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BBBCA" w14:textId="27DAEDFA" w:rsidR="00AB4FEF" w:rsidRDefault="00AB4FEF">
      <w:pPr>
        <w:keepLines w:val="0"/>
        <w:spacing w:after="0" w:line="240" w:lineRule="auto"/>
      </w:pPr>
      <w:bookmarkStart w:id="0" w:name="_Toc426617386"/>
      <w:bookmarkStart w:id="1" w:name="_Toc399316898"/>
      <w:bookmarkStart w:id="2" w:name="_GoBack"/>
      <w:bookmarkEnd w:id="2"/>
      <w:r>
        <w:rPr>
          <w:b/>
          <w:bCs/>
        </w:rPr>
        <w:br w:type="page"/>
      </w:r>
      <w:r>
        <w:rPr>
          <w:noProof/>
          <w:lang w:eastAsia="en-AU"/>
        </w:rPr>
        <w:drawing>
          <wp:anchor distT="0" distB="0" distL="114300" distR="114300" simplePos="0" relativeHeight="251659776" behindDoc="1" locked="0" layoutInCell="1" allowOverlap="1" wp14:anchorId="0D9DFD27" wp14:editId="56B437FC">
            <wp:simplePos x="0" y="0"/>
            <wp:positionH relativeFrom="column">
              <wp:posOffset>0</wp:posOffset>
            </wp:positionH>
            <wp:positionV relativeFrom="paragraph">
              <wp:posOffset>0</wp:posOffset>
            </wp:positionV>
            <wp:extent cx="5731510" cy="8101965"/>
            <wp:effectExtent l="0" t="0" r="2540" b="0"/>
            <wp:wrapTight wrapText="bothSides">
              <wp:wrapPolygon edited="0">
                <wp:start x="0" y="0"/>
                <wp:lineTo x="0" y="21534"/>
                <wp:lineTo x="21538" y="21534"/>
                <wp:lineTo x="21538" y="0"/>
                <wp:lineTo x="0" y="0"/>
              </wp:wrapPolygon>
            </wp:wrapTight>
            <wp:docPr id="13" name="Picture 13" descr="This is the cover page image. "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 Annual Report Accessible Cover.jpg"/>
                    <pic:cNvPicPr/>
                  </pic:nvPicPr>
                  <pic:blipFill>
                    <a:blip r:embed="rId8">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eastAsia="Times New Roman" w:hAnsi="Arial"/>
          <w:b w:val="0"/>
          <w:bCs w:val="0"/>
          <w:color w:val="auto"/>
          <w:sz w:val="24"/>
          <w:szCs w:val="24"/>
        </w:rPr>
        <w:id w:val="1551654515"/>
        <w:docPartObj>
          <w:docPartGallery w:val="Table of Contents"/>
          <w:docPartUnique/>
        </w:docPartObj>
      </w:sdtPr>
      <w:sdtEndPr>
        <w:rPr>
          <w:noProof/>
        </w:rPr>
      </w:sdtEndPr>
      <w:sdtContent>
        <w:p w14:paraId="383E7FA6" w14:textId="53144158" w:rsidR="00CB6B28" w:rsidRPr="009E221F" w:rsidRDefault="00CB6B28">
          <w:pPr>
            <w:pStyle w:val="TOCHeading"/>
            <w:rPr>
              <w:color w:val="auto"/>
            </w:rPr>
          </w:pPr>
          <w:r w:rsidRPr="009E221F">
            <w:rPr>
              <w:color w:val="auto"/>
            </w:rPr>
            <w:t>Contents</w:t>
          </w:r>
        </w:p>
        <w:p w14:paraId="1F363CB3" w14:textId="77777777" w:rsidR="00423177" w:rsidRDefault="00CB6B28">
          <w:pPr>
            <w:pStyle w:val="TOC1"/>
            <w:rPr>
              <w:rFonts w:asciiTheme="minorHAnsi" w:eastAsiaTheme="minorEastAsia" w:hAnsiTheme="minorHAnsi" w:cstheme="minorBidi"/>
              <w:sz w:val="22"/>
              <w:szCs w:val="22"/>
              <w:lang w:eastAsia="en-AU"/>
            </w:rPr>
          </w:pPr>
          <w:r w:rsidRPr="00DA3F7F">
            <w:rPr>
              <w:color w:val="FF0000"/>
            </w:rPr>
            <w:fldChar w:fldCharType="begin"/>
          </w:r>
          <w:r w:rsidRPr="00DA3F7F">
            <w:rPr>
              <w:color w:val="FF0000"/>
            </w:rPr>
            <w:instrText xml:space="preserve"> TOC \o "1-3" \h \z \u </w:instrText>
          </w:r>
          <w:r w:rsidRPr="00DA3F7F">
            <w:rPr>
              <w:color w:val="FF0000"/>
            </w:rPr>
            <w:fldChar w:fldCharType="separate"/>
          </w:r>
          <w:hyperlink w:anchor="_Toc19524706" w:history="1">
            <w:r w:rsidR="00423177" w:rsidRPr="00BA0EFB">
              <w:rPr>
                <w:rStyle w:val="Hyperlink"/>
              </w:rPr>
              <w:t>About this report</w:t>
            </w:r>
            <w:r w:rsidR="00423177">
              <w:rPr>
                <w:webHidden/>
              </w:rPr>
              <w:tab/>
            </w:r>
            <w:r w:rsidR="00423177">
              <w:rPr>
                <w:webHidden/>
              </w:rPr>
              <w:fldChar w:fldCharType="begin"/>
            </w:r>
            <w:r w:rsidR="00423177">
              <w:rPr>
                <w:webHidden/>
              </w:rPr>
              <w:instrText xml:space="preserve"> PAGEREF _Toc19524706 \h </w:instrText>
            </w:r>
            <w:r w:rsidR="00423177">
              <w:rPr>
                <w:webHidden/>
              </w:rPr>
            </w:r>
            <w:r w:rsidR="00423177">
              <w:rPr>
                <w:webHidden/>
              </w:rPr>
              <w:fldChar w:fldCharType="separate"/>
            </w:r>
            <w:r w:rsidR="009F3763">
              <w:rPr>
                <w:webHidden/>
              </w:rPr>
              <w:t>11</w:t>
            </w:r>
            <w:r w:rsidR="00423177">
              <w:rPr>
                <w:webHidden/>
              </w:rPr>
              <w:fldChar w:fldCharType="end"/>
            </w:r>
          </w:hyperlink>
        </w:p>
        <w:p w14:paraId="7EC363E2"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07" w:history="1">
            <w:r w:rsidR="00423177" w:rsidRPr="00BA0EFB">
              <w:rPr>
                <w:rStyle w:val="Hyperlink"/>
                <w:noProof/>
              </w:rPr>
              <w:t>Welcome to our 2018/19 Annual Report</w:t>
            </w:r>
            <w:r w:rsidR="00423177">
              <w:rPr>
                <w:noProof/>
                <w:webHidden/>
              </w:rPr>
              <w:tab/>
            </w:r>
            <w:r w:rsidR="00423177">
              <w:rPr>
                <w:noProof/>
                <w:webHidden/>
              </w:rPr>
              <w:fldChar w:fldCharType="begin"/>
            </w:r>
            <w:r w:rsidR="00423177">
              <w:rPr>
                <w:noProof/>
                <w:webHidden/>
              </w:rPr>
              <w:instrText xml:space="preserve"> PAGEREF _Toc19524707 \h </w:instrText>
            </w:r>
            <w:r w:rsidR="00423177">
              <w:rPr>
                <w:noProof/>
                <w:webHidden/>
              </w:rPr>
            </w:r>
            <w:r w:rsidR="00423177">
              <w:rPr>
                <w:noProof/>
                <w:webHidden/>
              </w:rPr>
              <w:fldChar w:fldCharType="separate"/>
            </w:r>
            <w:r w:rsidR="009F3763">
              <w:rPr>
                <w:noProof/>
                <w:webHidden/>
              </w:rPr>
              <w:t>11</w:t>
            </w:r>
            <w:r w:rsidR="00423177">
              <w:rPr>
                <w:noProof/>
                <w:webHidden/>
              </w:rPr>
              <w:fldChar w:fldCharType="end"/>
            </w:r>
          </w:hyperlink>
        </w:p>
        <w:p w14:paraId="28DBD289" w14:textId="77777777" w:rsidR="00423177" w:rsidRDefault="000045E5">
          <w:pPr>
            <w:pStyle w:val="TOC1"/>
            <w:rPr>
              <w:rFonts w:asciiTheme="minorHAnsi" w:eastAsiaTheme="minorEastAsia" w:hAnsiTheme="minorHAnsi" w:cstheme="minorBidi"/>
              <w:sz w:val="22"/>
              <w:szCs w:val="22"/>
              <w:lang w:eastAsia="en-AU"/>
            </w:rPr>
          </w:pPr>
          <w:hyperlink w:anchor="_Toc19524708" w:history="1">
            <w:r w:rsidR="00423177" w:rsidRPr="00BA0EFB">
              <w:rPr>
                <w:rStyle w:val="Hyperlink"/>
              </w:rPr>
              <w:t>Statement of compliance</w:t>
            </w:r>
            <w:r w:rsidR="00423177">
              <w:rPr>
                <w:webHidden/>
              </w:rPr>
              <w:tab/>
            </w:r>
            <w:r w:rsidR="00423177">
              <w:rPr>
                <w:webHidden/>
              </w:rPr>
              <w:fldChar w:fldCharType="begin"/>
            </w:r>
            <w:r w:rsidR="00423177">
              <w:rPr>
                <w:webHidden/>
              </w:rPr>
              <w:instrText xml:space="preserve"> PAGEREF _Toc19524708 \h </w:instrText>
            </w:r>
            <w:r w:rsidR="00423177">
              <w:rPr>
                <w:webHidden/>
              </w:rPr>
            </w:r>
            <w:r w:rsidR="00423177">
              <w:rPr>
                <w:webHidden/>
              </w:rPr>
              <w:fldChar w:fldCharType="separate"/>
            </w:r>
            <w:r w:rsidR="009F3763">
              <w:rPr>
                <w:webHidden/>
              </w:rPr>
              <w:t>12</w:t>
            </w:r>
            <w:r w:rsidR="00423177">
              <w:rPr>
                <w:webHidden/>
              </w:rPr>
              <w:fldChar w:fldCharType="end"/>
            </w:r>
          </w:hyperlink>
        </w:p>
        <w:p w14:paraId="142887F2" w14:textId="77777777" w:rsidR="00423177" w:rsidRDefault="000045E5">
          <w:pPr>
            <w:pStyle w:val="TOC1"/>
            <w:rPr>
              <w:rFonts w:asciiTheme="minorHAnsi" w:eastAsiaTheme="minorEastAsia" w:hAnsiTheme="minorHAnsi" w:cstheme="minorBidi"/>
              <w:sz w:val="22"/>
              <w:szCs w:val="22"/>
              <w:lang w:eastAsia="en-AU"/>
            </w:rPr>
          </w:pPr>
          <w:hyperlink w:anchor="_Toc19524709" w:history="1">
            <w:r w:rsidR="00423177" w:rsidRPr="00BA0EFB">
              <w:rPr>
                <w:rStyle w:val="Hyperlink"/>
              </w:rPr>
              <w:t>About us</w:t>
            </w:r>
            <w:r w:rsidR="00423177">
              <w:rPr>
                <w:webHidden/>
              </w:rPr>
              <w:tab/>
            </w:r>
            <w:r w:rsidR="00423177">
              <w:rPr>
                <w:webHidden/>
              </w:rPr>
              <w:fldChar w:fldCharType="begin"/>
            </w:r>
            <w:r w:rsidR="00423177">
              <w:rPr>
                <w:webHidden/>
              </w:rPr>
              <w:instrText xml:space="preserve"> PAGEREF _Toc19524709 \h </w:instrText>
            </w:r>
            <w:r w:rsidR="00423177">
              <w:rPr>
                <w:webHidden/>
              </w:rPr>
            </w:r>
            <w:r w:rsidR="00423177">
              <w:rPr>
                <w:webHidden/>
              </w:rPr>
              <w:fldChar w:fldCharType="separate"/>
            </w:r>
            <w:r w:rsidR="009F3763">
              <w:rPr>
                <w:webHidden/>
              </w:rPr>
              <w:t>13</w:t>
            </w:r>
            <w:r w:rsidR="00423177">
              <w:rPr>
                <w:webHidden/>
              </w:rPr>
              <w:fldChar w:fldCharType="end"/>
            </w:r>
          </w:hyperlink>
        </w:p>
        <w:p w14:paraId="71F40EE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0" w:history="1">
            <w:r w:rsidR="00423177" w:rsidRPr="00BA0EFB">
              <w:rPr>
                <w:rStyle w:val="Hyperlink"/>
                <w:noProof/>
              </w:rPr>
              <w:t>Our profile</w:t>
            </w:r>
            <w:r w:rsidR="00423177">
              <w:rPr>
                <w:noProof/>
                <w:webHidden/>
              </w:rPr>
              <w:tab/>
            </w:r>
            <w:r w:rsidR="00423177">
              <w:rPr>
                <w:noProof/>
                <w:webHidden/>
              </w:rPr>
              <w:fldChar w:fldCharType="begin"/>
            </w:r>
            <w:r w:rsidR="00423177">
              <w:rPr>
                <w:noProof/>
                <w:webHidden/>
              </w:rPr>
              <w:instrText xml:space="preserve"> PAGEREF _Toc19524710 \h </w:instrText>
            </w:r>
            <w:r w:rsidR="00423177">
              <w:rPr>
                <w:noProof/>
                <w:webHidden/>
              </w:rPr>
            </w:r>
            <w:r w:rsidR="00423177">
              <w:rPr>
                <w:noProof/>
                <w:webHidden/>
              </w:rPr>
              <w:fldChar w:fldCharType="separate"/>
            </w:r>
            <w:r w:rsidR="009F3763">
              <w:rPr>
                <w:noProof/>
                <w:webHidden/>
              </w:rPr>
              <w:t>13</w:t>
            </w:r>
            <w:r w:rsidR="00423177">
              <w:rPr>
                <w:noProof/>
                <w:webHidden/>
              </w:rPr>
              <w:fldChar w:fldCharType="end"/>
            </w:r>
          </w:hyperlink>
        </w:p>
        <w:p w14:paraId="3AEC926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1" w:history="1">
            <w:r w:rsidR="00423177" w:rsidRPr="00BA0EFB">
              <w:rPr>
                <w:rStyle w:val="Hyperlink"/>
                <w:noProof/>
              </w:rPr>
              <w:t>Our purpose</w:t>
            </w:r>
            <w:r w:rsidR="00423177">
              <w:rPr>
                <w:noProof/>
                <w:webHidden/>
              </w:rPr>
              <w:tab/>
            </w:r>
            <w:r w:rsidR="00423177">
              <w:rPr>
                <w:noProof/>
                <w:webHidden/>
              </w:rPr>
              <w:fldChar w:fldCharType="begin"/>
            </w:r>
            <w:r w:rsidR="00423177">
              <w:rPr>
                <w:noProof/>
                <w:webHidden/>
              </w:rPr>
              <w:instrText xml:space="preserve"> PAGEREF _Toc19524711 \h </w:instrText>
            </w:r>
            <w:r w:rsidR="00423177">
              <w:rPr>
                <w:noProof/>
                <w:webHidden/>
              </w:rPr>
            </w:r>
            <w:r w:rsidR="00423177">
              <w:rPr>
                <w:noProof/>
                <w:webHidden/>
              </w:rPr>
              <w:fldChar w:fldCharType="separate"/>
            </w:r>
            <w:r w:rsidR="009F3763">
              <w:rPr>
                <w:noProof/>
                <w:webHidden/>
              </w:rPr>
              <w:t>13</w:t>
            </w:r>
            <w:r w:rsidR="00423177">
              <w:rPr>
                <w:noProof/>
                <w:webHidden/>
              </w:rPr>
              <w:fldChar w:fldCharType="end"/>
            </w:r>
          </w:hyperlink>
        </w:p>
        <w:p w14:paraId="20B9553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2" w:history="1">
            <w:r w:rsidR="00423177" w:rsidRPr="00BA0EFB">
              <w:rPr>
                <w:rStyle w:val="Hyperlink"/>
                <w:noProof/>
              </w:rPr>
              <w:t>Our values</w:t>
            </w:r>
            <w:r w:rsidR="00423177">
              <w:rPr>
                <w:noProof/>
                <w:webHidden/>
              </w:rPr>
              <w:tab/>
            </w:r>
            <w:r w:rsidR="00423177">
              <w:rPr>
                <w:noProof/>
                <w:webHidden/>
              </w:rPr>
              <w:fldChar w:fldCharType="begin"/>
            </w:r>
            <w:r w:rsidR="00423177">
              <w:rPr>
                <w:noProof/>
                <w:webHidden/>
              </w:rPr>
              <w:instrText xml:space="preserve"> PAGEREF _Toc19524712 \h </w:instrText>
            </w:r>
            <w:r w:rsidR="00423177">
              <w:rPr>
                <w:noProof/>
                <w:webHidden/>
              </w:rPr>
            </w:r>
            <w:r w:rsidR="00423177">
              <w:rPr>
                <w:noProof/>
                <w:webHidden/>
              </w:rPr>
              <w:fldChar w:fldCharType="separate"/>
            </w:r>
            <w:r w:rsidR="009F3763">
              <w:rPr>
                <w:noProof/>
                <w:webHidden/>
              </w:rPr>
              <w:t>13</w:t>
            </w:r>
            <w:r w:rsidR="00423177">
              <w:rPr>
                <w:noProof/>
                <w:webHidden/>
              </w:rPr>
              <w:fldChar w:fldCharType="end"/>
            </w:r>
          </w:hyperlink>
        </w:p>
        <w:p w14:paraId="0106994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3" w:history="1">
            <w:r w:rsidR="00423177" w:rsidRPr="00BA0EFB">
              <w:rPr>
                <w:rStyle w:val="Hyperlink"/>
                <w:noProof/>
              </w:rPr>
              <w:t>Our strategic direction</w:t>
            </w:r>
            <w:r w:rsidR="00423177">
              <w:rPr>
                <w:noProof/>
                <w:webHidden/>
              </w:rPr>
              <w:tab/>
            </w:r>
            <w:r w:rsidR="00423177">
              <w:rPr>
                <w:noProof/>
                <w:webHidden/>
              </w:rPr>
              <w:fldChar w:fldCharType="begin"/>
            </w:r>
            <w:r w:rsidR="00423177">
              <w:rPr>
                <w:noProof/>
                <w:webHidden/>
              </w:rPr>
              <w:instrText xml:space="preserve"> PAGEREF _Toc19524713 \h </w:instrText>
            </w:r>
            <w:r w:rsidR="00423177">
              <w:rPr>
                <w:noProof/>
                <w:webHidden/>
              </w:rPr>
            </w:r>
            <w:r w:rsidR="00423177">
              <w:rPr>
                <w:noProof/>
                <w:webHidden/>
              </w:rPr>
              <w:fldChar w:fldCharType="separate"/>
            </w:r>
            <w:r w:rsidR="009F3763">
              <w:rPr>
                <w:noProof/>
                <w:webHidden/>
              </w:rPr>
              <w:t>14</w:t>
            </w:r>
            <w:r w:rsidR="00423177">
              <w:rPr>
                <w:noProof/>
                <w:webHidden/>
              </w:rPr>
              <w:fldChar w:fldCharType="end"/>
            </w:r>
          </w:hyperlink>
        </w:p>
        <w:p w14:paraId="753366D9"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4" w:history="1">
            <w:r w:rsidR="00423177" w:rsidRPr="00BA0EFB">
              <w:rPr>
                <w:rStyle w:val="Hyperlink"/>
                <w:noProof/>
                <w:lang w:eastAsia="en-AU"/>
              </w:rPr>
              <w:t>Our stakeholders</w:t>
            </w:r>
            <w:r w:rsidR="00423177">
              <w:rPr>
                <w:noProof/>
                <w:webHidden/>
              </w:rPr>
              <w:tab/>
            </w:r>
            <w:r w:rsidR="00423177">
              <w:rPr>
                <w:noProof/>
                <w:webHidden/>
              </w:rPr>
              <w:fldChar w:fldCharType="begin"/>
            </w:r>
            <w:r w:rsidR="00423177">
              <w:rPr>
                <w:noProof/>
                <w:webHidden/>
              </w:rPr>
              <w:instrText xml:space="preserve"> PAGEREF _Toc19524714 \h </w:instrText>
            </w:r>
            <w:r w:rsidR="00423177">
              <w:rPr>
                <w:noProof/>
                <w:webHidden/>
              </w:rPr>
            </w:r>
            <w:r w:rsidR="00423177">
              <w:rPr>
                <w:noProof/>
                <w:webHidden/>
              </w:rPr>
              <w:fldChar w:fldCharType="separate"/>
            </w:r>
            <w:r w:rsidR="009F3763">
              <w:rPr>
                <w:noProof/>
                <w:webHidden/>
              </w:rPr>
              <w:t>15</w:t>
            </w:r>
            <w:r w:rsidR="00423177">
              <w:rPr>
                <w:noProof/>
                <w:webHidden/>
              </w:rPr>
              <w:fldChar w:fldCharType="end"/>
            </w:r>
          </w:hyperlink>
        </w:p>
        <w:p w14:paraId="4FFD9129"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5" w:history="1">
            <w:r w:rsidR="00423177" w:rsidRPr="00BA0EFB">
              <w:rPr>
                <w:rStyle w:val="Hyperlink"/>
                <w:noProof/>
                <w:lang w:eastAsia="en-AU"/>
              </w:rPr>
              <w:t>Our vision</w:t>
            </w:r>
            <w:r w:rsidR="00423177">
              <w:rPr>
                <w:noProof/>
                <w:webHidden/>
              </w:rPr>
              <w:tab/>
            </w:r>
            <w:r w:rsidR="00423177">
              <w:rPr>
                <w:noProof/>
                <w:webHidden/>
              </w:rPr>
              <w:fldChar w:fldCharType="begin"/>
            </w:r>
            <w:r w:rsidR="00423177">
              <w:rPr>
                <w:noProof/>
                <w:webHidden/>
              </w:rPr>
              <w:instrText xml:space="preserve"> PAGEREF _Toc19524715 \h </w:instrText>
            </w:r>
            <w:r w:rsidR="00423177">
              <w:rPr>
                <w:noProof/>
                <w:webHidden/>
              </w:rPr>
            </w:r>
            <w:r w:rsidR="00423177">
              <w:rPr>
                <w:noProof/>
                <w:webHidden/>
              </w:rPr>
              <w:fldChar w:fldCharType="separate"/>
            </w:r>
            <w:r w:rsidR="009F3763">
              <w:rPr>
                <w:noProof/>
                <w:webHidden/>
              </w:rPr>
              <w:t>16</w:t>
            </w:r>
            <w:r w:rsidR="00423177">
              <w:rPr>
                <w:noProof/>
                <w:webHidden/>
              </w:rPr>
              <w:fldChar w:fldCharType="end"/>
            </w:r>
          </w:hyperlink>
        </w:p>
        <w:p w14:paraId="4DB6C0B7" w14:textId="77777777" w:rsidR="00423177" w:rsidRDefault="000045E5">
          <w:pPr>
            <w:pStyle w:val="TOC1"/>
            <w:rPr>
              <w:rFonts w:asciiTheme="minorHAnsi" w:eastAsiaTheme="minorEastAsia" w:hAnsiTheme="minorHAnsi" w:cstheme="minorBidi"/>
              <w:sz w:val="22"/>
              <w:szCs w:val="22"/>
              <w:lang w:eastAsia="en-AU"/>
            </w:rPr>
          </w:pPr>
          <w:hyperlink w:anchor="_Toc19524716" w:history="1">
            <w:r w:rsidR="00423177" w:rsidRPr="00BA0EFB">
              <w:rPr>
                <w:rStyle w:val="Hyperlink"/>
                <w:lang w:eastAsia="en-AU"/>
              </w:rPr>
              <w:t>Year in review</w:t>
            </w:r>
            <w:r w:rsidR="00423177">
              <w:rPr>
                <w:webHidden/>
              </w:rPr>
              <w:tab/>
            </w:r>
            <w:r w:rsidR="00423177">
              <w:rPr>
                <w:webHidden/>
              </w:rPr>
              <w:fldChar w:fldCharType="begin"/>
            </w:r>
            <w:r w:rsidR="00423177">
              <w:rPr>
                <w:webHidden/>
              </w:rPr>
              <w:instrText xml:space="preserve"> PAGEREF _Toc19524716 \h </w:instrText>
            </w:r>
            <w:r w:rsidR="00423177">
              <w:rPr>
                <w:webHidden/>
              </w:rPr>
            </w:r>
            <w:r w:rsidR="00423177">
              <w:rPr>
                <w:webHidden/>
              </w:rPr>
              <w:fldChar w:fldCharType="separate"/>
            </w:r>
            <w:r w:rsidR="009F3763">
              <w:rPr>
                <w:webHidden/>
              </w:rPr>
              <w:t>16</w:t>
            </w:r>
            <w:r w:rsidR="00423177">
              <w:rPr>
                <w:webHidden/>
              </w:rPr>
              <w:fldChar w:fldCharType="end"/>
            </w:r>
          </w:hyperlink>
        </w:p>
        <w:p w14:paraId="770BF8C1"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7" w:history="1">
            <w:r w:rsidR="00423177" w:rsidRPr="00BA0EFB">
              <w:rPr>
                <w:rStyle w:val="Hyperlink"/>
                <w:noProof/>
                <w:lang w:eastAsia="en-AU"/>
              </w:rPr>
              <w:t>WorkCover WA Chairman and CEO Report</w:t>
            </w:r>
            <w:r w:rsidR="00423177">
              <w:rPr>
                <w:noProof/>
                <w:webHidden/>
              </w:rPr>
              <w:tab/>
            </w:r>
            <w:r w:rsidR="00423177">
              <w:rPr>
                <w:noProof/>
                <w:webHidden/>
              </w:rPr>
              <w:fldChar w:fldCharType="begin"/>
            </w:r>
            <w:r w:rsidR="00423177">
              <w:rPr>
                <w:noProof/>
                <w:webHidden/>
              </w:rPr>
              <w:instrText xml:space="preserve"> PAGEREF _Toc19524717 \h </w:instrText>
            </w:r>
            <w:r w:rsidR="00423177">
              <w:rPr>
                <w:noProof/>
                <w:webHidden/>
              </w:rPr>
            </w:r>
            <w:r w:rsidR="00423177">
              <w:rPr>
                <w:noProof/>
                <w:webHidden/>
              </w:rPr>
              <w:fldChar w:fldCharType="separate"/>
            </w:r>
            <w:r w:rsidR="009F3763">
              <w:rPr>
                <w:noProof/>
                <w:webHidden/>
              </w:rPr>
              <w:t>16</w:t>
            </w:r>
            <w:r w:rsidR="00423177">
              <w:rPr>
                <w:noProof/>
                <w:webHidden/>
              </w:rPr>
              <w:fldChar w:fldCharType="end"/>
            </w:r>
          </w:hyperlink>
        </w:p>
        <w:p w14:paraId="215300D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8" w:history="1">
            <w:r w:rsidR="00423177" w:rsidRPr="00BA0EFB">
              <w:rPr>
                <w:rStyle w:val="Hyperlink"/>
                <w:noProof/>
                <w:lang w:eastAsia="en-AU"/>
              </w:rPr>
              <w:t>Year in numbers</w:t>
            </w:r>
            <w:r w:rsidR="00423177">
              <w:rPr>
                <w:noProof/>
                <w:webHidden/>
              </w:rPr>
              <w:tab/>
            </w:r>
            <w:r w:rsidR="00423177">
              <w:rPr>
                <w:noProof/>
                <w:webHidden/>
              </w:rPr>
              <w:fldChar w:fldCharType="begin"/>
            </w:r>
            <w:r w:rsidR="00423177">
              <w:rPr>
                <w:noProof/>
                <w:webHidden/>
              </w:rPr>
              <w:instrText xml:space="preserve"> PAGEREF _Toc19524718 \h </w:instrText>
            </w:r>
            <w:r w:rsidR="00423177">
              <w:rPr>
                <w:noProof/>
                <w:webHidden/>
              </w:rPr>
            </w:r>
            <w:r w:rsidR="00423177">
              <w:rPr>
                <w:noProof/>
                <w:webHidden/>
              </w:rPr>
              <w:fldChar w:fldCharType="separate"/>
            </w:r>
            <w:r w:rsidR="009F3763">
              <w:rPr>
                <w:noProof/>
                <w:webHidden/>
              </w:rPr>
              <w:t>18</w:t>
            </w:r>
            <w:r w:rsidR="00423177">
              <w:rPr>
                <w:noProof/>
                <w:webHidden/>
              </w:rPr>
              <w:fldChar w:fldCharType="end"/>
            </w:r>
          </w:hyperlink>
        </w:p>
        <w:p w14:paraId="08552F20"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19" w:history="1">
            <w:r w:rsidR="00423177" w:rsidRPr="00BA0EFB">
              <w:rPr>
                <w:rStyle w:val="Hyperlink"/>
                <w:noProof/>
                <w:lang w:eastAsia="en-AU"/>
              </w:rPr>
              <w:t>Year in dollars</w:t>
            </w:r>
            <w:r w:rsidR="00423177">
              <w:rPr>
                <w:noProof/>
                <w:webHidden/>
              </w:rPr>
              <w:tab/>
            </w:r>
            <w:r w:rsidR="00423177">
              <w:rPr>
                <w:noProof/>
                <w:webHidden/>
              </w:rPr>
              <w:fldChar w:fldCharType="begin"/>
            </w:r>
            <w:r w:rsidR="00423177">
              <w:rPr>
                <w:noProof/>
                <w:webHidden/>
              </w:rPr>
              <w:instrText xml:space="preserve"> PAGEREF _Toc19524719 \h </w:instrText>
            </w:r>
            <w:r w:rsidR="00423177">
              <w:rPr>
                <w:noProof/>
                <w:webHidden/>
              </w:rPr>
            </w:r>
            <w:r w:rsidR="00423177">
              <w:rPr>
                <w:noProof/>
                <w:webHidden/>
              </w:rPr>
              <w:fldChar w:fldCharType="separate"/>
            </w:r>
            <w:r w:rsidR="009F3763">
              <w:rPr>
                <w:noProof/>
                <w:webHidden/>
              </w:rPr>
              <w:t>19</w:t>
            </w:r>
            <w:r w:rsidR="00423177">
              <w:rPr>
                <w:noProof/>
                <w:webHidden/>
              </w:rPr>
              <w:fldChar w:fldCharType="end"/>
            </w:r>
          </w:hyperlink>
        </w:p>
        <w:p w14:paraId="46FD965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20" w:history="1">
            <w:r w:rsidR="00423177" w:rsidRPr="00BA0EFB">
              <w:rPr>
                <w:rStyle w:val="Hyperlink"/>
                <w:noProof/>
                <w:lang w:eastAsia="en-AU"/>
              </w:rPr>
              <w:t>Year scorecard</w:t>
            </w:r>
            <w:r w:rsidR="00423177">
              <w:rPr>
                <w:noProof/>
                <w:webHidden/>
              </w:rPr>
              <w:tab/>
            </w:r>
            <w:r w:rsidR="00423177">
              <w:rPr>
                <w:noProof/>
                <w:webHidden/>
              </w:rPr>
              <w:fldChar w:fldCharType="begin"/>
            </w:r>
            <w:r w:rsidR="00423177">
              <w:rPr>
                <w:noProof/>
                <w:webHidden/>
              </w:rPr>
              <w:instrText xml:space="preserve"> PAGEREF _Toc19524720 \h </w:instrText>
            </w:r>
            <w:r w:rsidR="00423177">
              <w:rPr>
                <w:noProof/>
                <w:webHidden/>
              </w:rPr>
            </w:r>
            <w:r w:rsidR="00423177">
              <w:rPr>
                <w:noProof/>
                <w:webHidden/>
              </w:rPr>
              <w:fldChar w:fldCharType="separate"/>
            </w:r>
            <w:r w:rsidR="009F3763">
              <w:rPr>
                <w:noProof/>
                <w:webHidden/>
              </w:rPr>
              <w:t>20</w:t>
            </w:r>
            <w:r w:rsidR="00423177">
              <w:rPr>
                <w:noProof/>
                <w:webHidden/>
              </w:rPr>
              <w:fldChar w:fldCharType="end"/>
            </w:r>
          </w:hyperlink>
        </w:p>
        <w:p w14:paraId="097E99C0" w14:textId="77777777" w:rsidR="00423177" w:rsidRDefault="000045E5">
          <w:pPr>
            <w:pStyle w:val="TOC3"/>
            <w:rPr>
              <w:rFonts w:asciiTheme="minorHAnsi" w:eastAsiaTheme="minorEastAsia" w:hAnsiTheme="minorHAnsi" w:cstheme="minorBidi"/>
              <w:noProof/>
              <w:sz w:val="22"/>
              <w:szCs w:val="22"/>
              <w:lang w:eastAsia="en-AU"/>
            </w:rPr>
          </w:pPr>
          <w:hyperlink w:anchor="_Toc19524721" w:history="1">
            <w:r w:rsidR="00423177" w:rsidRPr="00BA0EFB">
              <w:rPr>
                <w:rStyle w:val="Hyperlink"/>
                <w:noProof/>
                <w:lang w:eastAsia="en-AU"/>
              </w:rPr>
              <w:t>2018/19 performance snapshot</w:t>
            </w:r>
            <w:r w:rsidR="00423177">
              <w:rPr>
                <w:noProof/>
                <w:webHidden/>
              </w:rPr>
              <w:tab/>
            </w:r>
            <w:r w:rsidR="00423177">
              <w:rPr>
                <w:noProof/>
                <w:webHidden/>
              </w:rPr>
              <w:fldChar w:fldCharType="begin"/>
            </w:r>
            <w:r w:rsidR="00423177">
              <w:rPr>
                <w:noProof/>
                <w:webHidden/>
              </w:rPr>
              <w:instrText xml:space="preserve"> PAGEREF _Toc19524721 \h </w:instrText>
            </w:r>
            <w:r w:rsidR="00423177">
              <w:rPr>
                <w:noProof/>
                <w:webHidden/>
              </w:rPr>
            </w:r>
            <w:r w:rsidR="00423177">
              <w:rPr>
                <w:noProof/>
                <w:webHidden/>
              </w:rPr>
              <w:fldChar w:fldCharType="separate"/>
            </w:r>
            <w:r w:rsidR="009F3763">
              <w:rPr>
                <w:noProof/>
                <w:webHidden/>
              </w:rPr>
              <w:t>20</w:t>
            </w:r>
            <w:r w:rsidR="00423177">
              <w:rPr>
                <w:noProof/>
                <w:webHidden/>
              </w:rPr>
              <w:fldChar w:fldCharType="end"/>
            </w:r>
          </w:hyperlink>
        </w:p>
        <w:p w14:paraId="58DD090E" w14:textId="77777777" w:rsidR="00423177" w:rsidRDefault="000045E5">
          <w:pPr>
            <w:pStyle w:val="TOC1"/>
            <w:rPr>
              <w:rFonts w:asciiTheme="minorHAnsi" w:eastAsiaTheme="minorEastAsia" w:hAnsiTheme="minorHAnsi" w:cstheme="minorBidi"/>
              <w:sz w:val="22"/>
              <w:szCs w:val="22"/>
              <w:lang w:eastAsia="en-AU"/>
            </w:rPr>
          </w:pPr>
          <w:hyperlink w:anchor="_Toc19524722" w:history="1">
            <w:r w:rsidR="00423177" w:rsidRPr="00BA0EFB">
              <w:rPr>
                <w:rStyle w:val="Hyperlink"/>
                <w:lang w:eastAsia="en-AU"/>
              </w:rPr>
              <w:t>Agency brief</w:t>
            </w:r>
            <w:r w:rsidR="00423177">
              <w:rPr>
                <w:webHidden/>
              </w:rPr>
              <w:tab/>
            </w:r>
            <w:r w:rsidR="00423177">
              <w:rPr>
                <w:webHidden/>
              </w:rPr>
              <w:fldChar w:fldCharType="begin"/>
            </w:r>
            <w:r w:rsidR="00423177">
              <w:rPr>
                <w:webHidden/>
              </w:rPr>
              <w:instrText xml:space="preserve"> PAGEREF _Toc19524722 \h </w:instrText>
            </w:r>
            <w:r w:rsidR="00423177">
              <w:rPr>
                <w:webHidden/>
              </w:rPr>
            </w:r>
            <w:r w:rsidR="00423177">
              <w:rPr>
                <w:webHidden/>
              </w:rPr>
              <w:fldChar w:fldCharType="separate"/>
            </w:r>
            <w:r w:rsidR="009F3763">
              <w:rPr>
                <w:webHidden/>
              </w:rPr>
              <w:t>23</w:t>
            </w:r>
            <w:r w:rsidR="00423177">
              <w:rPr>
                <w:webHidden/>
              </w:rPr>
              <w:fldChar w:fldCharType="end"/>
            </w:r>
          </w:hyperlink>
        </w:p>
        <w:p w14:paraId="32B141AB"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23" w:history="1">
            <w:r w:rsidR="00423177" w:rsidRPr="00BA0EFB">
              <w:rPr>
                <w:rStyle w:val="Hyperlink"/>
                <w:noProof/>
                <w:lang w:eastAsia="en-AU"/>
              </w:rPr>
              <w:t>The Western Australian context</w:t>
            </w:r>
            <w:r w:rsidR="00423177">
              <w:rPr>
                <w:noProof/>
                <w:webHidden/>
              </w:rPr>
              <w:tab/>
            </w:r>
            <w:r w:rsidR="00423177">
              <w:rPr>
                <w:noProof/>
                <w:webHidden/>
              </w:rPr>
              <w:fldChar w:fldCharType="begin"/>
            </w:r>
            <w:r w:rsidR="00423177">
              <w:rPr>
                <w:noProof/>
                <w:webHidden/>
              </w:rPr>
              <w:instrText xml:space="preserve"> PAGEREF _Toc19524723 \h </w:instrText>
            </w:r>
            <w:r w:rsidR="00423177">
              <w:rPr>
                <w:noProof/>
                <w:webHidden/>
              </w:rPr>
            </w:r>
            <w:r w:rsidR="00423177">
              <w:rPr>
                <w:noProof/>
                <w:webHidden/>
              </w:rPr>
              <w:fldChar w:fldCharType="separate"/>
            </w:r>
            <w:r w:rsidR="009F3763">
              <w:rPr>
                <w:noProof/>
                <w:webHidden/>
              </w:rPr>
              <w:t>23</w:t>
            </w:r>
            <w:r w:rsidR="00423177">
              <w:rPr>
                <w:noProof/>
                <w:webHidden/>
              </w:rPr>
              <w:fldChar w:fldCharType="end"/>
            </w:r>
          </w:hyperlink>
        </w:p>
        <w:p w14:paraId="5530FFF5" w14:textId="77777777" w:rsidR="00423177" w:rsidRDefault="000045E5">
          <w:pPr>
            <w:pStyle w:val="TOC1"/>
            <w:rPr>
              <w:rFonts w:asciiTheme="minorHAnsi" w:eastAsiaTheme="minorEastAsia" w:hAnsiTheme="minorHAnsi" w:cstheme="minorBidi"/>
              <w:sz w:val="22"/>
              <w:szCs w:val="22"/>
              <w:lang w:eastAsia="en-AU"/>
            </w:rPr>
          </w:pPr>
          <w:hyperlink w:anchor="_Toc19524724" w:history="1">
            <w:r w:rsidR="00423177" w:rsidRPr="00BA0EFB">
              <w:rPr>
                <w:rStyle w:val="Hyperlink"/>
                <w:lang w:eastAsia="en-AU"/>
              </w:rPr>
              <w:t>Organisational structure</w:t>
            </w:r>
            <w:r w:rsidR="00423177">
              <w:rPr>
                <w:webHidden/>
              </w:rPr>
              <w:tab/>
            </w:r>
            <w:r w:rsidR="00423177">
              <w:rPr>
                <w:webHidden/>
              </w:rPr>
              <w:fldChar w:fldCharType="begin"/>
            </w:r>
            <w:r w:rsidR="00423177">
              <w:rPr>
                <w:webHidden/>
              </w:rPr>
              <w:instrText xml:space="preserve"> PAGEREF _Toc19524724 \h </w:instrText>
            </w:r>
            <w:r w:rsidR="00423177">
              <w:rPr>
                <w:webHidden/>
              </w:rPr>
            </w:r>
            <w:r w:rsidR="00423177">
              <w:rPr>
                <w:webHidden/>
              </w:rPr>
              <w:fldChar w:fldCharType="separate"/>
            </w:r>
            <w:r w:rsidR="009F3763">
              <w:rPr>
                <w:webHidden/>
              </w:rPr>
              <w:t>24</w:t>
            </w:r>
            <w:r w:rsidR="00423177">
              <w:rPr>
                <w:webHidden/>
              </w:rPr>
              <w:fldChar w:fldCharType="end"/>
            </w:r>
          </w:hyperlink>
        </w:p>
        <w:p w14:paraId="53D834BE"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25" w:history="1">
            <w:r w:rsidR="00423177" w:rsidRPr="00BA0EFB">
              <w:rPr>
                <w:rStyle w:val="Hyperlink"/>
                <w:noProof/>
                <w:lang w:eastAsia="en-AU"/>
              </w:rPr>
              <w:t>Agency overview</w:t>
            </w:r>
            <w:r w:rsidR="00423177">
              <w:rPr>
                <w:noProof/>
                <w:webHidden/>
              </w:rPr>
              <w:tab/>
            </w:r>
            <w:r w:rsidR="00423177">
              <w:rPr>
                <w:noProof/>
                <w:webHidden/>
              </w:rPr>
              <w:fldChar w:fldCharType="begin"/>
            </w:r>
            <w:r w:rsidR="00423177">
              <w:rPr>
                <w:noProof/>
                <w:webHidden/>
              </w:rPr>
              <w:instrText xml:space="preserve"> PAGEREF _Toc19524725 \h </w:instrText>
            </w:r>
            <w:r w:rsidR="00423177">
              <w:rPr>
                <w:noProof/>
                <w:webHidden/>
              </w:rPr>
            </w:r>
            <w:r w:rsidR="00423177">
              <w:rPr>
                <w:noProof/>
                <w:webHidden/>
              </w:rPr>
              <w:fldChar w:fldCharType="separate"/>
            </w:r>
            <w:r w:rsidR="009F3763">
              <w:rPr>
                <w:noProof/>
                <w:webHidden/>
              </w:rPr>
              <w:t>24</w:t>
            </w:r>
            <w:r w:rsidR="00423177">
              <w:rPr>
                <w:noProof/>
                <w:webHidden/>
              </w:rPr>
              <w:fldChar w:fldCharType="end"/>
            </w:r>
          </w:hyperlink>
        </w:p>
        <w:p w14:paraId="286C3597" w14:textId="77777777" w:rsidR="00423177" w:rsidRDefault="000045E5">
          <w:pPr>
            <w:pStyle w:val="TOC3"/>
            <w:rPr>
              <w:rFonts w:asciiTheme="minorHAnsi" w:eastAsiaTheme="minorEastAsia" w:hAnsiTheme="minorHAnsi" w:cstheme="minorBidi"/>
              <w:noProof/>
              <w:sz w:val="22"/>
              <w:szCs w:val="22"/>
              <w:lang w:eastAsia="en-AU"/>
            </w:rPr>
          </w:pPr>
          <w:hyperlink w:anchor="_Toc19524726" w:history="1">
            <w:r w:rsidR="00423177" w:rsidRPr="00BA0EFB">
              <w:rPr>
                <w:rStyle w:val="Hyperlink"/>
                <w:noProof/>
                <w:lang w:eastAsia="en-AU"/>
              </w:rPr>
              <w:t>Responsible Minister</w:t>
            </w:r>
            <w:r w:rsidR="00423177">
              <w:rPr>
                <w:noProof/>
                <w:webHidden/>
              </w:rPr>
              <w:tab/>
            </w:r>
            <w:r w:rsidR="00423177">
              <w:rPr>
                <w:noProof/>
                <w:webHidden/>
              </w:rPr>
              <w:fldChar w:fldCharType="begin"/>
            </w:r>
            <w:r w:rsidR="00423177">
              <w:rPr>
                <w:noProof/>
                <w:webHidden/>
              </w:rPr>
              <w:instrText xml:space="preserve"> PAGEREF _Toc19524726 \h </w:instrText>
            </w:r>
            <w:r w:rsidR="00423177">
              <w:rPr>
                <w:noProof/>
                <w:webHidden/>
              </w:rPr>
            </w:r>
            <w:r w:rsidR="00423177">
              <w:rPr>
                <w:noProof/>
                <w:webHidden/>
              </w:rPr>
              <w:fldChar w:fldCharType="separate"/>
            </w:r>
            <w:r w:rsidR="009F3763">
              <w:rPr>
                <w:noProof/>
                <w:webHidden/>
              </w:rPr>
              <w:t>24</w:t>
            </w:r>
            <w:r w:rsidR="00423177">
              <w:rPr>
                <w:noProof/>
                <w:webHidden/>
              </w:rPr>
              <w:fldChar w:fldCharType="end"/>
            </w:r>
          </w:hyperlink>
        </w:p>
        <w:p w14:paraId="5A50B027" w14:textId="77777777" w:rsidR="00423177" w:rsidRDefault="000045E5">
          <w:pPr>
            <w:pStyle w:val="TOC3"/>
            <w:rPr>
              <w:rFonts w:asciiTheme="minorHAnsi" w:eastAsiaTheme="minorEastAsia" w:hAnsiTheme="minorHAnsi" w:cstheme="minorBidi"/>
              <w:noProof/>
              <w:sz w:val="22"/>
              <w:szCs w:val="22"/>
              <w:lang w:eastAsia="en-AU"/>
            </w:rPr>
          </w:pPr>
          <w:hyperlink w:anchor="_Toc19524727" w:history="1">
            <w:r w:rsidR="00423177" w:rsidRPr="00BA0EFB">
              <w:rPr>
                <w:rStyle w:val="Hyperlink"/>
                <w:noProof/>
                <w:lang w:eastAsia="en-AU"/>
              </w:rPr>
              <w:t>Administration</w:t>
            </w:r>
            <w:r w:rsidR="00423177">
              <w:rPr>
                <w:noProof/>
                <w:webHidden/>
              </w:rPr>
              <w:tab/>
            </w:r>
            <w:r w:rsidR="00423177">
              <w:rPr>
                <w:noProof/>
                <w:webHidden/>
              </w:rPr>
              <w:fldChar w:fldCharType="begin"/>
            </w:r>
            <w:r w:rsidR="00423177">
              <w:rPr>
                <w:noProof/>
                <w:webHidden/>
              </w:rPr>
              <w:instrText xml:space="preserve"> PAGEREF _Toc19524727 \h </w:instrText>
            </w:r>
            <w:r w:rsidR="00423177">
              <w:rPr>
                <w:noProof/>
                <w:webHidden/>
              </w:rPr>
            </w:r>
            <w:r w:rsidR="00423177">
              <w:rPr>
                <w:noProof/>
                <w:webHidden/>
              </w:rPr>
              <w:fldChar w:fldCharType="separate"/>
            </w:r>
            <w:r w:rsidR="009F3763">
              <w:rPr>
                <w:noProof/>
                <w:webHidden/>
              </w:rPr>
              <w:t>24</w:t>
            </w:r>
            <w:r w:rsidR="00423177">
              <w:rPr>
                <w:noProof/>
                <w:webHidden/>
              </w:rPr>
              <w:fldChar w:fldCharType="end"/>
            </w:r>
          </w:hyperlink>
        </w:p>
        <w:p w14:paraId="6482C140" w14:textId="77777777" w:rsidR="00423177" w:rsidRDefault="000045E5">
          <w:pPr>
            <w:pStyle w:val="TOC3"/>
            <w:rPr>
              <w:rFonts w:asciiTheme="minorHAnsi" w:eastAsiaTheme="minorEastAsia" w:hAnsiTheme="minorHAnsi" w:cstheme="minorBidi"/>
              <w:noProof/>
              <w:sz w:val="22"/>
              <w:szCs w:val="22"/>
              <w:lang w:eastAsia="en-AU"/>
            </w:rPr>
          </w:pPr>
          <w:hyperlink w:anchor="_Toc19524728" w:history="1">
            <w:r w:rsidR="00423177" w:rsidRPr="00BA0EFB">
              <w:rPr>
                <w:rStyle w:val="Hyperlink"/>
                <w:noProof/>
                <w:lang w:eastAsia="en-AU"/>
              </w:rPr>
              <w:t>Agency funding</w:t>
            </w:r>
            <w:r w:rsidR="00423177">
              <w:rPr>
                <w:noProof/>
                <w:webHidden/>
              </w:rPr>
              <w:tab/>
            </w:r>
            <w:r w:rsidR="00423177">
              <w:rPr>
                <w:noProof/>
                <w:webHidden/>
              </w:rPr>
              <w:fldChar w:fldCharType="begin"/>
            </w:r>
            <w:r w:rsidR="00423177">
              <w:rPr>
                <w:noProof/>
                <w:webHidden/>
              </w:rPr>
              <w:instrText xml:space="preserve"> PAGEREF _Toc19524728 \h </w:instrText>
            </w:r>
            <w:r w:rsidR="00423177">
              <w:rPr>
                <w:noProof/>
                <w:webHidden/>
              </w:rPr>
            </w:r>
            <w:r w:rsidR="00423177">
              <w:rPr>
                <w:noProof/>
                <w:webHidden/>
              </w:rPr>
              <w:fldChar w:fldCharType="separate"/>
            </w:r>
            <w:r w:rsidR="009F3763">
              <w:rPr>
                <w:noProof/>
                <w:webHidden/>
              </w:rPr>
              <w:t>24</w:t>
            </w:r>
            <w:r w:rsidR="00423177">
              <w:rPr>
                <w:noProof/>
                <w:webHidden/>
              </w:rPr>
              <w:fldChar w:fldCharType="end"/>
            </w:r>
          </w:hyperlink>
        </w:p>
        <w:p w14:paraId="073CA279" w14:textId="77777777" w:rsidR="00423177" w:rsidRDefault="000045E5">
          <w:pPr>
            <w:pStyle w:val="TOC3"/>
            <w:rPr>
              <w:rFonts w:asciiTheme="minorHAnsi" w:eastAsiaTheme="minorEastAsia" w:hAnsiTheme="minorHAnsi" w:cstheme="minorBidi"/>
              <w:noProof/>
              <w:sz w:val="22"/>
              <w:szCs w:val="22"/>
              <w:lang w:eastAsia="en-AU"/>
            </w:rPr>
          </w:pPr>
          <w:hyperlink w:anchor="_Toc19524729" w:history="1">
            <w:r w:rsidR="00423177" w:rsidRPr="00BA0EFB">
              <w:rPr>
                <w:rStyle w:val="Hyperlink"/>
                <w:noProof/>
                <w:lang w:eastAsia="en-AU"/>
              </w:rPr>
              <w:t>Organisational structure</w:t>
            </w:r>
            <w:r w:rsidR="00423177">
              <w:rPr>
                <w:noProof/>
                <w:webHidden/>
              </w:rPr>
              <w:tab/>
            </w:r>
            <w:r w:rsidR="00423177">
              <w:rPr>
                <w:noProof/>
                <w:webHidden/>
              </w:rPr>
              <w:fldChar w:fldCharType="begin"/>
            </w:r>
            <w:r w:rsidR="00423177">
              <w:rPr>
                <w:noProof/>
                <w:webHidden/>
              </w:rPr>
              <w:instrText xml:space="preserve"> PAGEREF _Toc19524729 \h </w:instrText>
            </w:r>
            <w:r w:rsidR="00423177">
              <w:rPr>
                <w:noProof/>
                <w:webHidden/>
              </w:rPr>
            </w:r>
            <w:r w:rsidR="00423177">
              <w:rPr>
                <w:noProof/>
                <w:webHidden/>
              </w:rPr>
              <w:fldChar w:fldCharType="separate"/>
            </w:r>
            <w:r w:rsidR="009F3763">
              <w:rPr>
                <w:noProof/>
                <w:webHidden/>
              </w:rPr>
              <w:t>24</w:t>
            </w:r>
            <w:r w:rsidR="00423177">
              <w:rPr>
                <w:noProof/>
                <w:webHidden/>
              </w:rPr>
              <w:fldChar w:fldCharType="end"/>
            </w:r>
          </w:hyperlink>
        </w:p>
        <w:p w14:paraId="3C31B6D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30" w:history="1">
            <w:r w:rsidR="00423177" w:rsidRPr="00BA0EFB">
              <w:rPr>
                <w:rStyle w:val="Hyperlink"/>
                <w:noProof/>
                <w:lang w:eastAsia="en-AU"/>
              </w:rPr>
              <w:t>Divisions</w:t>
            </w:r>
            <w:r w:rsidR="00423177">
              <w:rPr>
                <w:noProof/>
                <w:webHidden/>
              </w:rPr>
              <w:tab/>
            </w:r>
            <w:r w:rsidR="00423177">
              <w:rPr>
                <w:noProof/>
                <w:webHidden/>
              </w:rPr>
              <w:fldChar w:fldCharType="begin"/>
            </w:r>
            <w:r w:rsidR="00423177">
              <w:rPr>
                <w:noProof/>
                <w:webHidden/>
              </w:rPr>
              <w:instrText xml:space="preserve"> PAGEREF _Toc19524730 \h </w:instrText>
            </w:r>
            <w:r w:rsidR="00423177">
              <w:rPr>
                <w:noProof/>
                <w:webHidden/>
              </w:rPr>
            </w:r>
            <w:r w:rsidR="00423177">
              <w:rPr>
                <w:noProof/>
                <w:webHidden/>
              </w:rPr>
              <w:fldChar w:fldCharType="separate"/>
            </w:r>
            <w:r w:rsidR="009F3763">
              <w:rPr>
                <w:noProof/>
                <w:webHidden/>
              </w:rPr>
              <w:t>25</w:t>
            </w:r>
            <w:r w:rsidR="00423177">
              <w:rPr>
                <w:noProof/>
                <w:webHidden/>
              </w:rPr>
              <w:fldChar w:fldCharType="end"/>
            </w:r>
          </w:hyperlink>
        </w:p>
        <w:p w14:paraId="5A409A31" w14:textId="77777777" w:rsidR="00423177" w:rsidRDefault="000045E5">
          <w:pPr>
            <w:pStyle w:val="TOC3"/>
            <w:rPr>
              <w:rFonts w:asciiTheme="minorHAnsi" w:eastAsiaTheme="minorEastAsia" w:hAnsiTheme="minorHAnsi" w:cstheme="minorBidi"/>
              <w:noProof/>
              <w:sz w:val="22"/>
              <w:szCs w:val="22"/>
              <w:lang w:eastAsia="en-AU"/>
            </w:rPr>
          </w:pPr>
          <w:hyperlink w:anchor="_Toc19524731" w:history="1">
            <w:r w:rsidR="00423177" w:rsidRPr="00BA0EFB">
              <w:rPr>
                <w:rStyle w:val="Hyperlink"/>
                <w:noProof/>
                <w:lang w:eastAsia="en-AU"/>
              </w:rPr>
              <w:t>Scheme and Corporate Services</w:t>
            </w:r>
            <w:r w:rsidR="00423177">
              <w:rPr>
                <w:noProof/>
                <w:webHidden/>
              </w:rPr>
              <w:tab/>
            </w:r>
            <w:r w:rsidR="00423177">
              <w:rPr>
                <w:noProof/>
                <w:webHidden/>
              </w:rPr>
              <w:fldChar w:fldCharType="begin"/>
            </w:r>
            <w:r w:rsidR="00423177">
              <w:rPr>
                <w:noProof/>
                <w:webHidden/>
              </w:rPr>
              <w:instrText xml:space="preserve"> PAGEREF _Toc19524731 \h </w:instrText>
            </w:r>
            <w:r w:rsidR="00423177">
              <w:rPr>
                <w:noProof/>
                <w:webHidden/>
              </w:rPr>
            </w:r>
            <w:r w:rsidR="00423177">
              <w:rPr>
                <w:noProof/>
                <w:webHidden/>
              </w:rPr>
              <w:fldChar w:fldCharType="separate"/>
            </w:r>
            <w:r w:rsidR="009F3763">
              <w:rPr>
                <w:noProof/>
                <w:webHidden/>
              </w:rPr>
              <w:t>25</w:t>
            </w:r>
            <w:r w:rsidR="00423177">
              <w:rPr>
                <w:noProof/>
                <w:webHidden/>
              </w:rPr>
              <w:fldChar w:fldCharType="end"/>
            </w:r>
          </w:hyperlink>
        </w:p>
        <w:p w14:paraId="7B683133" w14:textId="77777777" w:rsidR="00423177" w:rsidRDefault="000045E5">
          <w:pPr>
            <w:pStyle w:val="TOC3"/>
            <w:rPr>
              <w:rFonts w:asciiTheme="minorHAnsi" w:eastAsiaTheme="minorEastAsia" w:hAnsiTheme="minorHAnsi" w:cstheme="minorBidi"/>
              <w:noProof/>
              <w:sz w:val="22"/>
              <w:szCs w:val="22"/>
              <w:lang w:eastAsia="en-AU"/>
            </w:rPr>
          </w:pPr>
          <w:hyperlink w:anchor="_Toc19524732" w:history="1">
            <w:r w:rsidR="00423177" w:rsidRPr="00BA0EFB">
              <w:rPr>
                <w:rStyle w:val="Hyperlink"/>
                <w:noProof/>
                <w:lang w:eastAsia="en-AU"/>
              </w:rPr>
              <w:t>Regulatory Services</w:t>
            </w:r>
            <w:r w:rsidR="00423177">
              <w:rPr>
                <w:noProof/>
                <w:webHidden/>
              </w:rPr>
              <w:tab/>
            </w:r>
            <w:r w:rsidR="00423177">
              <w:rPr>
                <w:noProof/>
                <w:webHidden/>
              </w:rPr>
              <w:fldChar w:fldCharType="begin"/>
            </w:r>
            <w:r w:rsidR="00423177">
              <w:rPr>
                <w:noProof/>
                <w:webHidden/>
              </w:rPr>
              <w:instrText xml:space="preserve"> PAGEREF _Toc19524732 \h </w:instrText>
            </w:r>
            <w:r w:rsidR="00423177">
              <w:rPr>
                <w:noProof/>
                <w:webHidden/>
              </w:rPr>
            </w:r>
            <w:r w:rsidR="00423177">
              <w:rPr>
                <w:noProof/>
                <w:webHidden/>
              </w:rPr>
              <w:fldChar w:fldCharType="separate"/>
            </w:r>
            <w:r w:rsidR="009F3763">
              <w:rPr>
                <w:noProof/>
                <w:webHidden/>
              </w:rPr>
              <w:t>25</w:t>
            </w:r>
            <w:r w:rsidR="00423177">
              <w:rPr>
                <w:noProof/>
                <w:webHidden/>
              </w:rPr>
              <w:fldChar w:fldCharType="end"/>
            </w:r>
          </w:hyperlink>
        </w:p>
        <w:p w14:paraId="673464D7" w14:textId="77777777" w:rsidR="00423177" w:rsidRDefault="000045E5">
          <w:pPr>
            <w:pStyle w:val="TOC3"/>
            <w:rPr>
              <w:rFonts w:asciiTheme="minorHAnsi" w:eastAsiaTheme="minorEastAsia" w:hAnsiTheme="minorHAnsi" w:cstheme="minorBidi"/>
              <w:noProof/>
              <w:sz w:val="22"/>
              <w:szCs w:val="22"/>
              <w:lang w:eastAsia="en-AU"/>
            </w:rPr>
          </w:pPr>
          <w:hyperlink w:anchor="_Toc19524733" w:history="1">
            <w:r w:rsidR="00423177" w:rsidRPr="00BA0EFB">
              <w:rPr>
                <w:rStyle w:val="Hyperlink"/>
                <w:rFonts w:eastAsiaTheme="minorHAnsi"/>
                <w:noProof/>
              </w:rPr>
              <w:t>Conciliation and Arbitration Services</w:t>
            </w:r>
            <w:r w:rsidR="00423177">
              <w:rPr>
                <w:noProof/>
                <w:webHidden/>
              </w:rPr>
              <w:tab/>
            </w:r>
            <w:r w:rsidR="00423177">
              <w:rPr>
                <w:noProof/>
                <w:webHidden/>
              </w:rPr>
              <w:fldChar w:fldCharType="begin"/>
            </w:r>
            <w:r w:rsidR="00423177">
              <w:rPr>
                <w:noProof/>
                <w:webHidden/>
              </w:rPr>
              <w:instrText xml:space="preserve"> PAGEREF _Toc19524733 \h </w:instrText>
            </w:r>
            <w:r w:rsidR="00423177">
              <w:rPr>
                <w:noProof/>
                <w:webHidden/>
              </w:rPr>
            </w:r>
            <w:r w:rsidR="00423177">
              <w:rPr>
                <w:noProof/>
                <w:webHidden/>
              </w:rPr>
              <w:fldChar w:fldCharType="separate"/>
            </w:r>
            <w:r w:rsidR="009F3763">
              <w:rPr>
                <w:noProof/>
                <w:webHidden/>
              </w:rPr>
              <w:t>26</w:t>
            </w:r>
            <w:r w:rsidR="00423177">
              <w:rPr>
                <w:noProof/>
                <w:webHidden/>
              </w:rPr>
              <w:fldChar w:fldCharType="end"/>
            </w:r>
          </w:hyperlink>
        </w:p>
        <w:p w14:paraId="600D7AE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34" w:history="1">
            <w:r w:rsidR="00423177" w:rsidRPr="00BA0EFB">
              <w:rPr>
                <w:rStyle w:val="Hyperlink"/>
                <w:rFonts w:eastAsiaTheme="minorHAnsi"/>
                <w:noProof/>
              </w:rPr>
              <w:t>Organisational chart</w:t>
            </w:r>
            <w:r w:rsidR="00423177">
              <w:rPr>
                <w:noProof/>
                <w:webHidden/>
              </w:rPr>
              <w:tab/>
            </w:r>
            <w:r w:rsidR="00423177">
              <w:rPr>
                <w:noProof/>
                <w:webHidden/>
              </w:rPr>
              <w:fldChar w:fldCharType="begin"/>
            </w:r>
            <w:r w:rsidR="00423177">
              <w:rPr>
                <w:noProof/>
                <w:webHidden/>
              </w:rPr>
              <w:instrText xml:space="preserve"> PAGEREF _Toc19524734 \h </w:instrText>
            </w:r>
            <w:r w:rsidR="00423177">
              <w:rPr>
                <w:noProof/>
                <w:webHidden/>
              </w:rPr>
            </w:r>
            <w:r w:rsidR="00423177">
              <w:rPr>
                <w:noProof/>
                <w:webHidden/>
              </w:rPr>
              <w:fldChar w:fldCharType="separate"/>
            </w:r>
            <w:r w:rsidR="009F3763">
              <w:rPr>
                <w:noProof/>
                <w:webHidden/>
              </w:rPr>
              <w:t>26</w:t>
            </w:r>
            <w:r w:rsidR="00423177">
              <w:rPr>
                <w:noProof/>
                <w:webHidden/>
              </w:rPr>
              <w:fldChar w:fldCharType="end"/>
            </w:r>
          </w:hyperlink>
        </w:p>
        <w:p w14:paraId="0031A261" w14:textId="77777777" w:rsidR="00423177" w:rsidRDefault="000045E5">
          <w:pPr>
            <w:pStyle w:val="TOC1"/>
            <w:rPr>
              <w:rFonts w:asciiTheme="minorHAnsi" w:eastAsiaTheme="minorEastAsia" w:hAnsiTheme="minorHAnsi" w:cstheme="minorBidi"/>
              <w:sz w:val="22"/>
              <w:szCs w:val="22"/>
              <w:lang w:eastAsia="en-AU"/>
            </w:rPr>
          </w:pPr>
          <w:hyperlink w:anchor="_Toc19524735" w:history="1">
            <w:r w:rsidR="00423177" w:rsidRPr="00BA0EFB">
              <w:rPr>
                <w:rStyle w:val="Hyperlink"/>
              </w:rPr>
              <w:t>Leadership</w:t>
            </w:r>
            <w:r w:rsidR="00423177">
              <w:rPr>
                <w:webHidden/>
              </w:rPr>
              <w:tab/>
            </w:r>
            <w:r w:rsidR="00423177">
              <w:rPr>
                <w:webHidden/>
              </w:rPr>
              <w:fldChar w:fldCharType="begin"/>
            </w:r>
            <w:r w:rsidR="00423177">
              <w:rPr>
                <w:webHidden/>
              </w:rPr>
              <w:instrText xml:space="preserve"> PAGEREF _Toc19524735 \h </w:instrText>
            </w:r>
            <w:r w:rsidR="00423177">
              <w:rPr>
                <w:webHidden/>
              </w:rPr>
            </w:r>
            <w:r w:rsidR="00423177">
              <w:rPr>
                <w:webHidden/>
              </w:rPr>
              <w:fldChar w:fldCharType="separate"/>
            </w:r>
            <w:r w:rsidR="009F3763">
              <w:rPr>
                <w:webHidden/>
              </w:rPr>
              <w:t>27</w:t>
            </w:r>
            <w:r w:rsidR="00423177">
              <w:rPr>
                <w:webHidden/>
              </w:rPr>
              <w:fldChar w:fldCharType="end"/>
            </w:r>
          </w:hyperlink>
        </w:p>
        <w:p w14:paraId="0B2F134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36" w:history="1">
            <w:r w:rsidR="00423177" w:rsidRPr="00BA0EFB">
              <w:rPr>
                <w:rStyle w:val="Hyperlink"/>
                <w:rFonts w:eastAsiaTheme="minorHAnsi"/>
                <w:noProof/>
              </w:rPr>
              <w:t>WorkCover WA Board</w:t>
            </w:r>
            <w:r w:rsidR="00423177">
              <w:rPr>
                <w:noProof/>
                <w:webHidden/>
              </w:rPr>
              <w:tab/>
            </w:r>
            <w:r w:rsidR="00423177">
              <w:rPr>
                <w:noProof/>
                <w:webHidden/>
              </w:rPr>
              <w:fldChar w:fldCharType="begin"/>
            </w:r>
            <w:r w:rsidR="00423177">
              <w:rPr>
                <w:noProof/>
                <w:webHidden/>
              </w:rPr>
              <w:instrText xml:space="preserve"> PAGEREF _Toc19524736 \h </w:instrText>
            </w:r>
            <w:r w:rsidR="00423177">
              <w:rPr>
                <w:noProof/>
                <w:webHidden/>
              </w:rPr>
            </w:r>
            <w:r w:rsidR="00423177">
              <w:rPr>
                <w:noProof/>
                <w:webHidden/>
              </w:rPr>
              <w:fldChar w:fldCharType="separate"/>
            </w:r>
            <w:r w:rsidR="009F3763">
              <w:rPr>
                <w:noProof/>
                <w:webHidden/>
              </w:rPr>
              <w:t>27</w:t>
            </w:r>
            <w:r w:rsidR="00423177">
              <w:rPr>
                <w:noProof/>
                <w:webHidden/>
              </w:rPr>
              <w:fldChar w:fldCharType="end"/>
            </w:r>
          </w:hyperlink>
        </w:p>
        <w:p w14:paraId="2803021B"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37" w:history="1">
            <w:r w:rsidR="00423177" w:rsidRPr="00BA0EFB">
              <w:rPr>
                <w:rStyle w:val="Hyperlink"/>
                <w:noProof/>
              </w:rPr>
              <w:t>Senior Officers</w:t>
            </w:r>
            <w:r w:rsidR="00423177">
              <w:rPr>
                <w:noProof/>
                <w:webHidden/>
              </w:rPr>
              <w:tab/>
            </w:r>
            <w:r w:rsidR="00423177">
              <w:rPr>
                <w:noProof/>
                <w:webHidden/>
              </w:rPr>
              <w:fldChar w:fldCharType="begin"/>
            </w:r>
            <w:r w:rsidR="00423177">
              <w:rPr>
                <w:noProof/>
                <w:webHidden/>
              </w:rPr>
              <w:instrText xml:space="preserve"> PAGEREF _Toc19524737 \h </w:instrText>
            </w:r>
            <w:r w:rsidR="00423177">
              <w:rPr>
                <w:noProof/>
                <w:webHidden/>
              </w:rPr>
            </w:r>
            <w:r w:rsidR="00423177">
              <w:rPr>
                <w:noProof/>
                <w:webHidden/>
              </w:rPr>
              <w:fldChar w:fldCharType="separate"/>
            </w:r>
            <w:r w:rsidR="009F3763">
              <w:rPr>
                <w:noProof/>
                <w:webHidden/>
              </w:rPr>
              <w:t>30</w:t>
            </w:r>
            <w:r w:rsidR="00423177">
              <w:rPr>
                <w:noProof/>
                <w:webHidden/>
              </w:rPr>
              <w:fldChar w:fldCharType="end"/>
            </w:r>
          </w:hyperlink>
        </w:p>
        <w:p w14:paraId="167484F7" w14:textId="77777777" w:rsidR="00423177" w:rsidRDefault="000045E5">
          <w:pPr>
            <w:pStyle w:val="TOC3"/>
            <w:rPr>
              <w:rFonts w:asciiTheme="minorHAnsi" w:eastAsiaTheme="minorEastAsia" w:hAnsiTheme="minorHAnsi" w:cstheme="minorBidi"/>
              <w:noProof/>
              <w:sz w:val="22"/>
              <w:szCs w:val="22"/>
              <w:lang w:eastAsia="en-AU"/>
            </w:rPr>
          </w:pPr>
          <w:hyperlink w:anchor="_Toc19524738" w:history="1">
            <w:r w:rsidR="00423177" w:rsidRPr="00BA0EFB">
              <w:rPr>
                <w:rStyle w:val="Hyperlink"/>
                <w:noProof/>
              </w:rPr>
              <w:t>Chief Executive Officer*</w:t>
            </w:r>
            <w:r w:rsidR="00423177">
              <w:rPr>
                <w:noProof/>
                <w:webHidden/>
              </w:rPr>
              <w:tab/>
            </w:r>
            <w:r w:rsidR="00423177">
              <w:rPr>
                <w:noProof/>
                <w:webHidden/>
              </w:rPr>
              <w:fldChar w:fldCharType="begin"/>
            </w:r>
            <w:r w:rsidR="00423177">
              <w:rPr>
                <w:noProof/>
                <w:webHidden/>
              </w:rPr>
              <w:instrText xml:space="preserve"> PAGEREF _Toc19524738 \h </w:instrText>
            </w:r>
            <w:r w:rsidR="00423177">
              <w:rPr>
                <w:noProof/>
                <w:webHidden/>
              </w:rPr>
            </w:r>
            <w:r w:rsidR="00423177">
              <w:rPr>
                <w:noProof/>
                <w:webHidden/>
              </w:rPr>
              <w:fldChar w:fldCharType="separate"/>
            </w:r>
            <w:r w:rsidR="009F3763">
              <w:rPr>
                <w:noProof/>
                <w:webHidden/>
              </w:rPr>
              <w:t>30</w:t>
            </w:r>
            <w:r w:rsidR="00423177">
              <w:rPr>
                <w:noProof/>
                <w:webHidden/>
              </w:rPr>
              <w:fldChar w:fldCharType="end"/>
            </w:r>
          </w:hyperlink>
        </w:p>
        <w:p w14:paraId="0F1DC70C" w14:textId="77777777" w:rsidR="00423177" w:rsidRDefault="000045E5">
          <w:pPr>
            <w:pStyle w:val="TOC3"/>
            <w:rPr>
              <w:rFonts w:asciiTheme="minorHAnsi" w:eastAsiaTheme="minorEastAsia" w:hAnsiTheme="minorHAnsi" w:cstheme="minorBidi"/>
              <w:noProof/>
              <w:sz w:val="22"/>
              <w:szCs w:val="22"/>
              <w:lang w:eastAsia="en-AU"/>
            </w:rPr>
          </w:pPr>
          <w:hyperlink w:anchor="_Toc19524739" w:history="1">
            <w:r w:rsidR="00423177" w:rsidRPr="00BA0EFB">
              <w:rPr>
                <w:rStyle w:val="Hyperlink"/>
                <w:noProof/>
              </w:rPr>
              <w:t>Chief Finance Officer</w:t>
            </w:r>
            <w:r w:rsidR="00423177">
              <w:rPr>
                <w:noProof/>
                <w:webHidden/>
              </w:rPr>
              <w:tab/>
            </w:r>
            <w:r w:rsidR="00423177">
              <w:rPr>
                <w:noProof/>
                <w:webHidden/>
              </w:rPr>
              <w:fldChar w:fldCharType="begin"/>
            </w:r>
            <w:r w:rsidR="00423177">
              <w:rPr>
                <w:noProof/>
                <w:webHidden/>
              </w:rPr>
              <w:instrText xml:space="preserve"> PAGEREF _Toc19524739 \h </w:instrText>
            </w:r>
            <w:r w:rsidR="00423177">
              <w:rPr>
                <w:noProof/>
                <w:webHidden/>
              </w:rPr>
            </w:r>
            <w:r w:rsidR="00423177">
              <w:rPr>
                <w:noProof/>
                <w:webHidden/>
              </w:rPr>
              <w:fldChar w:fldCharType="separate"/>
            </w:r>
            <w:r w:rsidR="009F3763">
              <w:rPr>
                <w:noProof/>
                <w:webHidden/>
              </w:rPr>
              <w:t>31</w:t>
            </w:r>
            <w:r w:rsidR="00423177">
              <w:rPr>
                <w:noProof/>
                <w:webHidden/>
              </w:rPr>
              <w:fldChar w:fldCharType="end"/>
            </w:r>
          </w:hyperlink>
        </w:p>
        <w:p w14:paraId="0469C1E3" w14:textId="77777777" w:rsidR="00423177" w:rsidRDefault="000045E5">
          <w:pPr>
            <w:pStyle w:val="TOC3"/>
            <w:rPr>
              <w:rFonts w:asciiTheme="minorHAnsi" w:eastAsiaTheme="minorEastAsia" w:hAnsiTheme="minorHAnsi" w:cstheme="minorBidi"/>
              <w:noProof/>
              <w:sz w:val="22"/>
              <w:szCs w:val="22"/>
              <w:lang w:eastAsia="en-AU"/>
            </w:rPr>
          </w:pPr>
          <w:hyperlink w:anchor="_Toc19524740" w:history="1">
            <w:r w:rsidR="00423177" w:rsidRPr="00BA0EFB">
              <w:rPr>
                <w:rStyle w:val="Hyperlink"/>
                <w:noProof/>
              </w:rPr>
              <w:t>General Manager Conciliation and Arbitration Services; Director, Conciliation</w:t>
            </w:r>
            <w:r w:rsidR="00423177">
              <w:rPr>
                <w:noProof/>
                <w:webHidden/>
              </w:rPr>
              <w:tab/>
            </w:r>
            <w:r w:rsidR="00423177">
              <w:rPr>
                <w:noProof/>
                <w:webHidden/>
              </w:rPr>
              <w:fldChar w:fldCharType="begin"/>
            </w:r>
            <w:r w:rsidR="00423177">
              <w:rPr>
                <w:noProof/>
                <w:webHidden/>
              </w:rPr>
              <w:instrText xml:space="preserve"> PAGEREF _Toc19524740 \h </w:instrText>
            </w:r>
            <w:r w:rsidR="00423177">
              <w:rPr>
                <w:noProof/>
                <w:webHidden/>
              </w:rPr>
            </w:r>
            <w:r w:rsidR="00423177">
              <w:rPr>
                <w:noProof/>
                <w:webHidden/>
              </w:rPr>
              <w:fldChar w:fldCharType="separate"/>
            </w:r>
            <w:r w:rsidR="009F3763">
              <w:rPr>
                <w:noProof/>
                <w:webHidden/>
              </w:rPr>
              <w:t>31</w:t>
            </w:r>
            <w:r w:rsidR="00423177">
              <w:rPr>
                <w:noProof/>
                <w:webHidden/>
              </w:rPr>
              <w:fldChar w:fldCharType="end"/>
            </w:r>
          </w:hyperlink>
        </w:p>
        <w:p w14:paraId="683FC4DE" w14:textId="77777777" w:rsidR="00423177" w:rsidRDefault="000045E5">
          <w:pPr>
            <w:pStyle w:val="TOC3"/>
            <w:rPr>
              <w:rFonts w:asciiTheme="minorHAnsi" w:eastAsiaTheme="minorEastAsia" w:hAnsiTheme="minorHAnsi" w:cstheme="minorBidi"/>
              <w:noProof/>
              <w:sz w:val="22"/>
              <w:szCs w:val="22"/>
              <w:lang w:eastAsia="en-AU"/>
            </w:rPr>
          </w:pPr>
          <w:hyperlink w:anchor="_Toc19524741" w:history="1">
            <w:r w:rsidR="00423177" w:rsidRPr="00BA0EFB">
              <w:rPr>
                <w:rStyle w:val="Hyperlink"/>
                <w:noProof/>
              </w:rPr>
              <w:t>General Manager Scheme and Corporate Services</w:t>
            </w:r>
            <w:r w:rsidR="00423177">
              <w:rPr>
                <w:noProof/>
                <w:webHidden/>
              </w:rPr>
              <w:tab/>
            </w:r>
            <w:r w:rsidR="00423177">
              <w:rPr>
                <w:noProof/>
                <w:webHidden/>
              </w:rPr>
              <w:fldChar w:fldCharType="begin"/>
            </w:r>
            <w:r w:rsidR="00423177">
              <w:rPr>
                <w:noProof/>
                <w:webHidden/>
              </w:rPr>
              <w:instrText xml:space="preserve"> PAGEREF _Toc19524741 \h </w:instrText>
            </w:r>
            <w:r w:rsidR="00423177">
              <w:rPr>
                <w:noProof/>
                <w:webHidden/>
              </w:rPr>
            </w:r>
            <w:r w:rsidR="00423177">
              <w:rPr>
                <w:noProof/>
                <w:webHidden/>
              </w:rPr>
              <w:fldChar w:fldCharType="separate"/>
            </w:r>
            <w:r w:rsidR="009F3763">
              <w:rPr>
                <w:noProof/>
                <w:webHidden/>
              </w:rPr>
              <w:t>31</w:t>
            </w:r>
            <w:r w:rsidR="00423177">
              <w:rPr>
                <w:noProof/>
                <w:webHidden/>
              </w:rPr>
              <w:fldChar w:fldCharType="end"/>
            </w:r>
          </w:hyperlink>
        </w:p>
        <w:p w14:paraId="71705EF6" w14:textId="77777777" w:rsidR="00423177" w:rsidRDefault="000045E5">
          <w:pPr>
            <w:pStyle w:val="TOC3"/>
            <w:rPr>
              <w:rFonts w:asciiTheme="minorHAnsi" w:eastAsiaTheme="minorEastAsia" w:hAnsiTheme="minorHAnsi" w:cstheme="minorBidi"/>
              <w:noProof/>
              <w:sz w:val="22"/>
              <w:szCs w:val="22"/>
              <w:lang w:eastAsia="en-AU"/>
            </w:rPr>
          </w:pPr>
          <w:hyperlink w:anchor="_Toc19524742" w:history="1">
            <w:r w:rsidR="00423177" w:rsidRPr="00BA0EFB">
              <w:rPr>
                <w:rStyle w:val="Hyperlink"/>
                <w:noProof/>
              </w:rPr>
              <w:t>General Manager Regulatory Services</w:t>
            </w:r>
            <w:r w:rsidR="00423177">
              <w:rPr>
                <w:noProof/>
                <w:webHidden/>
              </w:rPr>
              <w:tab/>
            </w:r>
            <w:r w:rsidR="00423177">
              <w:rPr>
                <w:noProof/>
                <w:webHidden/>
              </w:rPr>
              <w:fldChar w:fldCharType="begin"/>
            </w:r>
            <w:r w:rsidR="00423177">
              <w:rPr>
                <w:noProof/>
                <w:webHidden/>
              </w:rPr>
              <w:instrText xml:space="preserve"> PAGEREF _Toc19524742 \h </w:instrText>
            </w:r>
            <w:r w:rsidR="00423177">
              <w:rPr>
                <w:noProof/>
                <w:webHidden/>
              </w:rPr>
            </w:r>
            <w:r w:rsidR="00423177">
              <w:rPr>
                <w:noProof/>
                <w:webHidden/>
              </w:rPr>
              <w:fldChar w:fldCharType="separate"/>
            </w:r>
            <w:r w:rsidR="009F3763">
              <w:rPr>
                <w:noProof/>
                <w:webHidden/>
              </w:rPr>
              <w:t>31</w:t>
            </w:r>
            <w:r w:rsidR="00423177">
              <w:rPr>
                <w:noProof/>
                <w:webHidden/>
              </w:rPr>
              <w:fldChar w:fldCharType="end"/>
            </w:r>
          </w:hyperlink>
        </w:p>
        <w:p w14:paraId="7EF7F182" w14:textId="77777777" w:rsidR="00423177" w:rsidRDefault="000045E5">
          <w:pPr>
            <w:pStyle w:val="TOC3"/>
            <w:rPr>
              <w:rFonts w:asciiTheme="minorHAnsi" w:eastAsiaTheme="minorEastAsia" w:hAnsiTheme="minorHAnsi" w:cstheme="minorBidi"/>
              <w:noProof/>
              <w:sz w:val="22"/>
              <w:szCs w:val="22"/>
              <w:lang w:eastAsia="en-AU"/>
            </w:rPr>
          </w:pPr>
          <w:hyperlink w:anchor="_Toc19524743" w:history="1">
            <w:r w:rsidR="00423177" w:rsidRPr="00BA0EFB">
              <w:rPr>
                <w:rStyle w:val="Hyperlink"/>
                <w:noProof/>
              </w:rPr>
              <w:t>Registrar Arbitration</w:t>
            </w:r>
            <w:r w:rsidR="00423177">
              <w:rPr>
                <w:noProof/>
                <w:webHidden/>
              </w:rPr>
              <w:tab/>
            </w:r>
            <w:r w:rsidR="00423177">
              <w:rPr>
                <w:noProof/>
                <w:webHidden/>
              </w:rPr>
              <w:fldChar w:fldCharType="begin"/>
            </w:r>
            <w:r w:rsidR="00423177">
              <w:rPr>
                <w:noProof/>
                <w:webHidden/>
              </w:rPr>
              <w:instrText xml:space="preserve"> PAGEREF _Toc19524743 \h </w:instrText>
            </w:r>
            <w:r w:rsidR="00423177">
              <w:rPr>
                <w:noProof/>
                <w:webHidden/>
              </w:rPr>
            </w:r>
            <w:r w:rsidR="00423177">
              <w:rPr>
                <w:noProof/>
                <w:webHidden/>
              </w:rPr>
              <w:fldChar w:fldCharType="separate"/>
            </w:r>
            <w:r w:rsidR="009F3763">
              <w:rPr>
                <w:noProof/>
                <w:webHidden/>
              </w:rPr>
              <w:t>32</w:t>
            </w:r>
            <w:r w:rsidR="00423177">
              <w:rPr>
                <w:noProof/>
                <w:webHidden/>
              </w:rPr>
              <w:fldChar w:fldCharType="end"/>
            </w:r>
          </w:hyperlink>
        </w:p>
        <w:p w14:paraId="08F90908" w14:textId="77777777" w:rsidR="00423177" w:rsidRDefault="000045E5">
          <w:pPr>
            <w:pStyle w:val="TOC1"/>
            <w:rPr>
              <w:rFonts w:asciiTheme="minorHAnsi" w:eastAsiaTheme="minorEastAsia" w:hAnsiTheme="minorHAnsi" w:cstheme="minorBidi"/>
              <w:sz w:val="22"/>
              <w:szCs w:val="22"/>
              <w:lang w:eastAsia="en-AU"/>
            </w:rPr>
          </w:pPr>
          <w:hyperlink w:anchor="_Toc19524744" w:history="1">
            <w:r w:rsidR="00423177" w:rsidRPr="00BA0EFB">
              <w:rPr>
                <w:rStyle w:val="Hyperlink"/>
              </w:rPr>
              <w:t>Strategic planning</w:t>
            </w:r>
            <w:r w:rsidR="00423177">
              <w:rPr>
                <w:webHidden/>
              </w:rPr>
              <w:tab/>
            </w:r>
            <w:r w:rsidR="00423177">
              <w:rPr>
                <w:webHidden/>
              </w:rPr>
              <w:fldChar w:fldCharType="begin"/>
            </w:r>
            <w:r w:rsidR="00423177">
              <w:rPr>
                <w:webHidden/>
              </w:rPr>
              <w:instrText xml:space="preserve"> PAGEREF _Toc19524744 \h </w:instrText>
            </w:r>
            <w:r w:rsidR="00423177">
              <w:rPr>
                <w:webHidden/>
              </w:rPr>
            </w:r>
            <w:r w:rsidR="00423177">
              <w:rPr>
                <w:webHidden/>
              </w:rPr>
              <w:fldChar w:fldCharType="separate"/>
            </w:r>
            <w:r w:rsidR="009F3763">
              <w:rPr>
                <w:webHidden/>
              </w:rPr>
              <w:t>32</w:t>
            </w:r>
            <w:r w:rsidR="00423177">
              <w:rPr>
                <w:webHidden/>
              </w:rPr>
              <w:fldChar w:fldCharType="end"/>
            </w:r>
          </w:hyperlink>
        </w:p>
        <w:p w14:paraId="54DC34A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45" w:history="1">
            <w:r w:rsidR="00423177" w:rsidRPr="00BA0EFB">
              <w:rPr>
                <w:rStyle w:val="Hyperlink"/>
                <w:noProof/>
              </w:rPr>
              <w:t>Strategic Plan 2018-2021</w:t>
            </w:r>
            <w:r w:rsidR="00423177">
              <w:rPr>
                <w:noProof/>
                <w:webHidden/>
              </w:rPr>
              <w:tab/>
            </w:r>
            <w:r w:rsidR="00423177">
              <w:rPr>
                <w:noProof/>
                <w:webHidden/>
              </w:rPr>
              <w:fldChar w:fldCharType="begin"/>
            </w:r>
            <w:r w:rsidR="00423177">
              <w:rPr>
                <w:noProof/>
                <w:webHidden/>
              </w:rPr>
              <w:instrText xml:space="preserve"> PAGEREF _Toc19524745 \h </w:instrText>
            </w:r>
            <w:r w:rsidR="00423177">
              <w:rPr>
                <w:noProof/>
                <w:webHidden/>
              </w:rPr>
            </w:r>
            <w:r w:rsidR="00423177">
              <w:rPr>
                <w:noProof/>
                <w:webHidden/>
              </w:rPr>
              <w:fldChar w:fldCharType="separate"/>
            </w:r>
            <w:r w:rsidR="009F3763">
              <w:rPr>
                <w:noProof/>
                <w:webHidden/>
              </w:rPr>
              <w:t>32</w:t>
            </w:r>
            <w:r w:rsidR="00423177">
              <w:rPr>
                <w:noProof/>
                <w:webHidden/>
              </w:rPr>
              <w:fldChar w:fldCharType="end"/>
            </w:r>
          </w:hyperlink>
        </w:p>
        <w:p w14:paraId="1EDD903D"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46" w:history="1">
            <w:r w:rsidR="00423177" w:rsidRPr="00BA0EFB">
              <w:rPr>
                <w:rStyle w:val="Hyperlink"/>
                <w:noProof/>
              </w:rPr>
              <w:t>Business planning</w:t>
            </w:r>
            <w:r w:rsidR="00423177">
              <w:rPr>
                <w:noProof/>
                <w:webHidden/>
              </w:rPr>
              <w:tab/>
            </w:r>
            <w:r w:rsidR="00423177">
              <w:rPr>
                <w:noProof/>
                <w:webHidden/>
              </w:rPr>
              <w:fldChar w:fldCharType="begin"/>
            </w:r>
            <w:r w:rsidR="00423177">
              <w:rPr>
                <w:noProof/>
                <w:webHidden/>
              </w:rPr>
              <w:instrText xml:space="preserve"> PAGEREF _Toc19524746 \h </w:instrText>
            </w:r>
            <w:r w:rsidR="00423177">
              <w:rPr>
                <w:noProof/>
                <w:webHidden/>
              </w:rPr>
            </w:r>
            <w:r w:rsidR="00423177">
              <w:rPr>
                <w:noProof/>
                <w:webHidden/>
              </w:rPr>
              <w:fldChar w:fldCharType="separate"/>
            </w:r>
            <w:r w:rsidR="009F3763">
              <w:rPr>
                <w:noProof/>
                <w:webHidden/>
              </w:rPr>
              <w:t>33</w:t>
            </w:r>
            <w:r w:rsidR="00423177">
              <w:rPr>
                <w:noProof/>
                <w:webHidden/>
              </w:rPr>
              <w:fldChar w:fldCharType="end"/>
            </w:r>
          </w:hyperlink>
        </w:p>
        <w:p w14:paraId="34F3414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47" w:history="1">
            <w:r w:rsidR="00423177" w:rsidRPr="00BA0EFB">
              <w:rPr>
                <w:rStyle w:val="Hyperlink"/>
                <w:noProof/>
              </w:rPr>
              <w:t>Report against 2018/19 Strategic Initiatives</w:t>
            </w:r>
            <w:r w:rsidR="00423177">
              <w:rPr>
                <w:noProof/>
                <w:webHidden/>
              </w:rPr>
              <w:tab/>
            </w:r>
            <w:r w:rsidR="00423177">
              <w:rPr>
                <w:noProof/>
                <w:webHidden/>
              </w:rPr>
              <w:fldChar w:fldCharType="begin"/>
            </w:r>
            <w:r w:rsidR="00423177">
              <w:rPr>
                <w:noProof/>
                <w:webHidden/>
              </w:rPr>
              <w:instrText xml:space="preserve"> PAGEREF _Toc19524747 \h </w:instrText>
            </w:r>
            <w:r w:rsidR="00423177">
              <w:rPr>
                <w:noProof/>
                <w:webHidden/>
              </w:rPr>
            </w:r>
            <w:r w:rsidR="00423177">
              <w:rPr>
                <w:noProof/>
                <w:webHidden/>
              </w:rPr>
              <w:fldChar w:fldCharType="separate"/>
            </w:r>
            <w:r w:rsidR="009F3763">
              <w:rPr>
                <w:noProof/>
                <w:webHidden/>
              </w:rPr>
              <w:t>34</w:t>
            </w:r>
            <w:r w:rsidR="00423177">
              <w:rPr>
                <w:noProof/>
                <w:webHidden/>
              </w:rPr>
              <w:fldChar w:fldCharType="end"/>
            </w:r>
          </w:hyperlink>
        </w:p>
        <w:p w14:paraId="731B7DA8" w14:textId="77777777" w:rsidR="00423177" w:rsidRDefault="000045E5">
          <w:pPr>
            <w:pStyle w:val="TOC3"/>
            <w:rPr>
              <w:rFonts w:asciiTheme="minorHAnsi" w:eastAsiaTheme="minorEastAsia" w:hAnsiTheme="minorHAnsi" w:cstheme="minorBidi"/>
              <w:noProof/>
              <w:sz w:val="22"/>
              <w:szCs w:val="22"/>
              <w:lang w:eastAsia="en-AU"/>
            </w:rPr>
          </w:pPr>
          <w:hyperlink w:anchor="_Toc19524748" w:history="1">
            <w:r w:rsidR="00423177" w:rsidRPr="00BA0EFB">
              <w:rPr>
                <w:rStyle w:val="Hyperlink"/>
                <w:noProof/>
              </w:rPr>
              <w:t>Initiative 1: Development of a new workers’ compensation Act</w:t>
            </w:r>
            <w:r w:rsidR="00423177">
              <w:rPr>
                <w:noProof/>
                <w:webHidden/>
              </w:rPr>
              <w:tab/>
            </w:r>
            <w:r w:rsidR="00423177">
              <w:rPr>
                <w:noProof/>
                <w:webHidden/>
              </w:rPr>
              <w:fldChar w:fldCharType="begin"/>
            </w:r>
            <w:r w:rsidR="00423177">
              <w:rPr>
                <w:noProof/>
                <w:webHidden/>
              </w:rPr>
              <w:instrText xml:space="preserve"> PAGEREF _Toc19524748 \h </w:instrText>
            </w:r>
            <w:r w:rsidR="00423177">
              <w:rPr>
                <w:noProof/>
                <w:webHidden/>
              </w:rPr>
            </w:r>
            <w:r w:rsidR="00423177">
              <w:rPr>
                <w:noProof/>
                <w:webHidden/>
              </w:rPr>
              <w:fldChar w:fldCharType="separate"/>
            </w:r>
            <w:r w:rsidR="009F3763">
              <w:rPr>
                <w:noProof/>
                <w:webHidden/>
              </w:rPr>
              <w:t>34</w:t>
            </w:r>
            <w:r w:rsidR="00423177">
              <w:rPr>
                <w:noProof/>
                <w:webHidden/>
              </w:rPr>
              <w:fldChar w:fldCharType="end"/>
            </w:r>
          </w:hyperlink>
        </w:p>
        <w:p w14:paraId="00B07977" w14:textId="77777777" w:rsidR="00423177" w:rsidRDefault="000045E5">
          <w:pPr>
            <w:pStyle w:val="TOC3"/>
            <w:rPr>
              <w:rFonts w:asciiTheme="minorHAnsi" w:eastAsiaTheme="minorEastAsia" w:hAnsiTheme="minorHAnsi" w:cstheme="minorBidi"/>
              <w:noProof/>
              <w:sz w:val="22"/>
              <w:szCs w:val="22"/>
              <w:lang w:eastAsia="en-AU"/>
            </w:rPr>
          </w:pPr>
          <w:hyperlink w:anchor="_Toc19524749" w:history="1">
            <w:r w:rsidR="00423177" w:rsidRPr="00BA0EFB">
              <w:rPr>
                <w:rStyle w:val="Hyperlink"/>
                <w:noProof/>
              </w:rPr>
              <w:t>Initiative 2: Digital First – Conciliation Online</w:t>
            </w:r>
            <w:r w:rsidR="00423177">
              <w:rPr>
                <w:noProof/>
                <w:webHidden/>
              </w:rPr>
              <w:tab/>
            </w:r>
            <w:r w:rsidR="00423177">
              <w:rPr>
                <w:noProof/>
                <w:webHidden/>
              </w:rPr>
              <w:fldChar w:fldCharType="begin"/>
            </w:r>
            <w:r w:rsidR="00423177">
              <w:rPr>
                <w:noProof/>
                <w:webHidden/>
              </w:rPr>
              <w:instrText xml:space="preserve"> PAGEREF _Toc19524749 \h </w:instrText>
            </w:r>
            <w:r w:rsidR="00423177">
              <w:rPr>
                <w:noProof/>
                <w:webHidden/>
              </w:rPr>
            </w:r>
            <w:r w:rsidR="00423177">
              <w:rPr>
                <w:noProof/>
                <w:webHidden/>
              </w:rPr>
              <w:fldChar w:fldCharType="separate"/>
            </w:r>
            <w:r w:rsidR="009F3763">
              <w:rPr>
                <w:noProof/>
                <w:webHidden/>
              </w:rPr>
              <w:t>35</w:t>
            </w:r>
            <w:r w:rsidR="00423177">
              <w:rPr>
                <w:noProof/>
                <w:webHidden/>
              </w:rPr>
              <w:fldChar w:fldCharType="end"/>
            </w:r>
          </w:hyperlink>
        </w:p>
        <w:p w14:paraId="0D307F3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50" w:history="1">
            <w:r w:rsidR="00423177" w:rsidRPr="00BA0EFB">
              <w:rPr>
                <w:rStyle w:val="Hyperlink"/>
                <w:noProof/>
              </w:rPr>
              <w:t>Outlook for the future</w:t>
            </w:r>
            <w:r w:rsidR="00423177">
              <w:rPr>
                <w:noProof/>
                <w:webHidden/>
              </w:rPr>
              <w:tab/>
            </w:r>
            <w:r w:rsidR="00423177">
              <w:rPr>
                <w:noProof/>
                <w:webHidden/>
              </w:rPr>
              <w:fldChar w:fldCharType="begin"/>
            </w:r>
            <w:r w:rsidR="00423177">
              <w:rPr>
                <w:noProof/>
                <w:webHidden/>
              </w:rPr>
              <w:instrText xml:space="preserve"> PAGEREF _Toc19524750 \h </w:instrText>
            </w:r>
            <w:r w:rsidR="00423177">
              <w:rPr>
                <w:noProof/>
                <w:webHidden/>
              </w:rPr>
            </w:r>
            <w:r w:rsidR="00423177">
              <w:rPr>
                <w:noProof/>
                <w:webHidden/>
              </w:rPr>
              <w:fldChar w:fldCharType="separate"/>
            </w:r>
            <w:r w:rsidR="009F3763">
              <w:rPr>
                <w:noProof/>
                <w:webHidden/>
              </w:rPr>
              <w:t>37</w:t>
            </w:r>
            <w:r w:rsidR="00423177">
              <w:rPr>
                <w:noProof/>
                <w:webHidden/>
              </w:rPr>
              <w:fldChar w:fldCharType="end"/>
            </w:r>
          </w:hyperlink>
        </w:p>
        <w:p w14:paraId="188CD7D8" w14:textId="77777777" w:rsidR="00423177" w:rsidRDefault="000045E5">
          <w:pPr>
            <w:pStyle w:val="TOC1"/>
            <w:rPr>
              <w:rFonts w:asciiTheme="minorHAnsi" w:eastAsiaTheme="minorEastAsia" w:hAnsiTheme="minorHAnsi" w:cstheme="minorBidi"/>
              <w:sz w:val="22"/>
              <w:szCs w:val="22"/>
              <w:lang w:eastAsia="en-AU"/>
            </w:rPr>
          </w:pPr>
          <w:hyperlink w:anchor="_Toc19524751" w:history="1">
            <w:r w:rsidR="00423177" w:rsidRPr="00BA0EFB">
              <w:rPr>
                <w:rStyle w:val="Hyperlink"/>
              </w:rPr>
              <w:t>Enabling legislation</w:t>
            </w:r>
            <w:r w:rsidR="00423177">
              <w:rPr>
                <w:webHidden/>
              </w:rPr>
              <w:tab/>
            </w:r>
            <w:r w:rsidR="00423177">
              <w:rPr>
                <w:webHidden/>
              </w:rPr>
              <w:fldChar w:fldCharType="begin"/>
            </w:r>
            <w:r w:rsidR="00423177">
              <w:rPr>
                <w:webHidden/>
              </w:rPr>
              <w:instrText xml:space="preserve"> PAGEREF _Toc19524751 \h </w:instrText>
            </w:r>
            <w:r w:rsidR="00423177">
              <w:rPr>
                <w:webHidden/>
              </w:rPr>
            </w:r>
            <w:r w:rsidR="00423177">
              <w:rPr>
                <w:webHidden/>
              </w:rPr>
              <w:fldChar w:fldCharType="separate"/>
            </w:r>
            <w:r w:rsidR="009F3763">
              <w:rPr>
                <w:webHidden/>
              </w:rPr>
              <w:t>37</w:t>
            </w:r>
            <w:r w:rsidR="00423177">
              <w:rPr>
                <w:webHidden/>
              </w:rPr>
              <w:fldChar w:fldCharType="end"/>
            </w:r>
          </w:hyperlink>
        </w:p>
        <w:p w14:paraId="6E41324D"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52" w:history="1">
            <w:r w:rsidR="00423177" w:rsidRPr="00BA0EFB">
              <w:rPr>
                <w:rStyle w:val="Hyperlink"/>
                <w:noProof/>
              </w:rPr>
              <w:t>Legislation administered</w:t>
            </w:r>
            <w:r w:rsidR="00423177">
              <w:rPr>
                <w:noProof/>
                <w:webHidden/>
              </w:rPr>
              <w:tab/>
            </w:r>
            <w:r w:rsidR="00423177">
              <w:rPr>
                <w:noProof/>
                <w:webHidden/>
              </w:rPr>
              <w:fldChar w:fldCharType="begin"/>
            </w:r>
            <w:r w:rsidR="00423177">
              <w:rPr>
                <w:noProof/>
                <w:webHidden/>
              </w:rPr>
              <w:instrText xml:space="preserve"> PAGEREF _Toc19524752 \h </w:instrText>
            </w:r>
            <w:r w:rsidR="00423177">
              <w:rPr>
                <w:noProof/>
                <w:webHidden/>
              </w:rPr>
            </w:r>
            <w:r w:rsidR="00423177">
              <w:rPr>
                <w:noProof/>
                <w:webHidden/>
              </w:rPr>
              <w:fldChar w:fldCharType="separate"/>
            </w:r>
            <w:r w:rsidR="009F3763">
              <w:rPr>
                <w:noProof/>
                <w:webHidden/>
              </w:rPr>
              <w:t>37</w:t>
            </w:r>
            <w:r w:rsidR="00423177">
              <w:rPr>
                <w:noProof/>
                <w:webHidden/>
              </w:rPr>
              <w:fldChar w:fldCharType="end"/>
            </w:r>
          </w:hyperlink>
        </w:p>
        <w:p w14:paraId="56339857" w14:textId="77777777" w:rsidR="00423177" w:rsidRDefault="000045E5">
          <w:pPr>
            <w:pStyle w:val="TOC3"/>
            <w:rPr>
              <w:rFonts w:asciiTheme="minorHAnsi" w:eastAsiaTheme="minorEastAsia" w:hAnsiTheme="minorHAnsi" w:cstheme="minorBidi"/>
              <w:noProof/>
              <w:sz w:val="22"/>
              <w:szCs w:val="22"/>
              <w:lang w:eastAsia="en-AU"/>
            </w:rPr>
          </w:pPr>
          <w:hyperlink w:anchor="_Toc19524753" w:history="1">
            <w:r w:rsidR="00423177" w:rsidRPr="00BA0EFB">
              <w:rPr>
                <w:rStyle w:val="Hyperlink"/>
                <w:noProof/>
              </w:rPr>
              <w:t>Subsidiary legislation</w:t>
            </w:r>
            <w:r w:rsidR="00423177">
              <w:rPr>
                <w:noProof/>
                <w:webHidden/>
              </w:rPr>
              <w:tab/>
            </w:r>
            <w:r w:rsidR="00423177">
              <w:rPr>
                <w:noProof/>
                <w:webHidden/>
              </w:rPr>
              <w:fldChar w:fldCharType="begin"/>
            </w:r>
            <w:r w:rsidR="00423177">
              <w:rPr>
                <w:noProof/>
                <w:webHidden/>
              </w:rPr>
              <w:instrText xml:space="preserve"> PAGEREF _Toc19524753 \h </w:instrText>
            </w:r>
            <w:r w:rsidR="00423177">
              <w:rPr>
                <w:noProof/>
                <w:webHidden/>
              </w:rPr>
            </w:r>
            <w:r w:rsidR="00423177">
              <w:rPr>
                <w:noProof/>
                <w:webHidden/>
              </w:rPr>
              <w:fldChar w:fldCharType="separate"/>
            </w:r>
            <w:r w:rsidR="009F3763">
              <w:rPr>
                <w:noProof/>
                <w:webHidden/>
              </w:rPr>
              <w:t>37</w:t>
            </w:r>
            <w:r w:rsidR="00423177">
              <w:rPr>
                <w:noProof/>
                <w:webHidden/>
              </w:rPr>
              <w:fldChar w:fldCharType="end"/>
            </w:r>
          </w:hyperlink>
        </w:p>
        <w:p w14:paraId="1468141B" w14:textId="77777777" w:rsidR="00423177" w:rsidRDefault="000045E5">
          <w:pPr>
            <w:pStyle w:val="TOC1"/>
            <w:rPr>
              <w:rFonts w:asciiTheme="minorHAnsi" w:eastAsiaTheme="minorEastAsia" w:hAnsiTheme="minorHAnsi" w:cstheme="minorBidi"/>
              <w:sz w:val="22"/>
              <w:szCs w:val="22"/>
              <w:lang w:eastAsia="en-AU"/>
            </w:rPr>
          </w:pPr>
          <w:hyperlink w:anchor="_Toc19524754" w:history="1">
            <w:r w:rsidR="00423177" w:rsidRPr="00BA0EFB">
              <w:rPr>
                <w:rStyle w:val="Hyperlink"/>
              </w:rPr>
              <w:t>Governance</w:t>
            </w:r>
            <w:r w:rsidR="00423177">
              <w:rPr>
                <w:webHidden/>
              </w:rPr>
              <w:tab/>
            </w:r>
            <w:r w:rsidR="00423177">
              <w:rPr>
                <w:webHidden/>
              </w:rPr>
              <w:fldChar w:fldCharType="begin"/>
            </w:r>
            <w:r w:rsidR="00423177">
              <w:rPr>
                <w:webHidden/>
              </w:rPr>
              <w:instrText xml:space="preserve"> PAGEREF _Toc19524754 \h </w:instrText>
            </w:r>
            <w:r w:rsidR="00423177">
              <w:rPr>
                <w:webHidden/>
              </w:rPr>
            </w:r>
            <w:r w:rsidR="00423177">
              <w:rPr>
                <w:webHidden/>
              </w:rPr>
              <w:fldChar w:fldCharType="separate"/>
            </w:r>
            <w:r w:rsidR="009F3763">
              <w:rPr>
                <w:webHidden/>
              </w:rPr>
              <w:t>38</w:t>
            </w:r>
            <w:r w:rsidR="00423177">
              <w:rPr>
                <w:webHidden/>
              </w:rPr>
              <w:fldChar w:fldCharType="end"/>
            </w:r>
          </w:hyperlink>
        </w:p>
        <w:p w14:paraId="77D802C2"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55" w:history="1">
            <w:r w:rsidR="00423177" w:rsidRPr="00BA0EFB">
              <w:rPr>
                <w:rStyle w:val="Hyperlink"/>
                <w:noProof/>
              </w:rPr>
              <w:t>Governance framework</w:t>
            </w:r>
            <w:r w:rsidR="00423177">
              <w:rPr>
                <w:noProof/>
                <w:webHidden/>
              </w:rPr>
              <w:tab/>
            </w:r>
            <w:r w:rsidR="00423177">
              <w:rPr>
                <w:noProof/>
                <w:webHidden/>
              </w:rPr>
              <w:fldChar w:fldCharType="begin"/>
            </w:r>
            <w:r w:rsidR="00423177">
              <w:rPr>
                <w:noProof/>
                <w:webHidden/>
              </w:rPr>
              <w:instrText xml:space="preserve"> PAGEREF _Toc19524755 \h </w:instrText>
            </w:r>
            <w:r w:rsidR="00423177">
              <w:rPr>
                <w:noProof/>
                <w:webHidden/>
              </w:rPr>
            </w:r>
            <w:r w:rsidR="00423177">
              <w:rPr>
                <w:noProof/>
                <w:webHidden/>
              </w:rPr>
              <w:fldChar w:fldCharType="separate"/>
            </w:r>
            <w:r w:rsidR="009F3763">
              <w:rPr>
                <w:noProof/>
                <w:webHidden/>
              </w:rPr>
              <w:t>38</w:t>
            </w:r>
            <w:r w:rsidR="00423177">
              <w:rPr>
                <w:noProof/>
                <w:webHidden/>
              </w:rPr>
              <w:fldChar w:fldCharType="end"/>
            </w:r>
          </w:hyperlink>
        </w:p>
        <w:p w14:paraId="34EEBA19"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56" w:history="1">
            <w:r w:rsidR="00423177" w:rsidRPr="00BA0EFB">
              <w:rPr>
                <w:rStyle w:val="Hyperlink"/>
                <w:noProof/>
              </w:rPr>
              <w:t>Delegation of authority</w:t>
            </w:r>
            <w:r w:rsidR="00423177">
              <w:rPr>
                <w:noProof/>
                <w:webHidden/>
              </w:rPr>
              <w:tab/>
            </w:r>
            <w:r w:rsidR="00423177">
              <w:rPr>
                <w:noProof/>
                <w:webHidden/>
              </w:rPr>
              <w:fldChar w:fldCharType="begin"/>
            </w:r>
            <w:r w:rsidR="00423177">
              <w:rPr>
                <w:noProof/>
                <w:webHidden/>
              </w:rPr>
              <w:instrText xml:space="preserve"> PAGEREF _Toc19524756 \h </w:instrText>
            </w:r>
            <w:r w:rsidR="00423177">
              <w:rPr>
                <w:noProof/>
                <w:webHidden/>
              </w:rPr>
            </w:r>
            <w:r w:rsidR="00423177">
              <w:rPr>
                <w:noProof/>
                <w:webHidden/>
              </w:rPr>
              <w:fldChar w:fldCharType="separate"/>
            </w:r>
            <w:r w:rsidR="009F3763">
              <w:rPr>
                <w:noProof/>
                <w:webHidden/>
              </w:rPr>
              <w:t>38</w:t>
            </w:r>
            <w:r w:rsidR="00423177">
              <w:rPr>
                <w:noProof/>
                <w:webHidden/>
              </w:rPr>
              <w:fldChar w:fldCharType="end"/>
            </w:r>
          </w:hyperlink>
        </w:p>
        <w:p w14:paraId="45662108" w14:textId="77777777" w:rsidR="00423177" w:rsidRDefault="000045E5">
          <w:pPr>
            <w:pStyle w:val="TOC3"/>
            <w:rPr>
              <w:rFonts w:asciiTheme="minorHAnsi" w:eastAsiaTheme="minorEastAsia" w:hAnsiTheme="minorHAnsi" w:cstheme="minorBidi"/>
              <w:noProof/>
              <w:sz w:val="22"/>
              <w:szCs w:val="22"/>
              <w:lang w:eastAsia="en-AU"/>
            </w:rPr>
          </w:pPr>
          <w:hyperlink w:anchor="_Toc19524757" w:history="1">
            <w:r w:rsidR="00423177" w:rsidRPr="00BA0EFB">
              <w:rPr>
                <w:rStyle w:val="Hyperlink"/>
                <w:noProof/>
              </w:rPr>
              <w:t>Audit and Risk Management Committee</w:t>
            </w:r>
            <w:r w:rsidR="00423177">
              <w:rPr>
                <w:noProof/>
                <w:webHidden/>
              </w:rPr>
              <w:tab/>
            </w:r>
            <w:r w:rsidR="00423177">
              <w:rPr>
                <w:noProof/>
                <w:webHidden/>
              </w:rPr>
              <w:fldChar w:fldCharType="begin"/>
            </w:r>
            <w:r w:rsidR="00423177">
              <w:rPr>
                <w:noProof/>
                <w:webHidden/>
              </w:rPr>
              <w:instrText xml:space="preserve"> PAGEREF _Toc19524757 \h </w:instrText>
            </w:r>
            <w:r w:rsidR="00423177">
              <w:rPr>
                <w:noProof/>
                <w:webHidden/>
              </w:rPr>
            </w:r>
            <w:r w:rsidR="00423177">
              <w:rPr>
                <w:noProof/>
                <w:webHidden/>
              </w:rPr>
              <w:fldChar w:fldCharType="separate"/>
            </w:r>
            <w:r w:rsidR="009F3763">
              <w:rPr>
                <w:noProof/>
                <w:webHidden/>
              </w:rPr>
              <w:t>39</w:t>
            </w:r>
            <w:r w:rsidR="00423177">
              <w:rPr>
                <w:noProof/>
                <w:webHidden/>
              </w:rPr>
              <w:fldChar w:fldCharType="end"/>
            </w:r>
          </w:hyperlink>
        </w:p>
        <w:p w14:paraId="7A0E0279" w14:textId="77777777" w:rsidR="00423177" w:rsidRDefault="000045E5">
          <w:pPr>
            <w:pStyle w:val="TOC3"/>
            <w:rPr>
              <w:rFonts w:asciiTheme="minorHAnsi" w:eastAsiaTheme="minorEastAsia" w:hAnsiTheme="minorHAnsi" w:cstheme="minorBidi"/>
              <w:noProof/>
              <w:sz w:val="22"/>
              <w:szCs w:val="22"/>
              <w:lang w:eastAsia="en-AU"/>
            </w:rPr>
          </w:pPr>
          <w:hyperlink w:anchor="_Toc19524758" w:history="1">
            <w:r w:rsidR="00423177" w:rsidRPr="00BA0EFB">
              <w:rPr>
                <w:rStyle w:val="Hyperlink"/>
                <w:noProof/>
              </w:rPr>
              <w:t>Costs Committee</w:t>
            </w:r>
            <w:r w:rsidR="00423177">
              <w:rPr>
                <w:noProof/>
                <w:webHidden/>
              </w:rPr>
              <w:tab/>
            </w:r>
            <w:r w:rsidR="00423177">
              <w:rPr>
                <w:noProof/>
                <w:webHidden/>
              </w:rPr>
              <w:fldChar w:fldCharType="begin"/>
            </w:r>
            <w:r w:rsidR="00423177">
              <w:rPr>
                <w:noProof/>
                <w:webHidden/>
              </w:rPr>
              <w:instrText xml:space="preserve"> PAGEREF _Toc19524758 \h </w:instrText>
            </w:r>
            <w:r w:rsidR="00423177">
              <w:rPr>
                <w:noProof/>
                <w:webHidden/>
              </w:rPr>
            </w:r>
            <w:r w:rsidR="00423177">
              <w:rPr>
                <w:noProof/>
                <w:webHidden/>
              </w:rPr>
              <w:fldChar w:fldCharType="separate"/>
            </w:r>
            <w:r w:rsidR="009F3763">
              <w:rPr>
                <w:noProof/>
                <w:webHidden/>
              </w:rPr>
              <w:t>39</w:t>
            </w:r>
            <w:r w:rsidR="00423177">
              <w:rPr>
                <w:noProof/>
                <w:webHidden/>
              </w:rPr>
              <w:fldChar w:fldCharType="end"/>
            </w:r>
          </w:hyperlink>
        </w:p>
        <w:p w14:paraId="0681E29B" w14:textId="77777777" w:rsidR="00423177" w:rsidRDefault="000045E5">
          <w:pPr>
            <w:pStyle w:val="TOC3"/>
            <w:rPr>
              <w:rFonts w:asciiTheme="minorHAnsi" w:eastAsiaTheme="minorEastAsia" w:hAnsiTheme="minorHAnsi" w:cstheme="minorBidi"/>
              <w:noProof/>
              <w:sz w:val="22"/>
              <w:szCs w:val="22"/>
              <w:lang w:eastAsia="en-AU"/>
            </w:rPr>
          </w:pPr>
          <w:hyperlink w:anchor="_Toc19524759" w:history="1">
            <w:r w:rsidR="00423177" w:rsidRPr="00BA0EFB">
              <w:rPr>
                <w:rStyle w:val="Hyperlink"/>
                <w:noProof/>
                <w:lang w:val="en-GB" w:eastAsia="en-AU"/>
              </w:rPr>
              <w:t>Medical Committee</w:t>
            </w:r>
            <w:r w:rsidR="00423177">
              <w:rPr>
                <w:noProof/>
                <w:webHidden/>
              </w:rPr>
              <w:tab/>
            </w:r>
            <w:r w:rsidR="00423177">
              <w:rPr>
                <w:noProof/>
                <w:webHidden/>
              </w:rPr>
              <w:fldChar w:fldCharType="begin"/>
            </w:r>
            <w:r w:rsidR="00423177">
              <w:rPr>
                <w:noProof/>
                <w:webHidden/>
              </w:rPr>
              <w:instrText xml:space="preserve"> PAGEREF _Toc19524759 \h </w:instrText>
            </w:r>
            <w:r w:rsidR="00423177">
              <w:rPr>
                <w:noProof/>
                <w:webHidden/>
              </w:rPr>
            </w:r>
            <w:r w:rsidR="00423177">
              <w:rPr>
                <w:noProof/>
                <w:webHidden/>
              </w:rPr>
              <w:fldChar w:fldCharType="separate"/>
            </w:r>
            <w:r w:rsidR="009F3763">
              <w:rPr>
                <w:noProof/>
                <w:webHidden/>
              </w:rPr>
              <w:t>39</w:t>
            </w:r>
            <w:r w:rsidR="00423177">
              <w:rPr>
                <w:noProof/>
                <w:webHidden/>
              </w:rPr>
              <w:fldChar w:fldCharType="end"/>
            </w:r>
          </w:hyperlink>
        </w:p>
        <w:p w14:paraId="3FDF178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60" w:history="1">
            <w:r w:rsidR="00423177" w:rsidRPr="00BA0EFB">
              <w:rPr>
                <w:rStyle w:val="Hyperlink"/>
                <w:noProof/>
                <w:lang w:val="en-GB" w:eastAsia="en-AU"/>
              </w:rPr>
              <w:t>Workplace consultation</w:t>
            </w:r>
            <w:r w:rsidR="00423177">
              <w:rPr>
                <w:noProof/>
                <w:webHidden/>
              </w:rPr>
              <w:tab/>
            </w:r>
            <w:r w:rsidR="00423177">
              <w:rPr>
                <w:noProof/>
                <w:webHidden/>
              </w:rPr>
              <w:fldChar w:fldCharType="begin"/>
            </w:r>
            <w:r w:rsidR="00423177">
              <w:rPr>
                <w:noProof/>
                <w:webHidden/>
              </w:rPr>
              <w:instrText xml:space="preserve"> PAGEREF _Toc19524760 \h </w:instrText>
            </w:r>
            <w:r w:rsidR="00423177">
              <w:rPr>
                <w:noProof/>
                <w:webHidden/>
              </w:rPr>
            </w:r>
            <w:r w:rsidR="00423177">
              <w:rPr>
                <w:noProof/>
                <w:webHidden/>
              </w:rPr>
              <w:fldChar w:fldCharType="separate"/>
            </w:r>
            <w:r w:rsidR="009F3763">
              <w:rPr>
                <w:noProof/>
                <w:webHidden/>
              </w:rPr>
              <w:t>39</w:t>
            </w:r>
            <w:r w:rsidR="00423177">
              <w:rPr>
                <w:noProof/>
                <w:webHidden/>
              </w:rPr>
              <w:fldChar w:fldCharType="end"/>
            </w:r>
          </w:hyperlink>
        </w:p>
        <w:p w14:paraId="6C962088" w14:textId="77777777" w:rsidR="00423177" w:rsidRDefault="000045E5">
          <w:pPr>
            <w:pStyle w:val="TOC3"/>
            <w:rPr>
              <w:rFonts w:asciiTheme="minorHAnsi" w:eastAsiaTheme="minorEastAsia" w:hAnsiTheme="minorHAnsi" w:cstheme="minorBidi"/>
              <w:noProof/>
              <w:sz w:val="22"/>
              <w:szCs w:val="22"/>
              <w:lang w:eastAsia="en-AU"/>
            </w:rPr>
          </w:pPr>
          <w:hyperlink w:anchor="_Toc19524761" w:history="1">
            <w:r w:rsidR="00423177" w:rsidRPr="00BA0EFB">
              <w:rPr>
                <w:rStyle w:val="Hyperlink"/>
                <w:noProof/>
              </w:rPr>
              <w:t>Equity and Diversity Committee</w:t>
            </w:r>
            <w:r w:rsidR="00423177">
              <w:rPr>
                <w:noProof/>
                <w:webHidden/>
              </w:rPr>
              <w:tab/>
            </w:r>
            <w:r w:rsidR="00423177">
              <w:rPr>
                <w:noProof/>
                <w:webHidden/>
              </w:rPr>
              <w:fldChar w:fldCharType="begin"/>
            </w:r>
            <w:r w:rsidR="00423177">
              <w:rPr>
                <w:noProof/>
                <w:webHidden/>
              </w:rPr>
              <w:instrText xml:space="preserve"> PAGEREF _Toc19524761 \h </w:instrText>
            </w:r>
            <w:r w:rsidR="00423177">
              <w:rPr>
                <w:noProof/>
                <w:webHidden/>
              </w:rPr>
            </w:r>
            <w:r w:rsidR="00423177">
              <w:rPr>
                <w:noProof/>
                <w:webHidden/>
              </w:rPr>
              <w:fldChar w:fldCharType="separate"/>
            </w:r>
            <w:r w:rsidR="009F3763">
              <w:rPr>
                <w:noProof/>
                <w:webHidden/>
              </w:rPr>
              <w:t>40</w:t>
            </w:r>
            <w:r w:rsidR="00423177">
              <w:rPr>
                <w:noProof/>
                <w:webHidden/>
              </w:rPr>
              <w:fldChar w:fldCharType="end"/>
            </w:r>
          </w:hyperlink>
        </w:p>
        <w:p w14:paraId="566AEBBA" w14:textId="77777777" w:rsidR="00423177" w:rsidRDefault="000045E5">
          <w:pPr>
            <w:pStyle w:val="TOC3"/>
            <w:rPr>
              <w:rFonts w:asciiTheme="minorHAnsi" w:eastAsiaTheme="minorEastAsia" w:hAnsiTheme="minorHAnsi" w:cstheme="minorBidi"/>
              <w:noProof/>
              <w:sz w:val="22"/>
              <w:szCs w:val="22"/>
              <w:lang w:eastAsia="en-AU"/>
            </w:rPr>
          </w:pPr>
          <w:hyperlink w:anchor="_Toc19524762" w:history="1">
            <w:r w:rsidR="00423177" w:rsidRPr="00BA0EFB">
              <w:rPr>
                <w:rStyle w:val="Hyperlink"/>
                <w:noProof/>
              </w:rPr>
              <w:t>Emergency Planning Committee</w:t>
            </w:r>
            <w:r w:rsidR="00423177">
              <w:rPr>
                <w:noProof/>
                <w:webHidden/>
              </w:rPr>
              <w:tab/>
            </w:r>
            <w:r w:rsidR="00423177">
              <w:rPr>
                <w:noProof/>
                <w:webHidden/>
              </w:rPr>
              <w:fldChar w:fldCharType="begin"/>
            </w:r>
            <w:r w:rsidR="00423177">
              <w:rPr>
                <w:noProof/>
                <w:webHidden/>
              </w:rPr>
              <w:instrText xml:space="preserve"> PAGEREF _Toc19524762 \h </w:instrText>
            </w:r>
            <w:r w:rsidR="00423177">
              <w:rPr>
                <w:noProof/>
                <w:webHidden/>
              </w:rPr>
            </w:r>
            <w:r w:rsidR="00423177">
              <w:rPr>
                <w:noProof/>
                <w:webHidden/>
              </w:rPr>
              <w:fldChar w:fldCharType="separate"/>
            </w:r>
            <w:r w:rsidR="009F3763">
              <w:rPr>
                <w:noProof/>
                <w:webHidden/>
              </w:rPr>
              <w:t>41</w:t>
            </w:r>
            <w:r w:rsidR="00423177">
              <w:rPr>
                <w:noProof/>
                <w:webHidden/>
              </w:rPr>
              <w:fldChar w:fldCharType="end"/>
            </w:r>
          </w:hyperlink>
        </w:p>
        <w:p w14:paraId="5EE2352E" w14:textId="77777777" w:rsidR="00423177" w:rsidRDefault="000045E5">
          <w:pPr>
            <w:pStyle w:val="TOC3"/>
            <w:rPr>
              <w:rFonts w:asciiTheme="minorHAnsi" w:eastAsiaTheme="minorEastAsia" w:hAnsiTheme="minorHAnsi" w:cstheme="minorBidi"/>
              <w:noProof/>
              <w:sz w:val="22"/>
              <w:szCs w:val="22"/>
              <w:lang w:eastAsia="en-AU"/>
            </w:rPr>
          </w:pPr>
          <w:hyperlink w:anchor="_Toc19524763" w:history="1">
            <w:r w:rsidR="00423177" w:rsidRPr="00BA0EFB">
              <w:rPr>
                <w:rStyle w:val="Hyperlink"/>
                <w:noProof/>
              </w:rPr>
              <w:t>Joint Consultative Committee</w:t>
            </w:r>
            <w:r w:rsidR="00423177">
              <w:rPr>
                <w:noProof/>
                <w:webHidden/>
              </w:rPr>
              <w:tab/>
            </w:r>
            <w:r w:rsidR="00423177">
              <w:rPr>
                <w:noProof/>
                <w:webHidden/>
              </w:rPr>
              <w:fldChar w:fldCharType="begin"/>
            </w:r>
            <w:r w:rsidR="00423177">
              <w:rPr>
                <w:noProof/>
                <w:webHidden/>
              </w:rPr>
              <w:instrText xml:space="preserve"> PAGEREF _Toc19524763 \h </w:instrText>
            </w:r>
            <w:r w:rsidR="00423177">
              <w:rPr>
                <w:noProof/>
                <w:webHidden/>
              </w:rPr>
            </w:r>
            <w:r w:rsidR="00423177">
              <w:rPr>
                <w:noProof/>
                <w:webHidden/>
              </w:rPr>
              <w:fldChar w:fldCharType="separate"/>
            </w:r>
            <w:r w:rsidR="009F3763">
              <w:rPr>
                <w:noProof/>
                <w:webHidden/>
              </w:rPr>
              <w:t>41</w:t>
            </w:r>
            <w:r w:rsidR="00423177">
              <w:rPr>
                <w:noProof/>
                <w:webHidden/>
              </w:rPr>
              <w:fldChar w:fldCharType="end"/>
            </w:r>
          </w:hyperlink>
        </w:p>
        <w:p w14:paraId="271F1428" w14:textId="77777777" w:rsidR="00423177" w:rsidRDefault="000045E5">
          <w:pPr>
            <w:pStyle w:val="TOC3"/>
            <w:rPr>
              <w:rFonts w:asciiTheme="minorHAnsi" w:eastAsiaTheme="minorEastAsia" w:hAnsiTheme="minorHAnsi" w:cstheme="minorBidi"/>
              <w:noProof/>
              <w:sz w:val="22"/>
              <w:szCs w:val="22"/>
              <w:lang w:eastAsia="en-AU"/>
            </w:rPr>
          </w:pPr>
          <w:hyperlink w:anchor="_Toc19524764" w:history="1">
            <w:r w:rsidR="00423177" w:rsidRPr="00BA0EFB">
              <w:rPr>
                <w:rStyle w:val="Hyperlink"/>
                <w:noProof/>
              </w:rPr>
              <w:t>Occupational Safety and Health Committee</w:t>
            </w:r>
            <w:r w:rsidR="00423177">
              <w:rPr>
                <w:noProof/>
                <w:webHidden/>
              </w:rPr>
              <w:tab/>
            </w:r>
            <w:r w:rsidR="00423177">
              <w:rPr>
                <w:noProof/>
                <w:webHidden/>
              </w:rPr>
              <w:fldChar w:fldCharType="begin"/>
            </w:r>
            <w:r w:rsidR="00423177">
              <w:rPr>
                <w:noProof/>
                <w:webHidden/>
              </w:rPr>
              <w:instrText xml:space="preserve"> PAGEREF _Toc19524764 \h </w:instrText>
            </w:r>
            <w:r w:rsidR="00423177">
              <w:rPr>
                <w:noProof/>
                <w:webHidden/>
              </w:rPr>
            </w:r>
            <w:r w:rsidR="00423177">
              <w:rPr>
                <w:noProof/>
                <w:webHidden/>
              </w:rPr>
              <w:fldChar w:fldCharType="separate"/>
            </w:r>
            <w:r w:rsidR="009F3763">
              <w:rPr>
                <w:noProof/>
                <w:webHidden/>
              </w:rPr>
              <w:t>41</w:t>
            </w:r>
            <w:r w:rsidR="00423177">
              <w:rPr>
                <w:noProof/>
                <w:webHidden/>
              </w:rPr>
              <w:fldChar w:fldCharType="end"/>
            </w:r>
          </w:hyperlink>
        </w:p>
        <w:p w14:paraId="6E551254" w14:textId="77777777" w:rsidR="00423177" w:rsidRDefault="000045E5">
          <w:pPr>
            <w:pStyle w:val="TOC3"/>
            <w:rPr>
              <w:rFonts w:asciiTheme="minorHAnsi" w:eastAsiaTheme="minorEastAsia" w:hAnsiTheme="minorHAnsi" w:cstheme="minorBidi"/>
              <w:noProof/>
              <w:sz w:val="22"/>
              <w:szCs w:val="22"/>
              <w:lang w:eastAsia="en-AU"/>
            </w:rPr>
          </w:pPr>
          <w:hyperlink w:anchor="_Toc19524765" w:history="1">
            <w:r w:rsidR="00423177" w:rsidRPr="00BA0EFB">
              <w:rPr>
                <w:rStyle w:val="Hyperlink"/>
                <w:noProof/>
              </w:rPr>
              <w:t>KPI Performance Reporting Committee</w:t>
            </w:r>
            <w:r w:rsidR="00423177">
              <w:rPr>
                <w:noProof/>
                <w:webHidden/>
              </w:rPr>
              <w:tab/>
            </w:r>
            <w:r w:rsidR="00423177">
              <w:rPr>
                <w:noProof/>
                <w:webHidden/>
              </w:rPr>
              <w:fldChar w:fldCharType="begin"/>
            </w:r>
            <w:r w:rsidR="00423177">
              <w:rPr>
                <w:noProof/>
                <w:webHidden/>
              </w:rPr>
              <w:instrText xml:space="preserve"> PAGEREF _Toc19524765 \h </w:instrText>
            </w:r>
            <w:r w:rsidR="00423177">
              <w:rPr>
                <w:noProof/>
                <w:webHidden/>
              </w:rPr>
            </w:r>
            <w:r w:rsidR="00423177">
              <w:rPr>
                <w:noProof/>
                <w:webHidden/>
              </w:rPr>
              <w:fldChar w:fldCharType="separate"/>
            </w:r>
            <w:r w:rsidR="009F3763">
              <w:rPr>
                <w:noProof/>
                <w:webHidden/>
              </w:rPr>
              <w:t>42</w:t>
            </w:r>
            <w:r w:rsidR="00423177">
              <w:rPr>
                <w:noProof/>
                <w:webHidden/>
              </w:rPr>
              <w:fldChar w:fldCharType="end"/>
            </w:r>
          </w:hyperlink>
        </w:p>
        <w:p w14:paraId="50AD0B83" w14:textId="77777777" w:rsidR="00423177" w:rsidRDefault="000045E5">
          <w:pPr>
            <w:pStyle w:val="TOC3"/>
            <w:rPr>
              <w:rFonts w:asciiTheme="minorHAnsi" w:eastAsiaTheme="minorEastAsia" w:hAnsiTheme="minorHAnsi" w:cstheme="minorBidi"/>
              <w:noProof/>
              <w:sz w:val="22"/>
              <w:szCs w:val="22"/>
              <w:lang w:eastAsia="en-AU"/>
            </w:rPr>
          </w:pPr>
          <w:hyperlink w:anchor="_Toc19524766" w:history="1">
            <w:r w:rsidR="00423177" w:rsidRPr="00BA0EFB">
              <w:rPr>
                <w:rStyle w:val="Hyperlink"/>
                <w:noProof/>
              </w:rPr>
              <w:t>Risk Management Review Group</w:t>
            </w:r>
            <w:r w:rsidR="00423177">
              <w:rPr>
                <w:noProof/>
                <w:webHidden/>
              </w:rPr>
              <w:tab/>
            </w:r>
            <w:r w:rsidR="00423177">
              <w:rPr>
                <w:noProof/>
                <w:webHidden/>
              </w:rPr>
              <w:fldChar w:fldCharType="begin"/>
            </w:r>
            <w:r w:rsidR="00423177">
              <w:rPr>
                <w:noProof/>
                <w:webHidden/>
              </w:rPr>
              <w:instrText xml:space="preserve"> PAGEREF _Toc19524766 \h </w:instrText>
            </w:r>
            <w:r w:rsidR="00423177">
              <w:rPr>
                <w:noProof/>
                <w:webHidden/>
              </w:rPr>
            </w:r>
            <w:r w:rsidR="00423177">
              <w:rPr>
                <w:noProof/>
                <w:webHidden/>
              </w:rPr>
              <w:fldChar w:fldCharType="separate"/>
            </w:r>
            <w:r w:rsidR="009F3763">
              <w:rPr>
                <w:noProof/>
                <w:webHidden/>
              </w:rPr>
              <w:t>43</w:t>
            </w:r>
            <w:r w:rsidR="00423177">
              <w:rPr>
                <w:noProof/>
                <w:webHidden/>
              </w:rPr>
              <w:fldChar w:fldCharType="end"/>
            </w:r>
          </w:hyperlink>
        </w:p>
        <w:p w14:paraId="199F891E"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67" w:history="1">
            <w:r w:rsidR="00423177" w:rsidRPr="00BA0EFB">
              <w:rPr>
                <w:rStyle w:val="Hyperlink"/>
                <w:noProof/>
              </w:rPr>
              <w:t>Complaints handling</w:t>
            </w:r>
            <w:r w:rsidR="00423177">
              <w:rPr>
                <w:noProof/>
                <w:webHidden/>
              </w:rPr>
              <w:tab/>
            </w:r>
            <w:r w:rsidR="00423177">
              <w:rPr>
                <w:noProof/>
                <w:webHidden/>
              </w:rPr>
              <w:fldChar w:fldCharType="begin"/>
            </w:r>
            <w:r w:rsidR="00423177">
              <w:rPr>
                <w:noProof/>
                <w:webHidden/>
              </w:rPr>
              <w:instrText xml:space="preserve"> PAGEREF _Toc19524767 \h </w:instrText>
            </w:r>
            <w:r w:rsidR="00423177">
              <w:rPr>
                <w:noProof/>
                <w:webHidden/>
              </w:rPr>
            </w:r>
            <w:r w:rsidR="00423177">
              <w:rPr>
                <w:noProof/>
                <w:webHidden/>
              </w:rPr>
              <w:fldChar w:fldCharType="separate"/>
            </w:r>
            <w:r w:rsidR="009F3763">
              <w:rPr>
                <w:noProof/>
                <w:webHidden/>
              </w:rPr>
              <w:t>43</w:t>
            </w:r>
            <w:r w:rsidR="00423177">
              <w:rPr>
                <w:noProof/>
                <w:webHidden/>
              </w:rPr>
              <w:fldChar w:fldCharType="end"/>
            </w:r>
          </w:hyperlink>
        </w:p>
        <w:p w14:paraId="185C064A" w14:textId="77777777" w:rsidR="00423177" w:rsidRDefault="000045E5">
          <w:pPr>
            <w:pStyle w:val="TOC3"/>
            <w:rPr>
              <w:rFonts w:asciiTheme="minorHAnsi" w:eastAsiaTheme="minorEastAsia" w:hAnsiTheme="minorHAnsi" w:cstheme="minorBidi"/>
              <w:noProof/>
              <w:sz w:val="22"/>
              <w:szCs w:val="22"/>
              <w:lang w:eastAsia="en-AU"/>
            </w:rPr>
          </w:pPr>
          <w:hyperlink w:anchor="_Toc19524768" w:history="1">
            <w:r w:rsidR="00423177" w:rsidRPr="00BA0EFB">
              <w:rPr>
                <w:rStyle w:val="Hyperlink"/>
                <w:noProof/>
              </w:rPr>
              <w:t>Customer First Feedback policy and procedures</w:t>
            </w:r>
            <w:r w:rsidR="00423177">
              <w:rPr>
                <w:noProof/>
                <w:webHidden/>
              </w:rPr>
              <w:tab/>
            </w:r>
            <w:r w:rsidR="00423177">
              <w:rPr>
                <w:noProof/>
                <w:webHidden/>
              </w:rPr>
              <w:fldChar w:fldCharType="begin"/>
            </w:r>
            <w:r w:rsidR="00423177">
              <w:rPr>
                <w:noProof/>
                <w:webHidden/>
              </w:rPr>
              <w:instrText xml:space="preserve"> PAGEREF _Toc19524768 \h </w:instrText>
            </w:r>
            <w:r w:rsidR="00423177">
              <w:rPr>
                <w:noProof/>
                <w:webHidden/>
              </w:rPr>
            </w:r>
            <w:r w:rsidR="00423177">
              <w:rPr>
                <w:noProof/>
                <w:webHidden/>
              </w:rPr>
              <w:fldChar w:fldCharType="separate"/>
            </w:r>
            <w:r w:rsidR="009F3763">
              <w:rPr>
                <w:noProof/>
                <w:webHidden/>
              </w:rPr>
              <w:t>43</w:t>
            </w:r>
            <w:r w:rsidR="00423177">
              <w:rPr>
                <w:noProof/>
                <w:webHidden/>
              </w:rPr>
              <w:fldChar w:fldCharType="end"/>
            </w:r>
          </w:hyperlink>
        </w:p>
        <w:p w14:paraId="1D69F5D0" w14:textId="77777777" w:rsidR="00423177" w:rsidRDefault="000045E5">
          <w:pPr>
            <w:pStyle w:val="TOC3"/>
            <w:rPr>
              <w:rFonts w:asciiTheme="minorHAnsi" w:eastAsiaTheme="minorEastAsia" w:hAnsiTheme="minorHAnsi" w:cstheme="minorBidi"/>
              <w:noProof/>
              <w:sz w:val="22"/>
              <w:szCs w:val="22"/>
              <w:lang w:eastAsia="en-AU"/>
            </w:rPr>
          </w:pPr>
          <w:hyperlink w:anchor="_Toc19524769" w:history="1">
            <w:r w:rsidR="00423177" w:rsidRPr="00BA0EFB">
              <w:rPr>
                <w:rStyle w:val="Hyperlink"/>
                <w:noProof/>
                <w:lang w:val="en-GB" w:eastAsia="en-AU"/>
              </w:rPr>
              <w:t>Complaints against service providers</w:t>
            </w:r>
            <w:r w:rsidR="00423177">
              <w:rPr>
                <w:noProof/>
                <w:webHidden/>
              </w:rPr>
              <w:tab/>
            </w:r>
            <w:r w:rsidR="00423177">
              <w:rPr>
                <w:noProof/>
                <w:webHidden/>
              </w:rPr>
              <w:fldChar w:fldCharType="begin"/>
            </w:r>
            <w:r w:rsidR="00423177">
              <w:rPr>
                <w:noProof/>
                <w:webHidden/>
              </w:rPr>
              <w:instrText xml:space="preserve"> PAGEREF _Toc19524769 \h </w:instrText>
            </w:r>
            <w:r w:rsidR="00423177">
              <w:rPr>
                <w:noProof/>
                <w:webHidden/>
              </w:rPr>
            </w:r>
            <w:r w:rsidR="00423177">
              <w:rPr>
                <w:noProof/>
                <w:webHidden/>
              </w:rPr>
              <w:fldChar w:fldCharType="separate"/>
            </w:r>
            <w:r w:rsidR="009F3763">
              <w:rPr>
                <w:noProof/>
                <w:webHidden/>
              </w:rPr>
              <w:t>44</w:t>
            </w:r>
            <w:r w:rsidR="00423177">
              <w:rPr>
                <w:noProof/>
                <w:webHidden/>
              </w:rPr>
              <w:fldChar w:fldCharType="end"/>
            </w:r>
          </w:hyperlink>
        </w:p>
        <w:p w14:paraId="0507F77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70" w:history="1">
            <w:r w:rsidR="00423177" w:rsidRPr="00BA0EFB">
              <w:rPr>
                <w:rStyle w:val="Hyperlink"/>
                <w:noProof/>
                <w:lang w:val="en-GB" w:eastAsia="en-AU"/>
              </w:rPr>
              <w:t>Communications policies</w:t>
            </w:r>
            <w:r w:rsidR="00423177">
              <w:rPr>
                <w:noProof/>
                <w:webHidden/>
              </w:rPr>
              <w:tab/>
            </w:r>
            <w:r w:rsidR="00423177">
              <w:rPr>
                <w:noProof/>
                <w:webHidden/>
              </w:rPr>
              <w:fldChar w:fldCharType="begin"/>
            </w:r>
            <w:r w:rsidR="00423177">
              <w:rPr>
                <w:noProof/>
                <w:webHidden/>
              </w:rPr>
              <w:instrText xml:space="preserve"> PAGEREF _Toc19524770 \h </w:instrText>
            </w:r>
            <w:r w:rsidR="00423177">
              <w:rPr>
                <w:noProof/>
                <w:webHidden/>
              </w:rPr>
            </w:r>
            <w:r w:rsidR="00423177">
              <w:rPr>
                <w:noProof/>
                <w:webHidden/>
              </w:rPr>
              <w:fldChar w:fldCharType="separate"/>
            </w:r>
            <w:r w:rsidR="009F3763">
              <w:rPr>
                <w:noProof/>
                <w:webHidden/>
              </w:rPr>
              <w:t>45</w:t>
            </w:r>
            <w:r w:rsidR="00423177">
              <w:rPr>
                <w:noProof/>
                <w:webHidden/>
              </w:rPr>
              <w:fldChar w:fldCharType="end"/>
            </w:r>
          </w:hyperlink>
        </w:p>
        <w:p w14:paraId="1DAE68D4" w14:textId="77777777" w:rsidR="00423177" w:rsidRDefault="000045E5">
          <w:pPr>
            <w:pStyle w:val="TOC3"/>
            <w:rPr>
              <w:rFonts w:asciiTheme="minorHAnsi" w:eastAsiaTheme="minorEastAsia" w:hAnsiTheme="minorHAnsi" w:cstheme="minorBidi"/>
              <w:noProof/>
              <w:sz w:val="22"/>
              <w:szCs w:val="22"/>
              <w:lang w:eastAsia="en-AU"/>
            </w:rPr>
          </w:pPr>
          <w:hyperlink w:anchor="_Toc19524771" w:history="1">
            <w:r w:rsidR="00423177" w:rsidRPr="00BA0EFB">
              <w:rPr>
                <w:rStyle w:val="Hyperlink"/>
                <w:noProof/>
                <w:lang w:val="en-GB" w:eastAsia="en-AU"/>
              </w:rPr>
              <w:t>Customer Service Charter</w:t>
            </w:r>
            <w:r w:rsidR="00423177">
              <w:rPr>
                <w:noProof/>
                <w:webHidden/>
              </w:rPr>
              <w:tab/>
            </w:r>
            <w:r w:rsidR="00423177">
              <w:rPr>
                <w:noProof/>
                <w:webHidden/>
              </w:rPr>
              <w:fldChar w:fldCharType="begin"/>
            </w:r>
            <w:r w:rsidR="00423177">
              <w:rPr>
                <w:noProof/>
                <w:webHidden/>
              </w:rPr>
              <w:instrText xml:space="preserve"> PAGEREF _Toc19524771 \h </w:instrText>
            </w:r>
            <w:r w:rsidR="00423177">
              <w:rPr>
                <w:noProof/>
                <w:webHidden/>
              </w:rPr>
            </w:r>
            <w:r w:rsidR="00423177">
              <w:rPr>
                <w:noProof/>
                <w:webHidden/>
              </w:rPr>
              <w:fldChar w:fldCharType="separate"/>
            </w:r>
            <w:r w:rsidR="009F3763">
              <w:rPr>
                <w:noProof/>
                <w:webHidden/>
              </w:rPr>
              <w:t>45</w:t>
            </w:r>
            <w:r w:rsidR="00423177">
              <w:rPr>
                <w:noProof/>
                <w:webHidden/>
              </w:rPr>
              <w:fldChar w:fldCharType="end"/>
            </w:r>
          </w:hyperlink>
        </w:p>
        <w:p w14:paraId="46F84E81" w14:textId="77777777" w:rsidR="00423177" w:rsidRDefault="000045E5">
          <w:pPr>
            <w:pStyle w:val="TOC3"/>
            <w:rPr>
              <w:rFonts w:asciiTheme="minorHAnsi" w:eastAsiaTheme="minorEastAsia" w:hAnsiTheme="minorHAnsi" w:cstheme="minorBidi"/>
              <w:noProof/>
              <w:sz w:val="22"/>
              <w:szCs w:val="22"/>
              <w:lang w:eastAsia="en-AU"/>
            </w:rPr>
          </w:pPr>
          <w:hyperlink w:anchor="_Toc19524772" w:history="1">
            <w:r w:rsidR="00423177" w:rsidRPr="00BA0EFB">
              <w:rPr>
                <w:rStyle w:val="Hyperlink"/>
                <w:noProof/>
              </w:rPr>
              <w:t>Communications Protocol</w:t>
            </w:r>
            <w:r w:rsidR="00423177">
              <w:rPr>
                <w:noProof/>
                <w:webHidden/>
              </w:rPr>
              <w:tab/>
            </w:r>
            <w:r w:rsidR="00423177">
              <w:rPr>
                <w:noProof/>
                <w:webHidden/>
              </w:rPr>
              <w:fldChar w:fldCharType="begin"/>
            </w:r>
            <w:r w:rsidR="00423177">
              <w:rPr>
                <w:noProof/>
                <w:webHidden/>
              </w:rPr>
              <w:instrText xml:space="preserve"> PAGEREF _Toc19524772 \h </w:instrText>
            </w:r>
            <w:r w:rsidR="00423177">
              <w:rPr>
                <w:noProof/>
                <w:webHidden/>
              </w:rPr>
            </w:r>
            <w:r w:rsidR="00423177">
              <w:rPr>
                <w:noProof/>
                <w:webHidden/>
              </w:rPr>
              <w:fldChar w:fldCharType="separate"/>
            </w:r>
            <w:r w:rsidR="009F3763">
              <w:rPr>
                <w:noProof/>
                <w:webHidden/>
              </w:rPr>
              <w:t>45</w:t>
            </w:r>
            <w:r w:rsidR="00423177">
              <w:rPr>
                <w:noProof/>
                <w:webHidden/>
              </w:rPr>
              <w:fldChar w:fldCharType="end"/>
            </w:r>
          </w:hyperlink>
        </w:p>
        <w:p w14:paraId="3EE87B43" w14:textId="77777777" w:rsidR="00423177" w:rsidRDefault="000045E5">
          <w:pPr>
            <w:pStyle w:val="TOC3"/>
            <w:rPr>
              <w:rFonts w:asciiTheme="minorHAnsi" w:eastAsiaTheme="minorEastAsia" w:hAnsiTheme="minorHAnsi" w:cstheme="minorBidi"/>
              <w:noProof/>
              <w:sz w:val="22"/>
              <w:szCs w:val="22"/>
              <w:lang w:eastAsia="en-AU"/>
            </w:rPr>
          </w:pPr>
          <w:hyperlink w:anchor="_Toc19524773" w:history="1">
            <w:r w:rsidR="00423177" w:rsidRPr="00BA0EFB">
              <w:rPr>
                <w:rStyle w:val="Hyperlink"/>
                <w:noProof/>
              </w:rPr>
              <w:t>Ministerial correspondence</w:t>
            </w:r>
            <w:r w:rsidR="00423177">
              <w:rPr>
                <w:noProof/>
                <w:webHidden/>
              </w:rPr>
              <w:tab/>
            </w:r>
            <w:r w:rsidR="00423177">
              <w:rPr>
                <w:noProof/>
                <w:webHidden/>
              </w:rPr>
              <w:fldChar w:fldCharType="begin"/>
            </w:r>
            <w:r w:rsidR="00423177">
              <w:rPr>
                <w:noProof/>
                <w:webHidden/>
              </w:rPr>
              <w:instrText xml:space="preserve"> PAGEREF _Toc19524773 \h </w:instrText>
            </w:r>
            <w:r w:rsidR="00423177">
              <w:rPr>
                <w:noProof/>
                <w:webHidden/>
              </w:rPr>
            </w:r>
            <w:r w:rsidR="00423177">
              <w:rPr>
                <w:noProof/>
                <w:webHidden/>
              </w:rPr>
              <w:fldChar w:fldCharType="separate"/>
            </w:r>
            <w:r w:rsidR="009F3763">
              <w:rPr>
                <w:noProof/>
                <w:webHidden/>
              </w:rPr>
              <w:t>45</w:t>
            </w:r>
            <w:r w:rsidR="00423177">
              <w:rPr>
                <w:noProof/>
                <w:webHidden/>
              </w:rPr>
              <w:fldChar w:fldCharType="end"/>
            </w:r>
          </w:hyperlink>
        </w:p>
        <w:p w14:paraId="77CD8F5B" w14:textId="77777777" w:rsidR="00423177" w:rsidRDefault="000045E5">
          <w:pPr>
            <w:pStyle w:val="TOC3"/>
            <w:rPr>
              <w:rFonts w:asciiTheme="minorHAnsi" w:eastAsiaTheme="minorEastAsia" w:hAnsiTheme="minorHAnsi" w:cstheme="minorBidi"/>
              <w:noProof/>
              <w:sz w:val="22"/>
              <w:szCs w:val="22"/>
              <w:lang w:eastAsia="en-AU"/>
            </w:rPr>
          </w:pPr>
          <w:hyperlink w:anchor="_Toc19524774" w:history="1">
            <w:r w:rsidR="00423177" w:rsidRPr="00BA0EFB">
              <w:rPr>
                <w:rStyle w:val="Hyperlink"/>
                <w:noProof/>
              </w:rPr>
              <w:t>Board Governance Policy: Official Communication</w:t>
            </w:r>
            <w:r w:rsidR="00423177">
              <w:rPr>
                <w:noProof/>
                <w:webHidden/>
              </w:rPr>
              <w:tab/>
            </w:r>
            <w:r w:rsidR="00423177">
              <w:rPr>
                <w:noProof/>
                <w:webHidden/>
              </w:rPr>
              <w:fldChar w:fldCharType="begin"/>
            </w:r>
            <w:r w:rsidR="00423177">
              <w:rPr>
                <w:noProof/>
                <w:webHidden/>
              </w:rPr>
              <w:instrText xml:space="preserve"> PAGEREF _Toc19524774 \h </w:instrText>
            </w:r>
            <w:r w:rsidR="00423177">
              <w:rPr>
                <w:noProof/>
                <w:webHidden/>
              </w:rPr>
            </w:r>
            <w:r w:rsidR="00423177">
              <w:rPr>
                <w:noProof/>
                <w:webHidden/>
              </w:rPr>
              <w:fldChar w:fldCharType="separate"/>
            </w:r>
            <w:r w:rsidR="009F3763">
              <w:rPr>
                <w:noProof/>
                <w:webHidden/>
              </w:rPr>
              <w:t>46</w:t>
            </w:r>
            <w:r w:rsidR="00423177">
              <w:rPr>
                <w:noProof/>
                <w:webHidden/>
              </w:rPr>
              <w:fldChar w:fldCharType="end"/>
            </w:r>
          </w:hyperlink>
        </w:p>
        <w:p w14:paraId="240183FB" w14:textId="77777777" w:rsidR="00423177" w:rsidRDefault="000045E5">
          <w:pPr>
            <w:pStyle w:val="TOC3"/>
            <w:rPr>
              <w:rFonts w:asciiTheme="minorHAnsi" w:eastAsiaTheme="minorEastAsia" w:hAnsiTheme="minorHAnsi" w:cstheme="minorBidi"/>
              <w:noProof/>
              <w:sz w:val="22"/>
              <w:szCs w:val="22"/>
              <w:lang w:eastAsia="en-AU"/>
            </w:rPr>
          </w:pPr>
          <w:hyperlink w:anchor="_Toc19524775" w:history="1">
            <w:r w:rsidR="00423177" w:rsidRPr="00BA0EFB">
              <w:rPr>
                <w:rStyle w:val="Hyperlink"/>
                <w:noProof/>
              </w:rPr>
              <w:t>Public Interest Disclosure</w:t>
            </w:r>
            <w:r w:rsidR="00423177">
              <w:rPr>
                <w:noProof/>
                <w:webHidden/>
              </w:rPr>
              <w:tab/>
            </w:r>
            <w:r w:rsidR="00423177">
              <w:rPr>
                <w:noProof/>
                <w:webHidden/>
              </w:rPr>
              <w:fldChar w:fldCharType="begin"/>
            </w:r>
            <w:r w:rsidR="00423177">
              <w:rPr>
                <w:noProof/>
                <w:webHidden/>
              </w:rPr>
              <w:instrText xml:space="preserve"> PAGEREF _Toc19524775 \h </w:instrText>
            </w:r>
            <w:r w:rsidR="00423177">
              <w:rPr>
                <w:noProof/>
                <w:webHidden/>
              </w:rPr>
            </w:r>
            <w:r w:rsidR="00423177">
              <w:rPr>
                <w:noProof/>
                <w:webHidden/>
              </w:rPr>
              <w:fldChar w:fldCharType="separate"/>
            </w:r>
            <w:r w:rsidR="009F3763">
              <w:rPr>
                <w:noProof/>
                <w:webHidden/>
              </w:rPr>
              <w:t>46</w:t>
            </w:r>
            <w:r w:rsidR="00423177">
              <w:rPr>
                <w:noProof/>
                <w:webHidden/>
              </w:rPr>
              <w:fldChar w:fldCharType="end"/>
            </w:r>
          </w:hyperlink>
        </w:p>
        <w:p w14:paraId="6930F9A4" w14:textId="77777777" w:rsidR="00423177" w:rsidRDefault="000045E5">
          <w:pPr>
            <w:pStyle w:val="TOC3"/>
            <w:rPr>
              <w:rFonts w:asciiTheme="minorHAnsi" w:eastAsiaTheme="minorEastAsia" w:hAnsiTheme="minorHAnsi" w:cstheme="minorBidi"/>
              <w:noProof/>
              <w:sz w:val="22"/>
              <w:szCs w:val="22"/>
              <w:lang w:eastAsia="en-AU"/>
            </w:rPr>
          </w:pPr>
          <w:hyperlink w:anchor="_Toc19524776" w:history="1">
            <w:r w:rsidR="00423177" w:rsidRPr="00BA0EFB">
              <w:rPr>
                <w:rStyle w:val="Hyperlink"/>
                <w:noProof/>
              </w:rPr>
              <w:t>Freedom of Information</w:t>
            </w:r>
            <w:r w:rsidR="00423177">
              <w:rPr>
                <w:noProof/>
                <w:webHidden/>
              </w:rPr>
              <w:tab/>
            </w:r>
            <w:r w:rsidR="00423177">
              <w:rPr>
                <w:noProof/>
                <w:webHidden/>
              </w:rPr>
              <w:fldChar w:fldCharType="begin"/>
            </w:r>
            <w:r w:rsidR="00423177">
              <w:rPr>
                <w:noProof/>
                <w:webHidden/>
              </w:rPr>
              <w:instrText xml:space="preserve"> PAGEREF _Toc19524776 \h </w:instrText>
            </w:r>
            <w:r w:rsidR="00423177">
              <w:rPr>
                <w:noProof/>
                <w:webHidden/>
              </w:rPr>
            </w:r>
            <w:r w:rsidR="00423177">
              <w:rPr>
                <w:noProof/>
                <w:webHidden/>
              </w:rPr>
              <w:fldChar w:fldCharType="separate"/>
            </w:r>
            <w:r w:rsidR="009F3763">
              <w:rPr>
                <w:noProof/>
                <w:webHidden/>
              </w:rPr>
              <w:t>46</w:t>
            </w:r>
            <w:r w:rsidR="00423177">
              <w:rPr>
                <w:noProof/>
                <w:webHidden/>
              </w:rPr>
              <w:fldChar w:fldCharType="end"/>
            </w:r>
          </w:hyperlink>
        </w:p>
        <w:p w14:paraId="16E5F108" w14:textId="77777777" w:rsidR="00423177" w:rsidRDefault="000045E5">
          <w:pPr>
            <w:pStyle w:val="TOC3"/>
            <w:rPr>
              <w:rFonts w:asciiTheme="minorHAnsi" w:eastAsiaTheme="minorEastAsia" w:hAnsiTheme="minorHAnsi" w:cstheme="minorBidi"/>
              <w:noProof/>
              <w:sz w:val="22"/>
              <w:szCs w:val="22"/>
              <w:lang w:eastAsia="en-AU"/>
            </w:rPr>
          </w:pPr>
          <w:hyperlink w:anchor="_Toc19524777" w:history="1">
            <w:r w:rsidR="00423177" w:rsidRPr="00BA0EFB">
              <w:rPr>
                <w:rStyle w:val="Hyperlink"/>
                <w:noProof/>
              </w:rPr>
              <w:t>Additional communications policies</w:t>
            </w:r>
            <w:r w:rsidR="00423177">
              <w:rPr>
                <w:noProof/>
                <w:webHidden/>
              </w:rPr>
              <w:tab/>
            </w:r>
            <w:r w:rsidR="00423177">
              <w:rPr>
                <w:noProof/>
                <w:webHidden/>
              </w:rPr>
              <w:fldChar w:fldCharType="begin"/>
            </w:r>
            <w:r w:rsidR="00423177">
              <w:rPr>
                <w:noProof/>
                <w:webHidden/>
              </w:rPr>
              <w:instrText xml:space="preserve"> PAGEREF _Toc19524777 \h </w:instrText>
            </w:r>
            <w:r w:rsidR="00423177">
              <w:rPr>
                <w:noProof/>
                <w:webHidden/>
              </w:rPr>
            </w:r>
            <w:r w:rsidR="00423177">
              <w:rPr>
                <w:noProof/>
                <w:webHidden/>
              </w:rPr>
              <w:fldChar w:fldCharType="separate"/>
            </w:r>
            <w:r w:rsidR="009F3763">
              <w:rPr>
                <w:noProof/>
                <w:webHidden/>
              </w:rPr>
              <w:t>47</w:t>
            </w:r>
            <w:r w:rsidR="00423177">
              <w:rPr>
                <w:noProof/>
                <w:webHidden/>
              </w:rPr>
              <w:fldChar w:fldCharType="end"/>
            </w:r>
          </w:hyperlink>
        </w:p>
        <w:p w14:paraId="0E5C7B5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78" w:history="1">
            <w:r w:rsidR="00423177" w:rsidRPr="00BA0EFB">
              <w:rPr>
                <w:rStyle w:val="Hyperlink"/>
                <w:noProof/>
              </w:rPr>
              <w:t>Risk management policies</w:t>
            </w:r>
            <w:r w:rsidR="00423177">
              <w:rPr>
                <w:noProof/>
                <w:webHidden/>
              </w:rPr>
              <w:tab/>
            </w:r>
            <w:r w:rsidR="00423177">
              <w:rPr>
                <w:noProof/>
                <w:webHidden/>
              </w:rPr>
              <w:fldChar w:fldCharType="begin"/>
            </w:r>
            <w:r w:rsidR="00423177">
              <w:rPr>
                <w:noProof/>
                <w:webHidden/>
              </w:rPr>
              <w:instrText xml:space="preserve"> PAGEREF _Toc19524778 \h </w:instrText>
            </w:r>
            <w:r w:rsidR="00423177">
              <w:rPr>
                <w:noProof/>
                <w:webHidden/>
              </w:rPr>
            </w:r>
            <w:r w:rsidR="00423177">
              <w:rPr>
                <w:noProof/>
                <w:webHidden/>
              </w:rPr>
              <w:fldChar w:fldCharType="separate"/>
            </w:r>
            <w:r w:rsidR="009F3763">
              <w:rPr>
                <w:noProof/>
                <w:webHidden/>
              </w:rPr>
              <w:t>47</w:t>
            </w:r>
            <w:r w:rsidR="00423177">
              <w:rPr>
                <w:noProof/>
                <w:webHidden/>
              </w:rPr>
              <w:fldChar w:fldCharType="end"/>
            </w:r>
          </w:hyperlink>
        </w:p>
        <w:p w14:paraId="0CF3FA91" w14:textId="77777777" w:rsidR="00423177" w:rsidRDefault="000045E5">
          <w:pPr>
            <w:pStyle w:val="TOC3"/>
            <w:rPr>
              <w:rFonts w:asciiTheme="minorHAnsi" w:eastAsiaTheme="minorEastAsia" w:hAnsiTheme="minorHAnsi" w:cstheme="minorBidi"/>
              <w:noProof/>
              <w:sz w:val="22"/>
              <w:szCs w:val="22"/>
              <w:lang w:eastAsia="en-AU"/>
            </w:rPr>
          </w:pPr>
          <w:hyperlink w:anchor="_Toc19524779" w:history="1">
            <w:r w:rsidR="00423177" w:rsidRPr="00BA0EFB">
              <w:rPr>
                <w:rStyle w:val="Hyperlink"/>
                <w:noProof/>
              </w:rPr>
              <w:t>Enterprise Risk Management Framework</w:t>
            </w:r>
            <w:r w:rsidR="00423177">
              <w:rPr>
                <w:noProof/>
                <w:webHidden/>
              </w:rPr>
              <w:tab/>
            </w:r>
            <w:r w:rsidR="00423177">
              <w:rPr>
                <w:noProof/>
                <w:webHidden/>
              </w:rPr>
              <w:fldChar w:fldCharType="begin"/>
            </w:r>
            <w:r w:rsidR="00423177">
              <w:rPr>
                <w:noProof/>
                <w:webHidden/>
              </w:rPr>
              <w:instrText xml:space="preserve"> PAGEREF _Toc19524779 \h </w:instrText>
            </w:r>
            <w:r w:rsidR="00423177">
              <w:rPr>
                <w:noProof/>
                <w:webHidden/>
              </w:rPr>
            </w:r>
            <w:r w:rsidR="00423177">
              <w:rPr>
                <w:noProof/>
                <w:webHidden/>
              </w:rPr>
              <w:fldChar w:fldCharType="separate"/>
            </w:r>
            <w:r w:rsidR="009F3763">
              <w:rPr>
                <w:noProof/>
                <w:webHidden/>
              </w:rPr>
              <w:t>47</w:t>
            </w:r>
            <w:r w:rsidR="00423177">
              <w:rPr>
                <w:noProof/>
                <w:webHidden/>
              </w:rPr>
              <w:fldChar w:fldCharType="end"/>
            </w:r>
          </w:hyperlink>
        </w:p>
        <w:p w14:paraId="06E0573C" w14:textId="77777777" w:rsidR="00423177" w:rsidRDefault="000045E5">
          <w:pPr>
            <w:pStyle w:val="TOC3"/>
            <w:rPr>
              <w:rFonts w:asciiTheme="minorHAnsi" w:eastAsiaTheme="minorEastAsia" w:hAnsiTheme="minorHAnsi" w:cstheme="minorBidi"/>
              <w:noProof/>
              <w:sz w:val="22"/>
              <w:szCs w:val="22"/>
              <w:lang w:eastAsia="en-AU"/>
            </w:rPr>
          </w:pPr>
          <w:hyperlink w:anchor="_Toc19524780" w:history="1">
            <w:r w:rsidR="00423177" w:rsidRPr="00BA0EFB">
              <w:rPr>
                <w:rStyle w:val="Hyperlink"/>
                <w:noProof/>
              </w:rPr>
              <w:t>Other policies and procedures</w:t>
            </w:r>
            <w:r w:rsidR="00423177">
              <w:rPr>
                <w:noProof/>
                <w:webHidden/>
              </w:rPr>
              <w:tab/>
            </w:r>
            <w:r w:rsidR="00423177">
              <w:rPr>
                <w:noProof/>
                <w:webHidden/>
              </w:rPr>
              <w:fldChar w:fldCharType="begin"/>
            </w:r>
            <w:r w:rsidR="00423177">
              <w:rPr>
                <w:noProof/>
                <w:webHidden/>
              </w:rPr>
              <w:instrText xml:space="preserve"> PAGEREF _Toc19524780 \h </w:instrText>
            </w:r>
            <w:r w:rsidR="00423177">
              <w:rPr>
                <w:noProof/>
                <w:webHidden/>
              </w:rPr>
            </w:r>
            <w:r w:rsidR="00423177">
              <w:rPr>
                <w:noProof/>
                <w:webHidden/>
              </w:rPr>
              <w:fldChar w:fldCharType="separate"/>
            </w:r>
            <w:r w:rsidR="009F3763">
              <w:rPr>
                <w:noProof/>
                <w:webHidden/>
              </w:rPr>
              <w:t>47</w:t>
            </w:r>
            <w:r w:rsidR="00423177">
              <w:rPr>
                <w:noProof/>
                <w:webHidden/>
              </w:rPr>
              <w:fldChar w:fldCharType="end"/>
            </w:r>
          </w:hyperlink>
        </w:p>
        <w:p w14:paraId="677F4201" w14:textId="77777777" w:rsidR="00423177" w:rsidRDefault="000045E5">
          <w:pPr>
            <w:pStyle w:val="TOC1"/>
            <w:rPr>
              <w:rFonts w:asciiTheme="minorHAnsi" w:eastAsiaTheme="minorEastAsia" w:hAnsiTheme="minorHAnsi" w:cstheme="minorBidi"/>
              <w:sz w:val="22"/>
              <w:szCs w:val="22"/>
              <w:lang w:eastAsia="en-AU"/>
            </w:rPr>
          </w:pPr>
          <w:hyperlink w:anchor="_Toc19524781" w:history="1">
            <w:r w:rsidR="00423177" w:rsidRPr="00BA0EFB">
              <w:rPr>
                <w:rStyle w:val="Hyperlink"/>
              </w:rPr>
              <w:t>Performance Management Framework</w:t>
            </w:r>
            <w:r w:rsidR="00423177">
              <w:rPr>
                <w:webHidden/>
              </w:rPr>
              <w:tab/>
            </w:r>
            <w:r w:rsidR="00423177">
              <w:rPr>
                <w:webHidden/>
              </w:rPr>
              <w:fldChar w:fldCharType="begin"/>
            </w:r>
            <w:r w:rsidR="00423177">
              <w:rPr>
                <w:webHidden/>
              </w:rPr>
              <w:instrText xml:space="preserve"> PAGEREF _Toc19524781 \h </w:instrText>
            </w:r>
            <w:r w:rsidR="00423177">
              <w:rPr>
                <w:webHidden/>
              </w:rPr>
            </w:r>
            <w:r w:rsidR="00423177">
              <w:rPr>
                <w:webHidden/>
              </w:rPr>
              <w:fldChar w:fldCharType="separate"/>
            </w:r>
            <w:r w:rsidR="009F3763">
              <w:rPr>
                <w:webHidden/>
              </w:rPr>
              <w:t>48</w:t>
            </w:r>
            <w:r w:rsidR="00423177">
              <w:rPr>
                <w:webHidden/>
              </w:rPr>
              <w:fldChar w:fldCharType="end"/>
            </w:r>
          </w:hyperlink>
        </w:p>
        <w:p w14:paraId="18141CD2"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82" w:history="1">
            <w:r w:rsidR="00423177" w:rsidRPr="00BA0EFB">
              <w:rPr>
                <w:rStyle w:val="Hyperlink"/>
                <w:noProof/>
              </w:rPr>
              <w:t>Outcome Based Management Structure</w:t>
            </w:r>
            <w:r w:rsidR="00423177">
              <w:rPr>
                <w:noProof/>
                <w:webHidden/>
              </w:rPr>
              <w:tab/>
            </w:r>
            <w:r w:rsidR="00423177">
              <w:rPr>
                <w:noProof/>
                <w:webHidden/>
              </w:rPr>
              <w:fldChar w:fldCharType="begin"/>
            </w:r>
            <w:r w:rsidR="00423177">
              <w:rPr>
                <w:noProof/>
                <w:webHidden/>
              </w:rPr>
              <w:instrText xml:space="preserve"> PAGEREF _Toc19524782 \h </w:instrText>
            </w:r>
            <w:r w:rsidR="00423177">
              <w:rPr>
                <w:noProof/>
                <w:webHidden/>
              </w:rPr>
            </w:r>
            <w:r w:rsidR="00423177">
              <w:rPr>
                <w:noProof/>
                <w:webHidden/>
              </w:rPr>
              <w:fldChar w:fldCharType="separate"/>
            </w:r>
            <w:r w:rsidR="009F3763">
              <w:rPr>
                <w:noProof/>
                <w:webHidden/>
              </w:rPr>
              <w:t>48</w:t>
            </w:r>
            <w:r w:rsidR="00423177">
              <w:rPr>
                <w:noProof/>
                <w:webHidden/>
              </w:rPr>
              <w:fldChar w:fldCharType="end"/>
            </w:r>
          </w:hyperlink>
        </w:p>
        <w:p w14:paraId="56A272D0" w14:textId="77777777" w:rsidR="00423177" w:rsidRDefault="000045E5">
          <w:pPr>
            <w:pStyle w:val="TOC3"/>
            <w:rPr>
              <w:rFonts w:asciiTheme="minorHAnsi" w:eastAsiaTheme="minorEastAsia" w:hAnsiTheme="minorHAnsi" w:cstheme="minorBidi"/>
              <w:noProof/>
              <w:sz w:val="22"/>
              <w:szCs w:val="22"/>
              <w:lang w:eastAsia="en-AU"/>
            </w:rPr>
          </w:pPr>
          <w:hyperlink w:anchor="_Toc19524783" w:history="1">
            <w:r w:rsidR="00423177" w:rsidRPr="00BA0EFB">
              <w:rPr>
                <w:rStyle w:val="Hyperlink"/>
                <w:noProof/>
              </w:rPr>
              <w:t>Government Goals</w:t>
            </w:r>
            <w:r w:rsidR="00423177">
              <w:rPr>
                <w:noProof/>
                <w:webHidden/>
              </w:rPr>
              <w:tab/>
            </w:r>
            <w:r w:rsidR="00423177">
              <w:rPr>
                <w:noProof/>
                <w:webHidden/>
              </w:rPr>
              <w:fldChar w:fldCharType="begin"/>
            </w:r>
            <w:r w:rsidR="00423177">
              <w:rPr>
                <w:noProof/>
                <w:webHidden/>
              </w:rPr>
              <w:instrText xml:space="preserve"> PAGEREF _Toc19524783 \h </w:instrText>
            </w:r>
            <w:r w:rsidR="00423177">
              <w:rPr>
                <w:noProof/>
                <w:webHidden/>
              </w:rPr>
            </w:r>
            <w:r w:rsidR="00423177">
              <w:rPr>
                <w:noProof/>
                <w:webHidden/>
              </w:rPr>
              <w:fldChar w:fldCharType="separate"/>
            </w:r>
            <w:r w:rsidR="009F3763">
              <w:rPr>
                <w:noProof/>
                <w:webHidden/>
              </w:rPr>
              <w:t>49</w:t>
            </w:r>
            <w:r w:rsidR="00423177">
              <w:rPr>
                <w:noProof/>
                <w:webHidden/>
              </w:rPr>
              <w:fldChar w:fldCharType="end"/>
            </w:r>
          </w:hyperlink>
        </w:p>
        <w:p w14:paraId="311B7D31"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84" w:history="1">
            <w:r w:rsidR="00423177" w:rsidRPr="00BA0EFB">
              <w:rPr>
                <w:rStyle w:val="Hyperlink"/>
                <w:noProof/>
              </w:rPr>
              <w:t>Shared responsibilities with other agencies</w:t>
            </w:r>
            <w:r w:rsidR="00423177">
              <w:rPr>
                <w:noProof/>
                <w:webHidden/>
              </w:rPr>
              <w:tab/>
            </w:r>
            <w:r w:rsidR="00423177">
              <w:rPr>
                <w:noProof/>
                <w:webHidden/>
              </w:rPr>
              <w:fldChar w:fldCharType="begin"/>
            </w:r>
            <w:r w:rsidR="00423177">
              <w:rPr>
                <w:noProof/>
                <w:webHidden/>
              </w:rPr>
              <w:instrText xml:space="preserve"> PAGEREF _Toc19524784 \h </w:instrText>
            </w:r>
            <w:r w:rsidR="00423177">
              <w:rPr>
                <w:noProof/>
                <w:webHidden/>
              </w:rPr>
            </w:r>
            <w:r w:rsidR="00423177">
              <w:rPr>
                <w:noProof/>
                <w:webHidden/>
              </w:rPr>
              <w:fldChar w:fldCharType="separate"/>
            </w:r>
            <w:r w:rsidR="009F3763">
              <w:rPr>
                <w:noProof/>
                <w:webHidden/>
              </w:rPr>
              <w:t>51</w:t>
            </w:r>
            <w:r w:rsidR="00423177">
              <w:rPr>
                <w:noProof/>
                <w:webHidden/>
              </w:rPr>
              <w:fldChar w:fldCharType="end"/>
            </w:r>
          </w:hyperlink>
        </w:p>
        <w:p w14:paraId="069E7C4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85" w:history="1">
            <w:r w:rsidR="00423177" w:rsidRPr="00BA0EFB">
              <w:rPr>
                <w:rStyle w:val="Hyperlink"/>
                <w:noProof/>
              </w:rPr>
              <w:t>How we measure our performance</w:t>
            </w:r>
            <w:r w:rsidR="00423177">
              <w:rPr>
                <w:noProof/>
                <w:webHidden/>
              </w:rPr>
              <w:tab/>
            </w:r>
            <w:r w:rsidR="00423177">
              <w:rPr>
                <w:noProof/>
                <w:webHidden/>
              </w:rPr>
              <w:fldChar w:fldCharType="begin"/>
            </w:r>
            <w:r w:rsidR="00423177">
              <w:rPr>
                <w:noProof/>
                <w:webHidden/>
              </w:rPr>
              <w:instrText xml:space="preserve"> PAGEREF _Toc19524785 \h </w:instrText>
            </w:r>
            <w:r w:rsidR="00423177">
              <w:rPr>
                <w:noProof/>
                <w:webHidden/>
              </w:rPr>
            </w:r>
            <w:r w:rsidR="00423177">
              <w:rPr>
                <w:noProof/>
                <w:webHidden/>
              </w:rPr>
              <w:fldChar w:fldCharType="separate"/>
            </w:r>
            <w:r w:rsidR="009F3763">
              <w:rPr>
                <w:noProof/>
                <w:webHidden/>
              </w:rPr>
              <w:t>51</w:t>
            </w:r>
            <w:r w:rsidR="00423177">
              <w:rPr>
                <w:noProof/>
                <w:webHidden/>
              </w:rPr>
              <w:fldChar w:fldCharType="end"/>
            </w:r>
          </w:hyperlink>
        </w:p>
        <w:p w14:paraId="09132BA1" w14:textId="77777777" w:rsidR="00423177" w:rsidRDefault="000045E5">
          <w:pPr>
            <w:pStyle w:val="TOC3"/>
            <w:rPr>
              <w:rFonts w:asciiTheme="minorHAnsi" w:eastAsiaTheme="minorEastAsia" w:hAnsiTheme="minorHAnsi" w:cstheme="minorBidi"/>
              <w:noProof/>
              <w:sz w:val="22"/>
              <w:szCs w:val="22"/>
              <w:lang w:eastAsia="en-AU"/>
            </w:rPr>
          </w:pPr>
          <w:hyperlink w:anchor="_Toc19524786" w:history="1">
            <w:r w:rsidR="00423177" w:rsidRPr="00BA0EFB">
              <w:rPr>
                <w:rStyle w:val="Hyperlink"/>
                <w:noProof/>
              </w:rPr>
              <w:t>Key performance indicators</w:t>
            </w:r>
            <w:r w:rsidR="00423177">
              <w:rPr>
                <w:noProof/>
                <w:webHidden/>
              </w:rPr>
              <w:tab/>
            </w:r>
            <w:r w:rsidR="00423177">
              <w:rPr>
                <w:noProof/>
                <w:webHidden/>
              </w:rPr>
              <w:fldChar w:fldCharType="begin"/>
            </w:r>
            <w:r w:rsidR="00423177">
              <w:rPr>
                <w:noProof/>
                <w:webHidden/>
              </w:rPr>
              <w:instrText xml:space="preserve"> PAGEREF _Toc19524786 \h </w:instrText>
            </w:r>
            <w:r w:rsidR="00423177">
              <w:rPr>
                <w:noProof/>
                <w:webHidden/>
              </w:rPr>
            </w:r>
            <w:r w:rsidR="00423177">
              <w:rPr>
                <w:noProof/>
                <w:webHidden/>
              </w:rPr>
              <w:fldChar w:fldCharType="separate"/>
            </w:r>
            <w:r w:rsidR="009F3763">
              <w:rPr>
                <w:noProof/>
                <w:webHidden/>
              </w:rPr>
              <w:t>51</w:t>
            </w:r>
            <w:r w:rsidR="00423177">
              <w:rPr>
                <w:noProof/>
                <w:webHidden/>
              </w:rPr>
              <w:fldChar w:fldCharType="end"/>
            </w:r>
          </w:hyperlink>
        </w:p>
        <w:p w14:paraId="3F7D85EC" w14:textId="77777777" w:rsidR="00423177" w:rsidRDefault="000045E5">
          <w:pPr>
            <w:pStyle w:val="TOC1"/>
            <w:rPr>
              <w:rFonts w:asciiTheme="minorHAnsi" w:eastAsiaTheme="minorEastAsia" w:hAnsiTheme="minorHAnsi" w:cstheme="minorBidi"/>
              <w:sz w:val="22"/>
              <w:szCs w:val="22"/>
              <w:lang w:eastAsia="en-AU"/>
            </w:rPr>
          </w:pPr>
          <w:hyperlink w:anchor="_Toc19524787" w:history="1">
            <w:r w:rsidR="00423177" w:rsidRPr="00BA0EFB">
              <w:rPr>
                <w:rStyle w:val="Hyperlink"/>
              </w:rPr>
              <w:t>Public sector reform</w:t>
            </w:r>
            <w:r w:rsidR="00423177">
              <w:rPr>
                <w:webHidden/>
              </w:rPr>
              <w:tab/>
            </w:r>
            <w:r w:rsidR="00423177">
              <w:rPr>
                <w:webHidden/>
              </w:rPr>
              <w:fldChar w:fldCharType="begin"/>
            </w:r>
            <w:r w:rsidR="00423177">
              <w:rPr>
                <w:webHidden/>
              </w:rPr>
              <w:instrText xml:space="preserve"> PAGEREF _Toc19524787 \h </w:instrText>
            </w:r>
            <w:r w:rsidR="00423177">
              <w:rPr>
                <w:webHidden/>
              </w:rPr>
            </w:r>
            <w:r w:rsidR="00423177">
              <w:rPr>
                <w:webHidden/>
              </w:rPr>
              <w:fldChar w:fldCharType="separate"/>
            </w:r>
            <w:r w:rsidR="009F3763">
              <w:rPr>
                <w:webHidden/>
              </w:rPr>
              <w:t>53</w:t>
            </w:r>
            <w:r w:rsidR="00423177">
              <w:rPr>
                <w:webHidden/>
              </w:rPr>
              <w:fldChar w:fldCharType="end"/>
            </w:r>
          </w:hyperlink>
        </w:p>
        <w:p w14:paraId="4D877EAF" w14:textId="77777777" w:rsidR="00423177" w:rsidRDefault="000045E5">
          <w:pPr>
            <w:pStyle w:val="TOC1"/>
            <w:rPr>
              <w:rFonts w:asciiTheme="minorHAnsi" w:eastAsiaTheme="minorEastAsia" w:hAnsiTheme="minorHAnsi" w:cstheme="minorBidi"/>
              <w:sz w:val="22"/>
              <w:szCs w:val="22"/>
              <w:lang w:eastAsia="en-AU"/>
            </w:rPr>
          </w:pPr>
          <w:hyperlink w:anchor="_Toc19524788" w:history="1">
            <w:r w:rsidR="00423177" w:rsidRPr="00BA0EFB">
              <w:rPr>
                <w:rStyle w:val="Hyperlink"/>
              </w:rPr>
              <w:t>People</w:t>
            </w:r>
            <w:r w:rsidR="00423177">
              <w:rPr>
                <w:webHidden/>
              </w:rPr>
              <w:tab/>
            </w:r>
            <w:r w:rsidR="00423177">
              <w:rPr>
                <w:webHidden/>
              </w:rPr>
              <w:fldChar w:fldCharType="begin"/>
            </w:r>
            <w:r w:rsidR="00423177">
              <w:rPr>
                <w:webHidden/>
              </w:rPr>
              <w:instrText xml:space="preserve"> PAGEREF _Toc19524788 \h </w:instrText>
            </w:r>
            <w:r w:rsidR="00423177">
              <w:rPr>
                <w:webHidden/>
              </w:rPr>
            </w:r>
            <w:r w:rsidR="00423177">
              <w:rPr>
                <w:webHidden/>
              </w:rPr>
              <w:fldChar w:fldCharType="separate"/>
            </w:r>
            <w:r w:rsidR="009F3763">
              <w:rPr>
                <w:webHidden/>
              </w:rPr>
              <w:t>54</w:t>
            </w:r>
            <w:r w:rsidR="00423177">
              <w:rPr>
                <w:webHidden/>
              </w:rPr>
              <w:fldChar w:fldCharType="end"/>
            </w:r>
          </w:hyperlink>
        </w:p>
        <w:p w14:paraId="6213D22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89" w:history="1">
            <w:r w:rsidR="00423177" w:rsidRPr="00BA0EFB">
              <w:rPr>
                <w:rStyle w:val="Hyperlink"/>
                <w:noProof/>
              </w:rPr>
              <w:t>Workforce profile</w:t>
            </w:r>
            <w:r w:rsidR="00423177">
              <w:rPr>
                <w:noProof/>
                <w:webHidden/>
              </w:rPr>
              <w:tab/>
            </w:r>
            <w:r w:rsidR="00423177">
              <w:rPr>
                <w:noProof/>
                <w:webHidden/>
              </w:rPr>
              <w:fldChar w:fldCharType="begin"/>
            </w:r>
            <w:r w:rsidR="00423177">
              <w:rPr>
                <w:noProof/>
                <w:webHidden/>
              </w:rPr>
              <w:instrText xml:space="preserve"> PAGEREF _Toc19524789 \h </w:instrText>
            </w:r>
            <w:r w:rsidR="00423177">
              <w:rPr>
                <w:noProof/>
                <w:webHidden/>
              </w:rPr>
            </w:r>
            <w:r w:rsidR="00423177">
              <w:rPr>
                <w:noProof/>
                <w:webHidden/>
              </w:rPr>
              <w:fldChar w:fldCharType="separate"/>
            </w:r>
            <w:r w:rsidR="009F3763">
              <w:rPr>
                <w:noProof/>
                <w:webHidden/>
              </w:rPr>
              <w:t>54</w:t>
            </w:r>
            <w:r w:rsidR="00423177">
              <w:rPr>
                <w:noProof/>
                <w:webHidden/>
              </w:rPr>
              <w:fldChar w:fldCharType="end"/>
            </w:r>
          </w:hyperlink>
        </w:p>
        <w:p w14:paraId="2D71B5B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90" w:history="1">
            <w:r w:rsidR="00423177" w:rsidRPr="00BA0EFB">
              <w:rPr>
                <w:rStyle w:val="Hyperlink"/>
                <w:noProof/>
              </w:rPr>
              <w:t>Workforce policies</w:t>
            </w:r>
            <w:r w:rsidR="00423177">
              <w:rPr>
                <w:noProof/>
                <w:webHidden/>
              </w:rPr>
              <w:tab/>
            </w:r>
            <w:r w:rsidR="00423177">
              <w:rPr>
                <w:noProof/>
                <w:webHidden/>
              </w:rPr>
              <w:fldChar w:fldCharType="begin"/>
            </w:r>
            <w:r w:rsidR="00423177">
              <w:rPr>
                <w:noProof/>
                <w:webHidden/>
              </w:rPr>
              <w:instrText xml:space="preserve"> PAGEREF _Toc19524790 \h </w:instrText>
            </w:r>
            <w:r w:rsidR="00423177">
              <w:rPr>
                <w:noProof/>
                <w:webHidden/>
              </w:rPr>
            </w:r>
            <w:r w:rsidR="00423177">
              <w:rPr>
                <w:noProof/>
                <w:webHidden/>
              </w:rPr>
              <w:fldChar w:fldCharType="separate"/>
            </w:r>
            <w:r w:rsidR="009F3763">
              <w:rPr>
                <w:noProof/>
                <w:webHidden/>
              </w:rPr>
              <w:t>54</w:t>
            </w:r>
            <w:r w:rsidR="00423177">
              <w:rPr>
                <w:noProof/>
                <w:webHidden/>
              </w:rPr>
              <w:fldChar w:fldCharType="end"/>
            </w:r>
          </w:hyperlink>
        </w:p>
        <w:p w14:paraId="7E5563B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91" w:history="1">
            <w:r w:rsidR="00423177" w:rsidRPr="00BA0EFB">
              <w:rPr>
                <w:rStyle w:val="Hyperlink"/>
                <w:noProof/>
                <w:lang w:val="en-GB" w:eastAsia="en-AU"/>
              </w:rPr>
              <w:t>Strategic Workforce and Diversity Plan 2018-2022</w:t>
            </w:r>
            <w:r w:rsidR="00423177">
              <w:rPr>
                <w:noProof/>
                <w:webHidden/>
              </w:rPr>
              <w:tab/>
            </w:r>
            <w:r w:rsidR="00423177">
              <w:rPr>
                <w:noProof/>
                <w:webHidden/>
              </w:rPr>
              <w:fldChar w:fldCharType="begin"/>
            </w:r>
            <w:r w:rsidR="00423177">
              <w:rPr>
                <w:noProof/>
                <w:webHidden/>
              </w:rPr>
              <w:instrText xml:space="preserve"> PAGEREF _Toc19524791 \h </w:instrText>
            </w:r>
            <w:r w:rsidR="00423177">
              <w:rPr>
                <w:noProof/>
                <w:webHidden/>
              </w:rPr>
            </w:r>
            <w:r w:rsidR="00423177">
              <w:rPr>
                <w:noProof/>
                <w:webHidden/>
              </w:rPr>
              <w:fldChar w:fldCharType="separate"/>
            </w:r>
            <w:r w:rsidR="009F3763">
              <w:rPr>
                <w:noProof/>
                <w:webHidden/>
              </w:rPr>
              <w:t>55</w:t>
            </w:r>
            <w:r w:rsidR="00423177">
              <w:rPr>
                <w:noProof/>
                <w:webHidden/>
              </w:rPr>
              <w:fldChar w:fldCharType="end"/>
            </w:r>
          </w:hyperlink>
        </w:p>
        <w:p w14:paraId="2CDEE701"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92" w:history="1">
            <w:r w:rsidR="00423177" w:rsidRPr="00BA0EFB">
              <w:rPr>
                <w:rStyle w:val="Hyperlink"/>
                <w:noProof/>
              </w:rPr>
              <w:t>Reporting of Minimum Obligatory Information Requirements data</w:t>
            </w:r>
            <w:r w:rsidR="00423177">
              <w:rPr>
                <w:noProof/>
                <w:webHidden/>
              </w:rPr>
              <w:tab/>
            </w:r>
            <w:r w:rsidR="00423177">
              <w:rPr>
                <w:noProof/>
                <w:webHidden/>
              </w:rPr>
              <w:fldChar w:fldCharType="begin"/>
            </w:r>
            <w:r w:rsidR="00423177">
              <w:rPr>
                <w:noProof/>
                <w:webHidden/>
              </w:rPr>
              <w:instrText xml:space="preserve"> PAGEREF _Toc19524792 \h </w:instrText>
            </w:r>
            <w:r w:rsidR="00423177">
              <w:rPr>
                <w:noProof/>
                <w:webHidden/>
              </w:rPr>
            </w:r>
            <w:r w:rsidR="00423177">
              <w:rPr>
                <w:noProof/>
                <w:webHidden/>
              </w:rPr>
              <w:fldChar w:fldCharType="separate"/>
            </w:r>
            <w:r w:rsidR="009F3763">
              <w:rPr>
                <w:noProof/>
                <w:webHidden/>
              </w:rPr>
              <w:t>55</w:t>
            </w:r>
            <w:r w:rsidR="00423177">
              <w:rPr>
                <w:noProof/>
                <w:webHidden/>
              </w:rPr>
              <w:fldChar w:fldCharType="end"/>
            </w:r>
          </w:hyperlink>
        </w:p>
        <w:p w14:paraId="7E50D98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93" w:history="1">
            <w:r w:rsidR="00423177" w:rsidRPr="00BA0EFB">
              <w:rPr>
                <w:rStyle w:val="Hyperlink"/>
                <w:noProof/>
              </w:rPr>
              <w:t>Staff engagement</w:t>
            </w:r>
            <w:r w:rsidR="00423177">
              <w:rPr>
                <w:noProof/>
                <w:webHidden/>
              </w:rPr>
              <w:tab/>
            </w:r>
            <w:r w:rsidR="00423177">
              <w:rPr>
                <w:noProof/>
                <w:webHidden/>
              </w:rPr>
              <w:fldChar w:fldCharType="begin"/>
            </w:r>
            <w:r w:rsidR="00423177">
              <w:rPr>
                <w:noProof/>
                <w:webHidden/>
              </w:rPr>
              <w:instrText xml:space="preserve"> PAGEREF _Toc19524793 \h </w:instrText>
            </w:r>
            <w:r w:rsidR="00423177">
              <w:rPr>
                <w:noProof/>
                <w:webHidden/>
              </w:rPr>
            </w:r>
            <w:r w:rsidR="00423177">
              <w:rPr>
                <w:noProof/>
                <w:webHidden/>
              </w:rPr>
              <w:fldChar w:fldCharType="separate"/>
            </w:r>
            <w:r w:rsidR="009F3763">
              <w:rPr>
                <w:noProof/>
                <w:webHidden/>
              </w:rPr>
              <w:t>55</w:t>
            </w:r>
            <w:r w:rsidR="00423177">
              <w:rPr>
                <w:noProof/>
                <w:webHidden/>
              </w:rPr>
              <w:fldChar w:fldCharType="end"/>
            </w:r>
          </w:hyperlink>
        </w:p>
        <w:p w14:paraId="7EB59A14" w14:textId="77777777" w:rsidR="00423177" w:rsidRDefault="000045E5">
          <w:pPr>
            <w:pStyle w:val="TOC1"/>
            <w:rPr>
              <w:rFonts w:asciiTheme="minorHAnsi" w:eastAsiaTheme="minorEastAsia" w:hAnsiTheme="minorHAnsi" w:cstheme="minorBidi"/>
              <w:sz w:val="22"/>
              <w:szCs w:val="22"/>
              <w:lang w:eastAsia="en-AU"/>
            </w:rPr>
          </w:pPr>
          <w:hyperlink w:anchor="_Toc19524794" w:history="1">
            <w:r w:rsidR="00423177" w:rsidRPr="00BA0EFB">
              <w:rPr>
                <w:rStyle w:val="Hyperlink"/>
              </w:rPr>
              <w:t>Open and transparent reporting</w:t>
            </w:r>
            <w:r w:rsidR="00423177">
              <w:rPr>
                <w:webHidden/>
              </w:rPr>
              <w:tab/>
            </w:r>
            <w:r w:rsidR="00423177">
              <w:rPr>
                <w:webHidden/>
              </w:rPr>
              <w:fldChar w:fldCharType="begin"/>
            </w:r>
            <w:r w:rsidR="00423177">
              <w:rPr>
                <w:webHidden/>
              </w:rPr>
              <w:instrText xml:space="preserve"> PAGEREF _Toc19524794 \h </w:instrText>
            </w:r>
            <w:r w:rsidR="00423177">
              <w:rPr>
                <w:webHidden/>
              </w:rPr>
            </w:r>
            <w:r w:rsidR="00423177">
              <w:rPr>
                <w:webHidden/>
              </w:rPr>
              <w:fldChar w:fldCharType="separate"/>
            </w:r>
            <w:r w:rsidR="009F3763">
              <w:rPr>
                <w:webHidden/>
              </w:rPr>
              <w:t>58</w:t>
            </w:r>
            <w:r w:rsidR="00423177">
              <w:rPr>
                <w:webHidden/>
              </w:rPr>
              <w:fldChar w:fldCharType="end"/>
            </w:r>
          </w:hyperlink>
        </w:p>
        <w:p w14:paraId="17E4FEA8" w14:textId="77777777" w:rsidR="00423177" w:rsidRDefault="000045E5">
          <w:pPr>
            <w:pStyle w:val="TOC1"/>
            <w:rPr>
              <w:rFonts w:asciiTheme="minorHAnsi" w:eastAsiaTheme="minorEastAsia" w:hAnsiTheme="minorHAnsi" w:cstheme="minorBidi"/>
              <w:sz w:val="22"/>
              <w:szCs w:val="22"/>
              <w:lang w:eastAsia="en-AU"/>
            </w:rPr>
          </w:pPr>
          <w:hyperlink w:anchor="_Toc19524795" w:history="1">
            <w:r w:rsidR="00423177" w:rsidRPr="00BA0EFB">
              <w:rPr>
                <w:rStyle w:val="Hyperlink"/>
              </w:rPr>
              <w:t>Comparative overview</w:t>
            </w:r>
            <w:r w:rsidR="00423177">
              <w:rPr>
                <w:webHidden/>
              </w:rPr>
              <w:tab/>
            </w:r>
            <w:r w:rsidR="00423177">
              <w:rPr>
                <w:webHidden/>
              </w:rPr>
              <w:fldChar w:fldCharType="begin"/>
            </w:r>
            <w:r w:rsidR="00423177">
              <w:rPr>
                <w:webHidden/>
              </w:rPr>
              <w:instrText xml:space="preserve"> PAGEREF _Toc19524795 \h </w:instrText>
            </w:r>
            <w:r w:rsidR="00423177">
              <w:rPr>
                <w:webHidden/>
              </w:rPr>
            </w:r>
            <w:r w:rsidR="00423177">
              <w:rPr>
                <w:webHidden/>
              </w:rPr>
              <w:fldChar w:fldCharType="separate"/>
            </w:r>
            <w:r w:rsidR="009F3763">
              <w:rPr>
                <w:webHidden/>
              </w:rPr>
              <w:t>59</w:t>
            </w:r>
            <w:r w:rsidR="00423177">
              <w:rPr>
                <w:webHidden/>
              </w:rPr>
              <w:fldChar w:fldCharType="end"/>
            </w:r>
          </w:hyperlink>
        </w:p>
        <w:p w14:paraId="470A4394" w14:textId="77777777" w:rsidR="00423177" w:rsidRDefault="000045E5">
          <w:pPr>
            <w:pStyle w:val="TOC1"/>
            <w:rPr>
              <w:rFonts w:asciiTheme="minorHAnsi" w:eastAsiaTheme="minorEastAsia" w:hAnsiTheme="minorHAnsi" w:cstheme="minorBidi"/>
              <w:sz w:val="22"/>
              <w:szCs w:val="22"/>
              <w:lang w:eastAsia="en-AU"/>
            </w:rPr>
          </w:pPr>
          <w:hyperlink w:anchor="_Toc19524796" w:history="1">
            <w:r w:rsidR="00423177" w:rsidRPr="00BA0EFB">
              <w:rPr>
                <w:rStyle w:val="Hyperlink"/>
              </w:rPr>
              <w:t>Scheme performance report</w:t>
            </w:r>
            <w:r w:rsidR="00423177">
              <w:rPr>
                <w:webHidden/>
              </w:rPr>
              <w:tab/>
            </w:r>
            <w:r w:rsidR="00423177">
              <w:rPr>
                <w:webHidden/>
              </w:rPr>
              <w:fldChar w:fldCharType="begin"/>
            </w:r>
            <w:r w:rsidR="00423177">
              <w:rPr>
                <w:webHidden/>
              </w:rPr>
              <w:instrText xml:space="preserve"> PAGEREF _Toc19524796 \h </w:instrText>
            </w:r>
            <w:r w:rsidR="00423177">
              <w:rPr>
                <w:webHidden/>
              </w:rPr>
            </w:r>
            <w:r w:rsidR="00423177">
              <w:rPr>
                <w:webHidden/>
              </w:rPr>
              <w:fldChar w:fldCharType="separate"/>
            </w:r>
            <w:r w:rsidR="009F3763">
              <w:rPr>
                <w:webHidden/>
              </w:rPr>
              <w:t>59</w:t>
            </w:r>
            <w:r w:rsidR="00423177">
              <w:rPr>
                <w:webHidden/>
              </w:rPr>
              <w:fldChar w:fldCharType="end"/>
            </w:r>
          </w:hyperlink>
        </w:p>
        <w:p w14:paraId="6FCF68B8"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97" w:history="1">
            <w:r w:rsidR="00423177" w:rsidRPr="00BA0EFB">
              <w:rPr>
                <w:rStyle w:val="Hyperlink"/>
                <w:noProof/>
              </w:rPr>
              <w:t>Claim numbers</w:t>
            </w:r>
            <w:r w:rsidR="00423177">
              <w:rPr>
                <w:noProof/>
                <w:webHidden/>
              </w:rPr>
              <w:tab/>
            </w:r>
            <w:r w:rsidR="00423177">
              <w:rPr>
                <w:noProof/>
                <w:webHidden/>
              </w:rPr>
              <w:fldChar w:fldCharType="begin"/>
            </w:r>
            <w:r w:rsidR="00423177">
              <w:rPr>
                <w:noProof/>
                <w:webHidden/>
              </w:rPr>
              <w:instrText xml:space="preserve"> PAGEREF _Toc19524797 \h </w:instrText>
            </w:r>
            <w:r w:rsidR="00423177">
              <w:rPr>
                <w:noProof/>
                <w:webHidden/>
              </w:rPr>
            </w:r>
            <w:r w:rsidR="00423177">
              <w:rPr>
                <w:noProof/>
                <w:webHidden/>
              </w:rPr>
              <w:fldChar w:fldCharType="separate"/>
            </w:r>
            <w:r w:rsidR="009F3763">
              <w:rPr>
                <w:noProof/>
                <w:webHidden/>
              </w:rPr>
              <w:t>59</w:t>
            </w:r>
            <w:r w:rsidR="00423177">
              <w:rPr>
                <w:noProof/>
                <w:webHidden/>
              </w:rPr>
              <w:fldChar w:fldCharType="end"/>
            </w:r>
          </w:hyperlink>
        </w:p>
        <w:p w14:paraId="02F1408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98" w:history="1">
            <w:r w:rsidR="00423177" w:rsidRPr="00BA0EFB">
              <w:rPr>
                <w:rStyle w:val="Hyperlink"/>
                <w:noProof/>
              </w:rPr>
              <w:t>Claim trends</w:t>
            </w:r>
            <w:r w:rsidR="00423177">
              <w:rPr>
                <w:noProof/>
                <w:webHidden/>
              </w:rPr>
              <w:tab/>
            </w:r>
            <w:r w:rsidR="00423177">
              <w:rPr>
                <w:noProof/>
                <w:webHidden/>
              </w:rPr>
              <w:fldChar w:fldCharType="begin"/>
            </w:r>
            <w:r w:rsidR="00423177">
              <w:rPr>
                <w:noProof/>
                <w:webHidden/>
              </w:rPr>
              <w:instrText xml:space="preserve"> PAGEREF _Toc19524798 \h </w:instrText>
            </w:r>
            <w:r w:rsidR="00423177">
              <w:rPr>
                <w:noProof/>
                <w:webHidden/>
              </w:rPr>
            </w:r>
            <w:r w:rsidR="00423177">
              <w:rPr>
                <w:noProof/>
                <w:webHidden/>
              </w:rPr>
              <w:fldChar w:fldCharType="separate"/>
            </w:r>
            <w:r w:rsidR="009F3763">
              <w:rPr>
                <w:noProof/>
                <w:webHidden/>
              </w:rPr>
              <w:t>60</w:t>
            </w:r>
            <w:r w:rsidR="00423177">
              <w:rPr>
                <w:noProof/>
                <w:webHidden/>
              </w:rPr>
              <w:fldChar w:fldCharType="end"/>
            </w:r>
          </w:hyperlink>
        </w:p>
        <w:p w14:paraId="7C451AE2"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799" w:history="1">
            <w:r w:rsidR="00423177" w:rsidRPr="00BA0EFB">
              <w:rPr>
                <w:rStyle w:val="Hyperlink"/>
                <w:noProof/>
              </w:rPr>
              <w:t>Frequency rates</w:t>
            </w:r>
            <w:r w:rsidR="00423177">
              <w:rPr>
                <w:noProof/>
                <w:webHidden/>
              </w:rPr>
              <w:tab/>
            </w:r>
            <w:r w:rsidR="00423177">
              <w:rPr>
                <w:noProof/>
                <w:webHidden/>
              </w:rPr>
              <w:fldChar w:fldCharType="begin"/>
            </w:r>
            <w:r w:rsidR="00423177">
              <w:rPr>
                <w:noProof/>
                <w:webHidden/>
              </w:rPr>
              <w:instrText xml:space="preserve"> PAGEREF _Toc19524799 \h </w:instrText>
            </w:r>
            <w:r w:rsidR="00423177">
              <w:rPr>
                <w:noProof/>
                <w:webHidden/>
              </w:rPr>
            </w:r>
            <w:r w:rsidR="00423177">
              <w:rPr>
                <w:noProof/>
                <w:webHidden/>
              </w:rPr>
              <w:fldChar w:fldCharType="separate"/>
            </w:r>
            <w:r w:rsidR="009F3763">
              <w:rPr>
                <w:noProof/>
                <w:webHidden/>
              </w:rPr>
              <w:t>61</w:t>
            </w:r>
            <w:r w:rsidR="00423177">
              <w:rPr>
                <w:noProof/>
                <w:webHidden/>
              </w:rPr>
              <w:fldChar w:fldCharType="end"/>
            </w:r>
          </w:hyperlink>
        </w:p>
        <w:p w14:paraId="022557E1" w14:textId="77777777" w:rsidR="00423177" w:rsidRDefault="000045E5">
          <w:pPr>
            <w:pStyle w:val="TOC3"/>
            <w:rPr>
              <w:rFonts w:asciiTheme="minorHAnsi" w:eastAsiaTheme="minorEastAsia" w:hAnsiTheme="minorHAnsi" w:cstheme="minorBidi"/>
              <w:noProof/>
              <w:sz w:val="22"/>
              <w:szCs w:val="22"/>
              <w:lang w:eastAsia="en-AU"/>
            </w:rPr>
          </w:pPr>
          <w:hyperlink w:anchor="_Toc19524800" w:history="1">
            <w:r w:rsidR="00423177" w:rsidRPr="00BA0EFB">
              <w:rPr>
                <w:rStyle w:val="Hyperlink"/>
                <w:noProof/>
              </w:rPr>
              <w:t>Frequency of lost-time claims by industry</w:t>
            </w:r>
            <w:r w:rsidR="00423177">
              <w:rPr>
                <w:noProof/>
                <w:webHidden/>
              </w:rPr>
              <w:tab/>
            </w:r>
            <w:r w:rsidR="00423177">
              <w:rPr>
                <w:noProof/>
                <w:webHidden/>
              </w:rPr>
              <w:fldChar w:fldCharType="begin"/>
            </w:r>
            <w:r w:rsidR="00423177">
              <w:rPr>
                <w:noProof/>
                <w:webHidden/>
              </w:rPr>
              <w:instrText xml:space="preserve"> PAGEREF _Toc19524800 \h </w:instrText>
            </w:r>
            <w:r w:rsidR="00423177">
              <w:rPr>
                <w:noProof/>
                <w:webHidden/>
              </w:rPr>
            </w:r>
            <w:r w:rsidR="00423177">
              <w:rPr>
                <w:noProof/>
                <w:webHidden/>
              </w:rPr>
              <w:fldChar w:fldCharType="separate"/>
            </w:r>
            <w:r w:rsidR="009F3763">
              <w:rPr>
                <w:noProof/>
                <w:webHidden/>
              </w:rPr>
              <w:t>62</w:t>
            </w:r>
            <w:r w:rsidR="00423177">
              <w:rPr>
                <w:noProof/>
                <w:webHidden/>
              </w:rPr>
              <w:fldChar w:fldCharType="end"/>
            </w:r>
          </w:hyperlink>
        </w:p>
        <w:p w14:paraId="6DA8FC0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01" w:history="1">
            <w:r w:rsidR="00423177" w:rsidRPr="00BA0EFB">
              <w:rPr>
                <w:rStyle w:val="Hyperlink"/>
                <w:noProof/>
              </w:rPr>
              <w:t>Scheme payments 2018/19</w:t>
            </w:r>
            <w:r w:rsidR="00423177">
              <w:rPr>
                <w:noProof/>
                <w:webHidden/>
              </w:rPr>
              <w:tab/>
            </w:r>
            <w:r w:rsidR="00423177">
              <w:rPr>
                <w:noProof/>
                <w:webHidden/>
              </w:rPr>
              <w:fldChar w:fldCharType="begin"/>
            </w:r>
            <w:r w:rsidR="00423177">
              <w:rPr>
                <w:noProof/>
                <w:webHidden/>
              </w:rPr>
              <w:instrText xml:space="preserve"> PAGEREF _Toc19524801 \h </w:instrText>
            </w:r>
            <w:r w:rsidR="00423177">
              <w:rPr>
                <w:noProof/>
                <w:webHidden/>
              </w:rPr>
            </w:r>
            <w:r w:rsidR="00423177">
              <w:rPr>
                <w:noProof/>
                <w:webHidden/>
              </w:rPr>
              <w:fldChar w:fldCharType="separate"/>
            </w:r>
            <w:r w:rsidR="009F3763">
              <w:rPr>
                <w:noProof/>
                <w:webHidden/>
              </w:rPr>
              <w:t>62</w:t>
            </w:r>
            <w:r w:rsidR="00423177">
              <w:rPr>
                <w:noProof/>
                <w:webHidden/>
              </w:rPr>
              <w:fldChar w:fldCharType="end"/>
            </w:r>
          </w:hyperlink>
        </w:p>
        <w:p w14:paraId="06D94F3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02" w:history="1">
            <w:r w:rsidR="00423177" w:rsidRPr="00BA0EFB">
              <w:rPr>
                <w:rStyle w:val="Hyperlink"/>
                <w:noProof/>
              </w:rPr>
              <w:t>Average recommended premium rates</w:t>
            </w:r>
            <w:r w:rsidR="00423177">
              <w:rPr>
                <w:noProof/>
                <w:webHidden/>
              </w:rPr>
              <w:tab/>
            </w:r>
            <w:r w:rsidR="00423177">
              <w:rPr>
                <w:noProof/>
                <w:webHidden/>
              </w:rPr>
              <w:fldChar w:fldCharType="begin"/>
            </w:r>
            <w:r w:rsidR="00423177">
              <w:rPr>
                <w:noProof/>
                <w:webHidden/>
              </w:rPr>
              <w:instrText xml:space="preserve"> PAGEREF _Toc19524802 \h </w:instrText>
            </w:r>
            <w:r w:rsidR="00423177">
              <w:rPr>
                <w:noProof/>
                <w:webHidden/>
              </w:rPr>
            </w:r>
            <w:r w:rsidR="00423177">
              <w:rPr>
                <w:noProof/>
                <w:webHidden/>
              </w:rPr>
              <w:fldChar w:fldCharType="separate"/>
            </w:r>
            <w:r w:rsidR="009F3763">
              <w:rPr>
                <w:noProof/>
                <w:webHidden/>
              </w:rPr>
              <w:t>63</w:t>
            </w:r>
            <w:r w:rsidR="00423177">
              <w:rPr>
                <w:noProof/>
                <w:webHidden/>
              </w:rPr>
              <w:fldChar w:fldCharType="end"/>
            </w:r>
          </w:hyperlink>
        </w:p>
        <w:p w14:paraId="59C1DF01"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03" w:history="1">
            <w:r w:rsidR="00423177" w:rsidRPr="00BA0EFB">
              <w:rPr>
                <w:rStyle w:val="Hyperlink"/>
                <w:noProof/>
              </w:rPr>
              <w:t>Scheme payments and premium income</w:t>
            </w:r>
            <w:r w:rsidR="00423177">
              <w:rPr>
                <w:noProof/>
                <w:webHidden/>
              </w:rPr>
              <w:tab/>
            </w:r>
            <w:r w:rsidR="00423177">
              <w:rPr>
                <w:noProof/>
                <w:webHidden/>
              </w:rPr>
              <w:fldChar w:fldCharType="begin"/>
            </w:r>
            <w:r w:rsidR="00423177">
              <w:rPr>
                <w:noProof/>
                <w:webHidden/>
              </w:rPr>
              <w:instrText xml:space="preserve"> PAGEREF _Toc19524803 \h </w:instrText>
            </w:r>
            <w:r w:rsidR="00423177">
              <w:rPr>
                <w:noProof/>
                <w:webHidden/>
              </w:rPr>
            </w:r>
            <w:r w:rsidR="00423177">
              <w:rPr>
                <w:noProof/>
                <w:webHidden/>
              </w:rPr>
              <w:fldChar w:fldCharType="separate"/>
            </w:r>
            <w:r w:rsidR="009F3763">
              <w:rPr>
                <w:noProof/>
                <w:webHidden/>
              </w:rPr>
              <w:t>63</w:t>
            </w:r>
            <w:r w:rsidR="00423177">
              <w:rPr>
                <w:noProof/>
                <w:webHidden/>
              </w:rPr>
              <w:fldChar w:fldCharType="end"/>
            </w:r>
          </w:hyperlink>
        </w:p>
        <w:p w14:paraId="7D950F4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04" w:history="1">
            <w:r w:rsidR="00423177" w:rsidRPr="00BA0EFB">
              <w:rPr>
                <w:rStyle w:val="Hyperlink"/>
                <w:noProof/>
              </w:rPr>
              <w:t>Settlements</w:t>
            </w:r>
            <w:r w:rsidR="00423177">
              <w:rPr>
                <w:noProof/>
                <w:webHidden/>
              </w:rPr>
              <w:tab/>
            </w:r>
            <w:r w:rsidR="00423177">
              <w:rPr>
                <w:noProof/>
                <w:webHidden/>
              </w:rPr>
              <w:fldChar w:fldCharType="begin"/>
            </w:r>
            <w:r w:rsidR="00423177">
              <w:rPr>
                <w:noProof/>
                <w:webHidden/>
              </w:rPr>
              <w:instrText xml:space="preserve"> PAGEREF _Toc19524804 \h </w:instrText>
            </w:r>
            <w:r w:rsidR="00423177">
              <w:rPr>
                <w:noProof/>
                <w:webHidden/>
              </w:rPr>
            </w:r>
            <w:r w:rsidR="00423177">
              <w:rPr>
                <w:noProof/>
                <w:webHidden/>
              </w:rPr>
              <w:fldChar w:fldCharType="separate"/>
            </w:r>
            <w:r w:rsidR="009F3763">
              <w:rPr>
                <w:noProof/>
                <w:webHidden/>
              </w:rPr>
              <w:t>64</w:t>
            </w:r>
            <w:r w:rsidR="00423177">
              <w:rPr>
                <w:noProof/>
                <w:webHidden/>
              </w:rPr>
              <w:fldChar w:fldCharType="end"/>
            </w:r>
          </w:hyperlink>
        </w:p>
        <w:p w14:paraId="5A777EBD" w14:textId="77777777" w:rsidR="00423177" w:rsidRDefault="000045E5">
          <w:pPr>
            <w:pStyle w:val="TOC1"/>
            <w:rPr>
              <w:rFonts w:asciiTheme="minorHAnsi" w:eastAsiaTheme="minorEastAsia" w:hAnsiTheme="minorHAnsi" w:cstheme="minorBidi"/>
              <w:sz w:val="22"/>
              <w:szCs w:val="22"/>
              <w:lang w:eastAsia="en-AU"/>
            </w:rPr>
          </w:pPr>
          <w:hyperlink w:anchor="_Toc19524805" w:history="1">
            <w:r w:rsidR="00423177" w:rsidRPr="00BA0EFB">
              <w:rPr>
                <w:rStyle w:val="Hyperlink"/>
              </w:rPr>
              <w:t>Service 1: Scheme Regulation</w:t>
            </w:r>
            <w:r w:rsidR="00423177">
              <w:rPr>
                <w:webHidden/>
              </w:rPr>
              <w:tab/>
            </w:r>
            <w:r w:rsidR="00423177">
              <w:rPr>
                <w:webHidden/>
              </w:rPr>
              <w:fldChar w:fldCharType="begin"/>
            </w:r>
            <w:r w:rsidR="00423177">
              <w:rPr>
                <w:webHidden/>
              </w:rPr>
              <w:instrText xml:space="preserve"> PAGEREF _Toc19524805 \h </w:instrText>
            </w:r>
            <w:r w:rsidR="00423177">
              <w:rPr>
                <w:webHidden/>
              </w:rPr>
            </w:r>
            <w:r w:rsidR="00423177">
              <w:rPr>
                <w:webHidden/>
              </w:rPr>
              <w:fldChar w:fldCharType="separate"/>
            </w:r>
            <w:r w:rsidR="009F3763">
              <w:rPr>
                <w:webHidden/>
              </w:rPr>
              <w:t>65</w:t>
            </w:r>
            <w:r w:rsidR="00423177">
              <w:rPr>
                <w:webHidden/>
              </w:rPr>
              <w:fldChar w:fldCharType="end"/>
            </w:r>
          </w:hyperlink>
        </w:p>
        <w:p w14:paraId="35460D2D" w14:textId="77777777" w:rsidR="00423177" w:rsidRDefault="000045E5">
          <w:pPr>
            <w:pStyle w:val="TOC1"/>
            <w:rPr>
              <w:rFonts w:asciiTheme="minorHAnsi" w:eastAsiaTheme="minorEastAsia" w:hAnsiTheme="minorHAnsi" w:cstheme="minorBidi"/>
              <w:sz w:val="22"/>
              <w:szCs w:val="22"/>
              <w:lang w:eastAsia="en-AU"/>
            </w:rPr>
          </w:pPr>
          <w:hyperlink w:anchor="_Toc19524806" w:history="1">
            <w:r w:rsidR="00423177" w:rsidRPr="00BA0EFB">
              <w:rPr>
                <w:rStyle w:val="Hyperlink"/>
              </w:rPr>
              <w:t>Workers’ Compensation Regulatory Framework</w:t>
            </w:r>
            <w:r w:rsidR="00423177">
              <w:rPr>
                <w:webHidden/>
              </w:rPr>
              <w:tab/>
            </w:r>
            <w:r w:rsidR="00423177">
              <w:rPr>
                <w:webHidden/>
              </w:rPr>
              <w:fldChar w:fldCharType="begin"/>
            </w:r>
            <w:r w:rsidR="00423177">
              <w:rPr>
                <w:webHidden/>
              </w:rPr>
              <w:instrText xml:space="preserve"> PAGEREF _Toc19524806 \h </w:instrText>
            </w:r>
            <w:r w:rsidR="00423177">
              <w:rPr>
                <w:webHidden/>
              </w:rPr>
            </w:r>
            <w:r w:rsidR="00423177">
              <w:rPr>
                <w:webHidden/>
              </w:rPr>
              <w:fldChar w:fldCharType="separate"/>
            </w:r>
            <w:r w:rsidR="009F3763">
              <w:rPr>
                <w:webHidden/>
              </w:rPr>
              <w:t>65</w:t>
            </w:r>
            <w:r w:rsidR="00423177">
              <w:rPr>
                <w:webHidden/>
              </w:rPr>
              <w:fldChar w:fldCharType="end"/>
            </w:r>
          </w:hyperlink>
        </w:p>
        <w:p w14:paraId="5B743C21" w14:textId="77777777" w:rsidR="00423177" w:rsidRDefault="000045E5">
          <w:pPr>
            <w:pStyle w:val="TOC1"/>
            <w:rPr>
              <w:rFonts w:asciiTheme="minorHAnsi" w:eastAsiaTheme="minorEastAsia" w:hAnsiTheme="minorHAnsi" w:cstheme="minorBidi"/>
              <w:sz w:val="22"/>
              <w:szCs w:val="22"/>
              <w:lang w:eastAsia="en-AU"/>
            </w:rPr>
          </w:pPr>
          <w:hyperlink w:anchor="_Toc19524807" w:history="1">
            <w:r w:rsidR="00423177" w:rsidRPr="00BA0EFB">
              <w:rPr>
                <w:rStyle w:val="Hyperlink"/>
              </w:rPr>
              <w:t>Regulating employers</w:t>
            </w:r>
            <w:r w:rsidR="00423177">
              <w:rPr>
                <w:webHidden/>
              </w:rPr>
              <w:tab/>
            </w:r>
            <w:r w:rsidR="00423177">
              <w:rPr>
                <w:webHidden/>
              </w:rPr>
              <w:fldChar w:fldCharType="begin"/>
            </w:r>
            <w:r w:rsidR="00423177">
              <w:rPr>
                <w:webHidden/>
              </w:rPr>
              <w:instrText xml:space="preserve"> PAGEREF _Toc19524807 \h </w:instrText>
            </w:r>
            <w:r w:rsidR="00423177">
              <w:rPr>
                <w:webHidden/>
              </w:rPr>
            </w:r>
            <w:r w:rsidR="00423177">
              <w:rPr>
                <w:webHidden/>
              </w:rPr>
              <w:fldChar w:fldCharType="separate"/>
            </w:r>
            <w:r w:rsidR="009F3763">
              <w:rPr>
                <w:webHidden/>
              </w:rPr>
              <w:t>65</w:t>
            </w:r>
            <w:r w:rsidR="00423177">
              <w:rPr>
                <w:webHidden/>
              </w:rPr>
              <w:fldChar w:fldCharType="end"/>
            </w:r>
          </w:hyperlink>
        </w:p>
        <w:p w14:paraId="1533B47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08" w:history="1">
            <w:r w:rsidR="00423177" w:rsidRPr="00BA0EFB">
              <w:rPr>
                <w:rStyle w:val="Hyperlink"/>
                <w:noProof/>
              </w:rPr>
              <w:t>WorkCover WA investigation model</w:t>
            </w:r>
            <w:r w:rsidR="00423177">
              <w:rPr>
                <w:noProof/>
                <w:webHidden/>
              </w:rPr>
              <w:tab/>
            </w:r>
            <w:r w:rsidR="00423177">
              <w:rPr>
                <w:noProof/>
                <w:webHidden/>
              </w:rPr>
              <w:fldChar w:fldCharType="begin"/>
            </w:r>
            <w:r w:rsidR="00423177">
              <w:rPr>
                <w:noProof/>
                <w:webHidden/>
              </w:rPr>
              <w:instrText xml:space="preserve"> PAGEREF _Toc19524808 \h </w:instrText>
            </w:r>
            <w:r w:rsidR="00423177">
              <w:rPr>
                <w:noProof/>
                <w:webHidden/>
              </w:rPr>
            </w:r>
            <w:r w:rsidR="00423177">
              <w:rPr>
                <w:noProof/>
                <w:webHidden/>
              </w:rPr>
              <w:fldChar w:fldCharType="separate"/>
            </w:r>
            <w:r w:rsidR="009F3763">
              <w:rPr>
                <w:noProof/>
                <w:webHidden/>
              </w:rPr>
              <w:t>67</w:t>
            </w:r>
            <w:r w:rsidR="00423177">
              <w:rPr>
                <w:noProof/>
                <w:webHidden/>
              </w:rPr>
              <w:fldChar w:fldCharType="end"/>
            </w:r>
          </w:hyperlink>
        </w:p>
        <w:p w14:paraId="7B9E8048"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09" w:history="1">
            <w:r w:rsidR="00423177" w:rsidRPr="00BA0EFB">
              <w:rPr>
                <w:rStyle w:val="Hyperlink"/>
                <w:noProof/>
              </w:rPr>
              <w:t>Regional plan</w:t>
            </w:r>
            <w:r w:rsidR="00423177">
              <w:rPr>
                <w:noProof/>
                <w:webHidden/>
              </w:rPr>
              <w:tab/>
            </w:r>
            <w:r w:rsidR="00423177">
              <w:rPr>
                <w:noProof/>
                <w:webHidden/>
              </w:rPr>
              <w:fldChar w:fldCharType="begin"/>
            </w:r>
            <w:r w:rsidR="00423177">
              <w:rPr>
                <w:noProof/>
                <w:webHidden/>
              </w:rPr>
              <w:instrText xml:space="preserve"> PAGEREF _Toc19524809 \h </w:instrText>
            </w:r>
            <w:r w:rsidR="00423177">
              <w:rPr>
                <w:noProof/>
                <w:webHidden/>
              </w:rPr>
            </w:r>
            <w:r w:rsidR="00423177">
              <w:rPr>
                <w:noProof/>
                <w:webHidden/>
              </w:rPr>
              <w:fldChar w:fldCharType="separate"/>
            </w:r>
            <w:r w:rsidR="009F3763">
              <w:rPr>
                <w:noProof/>
                <w:webHidden/>
              </w:rPr>
              <w:t>68</w:t>
            </w:r>
            <w:r w:rsidR="00423177">
              <w:rPr>
                <w:noProof/>
                <w:webHidden/>
              </w:rPr>
              <w:fldChar w:fldCharType="end"/>
            </w:r>
          </w:hyperlink>
        </w:p>
        <w:p w14:paraId="0AAC4890" w14:textId="77777777" w:rsidR="00423177" w:rsidRDefault="000045E5">
          <w:pPr>
            <w:pStyle w:val="TOC3"/>
            <w:rPr>
              <w:rFonts w:asciiTheme="minorHAnsi" w:eastAsiaTheme="minorEastAsia" w:hAnsiTheme="minorHAnsi" w:cstheme="minorBidi"/>
              <w:noProof/>
              <w:sz w:val="22"/>
              <w:szCs w:val="22"/>
              <w:lang w:eastAsia="en-AU"/>
            </w:rPr>
          </w:pPr>
          <w:hyperlink w:anchor="_Toc19524810" w:history="1">
            <w:r w:rsidR="00423177" w:rsidRPr="00BA0EFB">
              <w:rPr>
                <w:rStyle w:val="Hyperlink"/>
                <w:noProof/>
              </w:rPr>
              <w:t>Case study 1: Regional activity</w:t>
            </w:r>
            <w:r w:rsidR="00423177">
              <w:rPr>
                <w:noProof/>
                <w:webHidden/>
              </w:rPr>
              <w:tab/>
            </w:r>
            <w:r w:rsidR="00423177">
              <w:rPr>
                <w:noProof/>
                <w:webHidden/>
              </w:rPr>
              <w:fldChar w:fldCharType="begin"/>
            </w:r>
            <w:r w:rsidR="00423177">
              <w:rPr>
                <w:noProof/>
                <w:webHidden/>
              </w:rPr>
              <w:instrText xml:space="preserve"> PAGEREF _Toc19524810 \h </w:instrText>
            </w:r>
            <w:r w:rsidR="00423177">
              <w:rPr>
                <w:noProof/>
                <w:webHidden/>
              </w:rPr>
            </w:r>
            <w:r w:rsidR="00423177">
              <w:rPr>
                <w:noProof/>
                <w:webHidden/>
              </w:rPr>
              <w:fldChar w:fldCharType="separate"/>
            </w:r>
            <w:r w:rsidR="009F3763">
              <w:rPr>
                <w:noProof/>
                <w:webHidden/>
              </w:rPr>
              <w:t>68</w:t>
            </w:r>
            <w:r w:rsidR="00423177">
              <w:rPr>
                <w:noProof/>
                <w:webHidden/>
              </w:rPr>
              <w:fldChar w:fldCharType="end"/>
            </w:r>
          </w:hyperlink>
        </w:p>
        <w:p w14:paraId="0E68804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11" w:history="1">
            <w:r w:rsidR="00423177" w:rsidRPr="00BA0EFB">
              <w:rPr>
                <w:rStyle w:val="Hyperlink"/>
                <w:noProof/>
                <w:lang w:val="en-US" w:eastAsia="en-AU"/>
              </w:rPr>
              <w:t>Targeted regulatory education</w:t>
            </w:r>
            <w:r w:rsidR="00423177">
              <w:rPr>
                <w:noProof/>
                <w:webHidden/>
              </w:rPr>
              <w:tab/>
            </w:r>
            <w:r w:rsidR="00423177">
              <w:rPr>
                <w:noProof/>
                <w:webHidden/>
              </w:rPr>
              <w:fldChar w:fldCharType="begin"/>
            </w:r>
            <w:r w:rsidR="00423177">
              <w:rPr>
                <w:noProof/>
                <w:webHidden/>
              </w:rPr>
              <w:instrText xml:space="preserve"> PAGEREF _Toc19524811 \h </w:instrText>
            </w:r>
            <w:r w:rsidR="00423177">
              <w:rPr>
                <w:noProof/>
                <w:webHidden/>
              </w:rPr>
            </w:r>
            <w:r w:rsidR="00423177">
              <w:rPr>
                <w:noProof/>
                <w:webHidden/>
              </w:rPr>
              <w:fldChar w:fldCharType="separate"/>
            </w:r>
            <w:r w:rsidR="009F3763">
              <w:rPr>
                <w:noProof/>
                <w:webHidden/>
              </w:rPr>
              <w:t>71</w:t>
            </w:r>
            <w:r w:rsidR="00423177">
              <w:rPr>
                <w:noProof/>
                <w:webHidden/>
              </w:rPr>
              <w:fldChar w:fldCharType="end"/>
            </w:r>
          </w:hyperlink>
        </w:p>
        <w:p w14:paraId="5A0DCD9A" w14:textId="77777777" w:rsidR="00423177" w:rsidRDefault="000045E5">
          <w:pPr>
            <w:pStyle w:val="TOC3"/>
            <w:rPr>
              <w:rFonts w:asciiTheme="minorHAnsi" w:eastAsiaTheme="minorEastAsia" w:hAnsiTheme="minorHAnsi" w:cstheme="minorBidi"/>
              <w:noProof/>
              <w:sz w:val="22"/>
              <w:szCs w:val="22"/>
              <w:lang w:eastAsia="en-AU"/>
            </w:rPr>
          </w:pPr>
          <w:hyperlink w:anchor="_Toc19524812" w:history="1">
            <w:r w:rsidR="00423177" w:rsidRPr="00BA0EFB">
              <w:rPr>
                <w:rStyle w:val="Hyperlink"/>
                <w:noProof/>
                <w:lang w:val="en-US" w:eastAsia="en-AU"/>
              </w:rPr>
              <w:t>Industry campaigns</w:t>
            </w:r>
            <w:r w:rsidR="00423177">
              <w:rPr>
                <w:noProof/>
                <w:webHidden/>
              </w:rPr>
              <w:tab/>
            </w:r>
            <w:r w:rsidR="00423177">
              <w:rPr>
                <w:noProof/>
                <w:webHidden/>
              </w:rPr>
              <w:fldChar w:fldCharType="begin"/>
            </w:r>
            <w:r w:rsidR="00423177">
              <w:rPr>
                <w:noProof/>
                <w:webHidden/>
              </w:rPr>
              <w:instrText xml:space="preserve"> PAGEREF _Toc19524812 \h </w:instrText>
            </w:r>
            <w:r w:rsidR="00423177">
              <w:rPr>
                <w:noProof/>
                <w:webHidden/>
              </w:rPr>
            </w:r>
            <w:r w:rsidR="00423177">
              <w:rPr>
                <w:noProof/>
                <w:webHidden/>
              </w:rPr>
              <w:fldChar w:fldCharType="separate"/>
            </w:r>
            <w:r w:rsidR="009F3763">
              <w:rPr>
                <w:noProof/>
                <w:webHidden/>
              </w:rPr>
              <w:t>72</w:t>
            </w:r>
            <w:r w:rsidR="00423177">
              <w:rPr>
                <w:noProof/>
                <w:webHidden/>
              </w:rPr>
              <w:fldChar w:fldCharType="end"/>
            </w:r>
          </w:hyperlink>
        </w:p>
        <w:p w14:paraId="5E95746B" w14:textId="77777777" w:rsidR="00423177" w:rsidRDefault="000045E5">
          <w:pPr>
            <w:pStyle w:val="TOC3"/>
            <w:rPr>
              <w:rFonts w:asciiTheme="minorHAnsi" w:eastAsiaTheme="minorEastAsia" w:hAnsiTheme="minorHAnsi" w:cstheme="minorBidi"/>
              <w:noProof/>
              <w:sz w:val="22"/>
              <w:szCs w:val="22"/>
              <w:lang w:eastAsia="en-AU"/>
            </w:rPr>
          </w:pPr>
          <w:hyperlink w:anchor="_Toc19524813" w:history="1">
            <w:r w:rsidR="00423177" w:rsidRPr="00BA0EFB">
              <w:rPr>
                <w:rStyle w:val="Hyperlink"/>
                <w:noProof/>
                <w:lang w:val="en-US" w:eastAsia="en-AU"/>
              </w:rPr>
              <w:t>General practitioner engagement</w:t>
            </w:r>
            <w:r w:rsidR="00423177">
              <w:rPr>
                <w:noProof/>
                <w:webHidden/>
              </w:rPr>
              <w:tab/>
            </w:r>
            <w:r w:rsidR="00423177">
              <w:rPr>
                <w:noProof/>
                <w:webHidden/>
              </w:rPr>
              <w:fldChar w:fldCharType="begin"/>
            </w:r>
            <w:r w:rsidR="00423177">
              <w:rPr>
                <w:noProof/>
                <w:webHidden/>
              </w:rPr>
              <w:instrText xml:space="preserve"> PAGEREF _Toc19524813 \h </w:instrText>
            </w:r>
            <w:r w:rsidR="00423177">
              <w:rPr>
                <w:noProof/>
                <w:webHidden/>
              </w:rPr>
            </w:r>
            <w:r w:rsidR="00423177">
              <w:rPr>
                <w:noProof/>
                <w:webHidden/>
              </w:rPr>
              <w:fldChar w:fldCharType="separate"/>
            </w:r>
            <w:r w:rsidR="009F3763">
              <w:rPr>
                <w:noProof/>
                <w:webHidden/>
              </w:rPr>
              <w:t>74</w:t>
            </w:r>
            <w:r w:rsidR="00423177">
              <w:rPr>
                <w:noProof/>
                <w:webHidden/>
              </w:rPr>
              <w:fldChar w:fldCharType="end"/>
            </w:r>
          </w:hyperlink>
        </w:p>
        <w:p w14:paraId="26A02728" w14:textId="77777777" w:rsidR="00423177" w:rsidRDefault="000045E5">
          <w:pPr>
            <w:pStyle w:val="TOC3"/>
            <w:rPr>
              <w:rFonts w:asciiTheme="minorHAnsi" w:eastAsiaTheme="minorEastAsia" w:hAnsiTheme="minorHAnsi" w:cstheme="minorBidi"/>
              <w:noProof/>
              <w:sz w:val="22"/>
              <w:szCs w:val="22"/>
              <w:lang w:eastAsia="en-AU"/>
            </w:rPr>
          </w:pPr>
          <w:hyperlink w:anchor="_Toc19524814" w:history="1">
            <w:r w:rsidR="00423177" w:rsidRPr="00BA0EFB">
              <w:rPr>
                <w:rStyle w:val="Hyperlink"/>
                <w:noProof/>
                <w:lang w:val="en-US" w:eastAsia="en-AU"/>
              </w:rPr>
              <w:t>Business insurance packages</w:t>
            </w:r>
            <w:r w:rsidR="00423177">
              <w:rPr>
                <w:noProof/>
                <w:webHidden/>
              </w:rPr>
              <w:tab/>
            </w:r>
            <w:r w:rsidR="00423177">
              <w:rPr>
                <w:noProof/>
                <w:webHidden/>
              </w:rPr>
              <w:fldChar w:fldCharType="begin"/>
            </w:r>
            <w:r w:rsidR="00423177">
              <w:rPr>
                <w:noProof/>
                <w:webHidden/>
              </w:rPr>
              <w:instrText xml:space="preserve"> PAGEREF _Toc19524814 \h </w:instrText>
            </w:r>
            <w:r w:rsidR="00423177">
              <w:rPr>
                <w:noProof/>
                <w:webHidden/>
              </w:rPr>
            </w:r>
            <w:r w:rsidR="00423177">
              <w:rPr>
                <w:noProof/>
                <w:webHidden/>
              </w:rPr>
              <w:fldChar w:fldCharType="separate"/>
            </w:r>
            <w:r w:rsidR="009F3763">
              <w:rPr>
                <w:noProof/>
                <w:webHidden/>
              </w:rPr>
              <w:t>75</w:t>
            </w:r>
            <w:r w:rsidR="00423177">
              <w:rPr>
                <w:noProof/>
                <w:webHidden/>
              </w:rPr>
              <w:fldChar w:fldCharType="end"/>
            </w:r>
          </w:hyperlink>
        </w:p>
        <w:p w14:paraId="690AEDC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15" w:history="1">
            <w:r w:rsidR="00423177" w:rsidRPr="00BA0EFB">
              <w:rPr>
                <w:rStyle w:val="Hyperlink"/>
                <w:noProof/>
                <w:lang w:val="en-US" w:eastAsia="en-AU"/>
              </w:rPr>
              <w:t>Noise induced hearing loss</w:t>
            </w:r>
            <w:r w:rsidR="00423177">
              <w:rPr>
                <w:noProof/>
                <w:webHidden/>
              </w:rPr>
              <w:tab/>
            </w:r>
            <w:r w:rsidR="00423177">
              <w:rPr>
                <w:noProof/>
                <w:webHidden/>
              </w:rPr>
              <w:fldChar w:fldCharType="begin"/>
            </w:r>
            <w:r w:rsidR="00423177">
              <w:rPr>
                <w:noProof/>
                <w:webHidden/>
              </w:rPr>
              <w:instrText xml:space="preserve"> PAGEREF _Toc19524815 \h </w:instrText>
            </w:r>
            <w:r w:rsidR="00423177">
              <w:rPr>
                <w:noProof/>
                <w:webHidden/>
              </w:rPr>
            </w:r>
            <w:r w:rsidR="00423177">
              <w:rPr>
                <w:noProof/>
                <w:webHidden/>
              </w:rPr>
              <w:fldChar w:fldCharType="separate"/>
            </w:r>
            <w:r w:rsidR="009F3763">
              <w:rPr>
                <w:noProof/>
                <w:webHidden/>
              </w:rPr>
              <w:t>76</w:t>
            </w:r>
            <w:r w:rsidR="00423177">
              <w:rPr>
                <w:noProof/>
                <w:webHidden/>
              </w:rPr>
              <w:fldChar w:fldCharType="end"/>
            </w:r>
          </w:hyperlink>
        </w:p>
        <w:p w14:paraId="63514A6D" w14:textId="77777777" w:rsidR="00423177" w:rsidRDefault="000045E5">
          <w:pPr>
            <w:pStyle w:val="TOC1"/>
            <w:rPr>
              <w:rFonts w:asciiTheme="minorHAnsi" w:eastAsiaTheme="minorEastAsia" w:hAnsiTheme="minorHAnsi" w:cstheme="minorBidi"/>
              <w:sz w:val="22"/>
              <w:szCs w:val="22"/>
              <w:lang w:eastAsia="en-AU"/>
            </w:rPr>
          </w:pPr>
          <w:hyperlink w:anchor="_Toc19524816" w:history="1">
            <w:r w:rsidR="00423177" w:rsidRPr="00BA0EFB">
              <w:rPr>
                <w:rStyle w:val="Hyperlink"/>
                <w:lang w:val="en-US" w:eastAsia="en-AU"/>
              </w:rPr>
              <w:t>Regulating service providers</w:t>
            </w:r>
            <w:r w:rsidR="00423177">
              <w:rPr>
                <w:webHidden/>
              </w:rPr>
              <w:tab/>
            </w:r>
            <w:r w:rsidR="00423177">
              <w:rPr>
                <w:webHidden/>
              </w:rPr>
              <w:fldChar w:fldCharType="begin"/>
            </w:r>
            <w:r w:rsidR="00423177">
              <w:rPr>
                <w:webHidden/>
              </w:rPr>
              <w:instrText xml:space="preserve"> PAGEREF _Toc19524816 \h </w:instrText>
            </w:r>
            <w:r w:rsidR="00423177">
              <w:rPr>
                <w:webHidden/>
              </w:rPr>
            </w:r>
            <w:r w:rsidR="00423177">
              <w:rPr>
                <w:webHidden/>
              </w:rPr>
              <w:fldChar w:fldCharType="separate"/>
            </w:r>
            <w:r w:rsidR="009F3763">
              <w:rPr>
                <w:webHidden/>
              </w:rPr>
              <w:t>77</w:t>
            </w:r>
            <w:r w:rsidR="00423177">
              <w:rPr>
                <w:webHidden/>
              </w:rPr>
              <w:fldChar w:fldCharType="end"/>
            </w:r>
          </w:hyperlink>
        </w:p>
        <w:p w14:paraId="40A134F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17" w:history="1">
            <w:r w:rsidR="00423177" w:rsidRPr="00BA0EFB">
              <w:rPr>
                <w:rStyle w:val="Hyperlink"/>
                <w:noProof/>
                <w:lang w:val="en-US" w:eastAsia="en-AU"/>
              </w:rPr>
              <w:t>Service Provider Regulatory Framework</w:t>
            </w:r>
            <w:r w:rsidR="00423177">
              <w:rPr>
                <w:noProof/>
                <w:webHidden/>
              </w:rPr>
              <w:tab/>
            </w:r>
            <w:r w:rsidR="00423177">
              <w:rPr>
                <w:noProof/>
                <w:webHidden/>
              </w:rPr>
              <w:fldChar w:fldCharType="begin"/>
            </w:r>
            <w:r w:rsidR="00423177">
              <w:rPr>
                <w:noProof/>
                <w:webHidden/>
              </w:rPr>
              <w:instrText xml:space="preserve"> PAGEREF _Toc19524817 \h </w:instrText>
            </w:r>
            <w:r w:rsidR="00423177">
              <w:rPr>
                <w:noProof/>
                <w:webHidden/>
              </w:rPr>
            </w:r>
            <w:r w:rsidR="00423177">
              <w:rPr>
                <w:noProof/>
                <w:webHidden/>
              </w:rPr>
              <w:fldChar w:fldCharType="separate"/>
            </w:r>
            <w:r w:rsidR="009F3763">
              <w:rPr>
                <w:noProof/>
                <w:webHidden/>
              </w:rPr>
              <w:t>79</w:t>
            </w:r>
            <w:r w:rsidR="00423177">
              <w:rPr>
                <w:noProof/>
                <w:webHidden/>
              </w:rPr>
              <w:fldChar w:fldCharType="end"/>
            </w:r>
          </w:hyperlink>
        </w:p>
        <w:p w14:paraId="03794A10"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18" w:history="1">
            <w:r w:rsidR="00423177" w:rsidRPr="00BA0EFB">
              <w:rPr>
                <w:rStyle w:val="Hyperlink"/>
                <w:noProof/>
                <w:lang w:val="en-US" w:eastAsia="en-AU"/>
              </w:rPr>
              <w:t>Insurers and self-insurers</w:t>
            </w:r>
            <w:r w:rsidR="00423177">
              <w:rPr>
                <w:noProof/>
                <w:webHidden/>
              </w:rPr>
              <w:tab/>
            </w:r>
            <w:r w:rsidR="00423177">
              <w:rPr>
                <w:noProof/>
                <w:webHidden/>
              </w:rPr>
              <w:fldChar w:fldCharType="begin"/>
            </w:r>
            <w:r w:rsidR="00423177">
              <w:rPr>
                <w:noProof/>
                <w:webHidden/>
              </w:rPr>
              <w:instrText xml:space="preserve"> PAGEREF _Toc19524818 \h </w:instrText>
            </w:r>
            <w:r w:rsidR="00423177">
              <w:rPr>
                <w:noProof/>
                <w:webHidden/>
              </w:rPr>
            </w:r>
            <w:r w:rsidR="00423177">
              <w:rPr>
                <w:noProof/>
                <w:webHidden/>
              </w:rPr>
              <w:fldChar w:fldCharType="separate"/>
            </w:r>
            <w:r w:rsidR="009F3763">
              <w:rPr>
                <w:noProof/>
                <w:webHidden/>
              </w:rPr>
              <w:t>80</w:t>
            </w:r>
            <w:r w:rsidR="00423177">
              <w:rPr>
                <w:noProof/>
                <w:webHidden/>
              </w:rPr>
              <w:fldChar w:fldCharType="end"/>
            </w:r>
          </w:hyperlink>
        </w:p>
        <w:p w14:paraId="5F1AFDFC" w14:textId="77777777" w:rsidR="00423177" w:rsidRDefault="000045E5">
          <w:pPr>
            <w:pStyle w:val="TOC3"/>
            <w:rPr>
              <w:rFonts w:asciiTheme="minorHAnsi" w:eastAsiaTheme="minorEastAsia" w:hAnsiTheme="minorHAnsi" w:cstheme="minorBidi"/>
              <w:noProof/>
              <w:sz w:val="22"/>
              <w:szCs w:val="22"/>
              <w:lang w:eastAsia="en-AU"/>
            </w:rPr>
          </w:pPr>
          <w:hyperlink w:anchor="_Toc19524819" w:history="1">
            <w:r w:rsidR="00423177" w:rsidRPr="00BA0EFB">
              <w:rPr>
                <w:rStyle w:val="Hyperlink"/>
                <w:noProof/>
                <w:lang w:val="en-US" w:eastAsia="en-AU"/>
              </w:rPr>
              <w:t>WorkCover WA approved insurers</w:t>
            </w:r>
            <w:r w:rsidR="00423177">
              <w:rPr>
                <w:noProof/>
                <w:webHidden/>
              </w:rPr>
              <w:tab/>
            </w:r>
            <w:r w:rsidR="00423177">
              <w:rPr>
                <w:noProof/>
                <w:webHidden/>
              </w:rPr>
              <w:fldChar w:fldCharType="begin"/>
            </w:r>
            <w:r w:rsidR="00423177">
              <w:rPr>
                <w:noProof/>
                <w:webHidden/>
              </w:rPr>
              <w:instrText xml:space="preserve"> PAGEREF _Toc19524819 \h </w:instrText>
            </w:r>
            <w:r w:rsidR="00423177">
              <w:rPr>
                <w:noProof/>
                <w:webHidden/>
              </w:rPr>
            </w:r>
            <w:r w:rsidR="00423177">
              <w:rPr>
                <w:noProof/>
                <w:webHidden/>
              </w:rPr>
              <w:fldChar w:fldCharType="separate"/>
            </w:r>
            <w:r w:rsidR="009F3763">
              <w:rPr>
                <w:noProof/>
                <w:webHidden/>
              </w:rPr>
              <w:t>80</w:t>
            </w:r>
            <w:r w:rsidR="00423177">
              <w:rPr>
                <w:noProof/>
                <w:webHidden/>
              </w:rPr>
              <w:fldChar w:fldCharType="end"/>
            </w:r>
          </w:hyperlink>
        </w:p>
        <w:p w14:paraId="298E92E7" w14:textId="77777777" w:rsidR="00423177" w:rsidRDefault="000045E5">
          <w:pPr>
            <w:pStyle w:val="TOC3"/>
            <w:rPr>
              <w:rFonts w:asciiTheme="minorHAnsi" w:eastAsiaTheme="minorEastAsia" w:hAnsiTheme="minorHAnsi" w:cstheme="minorBidi"/>
              <w:noProof/>
              <w:sz w:val="22"/>
              <w:szCs w:val="22"/>
              <w:lang w:eastAsia="en-AU"/>
            </w:rPr>
          </w:pPr>
          <w:hyperlink w:anchor="_Toc19524820" w:history="1">
            <w:r w:rsidR="00423177" w:rsidRPr="00BA0EFB">
              <w:rPr>
                <w:rStyle w:val="Hyperlink"/>
                <w:noProof/>
                <w:lang w:val="en-US" w:eastAsia="en-AU"/>
              </w:rPr>
              <w:t>WorkCover WA approved self-insurers</w:t>
            </w:r>
            <w:r w:rsidR="00423177">
              <w:rPr>
                <w:noProof/>
                <w:webHidden/>
              </w:rPr>
              <w:tab/>
            </w:r>
            <w:r w:rsidR="00423177">
              <w:rPr>
                <w:noProof/>
                <w:webHidden/>
              </w:rPr>
              <w:fldChar w:fldCharType="begin"/>
            </w:r>
            <w:r w:rsidR="00423177">
              <w:rPr>
                <w:noProof/>
                <w:webHidden/>
              </w:rPr>
              <w:instrText xml:space="preserve"> PAGEREF _Toc19524820 \h </w:instrText>
            </w:r>
            <w:r w:rsidR="00423177">
              <w:rPr>
                <w:noProof/>
                <w:webHidden/>
              </w:rPr>
            </w:r>
            <w:r w:rsidR="00423177">
              <w:rPr>
                <w:noProof/>
                <w:webHidden/>
              </w:rPr>
              <w:fldChar w:fldCharType="separate"/>
            </w:r>
            <w:r w:rsidR="009F3763">
              <w:rPr>
                <w:noProof/>
                <w:webHidden/>
              </w:rPr>
              <w:t>80</w:t>
            </w:r>
            <w:r w:rsidR="00423177">
              <w:rPr>
                <w:noProof/>
                <w:webHidden/>
              </w:rPr>
              <w:fldChar w:fldCharType="end"/>
            </w:r>
          </w:hyperlink>
        </w:p>
        <w:p w14:paraId="5DA6600A" w14:textId="77777777" w:rsidR="00423177" w:rsidRDefault="000045E5">
          <w:pPr>
            <w:pStyle w:val="TOC3"/>
            <w:rPr>
              <w:rFonts w:asciiTheme="minorHAnsi" w:eastAsiaTheme="minorEastAsia" w:hAnsiTheme="minorHAnsi" w:cstheme="minorBidi"/>
              <w:noProof/>
              <w:sz w:val="22"/>
              <w:szCs w:val="22"/>
              <w:lang w:eastAsia="en-AU"/>
            </w:rPr>
          </w:pPr>
          <w:hyperlink w:anchor="_Toc19524821" w:history="1">
            <w:r w:rsidR="00423177" w:rsidRPr="00BA0EFB">
              <w:rPr>
                <w:rStyle w:val="Hyperlink"/>
                <w:noProof/>
                <w:lang w:val="en-US" w:eastAsia="en-AU"/>
              </w:rPr>
              <w:t>Annual performance review</w:t>
            </w:r>
            <w:r w:rsidR="00423177">
              <w:rPr>
                <w:noProof/>
                <w:webHidden/>
              </w:rPr>
              <w:tab/>
            </w:r>
            <w:r w:rsidR="00423177">
              <w:rPr>
                <w:noProof/>
                <w:webHidden/>
              </w:rPr>
              <w:fldChar w:fldCharType="begin"/>
            </w:r>
            <w:r w:rsidR="00423177">
              <w:rPr>
                <w:noProof/>
                <w:webHidden/>
              </w:rPr>
              <w:instrText xml:space="preserve"> PAGEREF _Toc19524821 \h </w:instrText>
            </w:r>
            <w:r w:rsidR="00423177">
              <w:rPr>
                <w:noProof/>
                <w:webHidden/>
              </w:rPr>
            </w:r>
            <w:r w:rsidR="00423177">
              <w:rPr>
                <w:noProof/>
                <w:webHidden/>
              </w:rPr>
              <w:fldChar w:fldCharType="separate"/>
            </w:r>
            <w:r w:rsidR="009F3763">
              <w:rPr>
                <w:noProof/>
                <w:webHidden/>
              </w:rPr>
              <w:t>81</w:t>
            </w:r>
            <w:r w:rsidR="00423177">
              <w:rPr>
                <w:noProof/>
                <w:webHidden/>
              </w:rPr>
              <w:fldChar w:fldCharType="end"/>
            </w:r>
          </w:hyperlink>
        </w:p>
        <w:p w14:paraId="52BF3B58" w14:textId="77777777" w:rsidR="00423177" w:rsidRDefault="000045E5">
          <w:pPr>
            <w:pStyle w:val="TOC3"/>
            <w:rPr>
              <w:rFonts w:asciiTheme="minorHAnsi" w:eastAsiaTheme="minorEastAsia" w:hAnsiTheme="minorHAnsi" w:cstheme="minorBidi"/>
              <w:noProof/>
              <w:sz w:val="22"/>
              <w:szCs w:val="22"/>
              <w:lang w:eastAsia="en-AU"/>
            </w:rPr>
          </w:pPr>
          <w:hyperlink w:anchor="_Toc19524822" w:history="1">
            <w:r w:rsidR="00423177" w:rsidRPr="00BA0EFB">
              <w:rPr>
                <w:rStyle w:val="Hyperlink"/>
                <w:noProof/>
                <w:lang w:val="en-US" w:eastAsia="en-AU"/>
              </w:rPr>
              <w:t>Self-Insurer Claim Management Performance Report</w:t>
            </w:r>
            <w:r w:rsidR="00423177">
              <w:rPr>
                <w:noProof/>
                <w:webHidden/>
              </w:rPr>
              <w:tab/>
            </w:r>
            <w:r w:rsidR="00423177">
              <w:rPr>
                <w:noProof/>
                <w:webHidden/>
              </w:rPr>
              <w:fldChar w:fldCharType="begin"/>
            </w:r>
            <w:r w:rsidR="00423177">
              <w:rPr>
                <w:noProof/>
                <w:webHidden/>
              </w:rPr>
              <w:instrText xml:space="preserve"> PAGEREF _Toc19524822 \h </w:instrText>
            </w:r>
            <w:r w:rsidR="00423177">
              <w:rPr>
                <w:noProof/>
                <w:webHidden/>
              </w:rPr>
            </w:r>
            <w:r w:rsidR="00423177">
              <w:rPr>
                <w:noProof/>
                <w:webHidden/>
              </w:rPr>
              <w:fldChar w:fldCharType="separate"/>
            </w:r>
            <w:r w:rsidR="009F3763">
              <w:rPr>
                <w:noProof/>
                <w:webHidden/>
              </w:rPr>
              <w:t>82</w:t>
            </w:r>
            <w:r w:rsidR="00423177">
              <w:rPr>
                <w:noProof/>
                <w:webHidden/>
              </w:rPr>
              <w:fldChar w:fldCharType="end"/>
            </w:r>
          </w:hyperlink>
        </w:p>
        <w:p w14:paraId="0D54856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23" w:history="1">
            <w:r w:rsidR="00423177" w:rsidRPr="00BA0EFB">
              <w:rPr>
                <w:rStyle w:val="Hyperlink"/>
                <w:noProof/>
                <w:lang w:val="en-US" w:eastAsia="en-AU"/>
              </w:rPr>
              <w:t>Complaint investigations against approved service providers</w:t>
            </w:r>
            <w:r w:rsidR="00423177">
              <w:rPr>
                <w:noProof/>
                <w:webHidden/>
              </w:rPr>
              <w:tab/>
            </w:r>
            <w:r w:rsidR="00423177">
              <w:rPr>
                <w:noProof/>
                <w:webHidden/>
              </w:rPr>
              <w:fldChar w:fldCharType="begin"/>
            </w:r>
            <w:r w:rsidR="00423177">
              <w:rPr>
                <w:noProof/>
                <w:webHidden/>
              </w:rPr>
              <w:instrText xml:space="preserve"> PAGEREF _Toc19524823 \h </w:instrText>
            </w:r>
            <w:r w:rsidR="00423177">
              <w:rPr>
                <w:noProof/>
                <w:webHidden/>
              </w:rPr>
            </w:r>
            <w:r w:rsidR="00423177">
              <w:rPr>
                <w:noProof/>
                <w:webHidden/>
              </w:rPr>
              <w:fldChar w:fldCharType="separate"/>
            </w:r>
            <w:r w:rsidR="009F3763">
              <w:rPr>
                <w:noProof/>
                <w:webHidden/>
              </w:rPr>
              <w:t>82</w:t>
            </w:r>
            <w:r w:rsidR="00423177">
              <w:rPr>
                <w:noProof/>
                <w:webHidden/>
              </w:rPr>
              <w:fldChar w:fldCharType="end"/>
            </w:r>
          </w:hyperlink>
        </w:p>
        <w:p w14:paraId="7E8E5924" w14:textId="77777777" w:rsidR="00423177" w:rsidRDefault="000045E5">
          <w:pPr>
            <w:pStyle w:val="TOC3"/>
            <w:rPr>
              <w:rFonts w:asciiTheme="minorHAnsi" w:eastAsiaTheme="minorEastAsia" w:hAnsiTheme="minorHAnsi" w:cstheme="minorBidi"/>
              <w:noProof/>
              <w:sz w:val="22"/>
              <w:szCs w:val="22"/>
              <w:lang w:eastAsia="en-AU"/>
            </w:rPr>
          </w:pPr>
          <w:hyperlink w:anchor="_Toc19524824" w:history="1">
            <w:r w:rsidR="00423177" w:rsidRPr="00BA0EFB">
              <w:rPr>
                <w:rStyle w:val="Hyperlink"/>
                <w:noProof/>
                <w:lang w:val="en-US" w:eastAsia="en-AU"/>
              </w:rPr>
              <w:t>Insurers and self-insurers</w:t>
            </w:r>
            <w:r w:rsidR="00423177">
              <w:rPr>
                <w:noProof/>
                <w:webHidden/>
              </w:rPr>
              <w:tab/>
            </w:r>
            <w:r w:rsidR="00423177">
              <w:rPr>
                <w:noProof/>
                <w:webHidden/>
              </w:rPr>
              <w:fldChar w:fldCharType="begin"/>
            </w:r>
            <w:r w:rsidR="00423177">
              <w:rPr>
                <w:noProof/>
                <w:webHidden/>
              </w:rPr>
              <w:instrText xml:space="preserve"> PAGEREF _Toc19524824 \h </w:instrText>
            </w:r>
            <w:r w:rsidR="00423177">
              <w:rPr>
                <w:noProof/>
                <w:webHidden/>
              </w:rPr>
            </w:r>
            <w:r w:rsidR="00423177">
              <w:rPr>
                <w:noProof/>
                <w:webHidden/>
              </w:rPr>
              <w:fldChar w:fldCharType="separate"/>
            </w:r>
            <w:r w:rsidR="009F3763">
              <w:rPr>
                <w:noProof/>
                <w:webHidden/>
              </w:rPr>
              <w:t>82</w:t>
            </w:r>
            <w:r w:rsidR="00423177">
              <w:rPr>
                <w:noProof/>
                <w:webHidden/>
              </w:rPr>
              <w:fldChar w:fldCharType="end"/>
            </w:r>
          </w:hyperlink>
        </w:p>
        <w:p w14:paraId="35FEB809" w14:textId="77777777" w:rsidR="00423177" w:rsidRDefault="000045E5">
          <w:pPr>
            <w:pStyle w:val="TOC3"/>
            <w:rPr>
              <w:rFonts w:asciiTheme="minorHAnsi" w:eastAsiaTheme="minorEastAsia" w:hAnsiTheme="minorHAnsi" w:cstheme="minorBidi"/>
              <w:noProof/>
              <w:sz w:val="22"/>
              <w:szCs w:val="22"/>
              <w:lang w:eastAsia="en-AU"/>
            </w:rPr>
          </w:pPr>
          <w:hyperlink w:anchor="_Toc19524825" w:history="1">
            <w:r w:rsidR="00423177" w:rsidRPr="00BA0EFB">
              <w:rPr>
                <w:rStyle w:val="Hyperlink"/>
                <w:noProof/>
                <w:lang w:val="en-US" w:eastAsia="en-AU"/>
              </w:rPr>
              <w:t>Registered agents</w:t>
            </w:r>
            <w:r w:rsidR="00423177">
              <w:rPr>
                <w:noProof/>
                <w:webHidden/>
              </w:rPr>
              <w:tab/>
            </w:r>
            <w:r w:rsidR="00423177">
              <w:rPr>
                <w:noProof/>
                <w:webHidden/>
              </w:rPr>
              <w:fldChar w:fldCharType="begin"/>
            </w:r>
            <w:r w:rsidR="00423177">
              <w:rPr>
                <w:noProof/>
                <w:webHidden/>
              </w:rPr>
              <w:instrText xml:space="preserve"> PAGEREF _Toc19524825 \h </w:instrText>
            </w:r>
            <w:r w:rsidR="00423177">
              <w:rPr>
                <w:noProof/>
                <w:webHidden/>
              </w:rPr>
            </w:r>
            <w:r w:rsidR="00423177">
              <w:rPr>
                <w:noProof/>
                <w:webHidden/>
              </w:rPr>
              <w:fldChar w:fldCharType="separate"/>
            </w:r>
            <w:r w:rsidR="009F3763">
              <w:rPr>
                <w:noProof/>
                <w:webHidden/>
              </w:rPr>
              <w:t>83</w:t>
            </w:r>
            <w:r w:rsidR="00423177">
              <w:rPr>
                <w:noProof/>
                <w:webHidden/>
              </w:rPr>
              <w:fldChar w:fldCharType="end"/>
            </w:r>
          </w:hyperlink>
        </w:p>
        <w:p w14:paraId="07E6F1C9" w14:textId="77777777" w:rsidR="00423177" w:rsidRDefault="000045E5">
          <w:pPr>
            <w:pStyle w:val="TOC3"/>
            <w:rPr>
              <w:rFonts w:asciiTheme="minorHAnsi" w:eastAsiaTheme="minorEastAsia" w:hAnsiTheme="minorHAnsi" w:cstheme="minorBidi"/>
              <w:noProof/>
              <w:sz w:val="22"/>
              <w:szCs w:val="22"/>
              <w:lang w:eastAsia="en-AU"/>
            </w:rPr>
          </w:pPr>
          <w:hyperlink w:anchor="_Toc19524826" w:history="1">
            <w:r w:rsidR="00423177" w:rsidRPr="00BA0EFB">
              <w:rPr>
                <w:rStyle w:val="Hyperlink"/>
                <w:noProof/>
                <w:lang w:val="en-US" w:eastAsia="en-AU"/>
              </w:rPr>
              <w:t>Workplace rehabilitation providers</w:t>
            </w:r>
            <w:r w:rsidR="00423177">
              <w:rPr>
                <w:noProof/>
                <w:webHidden/>
              </w:rPr>
              <w:tab/>
            </w:r>
            <w:r w:rsidR="00423177">
              <w:rPr>
                <w:noProof/>
                <w:webHidden/>
              </w:rPr>
              <w:fldChar w:fldCharType="begin"/>
            </w:r>
            <w:r w:rsidR="00423177">
              <w:rPr>
                <w:noProof/>
                <w:webHidden/>
              </w:rPr>
              <w:instrText xml:space="preserve"> PAGEREF _Toc19524826 \h </w:instrText>
            </w:r>
            <w:r w:rsidR="00423177">
              <w:rPr>
                <w:noProof/>
                <w:webHidden/>
              </w:rPr>
            </w:r>
            <w:r w:rsidR="00423177">
              <w:rPr>
                <w:noProof/>
                <w:webHidden/>
              </w:rPr>
              <w:fldChar w:fldCharType="separate"/>
            </w:r>
            <w:r w:rsidR="009F3763">
              <w:rPr>
                <w:noProof/>
                <w:webHidden/>
              </w:rPr>
              <w:t>83</w:t>
            </w:r>
            <w:r w:rsidR="00423177">
              <w:rPr>
                <w:noProof/>
                <w:webHidden/>
              </w:rPr>
              <w:fldChar w:fldCharType="end"/>
            </w:r>
          </w:hyperlink>
        </w:p>
        <w:p w14:paraId="41D66E8E" w14:textId="77777777" w:rsidR="00423177" w:rsidRDefault="000045E5">
          <w:pPr>
            <w:pStyle w:val="TOC3"/>
            <w:rPr>
              <w:rFonts w:asciiTheme="minorHAnsi" w:eastAsiaTheme="minorEastAsia" w:hAnsiTheme="minorHAnsi" w:cstheme="minorBidi"/>
              <w:noProof/>
              <w:sz w:val="22"/>
              <w:szCs w:val="22"/>
              <w:lang w:eastAsia="en-AU"/>
            </w:rPr>
          </w:pPr>
          <w:hyperlink w:anchor="_Toc19524827" w:history="1">
            <w:r w:rsidR="00423177" w:rsidRPr="00BA0EFB">
              <w:rPr>
                <w:rStyle w:val="Hyperlink"/>
                <w:noProof/>
                <w:lang w:val="en-US" w:eastAsia="en-AU"/>
              </w:rPr>
              <w:t>Audiometric officers, audiologists and audiometrists</w:t>
            </w:r>
            <w:r w:rsidR="00423177">
              <w:rPr>
                <w:noProof/>
                <w:webHidden/>
              </w:rPr>
              <w:tab/>
            </w:r>
            <w:r w:rsidR="00423177">
              <w:rPr>
                <w:noProof/>
                <w:webHidden/>
              </w:rPr>
              <w:fldChar w:fldCharType="begin"/>
            </w:r>
            <w:r w:rsidR="00423177">
              <w:rPr>
                <w:noProof/>
                <w:webHidden/>
              </w:rPr>
              <w:instrText xml:space="preserve"> PAGEREF _Toc19524827 \h </w:instrText>
            </w:r>
            <w:r w:rsidR="00423177">
              <w:rPr>
                <w:noProof/>
                <w:webHidden/>
              </w:rPr>
            </w:r>
            <w:r w:rsidR="00423177">
              <w:rPr>
                <w:noProof/>
                <w:webHidden/>
              </w:rPr>
              <w:fldChar w:fldCharType="separate"/>
            </w:r>
            <w:r w:rsidR="009F3763">
              <w:rPr>
                <w:noProof/>
                <w:webHidden/>
              </w:rPr>
              <w:t>84</w:t>
            </w:r>
            <w:r w:rsidR="00423177">
              <w:rPr>
                <w:noProof/>
                <w:webHidden/>
              </w:rPr>
              <w:fldChar w:fldCharType="end"/>
            </w:r>
          </w:hyperlink>
        </w:p>
        <w:p w14:paraId="5A5C22D0" w14:textId="77777777" w:rsidR="00423177" w:rsidRDefault="000045E5">
          <w:pPr>
            <w:pStyle w:val="TOC3"/>
            <w:rPr>
              <w:rFonts w:asciiTheme="minorHAnsi" w:eastAsiaTheme="minorEastAsia" w:hAnsiTheme="minorHAnsi" w:cstheme="minorBidi"/>
              <w:noProof/>
              <w:sz w:val="22"/>
              <w:szCs w:val="22"/>
              <w:lang w:eastAsia="en-AU"/>
            </w:rPr>
          </w:pPr>
          <w:hyperlink w:anchor="_Toc19524828" w:history="1">
            <w:r w:rsidR="00423177" w:rsidRPr="00BA0EFB">
              <w:rPr>
                <w:rStyle w:val="Hyperlink"/>
                <w:noProof/>
              </w:rPr>
              <w:t>Approved medical specialists</w:t>
            </w:r>
            <w:r w:rsidR="00423177">
              <w:rPr>
                <w:noProof/>
                <w:webHidden/>
              </w:rPr>
              <w:tab/>
            </w:r>
            <w:r w:rsidR="00423177">
              <w:rPr>
                <w:noProof/>
                <w:webHidden/>
              </w:rPr>
              <w:fldChar w:fldCharType="begin"/>
            </w:r>
            <w:r w:rsidR="00423177">
              <w:rPr>
                <w:noProof/>
                <w:webHidden/>
              </w:rPr>
              <w:instrText xml:space="preserve"> PAGEREF _Toc19524828 \h </w:instrText>
            </w:r>
            <w:r w:rsidR="00423177">
              <w:rPr>
                <w:noProof/>
                <w:webHidden/>
              </w:rPr>
            </w:r>
            <w:r w:rsidR="00423177">
              <w:rPr>
                <w:noProof/>
                <w:webHidden/>
              </w:rPr>
              <w:fldChar w:fldCharType="separate"/>
            </w:r>
            <w:r w:rsidR="009F3763">
              <w:rPr>
                <w:noProof/>
                <w:webHidden/>
              </w:rPr>
              <w:t>84</w:t>
            </w:r>
            <w:r w:rsidR="00423177">
              <w:rPr>
                <w:noProof/>
                <w:webHidden/>
              </w:rPr>
              <w:fldChar w:fldCharType="end"/>
            </w:r>
          </w:hyperlink>
        </w:p>
        <w:p w14:paraId="1BB06E9D" w14:textId="77777777" w:rsidR="00423177" w:rsidRDefault="000045E5">
          <w:pPr>
            <w:pStyle w:val="TOC1"/>
            <w:rPr>
              <w:rFonts w:asciiTheme="minorHAnsi" w:eastAsiaTheme="minorEastAsia" w:hAnsiTheme="minorHAnsi" w:cstheme="minorBidi"/>
              <w:sz w:val="22"/>
              <w:szCs w:val="22"/>
              <w:lang w:eastAsia="en-AU"/>
            </w:rPr>
          </w:pPr>
          <w:hyperlink w:anchor="_Toc19524829" w:history="1">
            <w:r w:rsidR="00423177" w:rsidRPr="00BA0EFB">
              <w:rPr>
                <w:rStyle w:val="Hyperlink"/>
                <w:lang w:val="en-US" w:eastAsia="en-AU"/>
              </w:rPr>
              <w:t>Improving scheme performance</w:t>
            </w:r>
            <w:r w:rsidR="00423177">
              <w:rPr>
                <w:webHidden/>
              </w:rPr>
              <w:tab/>
            </w:r>
            <w:r w:rsidR="00423177">
              <w:rPr>
                <w:webHidden/>
              </w:rPr>
              <w:fldChar w:fldCharType="begin"/>
            </w:r>
            <w:r w:rsidR="00423177">
              <w:rPr>
                <w:webHidden/>
              </w:rPr>
              <w:instrText xml:space="preserve"> PAGEREF _Toc19524829 \h </w:instrText>
            </w:r>
            <w:r w:rsidR="00423177">
              <w:rPr>
                <w:webHidden/>
              </w:rPr>
            </w:r>
            <w:r w:rsidR="00423177">
              <w:rPr>
                <w:webHidden/>
              </w:rPr>
              <w:fldChar w:fldCharType="separate"/>
            </w:r>
            <w:r w:rsidR="009F3763">
              <w:rPr>
                <w:webHidden/>
              </w:rPr>
              <w:t>85</w:t>
            </w:r>
            <w:r w:rsidR="00423177">
              <w:rPr>
                <w:webHidden/>
              </w:rPr>
              <w:fldChar w:fldCharType="end"/>
            </w:r>
          </w:hyperlink>
        </w:p>
        <w:p w14:paraId="5A9049D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0" w:history="1">
            <w:r w:rsidR="00423177" w:rsidRPr="00BA0EFB">
              <w:rPr>
                <w:rStyle w:val="Hyperlink"/>
                <w:noProof/>
                <w:lang w:val="en-US" w:eastAsia="en-AU"/>
              </w:rPr>
              <w:t>Clinical Guideline for Diagnosis and Management of  Work-Related Mental Health Conditions</w:t>
            </w:r>
            <w:r w:rsidR="00423177">
              <w:rPr>
                <w:noProof/>
                <w:webHidden/>
              </w:rPr>
              <w:tab/>
            </w:r>
            <w:r w:rsidR="00423177">
              <w:rPr>
                <w:noProof/>
                <w:webHidden/>
              </w:rPr>
              <w:fldChar w:fldCharType="begin"/>
            </w:r>
            <w:r w:rsidR="00423177">
              <w:rPr>
                <w:noProof/>
                <w:webHidden/>
              </w:rPr>
              <w:instrText xml:space="preserve"> PAGEREF _Toc19524830 \h </w:instrText>
            </w:r>
            <w:r w:rsidR="00423177">
              <w:rPr>
                <w:noProof/>
                <w:webHidden/>
              </w:rPr>
            </w:r>
            <w:r w:rsidR="00423177">
              <w:rPr>
                <w:noProof/>
                <w:webHidden/>
              </w:rPr>
              <w:fldChar w:fldCharType="separate"/>
            </w:r>
            <w:r w:rsidR="009F3763">
              <w:rPr>
                <w:noProof/>
                <w:webHidden/>
              </w:rPr>
              <w:t>85</w:t>
            </w:r>
            <w:r w:rsidR="00423177">
              <w:rPr>
                <w:noProof/>
                <w:webHidden/>
              </w:rPr>
              <w:fldChar w:fldCharType="end"/>
            </w:r>
          </w:hyperlink>
        </w:p>
        <w:p w14:paraId="6C6D778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1" w:history="1">
            <w:r w:rsidR="00423177" w:rsidRPr="00BA0EFB">
              <w:rPr>
                <w:rStyle w:val="Hyperlink"/>
                <w:noProof/>
                <w:lang w:val="en-US" w:eastAsia="en-AU"/>
              </w:rPr>
              <w:t>Updated premium rate classifications</w:t>
            </w:r>
            <w:r w:rsidR="00423177">
              <w:rPr>
                <w:noProof/>
                <w:webHidden/>
              </w:rPr>
              <w:tab/>
            </w:r>
            <w:r w:rsidR="00423177">
              <w:rPr>
                <w:noProof/>
                <w:webHidden/>
              </w:rPr>
              <w:fldChar w:fldCharType="begin"/>
            </w:r>
            <w:r w:rsidR="00423177">
              <w:rPr>
                <w:noProof/>
                <w:webHidden/>
              </w:rPr>
              <w:instrText xml:space="preserve"> PAGEREF _Toc19524831 \h </w:instrText>
            </w:r>
            <w:r w:rsidR="00423177">
              <w:rPr>
                <w:noProof/>
                <w:webHidden/>
              </w:rPr>
            </w:r>
            <w:r w:rsidR="00423177">
              <w:rPr>
                <w:noProof/>
                <w:webHidden/>
              </w:rPr>
              <w:fldChar w:fldCharType="separate"/>
            </w:r>
            <w:r w:rsidR="009F3763">
              <w:rPr>
                <w:noProof/>
                <w:webHidden/>
              </w:rPr>
              <w:t>86</w:t>
            </w:r>
            <w:r w:rsidR="00423177">
              <w:rPr>
                <w:noProof/>
                <w:webHidden/>
              </w:rPr>
              <w:fldChar w:fldCharType="end"/>
            </w:r>
          </w:hyperlink>
        </w:p>
        <w:p w14:paraId="3E9029C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2" w:history="1">
            <w:r w:rsidR="00423177" w:rsidRPr="00BA0EFB">
              <w:rPr>
                <w:rStyle w:val="Hyperlink"/>
                <w:noProof/>
                <w:lang w:val="en-US" w:eastAsia="en-AU"/>
              </w:rPr>
              <w:t>75% Loading Policy</w:t>
            </w:r>
            <w:r w:rsidR="00423177">
              <w:rPr>
                <w:noProof/>
                <w:webHidden/>
              </w:rPr>
              <w:tab/>
            </w:r>
            <w:r w:rsidR="00423177">
              <w:rPr>
                <w:noProof/>
                <w:webHidden/>
              </w:rPr>
              <w:fldChar w:fldCharType="begin"/>
            </w:r>
            <w:r w:rsidR="00423177">
              <w:rPr>
                <w:noProof/>
                <w:webHidden/>
              </w:rPr>
              <w:instrText xml:space="preserve"> PAGEREF _Toc19524832 \h </w:instrText>
            </w:r>
            <w:r w:rsidR="00423177">
              <w:rPr>
                <w:noProof/>
                <w:webHidden/>
              </w:rPr>
            </w:r>
            <w:r w:rsidR="00423177">
              <w:rPr>
                <w:noProof/>
                <w:webHidden/>
              </w:rPr>
              <w:fldChar w:fldCharType="separate"/>
            </w:r>
            <w:r w:rsidR="009F3763">
              <w:rPr>
                <w:noProof/>
                <w:webHidden/>
              </w:rPr>
              <w:t>86</w:t>
            </w:r>
            <w:r w:rsidR="00423177">
              <w:rPr>
                <w:noProof/>
                <w:webHidden/>
              </w:rPr>
              <w:fldChar w:fldCharType="end"/>
            </w:r>
          </w:hyperlink>
        </w:p>
        <w:p w14:paraId="3B9F6AC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3" w:history="1">
            <w:r w:rsidR="00423177" w:rsidRPr="00BA0EFB">
              <w:rPr>
                <w:rStyle w:val="Hyperlink"/>
                <w:noProof/>
                <w:lang w:val="en-US" w:eastAsia="en-AU"/>
              </w:rPr>
              <w:t>Guidelines for Labour Hire Arrangements</w:t>
            </w:r>
            <w:r w:rsidR="00423177">
              <w:rPr>
                <w:noProof/>
                <w:webHidden/>
              </w:rPr>
              <w:tab/>
            </w:r>
            <w:r w:rsidR="00423177">
              <w:rPr>
                <w:noProof/>
                <w:webHidden/>
              </w:rPr>
              <w:fldChar w:fldCharType="begin"/>
            </w:r>
            <w:r w:rsidR="00423177">
              <w:rPr>
                <w:noProof/>
                <w:webHidden/>
              </w:rPr>
              <w:instrText xml:space="preserve"> PAGEREF _Toc19524833 \h </w:instrText>
            </w:r>
            <w:r w:rsidR="00423177">
              <w:rPr>
                <w:noProof/>
                <w:webHidden/>
              </w:rPr>
            </w:r>
            <w:r w:rsidR="00423177">
              <w:rPr>
                <w:noProof/>
                <w:webHidden/>
              </w:rPr>
              <w:fldChar w:fldCharType="separate"/>
            </w:r>
            <w:r w:rsidR="009F3763">
              <w:rPr>
                <w:noProof/>
                <w:webHidden/>
              </w:rPr>
              <w:t>87</w:t>
            </w:r>
            <w:r w:rsidR="00423177">
              <w:rPr>
                <w:noProof/>
                <w:webHidden/>
              </w:rPr>
              <w:fldChar w:fldCharType="end"/>
            </w:r>
          </w:hyperlink>
        </w:p>
        <w:p w14:paraId="6DCFD93C" w14:textId="77777777" w:rsidR="00423177" w:rsidRDefault="000045E5">
          <w:pPr>
            <w:pStyle w:val="TOC1"/>
            <w:rPr>
              <w:rFonts w:asciiTheme="minorHAnsi" w:eastAsiaTheme="minorEastAsia" w:hAnsiTheme="minorHAnsi" w:cstheme="minorBidi"/>
              <w:sz w:val="22"/>
              <w:szCs w:val="22"/>
              <w:lang w:eastAsia="en-AU"/>
            </w:rPr>
          </w:pPr>
          <w:hyperlink w:anchor="_Toc19524834" w:history="1">
            <w:r w:rsidR="00423177" w:rsidRPr="00BA0EFB">
              <w:rPr>
                <w:rStyle w:val="Hyperlink"/>
              </w:rPr>
              <w:t>Legislative review and amendments</w:t>
            </w:r>
            <w:r w:rsidR="00423177">
              <w:rPr>
                <w:webHidden/>
              </w:rPr>
              <w:tab/>
            </w:r>
            <w:r w:rsidR="00423177">
              <w:rPr>
                <w:webHidden/>
              </w:rPr>
              <w:fldChar w:fldCharType="begin"/>
            </w:r>
            <w:r w:rsidR="00423177">
              <w:rPr>
                <w:webHidden/>
              </w:rPr>
              <w:instrText xml:space="preserve"> PAGEREF _Toc19524834 \h </w:instrText>
            </w:r>
            <w:r w:rsidR="00423177">
              <w:rPr>
                <w:webHidden/>
              </w:rPr>
            </w:r>
            <w:r w:rsidR="00423177">
              <w:rPr>
                <w:webHidden/>
              </w:rPr>
              <w:fldChar w:fldCharType="separate"/>
            </w:r>
            <w:r w:rsidR="009F3763">
              <w:rPr>
                <w:webHidden/>
              </w:rPr>
              <w:t>88</w:t>
            </w:r>
            <w:r w:rsidR="00423177">
              <w:rPr>
                <w:webHidden/>
              </w:rPr>
              <w:fldChar w:fldCharType="end"/>
            </w:r>
          </w:hyperlink>
        </w:p>
        <w:p w14:paraId="59CDD28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5" w:history="1">
            <w:r w:rsidR="00423177" w:rsidRPr="00BA0EFB">
              <w:rPr>
                <w:rStyle w:val="Hyperlink"/>
                <w:noProof/>
              </w:rPr>
              <w:t>Development of a new workers’ compensation Act</w:t>
            </w:r>
            <w:r w:rsidR="00423177">
              <w:rPr>
                <w:noProof/>
                <w:webHidden/>
              </w:rPr>
              <w:tab/>
            </w:r>
            <w:r w:rsidR="00423177">
              <w:rPr>
                <w:noProof/>
                <w:webHidden/>
              </w:rPr>
              <w:fldChar w:fldCharType="begin"/>
            </w:r>
            <w:r w:rsidR="00423177">
              <w:rPr>
                <w:noProof/>
                <w:webHidden/>
              </w:rPr>
              <w:instrText xml:space="preserve"> PAGEREF _Toc19524835 \h </w:instrText>
            </w:r>
            <w:r w:rsidR="00423177">
              <w:rPr>
                <w:noProof/>
                <w:webHidden/>
              </w:rPr>
            </w:r>
            <w:r w:rsidR="00423177">
              <w:rPr>
                <w:noProof/>
                <w:webHidden/>
              </w:rPr>
              <w:fldChar w:fldCharType="separate"/>
            </w:r>
            <w:r w:rsidR="009F3763">
              <w:rPr>
                <w:noProof/>
                <w:webHidden/>
              </w:rPr>
              <w:t>88</w:t>
            </w:r>
            <w:r w:rsidR="00423177">
              <w:rPr>
                <w:noProof/>
                <w:webHidden/>
              </w:rPr>
              <w:fldChar w:fldCharType="end"/>
            </w:r>
          </w:hyperlink>
        </w:p>
        <w:p w14:paraId="4813398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6" w:history="1">
            <w:r w:rsidR="00423177" w:rsidRPr="00BA0EFB">
              <w:rPr>
                <w:rStyle w:val="Hyperlink"/>
                <w:noProof/>
              </w:rPr>
              <w:t>Entitlements for dependants of deceased workers</w:t>
            </w:r>
            <w:r w:rsidR="00423177">
              <w:rPr>
                <w:noProof/>
                <w:webHidden/>
              </w:rPr>
              <w:tab/>
            </w:r>
            <w:r w:rsidR="00423177">
              <w:rPr>
                <w:noProof/>
                <w:webHidden/>
              </w:rPr>
              <w:fldChar w:fldCharType="begin"/>
            </w:r>
            <w:r w:rsidR="00423177">
              <w:rPr>
                <w:noProof/>
                <w:webHidden/>
              </w:rPr>
              <w:instrText xml:space="preserve"> PAGEREF _Toc19524836 \h </w:instrText>
            </w:r>
            <w:r w:rsidR="00423177">
              <w:rPr>
                <w:noProof/>
                <w:webHidden/>
              </w:rPr>
            </w:r>
            <w:r w:rsidR="00423177">
              <w:rPr>
                <w:noProof/>
                <w:webHidden/>
              </w:rPr>
              <w:fldChar w:fldCharType="separate"/>
            </w:r>
            <w:r w:rsidR="009F3763">
              <w:rPr>
                <w:noProof/>
                <w:webHidden/>
              </w:rPr>
              <w:t>89</w:t>
            </w:r>
            <w:r w:rsidR="00423177">
              <w:rPr>
                <w:noProof/>
                <w:webHidden/>
              </w:rPr>
              <w:fldChar w:fldCharType="end"/>
            </w:r>
          </w:hyperlink>
        </w:p>
        <w:p w14:paraId="24929C6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7" w:history="1">
            <w:r w:rsidR="00423177" w:rsidRPr="00BA0EFB">
              <w:rPr>
                <w:rStyle w:val="Hyperlink"/>
                <w:noProof/>
                <w:lang w:val="en-US" w:eastAsia="en-AU"/>
              </w:rPr>
              <w:t>Specified Diseases Review (Firefighters Cancer Legislation)</w:t>
            </w:r>
            <w:r w:rsidR="00423177">
              <w:rPr>
                <w:noProof/>
                <w:webHidden/>
              </w:rPr>
              <w:tab/>
            </w:r>
            <w:r w:rsidR="00423177">
              <w:rPr>
                <w:noProof/>
                <w:webHidden/>
              </w:rPr>
              <w:fldChar w:fldCharType="begin"/>
            </w:r>
            <w:r w:rsidR="00423177">
              <w:rPr>
                <w:noProof/>
                <w:webHidden/>
              </w:rPr>
              <w:instrText xml:space="preserve"> PAGEREF _Toc19524837 \h </w:instrText>
            </w:r>
            <w:r w:rsidR="00423177">
              <w:rPr>
                <w:noProof/>
                <w:webHidden/>
              </w:rPr>
            </w:r>
            <w:r w:rsidR="00423177">
              <w:rPr>
                <w:noProof/>
                <w:webHidden/>
              </w:rPr>
              <w:fldChar w:fldCharType="separate"/>
            </w:r>
            <w:r w:rsidR="009F3763">
              <w:rPr>
                <w:noProof/>
                <w:webHidden/>
              </w:rPr>
              <w:t>89</w:t>
            </w:r>
            <w:r w:rsidR="00423177">
              <w:rPr>
                <w:noProof/>
                <w:webHidden/>
              </w:rPr>
              <w:fldChar w:fldCharType="end"/>
            </w:r>
          </w:hyperlink>
        </w:p>
        <w:p w14:paraId="2786E34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8" w:history="1">
            <w:r w:rsidR="00423177" w:rsidRPr="00BA0EFB">
              <w:rPr>
                <w:rStyle w:val="Hyperlink"/>
                <w:noProof/>
                <w:lang w:val="en-US" w:eastAsia="en-AU"/>
              </w:rPr>
              <w:t>Costs Determination Review</w:t>
            </w:r>
            <w:r w:rsidR="00423177">
              <w:rPr>
                <w:noProof/>
                <w:webHidden/>
              </w:rPr>
              <w:tab/>
            </w:r>
            <w:r w:rsidR="00423177">
              <w:rPr>
                <w:noProof/>
                <w:webHidden/>
              </w:rPr>
              <w:fldChar w:fldCharType="begin"/>
            </w:r>
            <w:r w:rsidR="00423177">
              <w:rPr>
                <w:noProof/>
                <w:webHidden/>
              </w:rPr>
              <w:instrText xml:space="preserve"> PAGEREF _Toc19524838 \h </w:instrText>
            </w:r>
            <w:r w:rsidR="00423177">
              <w:rPr>
                <w:noProof/>
                <w:webHidden/>
              </w:rPr>
            </w:r>
            <w:r w:rsidR="00423177">
              <w:rPr>
                <w:noProof/>
                <w:webHidden/>
              </w:rPr>
              <w:fldChar w:fldCharType="separate"/>
            </w:r>
            <w:r w:rsidR="009F3763">
              <w:rPr>
                <w:noProof/>
                <w:webHidden/>
              </w:rPr>
              <w:t>90</w:t>
            </w:r>
            <w:r w:rsidR="00423177">
              <w:rPr>
                <w:noProof/>
                <w:webHidden/>
              </w:rPr>
              <w:fldChar w:fldCharType="end"/>
            </w:r>
          </w:hyperlink>
        </w:p>
        <w:p w14:paraId="7CC9D5A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39" w:history="1">
            <w:r w:rsidR="00423177" w:rsidRPr="00BA0EFB">
              <w:rPr>
                <w:rStyle w:val="Hyperlink"/>
                <w:noProof/>
                <w:lang w:val="en-US" w:eastAsia="en-AU"/>
              </w:rPr>
              <w:t>Surgical Costs Working Group</w:t>
            </w:r>
            <w:r w:rsidR="00423177">
              <w:rPr>
                <w:noProof/>
                <w:webHidden/>
              </w:rPr>
              <w:tab/>
            </w:r>
            <w:r w:rsidR="00423177">
              <w:rPr>
                <w:noProof/>
                <w:webHidden/>
              </w:rPr>
              <w:fldChar w:fldCharType="begin"/>
            </w:r>
            <w:r w:rsidR="00423177">
              <w:rPr>
                <w:noProof/>
                <w:webHidden/>
              </w:rPr>
              <w:instrText xml:space="preserve"> PAGEREF _Toc19524839 \h </w:instrText>
            </w:r>
            <w:r w:rsidR="00423177">
              <w:rPr>
                <w:noProof/>
                <w:webHidden/>
              </w:rPr>
            </w:r>
            <w:r w:rsidR="00423177">
              <w:rPr>
                <w:noProof/>
                <w:webHidden/>
              </w:rPr>
              <w:fldChar w:fldCharType="separate"/>
            </w:r>
            <w:r w:rsidR="009F3763">
              <w:rPr>
                <w:noProof/>
                <w:webHidden/>
              </w:rPr>
              <w:t>90</w:t>
            </w:r>
            <w:r w:rsidR="00423177">
              <w:rPr>
                <w:noProof/>
                <w:webHidden/>
              </w:rPr>
              <w:fldChar w:fldCharType="end"/>
            </w:r>
          </w:hyperlink>
        </w:p>
        <w:p w14:paraId="661791E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40" w:history="1">
            <w:r w:rsidR="00423177" w:rsidRPr="00BA0EFB">
              <w:rPr>
                <w:rStyle w:val="Hyperlink"/>
                <w:noProof/>
                <w:lang w:val="en-US" w:eastAsia="en-AU"/>
              </w:rPr>
              <w:t>Occupational Therapy Working Group</w:t>
            </w:r>
            <w:r w:rsidR="00423177">
              <w:rPr>
                <w:noProof/>
                <w:webHidden/>
              </w:rPr>
              <w:tab/>
            </w:r>
            <w:r w:rsidR="00423177">
              <w:rPr>
                <w:noProof/>
                <w:webHidden/>
              </w:rPr>
              <w:fldChar w:fldCharType="begin"/>
            </w:r>
            <w:r w:rsidR="00423177">
              <w:rPr>
                <w:noProof/>
                <w:webHidden/>
              </w:rPr>
              <w:instrText xml:space="preserve"> PAGEREF _Toc19524840 \h </w:instrText>
            </w:r>
            <w:r w:rsidR="00423177">
              <w:rPr>
                <w:noProof/>
                <w:webHidden/>
              </w:rPr>
            </w:r>
            <w:r w:rsidR="00423177">
              <w:rPr>
                <w:noProof/>
                <w:webHidden/>
              </w:rPr>
              <w:fldChar w:fldCharType="separate"/>
            </w:r>
            <w:r w:rsidR="009F3763">
              <w:rPr>
                <w:noProof/>
                <w:webHidden/>
              </w:rPr>
              <w:t>90</w:t>
            </w:r>
            <w:r w:rsidR="00423177">
              <w:rPr>
                <w:noProof/>
                <w:webHidden/>
              </w:rPr>
              <w:fldChar w:fldCharType="end"/>
            </w:r>
          </w:hyperlink>
        </w:p>
        <w:p w14:paraId="3146654D" w14:textId="77777777" w:rsidR="00423177" w:rsidRDefault="000045E5">
          <w:pPr>
            <w:pStyle w:val="TOC1"/>
            <w:rPr>
              <w:rFonts w:asciiTheme="minorHAnsi" w:eastAsiaTheme="minorEastAsia" w:hAnsiTheme="minorHAnsi" w:cstheme="minorBidi"/>
              <w:sz w:val="22"/>
              <w:szCs w:val="22"/>
              <w:lang w:eastAsia="en-AU"/>
            </w:rPr>
          </w:pPr>
          <w:hyperlink w:anchor="_Toc19524841" w:history="1">
            <w:r w:rsidR="00423177" w:rsidRPr="00BA0EFB">
              <w:rPr>
                <w:rStyle w:val="Hyperlink"/>
                <w:lang w:val="en-US" w:eastAsia="en-AU"/>
              </w:rPr>
              <w:t>Service 2: Scheme Services</w:t>
            </w:r>
            <w:r w:rsidR="00423177">
              <w:rPr>
                <w:webHidden/>
              </w:rPr>
              <w:tab/>
            </w:r>
            <w:r w:rsidR="00423177">
              <w:rPr>
                <w:webHidden/>
              </w:rPr>
              <w:fldChar w:fldCharType="begin"/>
            </w:r>
            <w:r w:rsidR="00423177">
              <w:rPr>
                <w:webHidden/>
              </w:rPr>
              <w:instrText xml:space="preserve"> PAGEREF _Toc19524841 \h </w:instrText>
            </w:r>
            <w:r w:rsidR="00423177">
              <w:rPr>
                <w:webHidden/>
              </w:rPr>
            </w:r>
            <w:r w:rsidR="00423177">
              <w:rPr>
                <w:webHidden/>
              </w:rPr>
              <w:fldChar w:fldCharType="separate"/>
            </w:r>
            <w:r w:rsidR="009F3763">
              <w:rPr>
                <w:webHidden/>
              </w:rPr>
              <w:t>91</w:t>
            </w:r>
            <w:r w:rsidR="00423177">
              <w:rPr>
                <w:webHidden/>
              </w:rPr>
              <w:fldChar w:fldCharType="end"/>
            </w:r>
          </w:hyperlink>
        </w:p>
        <w:p w14:paraId="74A90EE4" w14:textId="77777777" w:rsidR="00423177" w:rsidRDefault="000045E5">
          <w:pPr>
            <w:pStyle w:val="TOC1"/>
            <w:rPr>
              <w:rFonts w:asciiTheme="minorHAnsi" w:eastAsiaTheme="minorEastAsia" w:hAnsiTheme="minorHAnsi" w:cstheme="minorBidi"/>
              <w:sz w:val="22"/>
              <w:szCs w:val="22"/>
              <w:lang w:eastAsia="en-AU"/>
            </w:rPr>
          </w:pPr>
          <w:hyperlink w:anchor="_Toc19524842" w:history="1">
            <w:r w:rsidR="00423177" w:rsidRPr="00BA0EFB">
              <w:rPr>
                <w:rStyle w:val="Hyperlink"/>
                <w:lang w:val="en-US" w:eastAsia="en-AU"/>
              </w:rPr>
              <w:t>Resolving disputes</w:t>
            </w:r>
            <w:r w:rsidR="00423177">
              <w:rPr>
                <w:webHidden/>
              </w:rPr>
              <w:tab/>
            </w:r>
            <w:r w:rsidR="00423177">
              <w:rPr>
                <w:webHidden/>
              </w:rPr>
              <w:fldChar w:fldCharType="begin"/>
            </w:r>
            <w:r w:rsidR="00423177">
              <w:rPr>
                <w:webHidden/>
              </w:rPr>
              <w:instrText xml:space="preserve"> PAGEREF _Toc19524842 \h </w:instrText>
            </w:r>
            <w:r w:rsidR="00423177">
              <w:rPr>
                <w:webHidden/>
              </w:rPr>
            </w:r>
            <w:r w:rsidR="00423177">
              <w:rPr>
                <w:webHidden/>
              </w:rPr>
              <w:fldChar w:fldCharType="separate"/>
            </w:r>
            <w:r w:rsidR="009F3763">
              <w:rPr>
                <w:webHidden/>
              </w:rPr>
              <w:t>91</w:t>
            </w:r>
            <w:r w:rsidR="00423177">
              <w:rPr>
                <w:webHidden/>
              </w:rPr>
              <w:fldChar w:fldCharType="end"/>
            </w:r>
          </w:hyperlink>
        </w:p>
        <w:p w14:paraId="14AD2B7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43" w:history="1">
            <w:r w:rsidR="00423177" w:rsidRPr="00BA0EFB">
              <w:rPr>
                <w:rStyle w:val="Hyperlink"/>
                <w:noProof/>
              </w:rPr>
              <w:t>Continuous improvement</w:t>
            </w:r>
            <w:r w:rsidR="00423177">
              <w:rPr>
                <w:noProof/>
                <w:webHidden/>
              </w:rPr>
              <w:tab/>
            </w:r>
            <w:r w:rsidR="00423177">
              <w:rPr>
                <w:noProof/>
                <w:webHidden/>
              </w:rPr>
              <w:fldChar w:fldCharType="begin"/>
            </w:r>
            <w:r w:rsidR="00423177">
              <w:rPr>
                <w:noProof/>
                <w:webHidden/>
              </w:rPr>
              <w:instrText xml:space="preserve"> PAGEREF _Toc19524843 \h </w:instrText>
            </w:r>
            <w:r w:rsidR="00423177">
              <w:rPr>
                <w:noProof/>
                <w:webHidden/>
              </w:rPr>
            </w:r>
            <w:r w:rsidR="00423177">
              <w:rPr>
                <w:noProof/>
                <w:webHidden/>
              </w:rPr>
              <w:fldChar w:fldCharType="separate"/>
            </w:r>
            <w:r w:rsidR="009F3763">
              <w:rPr>
                <w:noProof/>
                <w:webHidden/>
              </w:rPr>
              <w:t>92</w:t>
            </w:r>
            <w:r w:rsidR="00423177">
              <w:rPr>
                <w:noProof/>
                <w:webHidden/>
              </w:rPr>
              <w:fldChar w:fldCharType="end"/>
            </w:r>
          </w:hyperlink>
        </w:p>
        <w:p w14:paraId="5268C6E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44" w:history="1">
            <w:r w:rsidR="00423177" w:rsidRPr="00BA0EFB">
              <w:rPr>
                <w:rStyle w:val="Hyperlink"/>
                <w:noProof/>
              </w:rPr>
              <w:t>Dependency claims</w:t>
            </w:r>
            <w:r w:rsidR="00423177">
              <w:rPr>
                <w:noProof/>
                <w:webHidden/>
              </w:rPr>
              <w:tab/>
            </w:r>
            <w:r w:rsidR="00423177">
              <w:rPr>
                <w:noProof/>
                <w:webHidden/>
              </w:rPr>
              <w:fldChar w:fldCharType="begin"/>
            </w:r>
            <w:r w:rsidR="00423177">
              <w:rPr>
                <w:noProof/>
                <w:webHidden/>
              </w:rPr>
              <w:instrText xml:space="preserve"> PAGEREF _Toc19524844 \h </w:instrText>
            </w:r>
            <w:r w:rsidR="00423177">
              <w:rPr>
                <w:noProof/>
                <w:webHidden/>
              </w:rPr>
            </w:r>
            <w:r w:rsidR="00423177">
              <w:rPr>
                <w:noProof/>
                <w:webHidden/>
              </w:rPr>
              <w:fldChar w:fldCharType="separate"/>
            </w:r>
            <w:r w:rsidR="009F3763">
              <w:rPr>
                <w:noProof/>
                <w:webHidden/>
              </w:rPr>
              <w:t>92</w:t>
            </w:r>
            <w:r w:rsidR="00423177">
              <w:rPr>
                <w:noProof/>
                <w:webHidden/>
              </w:rPr>
              <w:fldChar w:fldCharType="end"/>
            </w:r>
          </w:hyperlink>
        </w:p>
        <w:p w14:paraId="18A3438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45" w:history="1">
            <w:r w:rsidR="00423177" w:rsidRPr="00BA0EFB">
              <w:rPr>
                <w:rStyle w:val="Hyperlink"/>
                <w:noProof/>
              </w:rPr>
              <w:t>Digital First – Conciliation Online</w:t>
            </w:r>
            <w:r w:rsidR="00423177">
              <w:rPr>
                <w:noProof/>
                <w:webHidden/>
              </w:rPr>
              <w:tab/>
            </w:r>
            <w:r w:rsidR="00423177">
              <w:rPr>
                <w:noProof/>
                <w:webHidden/>
              </w:rPr>
              <w:fldChar w:fldCharType="begin"/>
            </w:r>
            <w:r w:rsidR="00423177">
              <w:rPr>
                <w:noProof/>
                <w:webHidden/>
              </w:rPr>
              <w:instrText xml:space="preserve"> PAGEREF _Toc19524845 \h </w:instrText>
            </w:r>
            <w:r w:rsidR="00423177">
              <w:rPr>
                <w:noProof/>
                <w:webHidden/>
              </w:rPr>
            </w:r>
            <w:r w:rsidR="00423177">
              <w:rPr>
                <w:noProof/>
                <w:webHidden/>
              </w:rPr>
              <w:fldChar w:fldCharType="separate"/>
            </w:r>
            <w:r w:rsidR="009F3763">
              <w:rPr>
                <w:noProof/>
                <w:webHidden/>
              </w:rPr>
              <w:t>93</w:t>
            </w:r>
            <w:r w:rsidR="00423177">
              <w:rPr>
                <w:noProof/>
                <w:webHidden/>
              </w:rPr>
              <w:fldChar w:fldCharType="end"/>
            </w:r>
          </w:hyperlink>
        </w:p>
        <w:p w14:paraId="4A61F040"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46" w:history="1">
            <w:r w:rsidR="00423177" w:rsidRPr="00BA0EFB">
              <w:rPr>
                <w:rStyle w:val="Hyperlink"/>
                <w:noProof/>
              </w:rPr>
              <w:t>Dispute resolution performance</w:t>
            </w:r>
            <w:r w:rsidR="00423177">
              <w:rPr>
                <w:noProof/>
                <w:webHidden/>
              </w:rPr>
              <w:tab/>
            </w:r>
            <w:r w:rsidR="00423177">
              <w:rPr>
                <w:noProof/>
                <w:webHidden/>
              </w:rPr>
              <w:fldChar w:fldCharType="begin"/>
            </w:r>
            <w:r w:rsidR="00423177">
              <w:rPr>
                <w:noProof/>
                <w:webHidden/>
              </w:rPr>
              <w:instrText xml:space="preserve"> PAGEREF _Toc19524846 \h </w:instrText>
            </w:r>
            <w:r w:rsidR="00423177">
              <w:rPr>
                <w:noProof/>
                <w:webHidden/>
              </w:rPr>
            </w:r>
            <w:r w:rsidR="00423177">
              <w:rPr>
                <w:noProof/>
                <w:webHidden/>
              </w:rPr>
              <w:fldChar w:fldCharType="separate"/>
            </w:r>
            <w:r w:rsidR="009F3763">
              <w:rPr>
                <w:noProof/>
                <w:webHidden/>
              </w:rPr>
              <w:t>94</w:t>
            </w:r>
            <w:r w:rsidR="00423177">
              <w:rPr>
                <w:noProof/>
                <w:webHidden/>
              </w:rPr>
              <w:fldChar w:fldCharType="end"/>
            </w:r>
          </w:hyperlink>
        </w:p>
        <w:p w14:paraId="2A4AA42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47" w:history="1">
            <w:r w:rsidR="00423177" w:rsidRPr="00BA0EFB">
              <w:rPr>
                <w:rStyle w:val="Hyperlink"/>
                <w:noProof/>
                <w:lang w:val="en-US" w:eastAsia="en-AU"/>
              </w:rPr>
              <w:t>Dispute Services Users Group</w:t>
            </w:r>
            <w:r w:rsidR="00423177">
              <w:rPr>
                <w:noProof/>
                <w:webHidden/>
              </w:rPr>
              <w:tab/>
            </w:r>
            <w:r w:rsidR="00423177">
              <w:rPr>
                <w:noProof/>
                <w:webHidden/>
              </w:rPr>
              <w:fldChar w:fldCharType="begin"/>
            </w:r>
            <w:r w:rsidR="00423177">
              <w:rPr>
                <w:noProof/>
                <w:webHidden/>
              </w:rPr>
              <w:instrText xml:space="preserve"> PAGEREF _Toc19524847 \h </w:instrText>
            </w:r>
            <w:r w:rsidR="00423177">
              <w:rPr>
                <w:noProof/>
                <w:webHidden/>
              </w:rPr>
            </w:r>
            <w:r w:rsidR="00423177">
              <w:rPr>
                <w:noProof/>
                <w:webHidden/>
              </w:rPr>
              <w:fldChar w:fldCharType="separate"/>
            </w:r>
            <w:r w:rsidR="009F3763">
              <w:rPr>
                <w:noProof/>
                <w:webHidden/>
              </w:rPr>
              <w:t>95</w:t>
            </w:r>
            <w:r w:rsidR="00423177">
              <w:rPr>
                <w:noProof/>
                <w:webHidden/>
              </w:rPr>
              <w:fldChar w:fldCharType="end"/>
            </w:r>
          </w:hyperlink>
        </w:p>
        <w:p w14:paraId="0C889BB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48" w:history="1">
            <w:r w:rsidR="00423177" w:rsidRPr="00BA0EFB">
              <w:rPr>
                <w:rStyle w:val="Hyperlink"/>
                <w:noProof/>
              </w:rPr>
              <w:t>Pre-arbitration conferences</w:t>
            </w:r>
            <w:r w:rsidR="00423177">
              <w:rPr>
                <w:noProof/>
                <w:webHidden/>
              </w:rPr>
              <w:tab/>
            </w:r>
            <w:r w:rsidR="00423177">
              <w:rPr>
                <w:noProof/>
                <w:webHidden/>
              </w:rPr>
              <w:fldChar w:fldCharType="begin"/>
            </w:r>
            <w:r w:rsidR="00423177">
              <w:rPr>
                <w:noProof/>
                <w:webHidden/>
              </w:rPr>
              <w:instrText xml:space="preserve"> PAGEREF _Toc19524848 \h </w:instrText>
            </w:r>
            <w:r w:rsidR="00423177">
              <w:rPr>
                <w:noProof/>
                <w:webHidden/>
              </w:rPr>
            </w:r>
            <w:r w:rsidR="00423177">
              <w:rPr>
                <w:noProof/>
                <w:webHidden/>
              </w:rPr>
              <w:fldChar w:fldCharType="separate"/>
            </w:r>
            <w:r w:rsidR="009F3763">
              <w:rPr>
                <w:noProof/>
                <w:webHidden/>
              </w:rPr>
              <w:t>95</w:t>
            </w:r>
            <w:r w:rsidR="00423177">
              <w:rPr>
                <w:noProof/>
                <w:webHidden/>
              </w:rPr>
              <w:fldChar w:fldCharType="end"/>
            </w:r>
          </w:hyperlink>
        </w:p>
        <w:p w14:paraId="6FCAF872"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49" w:history="1">
            <w:r w:rsidR="00423177" w:rsidRPr="00BA0EFB">
              <w:rPr>
                <w:rStyle w:val="Hyperlink"/>
                <w:noProof/>
              </w:rPr>
              <w:t>Victorian Accident Compensation Conciliation Service visit</w:t>
            </w:r>
            <w:r w:rsidR="00423177">
              <w:rPr>
                <w:noProof/>
                <w:webHidden/>
              </w:rPr>
              <w:tab/>
            </w:r>
            <w:r w:rsidR="00423177">
              <w:rPr>
                <w:noProof/>
                <w:webHidden/>
              </w:rPr>
              <w:fldChar w:fldCharType="begin"/>
            </w:r>
            <w:r w:rsidR="00423177">
              <w:rPr>
                <w:noProof/>
                <w:webHidden/>
              </w:rPr>
              <w:instrText xml:space="preserve"> PAGEREF _Toc19524849 \h </w:instrText>
            </w:r>
            <w:r w:rsidR="00423177">
              <w:rPr>
                <w:noProof/>
                <w:webHidden/>
              </w:rPr>
            </w:r>
            <w:r w:rsidR="00423177">
              <w:rPr>
                <w:noProof/>
                <w:webHidden/>
              </w:rPr>
              <w:fldChar w:fldCharType="separate"/>
            </w:r>
            <w:r w:rsidR="009F3763">
              <w:rPr>
                <w:noProof/>
                <w:webHidden/>
              </w:rPr>
              <w:t>96</w:t>
            </w:r>
            <w:r w:rsidR="00423177">
              <w:rPr>
                <w:noProof/>
                <w:webHidden/>
              </w:rPr>
              <w:fldChar w:fldCharType="end"/>
            </w:r>
          </w:hyperlink>
        </w:p>
        <w:p w14:paraId="58AA315D" w14:textId="77777777" w:rsidR="00423177" w:rsidRDefault="000045E5">
          <w:pPr>
            <w:pStyle w:val="TOC1"/>
            <w:rPr>
              <w:rFonts w:asciiTheme="minorHAnsi" w:eastAsiaTheme="minorEastAsia" w:hAnsiTheme="minorHAnsi" w:cstheme="minorBidi"/>
              <w:sz w:val="22"/>
              <w:szCs w:val="22"/>
              <w:lang w:eastAsia="en-AU"/>
            </w:rPr>
          </w:pPr>
          <w:hyperlink w:anchor="_Toc19524850" w:history="1">
            <w:r w:rsidR="00423177" w:rsidRPr="00BA0EFB">
              <w:rPr>
                <w:rStyle w:val="Hyperlink"/>
                <w:lang w:val="en-US" w:eastAsia="en-AU"/>
              </w:rPr>
              <w:t>Education and information</w:t>
            </w:r>
            <w:r w:rsidR="00423177">
              <w:rPr>
                <w:webHidden/>
              </w:rPr>
              <w:tab/>
            </w:r>
            <w:r w:rsidR="00423177">
              <w:rPr>
                <w:webHidden/>
              </w:rPr>
              <w:fldChar w:fldCharType="begin"/>
            </w:r>
            <w:r w:rsidR="00423177">
              <w:rPr>
                <w:webHidden/>
              </w:rPr>
              <w:instrText xml:space="preserve"> PAGEREF _Toc19524850 \h </w:instrText>
            </w:r>
            <w:r w:rsidR="00423177">
              <w:rPr>
                <w:webHidden/>
              </w:rPr>
            </w:r>
            <w:r w:rsidR="00423177">
              <w:rPr>
                <w:webHidden/>
              </w:rPr>
              <w:fldChar w:fldCharType="separate"/>
            </w:r>
            <w:r w:rsidR="009F3763">
              <w:rPr>
                <w:webHidden/>
              </w:rPr>
              <w:t>96</w:t>
            </w:r>
            <w:r w:rsidR="00423177">
              <w:rPr>
                <w:webHidden/>
              </w:rPr>
              <w:fldChar w:fldCharType="end"/>
            </w:r>
          </w:hyperlink>
        </w:p>
        <w:p w14:paraId="143491A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51" w:history="1">
            <w:r w:rsidR="00423177" w:rsidRPr="00BA0EFB">
              <w:rPr>
                <w:rStyle w:val="Hyperlink"/>
                <w:noProof/>
                <w:lang w:val="en-US" w:eastAsia="en-AU"/>
              </w:rPr>
              <w:t>WorkCover WA education videos</w:t>
            </w:r>
            <w:r w:rsidR="00423177">
              <w:rPr>
                <w:noProof/>
                <w:webHidden/>
              </w:rPr>
              <w:tab/>
            </w:r>
            <w:r w:rsidR="00423177">
              <w:rPr>
                <w:noProof/>
                <w:webHidden/>
              </w:rPr>
              <w:fldChar w:fldCharType="begin"/>
            </w:r>
            <w:r w:rsidR="00423177">
              <w:rPr>
                <w:noProof/>
                <w:webHidden/>
              </w:rPr>
              <w:instrText xml:space="preserve"> PAGEREF _Toc19524851 \h </w:instrText>
            </w:r>
            <w:r w:rsidR="00423177">
              <w:rPr>
                <w:noProof/>
                <w:webHidden/>
              </w:rPr>
            </w:r>
            <w:r w:rsidR="00423177">
              <w:rPr>
                <w:noProof/>
                <w:webHidden/>
              </w:rPr>
              <w:fldChar w:fldCharType="separate"/>
            </w:r>
            <w:r w:rsidR="009F3763">
              <w:rPr>
                <w:noProof/>
                <w:webHidden/>
              </w:rPr>
              <w:t>96</w:t>
            </w:r>
            <w:r w:rsidR="00423177">
              <w:rPr>
                <w:noProof/>
                <w:webHidden/>
              </w:rPr>
              <w:fldChar w:fldCharType="end"/>
            </w:r>
          </w:hyperlink>
        </w:p>
        <w:p w14:paraId="3FC5925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52" w:history="1">
            <w:r w:rsidR="00423177" w:rsidRPr="00BA0EFB">
              <w:rPr>
                <w:rStyle w:val="Hyperlink"/>
                <w:noProof/>
                <w:lang w:val="en-US" w:eastAsia="en-AU"/>
              </w:rPr>
              <w:t>Publications</w:t>
            </w:r>
            <w:r w:rsidR="00423177">
              <w:rPr>
                <w:noProof/>
                <w:webHidden/>
              </w:rPr>
              <w:tab/>
            </w:r>
            <w:r w:rsidR="00423177">
              <w:rPr>
                <w:noProof/>
                <w:webHidden/>
              </w:rPr>
              <w:fldChar w:fldCharType="begin"/>
            </w:r>
            <w:r w:rsidR="00423177">
              <w:rPr>
                <w:noProof/>
                <w:webHidden/>
              </w:rPr>
              <w:instrText xml:space="preserve"> PAGEREF _Toc19524852 \h </w:instrText>
            </w:r>
            <w:r w:rsidR="00423177">
              <w:rPr>
                <w:noProof/>
                <w:webHidden/>
              </w:rPr>
            </w:r>
            <w:r w:rsidR="00423177">
              <w:rPr>
                <w:noProof/>
                <w:webHidden/>
              </w:rPr>
              <w:fldChar w:fldCharType="separate"/>
            </w:r>
            <w:r w:rsidR="009F3763">
              <w:rPr>
                <w:noProof/>
                <w:webHidden/>
              </w:rPr>
              <w:t>98</w:t>
            </w:r>
            <w:r w:rsidR="00423177">
              <w:rPr>
                <w:noProof/>
                <w:webHidden/>
              </w:rPr>
              <w:fldChar w:fldCharType="end"/>
            </w:r>
          </w:hyperlink>
        </w:p>
        <w:p w14:paraId="198BA3B8"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53" w:history="1">
            <w:r w:rsidR="00423177" w:rsidRPr="00BA0EFB">
              <w:rPr>
                <w:rStyle w:val="Hyperlink"/>
                <w:noProof/>
                <w:lang w:val="en-US" w:eastAsia="en-AU"/>
              </w:rPr>
              <w:t>WorkCover WA website</w:t>
            </w:r>
            <w:r w:rsidR="00423177">
              <w:rPr>
                <w:noProof/>
                <w:webHidden/>
              </w:rPr>
              <w:tab/>
            </w:r>
            <w:r w:rsidR="00423177">
              <w:rPr>
                <w:noProof/>
                <w:webHidden/>
              </w:rPr>
              <w:fldChar w:fldCharType="begin"/>
            </w:r>
            <w:r w:rsidR="00423177">
              <w:rPr>
                <w:noProof/>
                <w:webHidden/>
              </w:rPr>
              <w:instrText xml:space="preserve"> PAGEREF _Toc19524853 \h </w:instrText>
            </w:r>
            <w:r w:rsidR="00423177">
              <w:rPr>
                <w:noProof/>
                <w:webHidden/>
              </w:rPr>
            </w:r>
            <w:r w:rsidR="00423177">
              <w:rPr>
                <w:noProof/>
                <w:webHidden/>
              </w:rPr>
              <w:fldChar w:fldCharType="separate"/>
            </w:r>
            <w:r w:rsidR="009F3763">
              <w:rPr>
                <w:noProof/>
                <w:webHidden/>
              </w:rPr>
              <w:t>99</w:t>
            </w:r>
            <w:r w:rsidR="00423177">
              <w:rPr>
                <w:noProof/>
                <w:webHidden/>
              </w:rPr>
              <w:fldChar w:fldCharType="end"/>
            </w:r>
          </w:hyperlink>
        </w:p>
        <w:p w14:paraId="1D147F58" w14:textId="77777777" w:rsidR="00423177" w:rsidRDefault="000045E5">
          <w:pPr>
            <w:pStyle w:val="TOC3"/>
            <w:rPr>
              <w:rFonts w:asciiTheme="minorHAnsi" w:eastAsiaTheme="minorEastAsia" w:hAnsiTheme="minorHAnsi" w:cstheme="minorBidi"/>
              <w:noProof/>
              <w:sz w:val="22"/>
              <w:szCs w:val="22"/>
              <w:lang w:eastAsia="en-AU"/>
            </w:rPr>
          </w:pPr>
          <w:hyperlink w:anchor="_Toc19524854" w:history="1">
            <w:r w:rsidR="00423177" w:rsidRPr="00BA0EFB">
              <w:rPr>
                <w:rStyle w:val="Hyperlink"/>
                <w:noProof/>
                <w:lang w:val="en-US" w:eastAsia="en-AU"/>
              </w:rPr>
              <w:t>General website statistics</w:t>
            </w:r>
            <w:r w:rsidR="00423177">
              <w:rPr>
                <w:noProof/>
                <w:webHidden/>
              </w:rPr>
              <w:tab/>
            </w:r>
            <w:r w:rsidR="00423177">
              <w:rPr>
                <w:noProof/>
                <w:webHidden/>
              </w:rPr>
              <w:fldChar w:fldCharType="begin"/>
            </w:r>
            <w:r w:rsidR="00423177">
              <w:rPr>
                <w:noProof/>
                <w:webHidden/>
              </w:rPr>
              <w:instrText xml:space="preserve"> PAGEREF _Toc19524854 \h </w:instrText>
            </w:r>
            <w:r w:rsidR="00423177">
              <w:rPr>
                <w:noProof/>
                <w:webHidden/>
              </w:rPr>
            </w:r>
            <w:r w:rsidR="00423177">
              <w:rPr>
                <w:noProof/>
                <w:webHidden/>
              </w:rPr>
              <w:fldChar w:fldCharType="separate"/>
            </w:r>
            <w:r w:rsidR="009F3763">
              <w:rPr>
                <w:noProof/>
                <w:webHidden/>
              </w:rPr>
              <w:t>100</w:t>
            </w:r>
            <w:r w:rsidR="00423177">
              <w:rPr>
                <w:noProof/>
                <w:webHidden/>
              </w:rPr>
              <w:fldChar w:fldCharType="end"/>
            </w:r>
          </w:hyperlink>
        </w:p>
        <w:p w14:paraId="366620F8"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55" w:history="1">
            <w:r w:rsidR="00423177" w:rsidRPr="00BA0EFB">
              <w:rPr>
                <w:rStyle w:val="Hyperlink"/>
                <w:i/>
                <w:noProof/>
                <w:lang w:val="en-US" w:eastAsia="en-AU"/>
              </w:rPr>
              <w:t>gp</w:t>
            </w:r>
            <w:r w:rsidR="00423177" w:rsidRPr="00BA0EFB">
              <w:rPr>
                <w:rStyle w:val="Hyperlink"/>
                <w:noProof/>
                <w:lang w:val="en-US" w:eastAsia="en-AU"/>
              </w:rPr>
              <w:t>support website</w:t>
            </w:r>
            <w:r w:rsidR="00423177">
              <w:rPr>
                <w:noProof/>
                <w:webHidden/>
              </w:rPr>
              <w:tab/>
            </w:r>
            <w:r w:rsidR="00423177">
              <w:rPr>
                <w:noProof/>
                <w:webHidden/>
              </w:rPr>
              <w:fldChar w:fldCharType="begin"/>
            </w:r>
            <w:r w:rsidR="00423177">
              <w:rPr>
                <w:noProof/>
                <w:webHidden/>
              </w:rPr>
              <w:instrText xml:space="preserve"> PAGEREF _Toc19524855 \h </w:instrText>
            </w:r>
            <w:r w:rsidR="00423177">
              <w:rPr>
                <w:noProof/>
                <w:webHidden/>
              </w:rPr>
            </w:r>
            <w:r w:rsidR="00423177">
              <w:rPr>
                <w:noProof/>
                <w:webHidden/>
              </w:rPr>
              <w:fldChar w:fldCharType="separate"/>
            </w:r>
            <w:r w:rsidR="009F3763">
              <w:rPr>
                <w:noProof/>
                <w:webHidden/>
              </w:rPr>
              <w:t>101</w:t>
            </w:r>
            <w:r w:rsidR="00423177">
              <w:rPr>
                <w:noProof/>
                <w:webHidden/>
              </w:rPr>
              <w:fldChar w:fldCharType="end"/>
            </w:r>
          </w:hyperlink>
        </w:p>
        <w:p w14:paraId="070BA74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56" w:history="1">
            <w:r w:rsidR="00423177" w:rsidRPr="00BA0EFB">
              <w:rPr>
                <w:rStyle w:val="Hyperlink"/>
                <w:noProof/>
                <w:lang w:val="en-US" w:eastAsia="en-AU"/>
              </w:rPr>
              <w:t>Social media</w:t>
            </w:r>
            <w:r w:rsidR="00423177">
              <w:rPr>
                <w:noProof/>
                <w:webHidden/>
              </w:rPr>
              <w:tab/>
            </w:r>
            <w:r w:rsidR="00423177">
              <w:rPr>
                <w:noProof/>
                <w:webHidden/>
              </w:rPr>
              <w:fldChar w:fldCharType="begin"/>
            </w:r>
            <w:r w:rsidR="00423177">
              <w:rPr>
                <w:noProof/>
                <w:webHidden/>
              </w:rPr>
              <w:instrText xml:space="preserve"> PAGEREF _Toc19524856 \h </w:instrText>
            </w:r>
            <w:r w:rsidR="00423177">
              <w:rPr>
                <w:noProof/>
                <w:webHidden/>
              </w:rPr>
            </w:r>
            <w:r w:rsidR="00423177">
              <w:rPr>
                <w:noProof/>
                <w:webHidden/>
              </w:rPr>
              <w:fldChar w:fldCharType="separate"/>
            </w:r>
            <w:r w:rsidR="009F3763">
              <w:rPr>
                <w:noProof/>
                <w:webHidden/>
              </w:rPr>
              <w:t>101</w:t>
            </w:r>
            <w:r w:rsidR="00423177">
              <w:rPr>
                <w:noProof/>
                <w:webHidden/>
              </w:rPr>
              <w:fldChar w:fldCharType="end"/>
            </w:r>
          </w:hyperlink>
        </w:p>
        <w:p w14:paraId="651E33AD" w14:textId="77777777" w:rsidR="00423177" w:rsidRDefault="000045E5">
          <w:pPr>
            <w:pStyle w:val="TOC3"/>
            <w:rPr>
              <w:rFonts w:asciiTheme="minorHAnsi" w:eastAsiaTheme="minorEastAsia" w:hAnsiTheme="minorHAnsi" w:cstheme="minorBidi"/>
              <w:noProof/>
              <w:sz w:val="22"/>
              <w:szCs w:val="22"/>
              <w:lang w:eastAsia="en-AU"/>
            </w:rPr>
          </w:pPr>
          <w:hyperlink w:anchor="_Toc19524857" w:history="1">
            <w:r w:rsidR="00423177" w:rsidRPr="00BA0EFB">
              <w:rPr>
                <w:rStyle w:val="Hyperlink"/>
                <w:noProof/>
                <w:lang w:val="en-US" w:eastAsia="en-AU"/>
              </w:rPr>
              <w:t>Twitter</w:t>
            </w:r>
            <w:r w:rsidR="00423177">
              <w:rPr>
                <w:noProof/>
                <w:webHidden/>
              </w:rPr>
              <w:tab/>
            </w:r>
            <w:r w:rsidR="00423177">
              <w:rPr>
                <w:noProof/>
                <w:webHidden/>
              </w:rPr>
              <w:fldChar w:fldCharType="begin"/>
            </w:r>
            <w:r w:rsidR="00423177">
              <w:rPr>
                <w:noProof/>
                <w:webHidden/>
              </w:rPr>
              <w:instrText xml:space="preserve"> PAGEREF _Toc19524857 \h </w:instrText>
            </w:r>
            <w:r w:rsidR="00423177">
              <w:rPr>
                <w:noProof/>
                <w:webHidden/>
              </w:rPr>
            </w:r>
            <w:r w:rsidR="00423177">
              <w:rPr>
                <w:noProof/>
                <w:webHidden/>
              </w:rPr>
              <w:fldChar w:fldCharType="separate"/>
            </w:r>
            <w:r w:rsidR="009F3763">
              <w:rPr>
                <w:noProof/>
                <w:webHidden/>
              </w:rPr>
              <w:t>101</w:t>
            </w:r>
            <w:r w:rsidR="00423177">
              <w:rPr>
                <w:noProof/>
                <w:webHidden/>
              </w:rPr>
              <w:fldChar w:fldCharType="end"/>
            </w:r>
          </w:hyperlink>
        </w:p>
        <w:p w14:paraId="52B1539B" w14:textId="77777777" w:rsidR="00423177" w:rsidRDefault="000045E5">
          <w:pPr>
            <w:pStyle w:val="TOC3"/>
            <w:rPr>
              <w:rFonts w:asciiTheme="minorHAnsi" w:eastAsiaTheme="minorEastAsia" w:hAnsiTheme="minorHAnsi" w:cstheme="minorBidi"/>
              <w:noProof/>
              <w:sz w:val="22"/>
              <w:szCs w:val="22"/>
              <w:lang w:eastAsia="en-AU"/>
            </w:rPr>
          </w:pPr>
          <w:hyperlink w:anchor="_Toc19524858" w:history="1">
            <w:r w:rsidR="00423177" w:rsidRPr="00BA0EFB">
              <w:rPr>
                <w:rStyle w:val="Hyperlink"/>
                <w:noProof/>
              </w:rPr>
              <w:t>Facebook</w:t>
            </w:r>
            <w:r w:rsidR="00423177">
              <w:rPr>
                <w:noProof/>
                <w:webHidden/>
              </w:rPr>
              <w:tab/>
            </w:r>
            <w:r w:rsidR="00423177">
              <w:rPr>
                <w:noProof/>
                <w:webHidden/>
              </w:rPr>
              <w:fldChar w:fldCharType="begin"/>
            </w:r>
            <w:r w:rsidR="00423177">
              <w:rPr>
                <w:noProof/>
                <w:webHidden/>
              </w:rPr>
              <w:instrText xml:space="preserve"> PAGEREF _Toc19524858 \h </w:instrText>
            </w:r>
            <w:r w:rsidR="00423177">
              <w:rPr>
                <w:noProof/>
                <w:webHidden/>
              </w:rPr>
            </w:r>
            <w:r w:rsidR="00423177">
              <w:rPr>
                <w:noProof/>
                <w:webHidden/>
              </w:rPr>
              <w:fldChar w:fldCharType="separate"/>
            </w:r>
            <w:r w:rsidR="009F3763">
              <w:rPr>
                <w:noProof/>
                <w:webHidden/>
              </w:rPr>
              <w:t>102</w:t>
            </w:r>
            <w:r w:rsidR="00423177">
              <w:rPr>
                <w:noProof/>
                <w:webHidden/>
              </w:rPr>
              <w:fldChar w:fldCharType="end"/>
            </w:r>
          </w:hyperlink>
        </w:p>
        <w:p w14:paraId="77E1406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59" w:history="1">
            <w:r w:rsidR="00423177" w:rsidRPr="00BA0EFB">
              <w:rPr>
                <w:rStyle w:val="Hyperlink"/>
                <w:noProof/>
                <w:lang w:val="en-US" w:eastAsia="en-AU"/>
              </w:rPr>
              <w:t>Advice and Assistance Unit</w:t>
            </w:r>
            <w:r w:rsidR="00423177">
              <w:rPr>
                <w:noProof/>
                <w:webHidden/>
              </w:rPr>
              <w:tab/>
            </w:r>
            <w:r w:rsidR="00423177">
              <w:rPr>
                <w:noProof/>
                <w:webHidden/>
              </w:rPr>
              <w:fldChar w:fldCharType="begin"/>
            </w:r>
            <w:r w:rsidR="00423177">
              <w:rPr>
                <w:noProof/>
                <w:webHidden/>
              </w:rPr>
              <w:instrText xml:space="preserve"> PAGEREF _Toc19524859 \h </w:instrText>
            </w:r>
            <w:r w:rsidR="00423177">
              <w:rPr>
                <w:noProof/>
                <w:webHidden/>
              </w:rPr>
            </w:r>
            <w:r w:rsidR="00423177">
              <w:rPr>
                <w:noProof/>
                <w:webHidden/>
              </w:rPr>
              <w:fldChar w:fldCharType="separate"/>
            </w:r>
            <w:r w:rsidR="009F3763">
              <w:rPr>
                <w:noProof/>
                <w:webHidden/>
              </w:rPr>
              <w:t>102</w:t>
            </w:r>
            <w:r w:rsidR="00423177">
              <w:rPr>
                <w:noProof/>
                <w:webHidden/>
              </w:rPr>
              <w:fldChar w:fldCharType="end"/>
            </w:r>
          </w:hyperlink>
        </w:p>
        <w:p w14:paraId="1770296D"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60" w:history="1">
            <w:r w:rsidR="00423177" w:rsidRPr="00BA0EFB">
              <w:rPr>
                <w:rStyle w:val="Hyperlink"/>
                <w:noProof/>
              </w:rPr>
              <w:t>Case study 2</w:t>
            </w:r>
            <w:r w:rsidR="00423177" w:rsidRPr="00BA0EFB">
              <w:rPr>
                <w:rStyle w:val="Hyperlink"/>
                <w:noProof/>
                <w:lang w:val="en-US" w:eastAsia="en-AU"/>
              </w:rPr>
              <w:t>: Live online chat</w:t>
            </w:r>
            <w:r w:rsidR="00423177">
              <w:rPr>
                <w:noProof/>
                <w:webHidden/>
              </w:rPr>
              <w:tab/>
            </w:r>
            <w:r w:rsidR="00423177">
              <w:rPr>
                <w:noProof/>
                <w:webHidden/>
              </w:rPr>
              <w:fldChar w:fldCharType="begin"/>
            </w:r>
            <w:r w:rsidR="00423177">
              <w:rPr>
                <w:noProof/>
                <w:webHidden/>
              </w:rPr>
              <w:instrText xml:space="preserve"> PAGEREF _Toc19524860 \h </w:instrText>
            </w:r>
            <w:r w:rsidR="00423177">
              <w:rPr>
                <w:noProof/>
                <w:webHidden/>
              </w:rPr>
            </w:r>
            <w:r w:rsidR="00423177">
              <w:rPr>
                <w:noProof/>
                <w:webHidden/>
              </w:rPr>
              <w:fldChar w:fldCharType="separate"/>
            </w:r>
            <w:r w:rsidR="009F3763">
              <w:rPr>
                <w:noProof/>
                <w:webHidden/>
              </w:rPr>
              <w:t>103</w:t>
            </w:r>
            <w:r w:rsidR="00423177">
              <w:rPr>
                <w:noProof/>
                <w:webHidden/>
              </w:rPr>
              <w:fldChar w:fldCharType="end"/>
            </w:r>
          </w:hyperlink>
        </w:p>
        <w:p w14:paraId="44F2000E" w14:textId="77777777" w:rsidR="00423177" w:rsidRDefault="000045E5">
          <w:pPr>
            <w:pStyle w:val="TOC1"/>
            <w:rPr>
              <w:rFonts w:asciiTheme="minorHAnsi" w:eastAsiaTheme="minorEastAsia" w:hAnsiTheme="minorHAnsi" w:cstheme="minorBidi"/>
              <w:sz w:val="22"/>
              <w:szCs w:val="22"/>
              <w:lang w:eastAsia="en-AU"/>
            </w:rPr>
          </w:pPr>
          <w:hyperlink w:anchor="_Toc19524861" w:history="1">
            <w:r w:rsidR="00423177" w:rsidRPr="00BA0EFB">
              <w:rPr>
                <w:rStyle w:val="Hyperlink"/>
                <w:rFonts w:eastAsiaTheme="minorHAnsi"/>
              </w:rPr>
              <w:t>Training and seminars</w:t>
            </w:r>
            <w:r w:rsidR="00423177">
              <w:rPr>
                <w:webHidden/>
              </w:rPr>
              <w:tab/>
            </w:r>
            <w:r w:rsidR="00423177">
              <w:rPr>
                <w:webHidden/>
              </w:rPr>
              <w:fldChar w:fldCharType="begin"/>
            </w:r>
            <w:r w:rsidR="00423177">
              <w:rPr>
                <w:webHidden/>
              </w:rPr>
              <w:instrText xml:space="preserve"> PAGEREF _Toc19524861 \h </w:instrText>
            </w:r>
            <w:r w:rsidR="00423177">
              <w:rPr>
                <w:webHidden/>
              </w:rPr>
            </w:r>
            <w:r w:rsidR="00423177">
              <w:rPr>
                <w:webHidden/>
              </w:rPr>
              <w:fldChar w:fldCharType="separate"/>
            </w:r>
            <w:r w:rsidR="009F3763">
              <w:rPr>
                <w:webHidden/>
              </w:rPr>
              <w:t>104</w:t>
            </w:r>
            <w:r w:rsidR="00423177">
              <w:rPr>
                <w:webHidden/>
              </w:rPr>
              <w:fldChar w:fldCharType="end"/>
            </w:r>
          </w:hyperlink>
        </w:p>
        <w:p w14:paraId="12F9018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62" w:history="1">
            <w:r w:rsidR="00423177" w:rsidRPr="00BA0EFB">
              <w:rPr>
                <w:rStyle w:val="Hyperlink"/>
                <w:noProof/>
              </w:rPr>
              <w:t>Case study 3:</w:t>
            </w:r>
            <w:r w:rsidR="00423177" w:rsidRPr="00BA0EFB">
              <w:rPr>
                <w:rStyle w:val="Hyperlink"/>
                <w:rFonts w:eastAsiaTheme="minorHAnsi"/>
                <w:noProof/>
              </w:rPr>
              <w:t xml:space="preserve"> WorkCover WA Conference</w:t>
            </w:r>
            <w:r w:rsidR="00423177">
              <w:rPr>
                <w:noProof/>
                <w:webHidden/>
              </w:rPr>
              <w:tab/>
            </w:r>
            <w:r w:rsidR="00423177">
              <w:rPr>
                <w:noProof/>
                <w:webHidden/>
              </w:rPr>
              <w:fldChar w:fldCharType="begin"/>
            </w:r>
            <w:r w:rsidR="00423177">
              <w:rPr>
                <w:noProof/>
                <w:webHidden/>
              </w:rPr>
              <w:instrText xml:space="preserve"> PAGEREF _Toc19524862 \h </w:instrText>
            </w:r>
            <w:r w:rsidR="00423177">
              <w:rPr>
                <w:noProof/>
                <w:webHidden/>
              </w:rPr>
            </w:r>
            <w:r w:rsidR="00423177">
              <w:rPr>
                <w:noProof/>
                <w:webHidden/>
              </w:rPr>
              <w:fldChar w:fldCharType="separate"/>
            </w:r>
            <w:r w:rsidR="009F3763">
              <w:rPr>
                <w:noProof/>
                <w:webHidden/>
              </w:rPr>
              <w:t>104</w:t>
            </w:r>
            <w:r w:rsidR="00423177">
              <w:rPr>
                <w:noProof/>
                <w:webHidden/>
              </w:rPr>
              <w:fldChar w:fldCharType="end"/>
            </w:r>
          </w:hyperlink>
        </w:p>
        <w:p w14:paraId="75BCC68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63" w:history="1">
            <w:r w:rsidR="00423177" w:rsidRPr="00BA0EFB">
              <w:rPr>
                <w:rStyle w:val="Hyperlink"/>
                <w:noProof/>
              </w:rPr>
              <w:t>WorkCover WA seminars</w:t>
            </w:r>
            <w:r w:rsidR="00423177">
              <w:rPr>
                <w:noProof/>
                <w:webHidden/>
              </w:rPr>
              <w:tab/>
            </w:r>
            <w:r w:rsidR="00423177">
              <w:rPr>
                <w:noProof/>
                <w:webHidden/>
              </w:rPr>
              <w:fldChar w:fldCharType="begin"/>
            </w:r>
            <w:r w:rsidR="00423177">
              <w:rPr>
                <w:noProof/>
                <w:webHidden/>
              </w:rPr>
              <w:instrText xml:space="preserve"> PAGEREF _Toc19524863 \h </w:instrText>
            </w:r>
            <w:r w:rsidR="00423177">
              <w:rPr>
                <w:noProof/>
                <w:webHidden/>
              </w:rPr>
            </w:r>
            <w:r w:rsidR="00423177">
              <w:rPr>
                <w:noProof/>
                <w:webHidden/>
              </w:rPr>
              <w:fldChar w:fldCharType="separate"/>
            </w:r>
            <w:r w:rsidR="009F3763">
              <w:rPr>
                <w:noProof/>
                <w:webHidden/>
              </w:rPr>
              <w:t>106</w:t>
            </w:r>
            <w:r w:rsidR="00423177">
              <w:rPr>
                <w:noProof/>
                <w:webHidden/>
              </w:rPr>
              <w:fldChar w:fldCharType="end"/>
            </w:r>
          </w:hyperlink>
        </w:p>
        <w:p w14:paraId="6619EAA2" w14:textId="77777777" w:rsidR="00423177" w:rsidRDefault="000045E5">
          <w:pPr>
            <w:pStyle w:val="TOC3"/>
            <w:rPr>
              <w:rFonts w:asciiTheme="minorHAnsi" w:eastAsiaTheme="minorEastAsia" w:hAnsiTheme="minorHAnsi" w:cstheme="minorBidi"/>
              <w:noProof/>
              <w:sz w:val="22"/>
              <w:szCs w:val="22"/>
              <w:lang w:eastAsia="en-AU"/>
            </w:rPr>
          </w:pPr>
          <w:hyperlink w:anchor="_Toc19524864" w:history="1">
            <w:r w:rsidR="00423177" w:rsidRPr="00BA0EFB">
              <w:rPr>
                <w:rStyle w:val="Hyperlink"/>
                <w:noProof/>
              </w:rPr>
              <w:t>Welcome to WorkCover WA</w:t>
            </w:r>
            <w:r w:rsidR="00423177">
              <w:rPr>
                <w:noProof/>
                <w:webHidden/>
              </w:rPr>
              <w:tab/>
            </w:r>
            <w:r w:rsidR="00423177">
              <w:rPr>
                <w:noProof/>
                <w:webHidden/>
              </w:rPr>
              <w:fldChar w:fldCharType="begin"/>
            </w:r>
            <w:r w:rsidR="00423177">
              <w:rPr>
                <w:noProof/>
                <w:webHidden/>
              </w:rPr>
              <w:instrText xml:space="preserve"> PAGEREF _Toc19524864 \h </w:instrText>
            </w:r>
            <w:r w:rsidR="00423177">
              <w:rPr>
                <w:noProof/>
                <w:webHidden/>
              </w:rPr>
            </w:r>
            <w:r w:rsidR="00423177">
              <w:rPr>
                <w:noProof/>
                <w:webHidden/>
              </w:rPr>
              <w:fldChar w:fldCharType="separate"/>
            </w:r>
            <w:r w:rsidR="009F3763">
              <w:rPr>
                <w:noProof/>
                <w:webHidden/>
              </w:rPr>
              <w:t>106</w:t>
            </w:r>
            <w:r w:rsidR="00423177">
              <w:rPr>
                <w:noProof/>
                <w:webHidden/>
              </w:rPr>
              <w:fldChar w:fldCharType="end"/>
            </w:r>
          </w:hyperlink>
        </w:p>
        <w:p w14:paraId="0B4B39C6" w14:textId="77777777" w:rsidR="00423177" w:rsidRDefault="000045E5">
          <w:pPr>
            <w:pStyle w:val="TOC3"/>
            <w:rPr>
              <w:rFonts w:asciiTheme="minorHAnsi" w:eastAsiaTheme="minorEastAsia" w:hAnsiTheme="minorHAnsi" w:cstheme="minorBidi"/>
              <w:noProof/>
              <w:sz w:val="22"/>
              <w:szCs w:val="22"/>
              <w:lang w:eastAsia="en-AU"/>
            </w:rPr>
          </w:pPr>
          <w:hyperlink w:anchor="_Toc19524865" w:history="1">
            <w:r w:rsidR="00423177" w:rsidRPr="00BA0EFB">
              <w:rPr>
                <w:rStyle w:val="Hyperlink"/>
                <w:noProof/>
              </w:rPr>
              <w:t>WorkCover WA seminar</w:t>
            </w:r>
            <w:r w:rsidR="00423177">
              <w:rPr>
                <w:noProof/>
                <w:webHidden/>
              </w:rPr>
              <w:tab/>
            </w:r>
            <w:r w:rsidR="00423177">
              <w:rPr>
                <w:noProof/>
                <w:webHidden/>
              </w:rPr>
              <w:fldChar w:fldCharType="begin"/>
            </w:r>
            <w:r w:rsidR="00423177">
              <w:rPr>
                <w:noProof/>
                <w:webHidden/>
              </w:rPr>
              <w:instrText xml:space="preserve"> PAGEREF _Toc19524865 \h </w:instrText>
            </w:r>
            <w:r w:rsidR="00423177">
              <w:rPr>
                <w:noProof/>
                <w:webHidden/>
              </w:rPr>
            </w:r>
            <w:r w:rsidR="00423177">
              <w:rPr>
                <w:noProof/>
                <w:webHidden/>
              </w:rPr>
              <w:fldChar w:fldCharType="separate"/>
            </w:r>
            <w:r w:rsidR="009F3763">
              <w:rPr>
                <w:noProof/>
                <w:webHidden/>
              </w:rPr>
              <w:t>107</w:t>
            </w:r>
            <w:r w:rsidR="00423177">
              <w:rPr>
                <w:noProof/>
                <w:webHidden/>
              </w:rPr>
              <w:fldChar w:fldCharType="end"/>
            </w:r>
          </w:hyperlink>
        </w:p>
        <w:p w14:paraId="5FF40A23" w14:textId="77777777" w:rsidR="00423177" w:rsidRDefault="000045E5">
          <w:pPr>
            <w:pStyle w:val="TOC3"/>
            <w:rPr>
              <w:rFonts w:asciiTheme="minorHAnsi" w:eastAsiaTheme="minorEastAsia" w:hAnsiTheme="minorHAnsi" w:cstheme="minorBidi"/>
              <w:noProof/>
              <w:sz w:val="22"/>
              <w:szCs w:val="22"/>
              <w:lang w:eastAsia="en-AU"/>
            </w:rPr>
          </w:pPr>
          <w:hyperlink w:anchor="_Toc19524866" w:history="1">
            <w:r w:rsidR="00423177" w:rsidRPr="00BA0EFB">
              <w:rPr>
                <w:rStyle w:val="Hyperlink"/>
                <w:noProof/>
              </w:rPr>
              <w:t>Employer Essentials seminar</w:t>
            </w:r>
            <w:r w:rsidR="00423177">
              <w:rPr>
                <w:noProof/>
                <w:webHidden/>
              </w:rPr>
              <w:tab/>
            </w:r>
            <w:r w:rsidR="00423177">
              <w:rPr>
                <w:noProof/>
                <w:webHidden/>
              </w:rPr>
              <w:fldChar w:fldCharType="begin"/>
            </w:r>
            <w:r w:rsidR="00423177">
              <w:rPr>
                <w:noProof/>
                <w:webHidden/>
              </w:rPr>
              <w:instrText xml:space="preserve"> PAGEREF _Toc19524866 \h </w:instrText>
            </w:r>
            <w:r w:rsidR="00423177">
              <w:rPr>
                <w:noProof/>
                <w:webHidden/>
              </w:rPr>
            </w:r>
            <w:r w:rsidR="00423177">
              <w:rPr>
                <w:noProof/>
                <w:webHidden/>
              </w:rPr>
              <w:fldChar w:fldCharType="separate"/>
            </w:r>
            <w:r w:rsidR="009F3763">
              <w:rPr>
                <w:noProof/>
                <w:webHidden/>
              </w:rPr>
              <w:t>107</w:t>
            </w:r>
            <w:r w:rsidR="00423177">
              <w:rPr>
                <w:noProof/>
                <w:webHidden/>
              </w:rPr>
              <w:fldChar w:fldCharType="end"/>
            </w:r>
          </w:hyperlink>
        </w:p>
        <w:p w14:paraId="3035DD2C" w14:textId="77777777" w:rsidR="00423177" w:rsidRDefault="000045E5">
          <w:pPr>
            <w:pStyle w:val="TOC3"/>
            <w:rPr>
              <w:rFonts w:asciiTheme="minorHAnsi" w:eastAsiaTheme="minorEastAsia" w:hAnsiTheme="minorHAnsi" w:cstheme="minorBidi"/>
              <w:noProof/>
              <w:sz w:val="22"/>
              <w:szCs w:val="22"/>
              <w:lang w:eastAsia="en-AU"/>
            </w:rPr>
          </w:pPr>
          <w:hyperlink w:anchor="_Toc19524867" w:history="1">
            <w:r w:rsidR="00423177" w:rsidRPr="00BA0EFB">
              <w:rPr>
                <w:rStyle w:val="Hyperlink"/>
                <w:noProof/>
              </w:rPr>
              <w:t>Conciliation Online seminar</w:t>
            </w:r>
            <w:r w:rsidR="00423177">
              <w:rPr>
                <w:noProof/>
                <w:webHidden/>
              </w:rPr>
              <w:tab/>
            </w:r>
            <w:r w:rsidR="00423177">
              <w:rPr>
                <w:noProof/>
                <w:webHidden/>
              </w:rPr>
              <w:fldChar w:fldCharType="begin"/>
            </w:r>
            <w:r w:rsidR="00423177">
              <w:rPr>
                <w:noProof/>
                <w:webHidden/>
              </w:rPr>
              <w:instrText xml:space="preserve"> PAGEREF _Toc19524867 \h </w:instrText>
            </w:r>
            <w:r w:rsidR="00423177">
              <w:rPr>
                <w:noProof/>
                <w:webHidden/>
              </w:rPr>
            </w:r>
            <w:r w:rsidR="00423177">
              <w:rPr>
                <w:noProof/>
                <w:webHidden/>
              </w:rPr>
              <w:fldChar w:fldCharType="separate"/>
            </w:r>
            <w:r w:rsidR="009F3763">
              <w:rPr>
                <w:noProof/>
                <w:webHidden/>
              </w:rPr>
              <w:t>107</w:t>
            </w:r>
            <w:r w:rsidR="00423177">
              <w:rPr>
                <w:noProof/>
                <w:webHidden/>
              </w:rPr>
              <w:fldChar w:fldCharType="end"/>
            </w:r>
          </w:hyperlink>
        </w:p>
        <w:p w14:paraId="1D72AF8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68" w:history="1">
            <w:r w:rsidR="00423177" w:rsidRPr="00BA0EFB">
              <w:rPr>
                <w:rStyle w:val="Hyperlink"/>
                <w:noProof/>
              </w:rPr>
              <w:t>Presentations on request</w:t>
            </w:r>
            <w:r w:rsidR="00423177">
              <w:rPr>
                <w:noProof/>
                <w:webHidden/>
              </w:rPr>
              <w:tab/>
            </w:r>
            <w:r w:rsidR="00423177">
              <w:rPr>
                <w:noProof/>
                <w:webHidden/>
              </w:rPr>
              <w:fldChar w:fldCharType="begin"/>
            </w:r>
            <w:r w:rsidR="00423177">
              <w:rPr>
                <w:noProof/>
                <w:webHidden/>
              </w:rPr>
              <w:instrText xml:space="preserve"> PAGEREF _Toc19524868 \h </w:instrText>
            </w:r>
            <w:r w:rsidR="00423177">
              <w:rPr>
                <w:noProof/>
                <w:webHidden/>
              </w:rPr>
            </w:r>
            <w:r w:rsidR="00423177">
              <w:rPr>
                <w:noProof/>
                <w:webHidden/>
              </w:rPr>
              <w:fldChar w:fldCharType="separate"/>
            </w:r>
            <w:r w:rsidR="009F3763">
              <w:rPr>
                <w:noProof/>
                <w:webHidden/>
              </w:rPr>
              <w:t>107</w:t>
            </w:r>
            <w:r w:rsidR="00423177">
              <w:rPr>
                <w:noProof/>
                <w:webHidden/>
              </w:rPr>
              <w:fldChar w:fldCharType="end"/>
            </w:r>
          </w:hyperlink>
        </w:p>
        <w:p w14:paraId="53C3F5DA" w14:textId="77777777" w:rsidR="00423177" w:rsidRDefault="000045E5">
          <w:pPr>
            <w:pStyle w:val="TOC3"/>
            <w:rPr>
              <w:rFonts w:asciiTheme="minorHAnsi" w:eastAsiaTheme="minorEastAsia" w:hAnsiTheme="minorHAnsi" w:cstheme="minorBidi"/>
              <w:noProof/>
              <w:sz w:val="22"/>
              <w:szCs w:val="22"/>
              <w:lang w:eastAsia="en-AU"/>
            </w:rPr>
          </w:pPr>
          <w:hyperlink w:anchor="_Toc19524869" w:history="1">
            <w:r w:rsidR="00423177" w:rsidRPr="00BA0EFB">
              <w:rPr>
                <w:rStyle w:val="Hyperlink"/>
                <w:noProof/>
              </w:rPr>
              <w:t>University of Western Australia</w:t>
            </w:r>
            <w:r w:rsidR="00423177">
              <w:rPr>
                <w:noProof/>
                <w:webHidden/>
              </w:rPr>
              <w:tab/>
            </w:r>
            <w:r w:rsidR="00423177">
              <w:rPr>
                <w:noProof/>
                <w:webHidden/>
              </w:rPr>
              <w:fldChar w:fldCharType="begin"/>
            </w:r>
            <w:r w:rsidR="00423177">
              <w:rPr>
                <w:noProof/>
                <w:webHidden/>
              </w:rPr>
              <w:instrText xml:space="preserve"> PAGEREF _Toc19524869 \h </w:instrText>
            </w:r>
            <w:r w:rsidR="00423177">
              <w:rPr>
                <w:noProof/>
                <w:webHidden/>
              </w:rPr>
            </w:r>
            <w:r w:rsidR="00423177">
              <w:rPr>
                <w:noProof/>
                <w:webHidden/>
              </w:rPr>
              <w:fldChar w:fldCharType="separate"/>
            </w:r>
            <w:r w:rsidR="009F3763">
              <w:rPr>
                <w:noProof/>
                <w:webHidden/>
              </w:rPr>
              <w:t>108</w:t>
            </w:r>
            <w:r w:rsidR="00423177">
              <w:rPr>
                <w:noProof/>
                <w:webHidden/>
              </w:rPr>
              <w:fldChar w:fldCharType="end"/>
            </w:r>
          </w:hyperlink>
        </w:p>
        <w:p w14:paraId="1FBB8E0E" w14:textId="77777777" w:rsidR="00423177" w:rsidRDefault="000045E5">
          <w:pPr>
            <w:pStyle w:val="TOC3"/>
            <w:rPr>
              <w:rFonts w:asciiTheme="minorHAnsi" w:eastAsiaTheme="minorEastAsia" w:hAnsiTheme="minorHAnsi" w:cstheme="minorBidi"/>
              <w:noProof/>
              <w:sz w:val="22"/>
              <w:szCs w:val="22"/>
              <w:lang w:eastAsia="en-AU"/>
            </w:rPr>
          </w:pPr>
          <w:hyperlink w:anchor="_Toc19524870" w:history="1">
            <w:r w:rsidR="00423177" w:rsidRPr="00BA0EFB">
              <w:rPr>
                <w:rStyle w:val="Hyperlink"/>
                <w:noProof/>
              </w:rPr>
              <w:t>Physiotherapy practice</w:t>
            </w:r>
            <w:r w:rsidR="00423177">
              <w:rPr>
                <w:noProof/>
                <w:webHidden/>
              </w:rPr>
              <w:tab/>
            </w:r>
            <w:r w:rsidR="00423177">
              <w:rPr>
                <w:noProof/>
                <w:webHidden/>
              </w:rPr>
              <w:fldChar w:fldCharType="begin"/>
            </w:r>
            <w:r w:rsidR="00423177">
              <w:rPr>
                <w:noProof/>
                <w:webHidden/>
              </w:rPr>
              <w:instrText xml:space="preserve"> PAGEREF _Toc19524870 \h </w:instrText>
            </w:r>
            <w:r w:rsidR="00423177">
              <w:rPr>
                <w:noProof/>
                <w:webHidden/>
              </w:rPr>
            </w:r>
            <w:r w:rsidR="00423177">
              <w:rPr>
                <w:noProof/>
                <w:webHidden/>
              </w:rPr>
              <w:fldChar w:fldCharType="separate"/>
            </w:r>
            <w:r w:rsidR="009F3763">
              <w:rPr>
                <w:noProof/>
                <w:webHidden/>
              </w:rPr>
              <w:t>108</w:t>
            </w:r>
            <w:r w:rsidR="00423177">
              <w:rPr>
                <w:noProof/>
                <w:webHidden/>
              </w:rPr>
              <w:fldChar w:fldCharType="end"/>
            </w:r>
          </w:hyperlink>
        </w:p>
        <w:p w14:paraId="79456B1A" w14:textId="77777777" w:rsidR="00423177" w:rsidRDefault="000045E5">
          <w:pPr>
            <w:pStyle w:val="TOC3"/>
            <w:rPr>
              <w:rFonts w:asciiTheme="minorHAnsi" w:eastAsiaTheme="minorEastAsia" w:hAnsiTheme="minorHAnsi" w:cstheme="minorBidi"/>
              <w:noProof/>
              <w:sz w:val="22"/>
              <w:szCs w:val="22"/>
              <w:lang w:eastAsia="en-AU"/>
            </w:rPr>
          </w:pPr>
          <w:hyperlink w:anchor="_Toc19524871" w:history="1">
            <w:r w:rsidR="00423177" w:rsidRPr="00BA0EFB">
              <w:rPr>
                <w:rStyle w:val="Hyperlink"/>
                <w:noProof/>
              </w:rPr>
              <w:t>Edith Cowan University</w:t>
            </w:r>
            <w:r w:rsidR="00423177">
              <w:rPr>
                <w:noProof/>
                <w:webHidden/>
              </w:rPr>
              <w:tab/>
            </w:r>
            <w:r w:rsidR="00423177">
              <w:rPr>
                <w:noProof/>
                <w:webHidden/>
              </w:rPr>
              <w:fldChar w:fldCharType="begin"/>
            </w:r>
            <w:r w:rsidR="00423177">
              <w:rPr>
                <w:noProof/>
                <w:webHidden/>
              </w:rPr>
              <w:instrText xml:space="preserve"> PAGEREF _Toc19524871 \h </w:instrText>
            </w:r>
            <w:r w:rsidR="00423177">
              <w:rPr>
                <w:noProof/>
                <w:webHidden/>
              </w:rPr>
            </w:r>
            <w:r w:rsidR="00423177">
              <w:rPr>
                <w:noProof/>
                <w:webHidden/>
              </w:rPr>
              <w:fldChar w:fldCharType="separate"/>
            </w:r>
            <w:r w:rsidR="009F3763">
              <w:rPr>
                <w:noProof/>
                <w:webHidden/>
              </w:rPr>
              <w:t>108</w:t>
            </w:r>
            <w:r w:rsidR="00423177">
              <w:rPr>
                <w:noProof/>
                <w:webHidden/>
              </w:rPr>
              <w:fldChar w:fldCharType="end"/>
            </w:r>
          </w:hyperlink>
        </w:p>
        <w:p w14:paraId="772AB13D" w14:textId="77777777" w:rsidR="00423177" w:rsidRDefault="000045E5">
          <w:pPr>
            <w:pStyle w:val="TOC3"/>
            <w:rPr>
              <w:rFonts w:asciiTheme="minorHAnsi" w:eastAsiaTheme="minorEastAsia" w:hAnsiTheme="minorHAnsi" w:cstheme="minorBidi"/>
              <w:noProof/>
              <w:sz w:val="22"/>
              <w:szCs w:val="22"/>
              <w:lang w:eastAsia="en-AU"/>
            </w:rPr>
          </w:pPr>
          <w:hyperlink w:anchor="_Toc19524872" w:history="1">
            <w:r w:rsidR="00423177" w:rsidRPr="00BA0EFB">
              <w:rPr>
                <w:rStyle w:val="Hyperlink"/>
                <w:noProof/>
              </w:rPr>
              <w:t>Insurance brokers</w:t>
            </w:r>
            <w:r w:rsidR="00423177">
              <w:rPr>
                <w:noProof/>
                <w:webHidden/>
              </w:rPr>
              <w:tab/>
            </w:r>
            <w:r w:rsidR="00423177">
              <w:rPr>
                <w:noProof/>
                <w:webHidden/>
              </w:rPr>
              <w:fldChar w:fldCharType="begin"/>
            </w:r>
            <w:r w:rsidR="00423177">
              <w:rPr>
                <w:noProof/>
                <w:webHidden/>
              </w:rPr>
              <w:instrText xml:space="preserve"> PAGEREF _Toc19524872 \h </w:instrText>
            </w:r>
            <w:r w:rsidR="00423177">
              <w:rPr>
                <w:noProof/>
                <w:webHidden/>
              </w:rPr>
            </w:r>
            <w:r w:rsidR="00423177">
              <w:rPr>
                <w:noProof/>
                <w:webHidden/>
              </w:rPr>
              <w:fldChar w:fldCharType="separate"/>
            </w:r>
            <w:r w:rsidR="009F3763">
              <w:rPr>
                <w:noProof/>
                <w:webHidden/>
              </w:rPr>
              <w:t>109</w:t>
            </w:r>
            <w:r w:rsidR="00423177">
              <w:rPr>
                <w:noProof/>
                <w:webHidden/>
              </w:rPr>
              <w:fldChar w:fldCharType="end"/>
            </w:r>
          </w:hyperlink>
        </w:p>
        <w:p w14:paraId="3BDE6779" w14:textId="77777777" w:rsidR="00423177" w:rsidRDefault="000045E5">
          <w:pPr>
            <w:pStyle w:val="TOC3"/>
            <w:rPr>
              <w:rFonts w:asciiTheme="minorHAnsi" w:eastAsiaTheme="minorEastAsia" w:hAnsiTheme="minorHAnsi" w:cstheme="minorBidi"/>
              <w:noProof/>
              <w:sz w:val="22"/>
              <w:szCs w:val="22"/>
              <w:lang w:eastAsia="en-AU"/>
            </w:rPr>
          </w:pPr>
          <w:hyperlink w:anchor="_Toc19524873" w:history="1">
            <w:r w:rsidR="00423177" w:rsidRPr="00BA0EFB">
              <w:rPr>
                <w:rStyle w:val="Hyperlink"/>
                <w:noProof/>
              </w:rPr>
              <w:t>Training organisation</w:t>
            </w:r>
            <w:r w:rsidR="00423177">
              <w:rPr>
                <w:noProof/>
                <w:webHidden/>
              </w:rPr>
              <w:tab/>
            </w:r>
            <w:r w:rsidR="00423177">
              <w:rPr>
                <w:noProof/>
                <w:webHidden/>
              </w:rPr>
              <w:fldChar w:fldCharType="begin"/>
            </w:r>
            <w:r w:rsidR="00423177">
              <w:rPr>
                <w:noProof/>
                <w:webHidden/>
              </w:rPr>
              <w:instrText xml:space="preserve"> PAGEREF _Toc19524873 \h </w:instrText>
            </w:r>
            <w:r w:rsidR="00423177">
              <w:rPr>
                <w:noProof/>
                <w:webHidden/>
              </w:rPr>
            </w:r>
            <w:r w:rsidR="00423177">
              <w:rPr>
                <w:noProof/>
                <w:webHidden/>
              </w:rPr>
              <w:fldChar w:fldCharType="separate"/>
            </w:r>
            <w:r w:rsidR="009F3763">
              <w:rPr>
                <w:noProof/>
                <w:webHidden/>
              </w:rPr>
              <w:t>109</w:t>
            </w:r>
            <w:r w:rsidR="00423177">
              <w:rPr>
                <w:noProof/>
                <w:webHidden/>
              </w:rPr>
              <w:fldChar w:fldCharType="end"/>
            </w:r>
          </w:hyperlink>
        </w:p>
        <w:p w14:paraId="5E345F9A" w14:textId="77777777" w:rsidR="00423177" w:rsidRDefault="000045E5">
          <w:pPr>
            <w:pStyle w:val="TOC3"/>
            <w:rPr>
              <w:rFonts w:asciiTheme="minorHAnsi" w:eastAsiaTheme="minorEastAsia" w:hAnsiTheme="minorHAnsi" w:cstheme="minorBidi"/>
              <w:noProof/>
              <w:sz w:val="22"/>
              <w:szCs w:val="22"/>
              <w:lang w:eastAsia="en-AU"/>
            </w:rPr>
          </w:pPr>
          <w:hyperlink w:anchor="_Toc19524874" w:history="1">
            <w:r w:rsidR="00423177" w:rsidRPr="00BA0EFB">
              <w:rPr>
                <w:rStyle w:val="Hyperlink"/>
                <w:noProof/>
              </w:rPr>
              <w:t>WA Prison Officers Union Conference</w:t>
            </w:r>
            <w:r w:rsidR="00423177">
              <w:rPr>
                <w:noProof/>
                <w:webHidden/>
              </w:rPr>
              <w:tab/>
            </w:r>
            <w:r w:rsidR="00423177">
              <w:rPr>
                <w:noProof/>
                <w:webHidden/>
              </w:rPr>
              <w:fldChar w:fldCharType="begin"/>
            </w:r>
            <w:r w:rsidR="00423177">
              <w:rPr>
                <w:noProof/>
                <w:webHidden/>
              </w:rPr>
              <w:instrText xml:space="preserve"> PAGEREF _Toc19524874 \h </w:instrText>
            </w:r>
            <w:r w:rsidR="00423177">
              <w:rPr>
                <w:noProof/>
                <w:webHidden/>
              </w:rPr>
            </w:r>
            <w:r w:rsidR="00423177">
              <w:rPr>
                <w:noProof/>
                <w:webHidden/>
              </w:rPr>
              <w:fldChar w:fldCharType="separate"/>
            </w:r>
            <w:r w:rsidR="009F3763">
              <w:rPr>
                <w:noProof/>
                <w:webHidden/>
              </w:rPr>
              <w:t>109</w:t>
            </w:r>
            <w:r w:rsidR="00423177">
              <w:rPr>
                <w:noProof/>
                <w:webHidden/>
              </w:rPr>
              <w:fldChar w:fldCharType="end"/>
            </w:r>
          </w:hyperlink>
        </w:p>
        <w:p w14:paraId="1A447E3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75" w:history="1">
            <w:r w:rsidR="00423177" w:rsidRPr="00BA0EFB">
              <w:rPr>
                <w:rStyle w:val="Hyperlink"/>
                <w:noProof/>
              </w:rPr>
              <w:t>External seminars</w:t>
            </w:r>
            <w:r w:rsidR="00423177">
              <w:rPr>
                <w:noProof/>
                <w:webHidden/>
              </w:rPr>
              <w:tab/>
            </w:r>
            <w:r w:rsidR="00423177">
              <w:rPr>
                <w:noProof/>
                <w:webHidden/>
              </w:rPr>
              <w:fldChar w:fldCharType="begin"/>
            </w:r>
            <w:r w:rsidR="00423177">
              <w:rPr>
                <w:noProof/>
                <w:webHidden/>
              </w:rPr>
              <w:instrText xml:space="preserve"> PAGEREF _Toc19524875 \h </w:instrText>
            </w:r>
            <w:r w:rsidR="00423177">
              <w:rPr>
                <w:noProof/>
                <w:webHidden/>
              </w:rPr>
            </w:r>
            <w:r w:rsidR="00423177">
              <w:rPr>
                <w:noProof/>
                <w:webHidden/>
              </w:rPr>
              <w:fldChar w:fldCharType="separate"/>
            </w:r>
            <w:r w:rsidR="009F3763">
              <w:rPr>
                <w:noProof/>
                <w:webHidden/>
              </w:rPr>
              <w:t>109</w:t>
            </w:r>
            <w:r w:rsidR="00423177">
              <w:rPr>
                <w:noProof/>
                <w:webHidden/>
              </w:rPr>
              <w:fldChar w:fldCharType="end"/>
            </w:r>
          </w:hyperlink>
        </w:p>
        <w:p w14:paraId="50AA298B" w14:textId="77777777" w:rsidR="00423177" w:rsidRDefault="000045E5">
          <w:pPr>
            <w:pStyle w:val="TOC3"/>
            <w:rPr>
              <w:rFonts w:asciiTheme="minorHAnsi" w:eastAsiaTheme="minorEastAsia" w:hAnsiTheme="minorHAnsi" w:cstheme="minorBidi"/>
              <w:noProof/>
              <w:sz w:val="22"/>
              <w:szCs w:val="22"/>
              <w:lang w:eastAsia="en-AU"/>
            </w:rPr>
          </w:pPr>
          <w:hyperlink w:anchor="_Toc19524876" w:history="1">
            <w:r w:rsidR="00423177" w:rsidRPr="00BA0EFB">
              <w:rPr>
                <w:rStyle w:val="Hyperlink"/>
                <w:rFonts w:eastAsia="Calibri"/>
                <w:noProof/>
              </w:rPr>
              <w:t>Occupational medicine firm seminar</w:t>
            </w:r>
            <w:r w:rsidR="00423177">
              <w:rPr>
                <w:noProof/>
                <w:webHidden/>
              </w:rPr>
              <w:tab/>
            </w:r>
            <w:r w:rsidR="00423177">
              <w:rPr>
                <w:noProof/>
                <w:webHidden/>
              </w:rPr>
              <w:fldChar w:fldCharType="begin"/>
            </w:r>
            <w:r w:rsidR="00423177">
              <w:rPr>
                <w:noProof/>
                <w:webHidden/>
              </w:rPr>
              <w:instrText xml:space="preserve"> PAGEREF _Toc19524876 \h </w:instrText>
            </w:r>
            <w:r w:rsidR="00423177">
              <w:rPr>
                <w:noProof/>
                <w:webHidden/>
              </w:rPr>
            </w:r>
            <w:r w:rsidR="00423177">
              <w:rPr>
                <w:noProof/>
                <w:webHidden/>
              </w:rPr>
              <w:fldChar w:fldCharType="separate"/>
            </w:r>
            <w:r w:rsidR="009F3763">
              <w:rPr>
                <w:noProof/>
                <w:webHidden/>
              </w:rPr>
              <w:t>109</w:t>
            </w:r>
            <w:r w:rsidR="00423177">
              <w:rPr>
                <w:noProof/>
                <w:webHidden/>
              </w:rPr>
              <w:fldChar w:fldCharType="end"/>
            </w:r>
          </w:hyperlink>
        </w:p>
        <w:p w14:paraId="2B088A1F" w14:textId="77777777" w:rsidR="00423177" w:rsidRDefault="000045E5">
          <w:pPr>
            <w:pStyle w:val="TOC3"/>
            <w:rPr>
              <w:rFonts w:asciiTheme="minorHAnsi" w:eastAsiaTheme="minorEastAsia" w:hAnsiTheme="minorHAnsi" w:cstheme="minorBidi"/>
              <w:noProof/>
              <w:sz w:val="22"/>
              <w:szCs w:val="22"/>
              <w:lang w:eastAsia="en-AU"/>
            </w:rPr>
          </w:pPr>
          <w:hyperlink w:anchor="_Toc19524877" w:history="1">
            <w:r w:rsidR="00423177" w:rsidRPr="00BA0EFB">
              <w:rPr>
                <w:rStyle w:val="Hyperlink"/>
                <w:noProof/>
              </w:rPr>
              <w:t>BizLinks</w:t>
            </w:r>
            <w:r w:rsidR="00423177">
              <w:rPr>
                <w:noProof/>
                <w:webHidden/>
              </w:rPr>
              <w:tab/>
            </w:r>
            <w:r w:rsidR="00423177">
              <w:rPr>
                <w:noProof/>
                <w:webHidden/>
              </w:rPr>
              <w:fldChar w:fldCharType="begin"/>
            </w:r>
            <w:r w:rsidR="00423177">
              <w:rPr>
                <w:noProof/>
                <w:webHidden/>
              </w:rPr>
              <w:instrText xml:space="preserve"> PAGEREF _Toc19524877 \h </w:instrText>
            </w:r>
            <w:r w:rsidR="00423177">
              <w:rPr>
                <w:noProof/>
                <w:webHidden/>
              </w:rPr>
            </w:r>
            <w:r w:rsidR="00423177">
              <w:rPr>
                <w:noProof/>
                <w:webHidden/>
              </w:rPr>
              <w:fldChar w:fldCharType="separate"/>
            </w:r>
            <w:r w:rsidR="009F3763">
              <w:rPr>
                <w:noProof/>
                <w:webHidden/>
              </w:rPr>
              <w:t>110</w:t>
            </w:r>
            <w:r w:rsidR="00423177">
              <w:rPr>
                <w:noProof/>
                <w:webHidden/>
              </w:rPr>
              <w:fldChar w:fldCharType="end"/>
            </w:r>
          </w:hyperlink>
        </w:p>
        <w:p w14:paraId="01A78BD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78" w:history="1">
            <w:r w:rsidR="00423177" w:rsidRPr="00BA0EFB">
              <w:rPr>
                <w:rStyle w:val="Hyperlink"/>
                <w:rFonts w:eastAsia="Calibri"/>
                <w:noProof/>
              </w:rPr>
              <w:t>External engagement and sponsorship</w:t>
            </w:r>
            <w:r w:rsidR="00423177">
              <w:rPr>
                <w:noProof/>
                <w:webHidden/>
              </w:rPr>
              <w:tab/>
            </w:r>
            <w:r w:rsidR="00423177">
              <w:rPr>
                <w:noProof/>
                <w:webHidden/>
              </w:rPr>
              <w:fldChar w:fldCharType="begin"/>
            </w:r>
            <w:r w:rsidR="00423177">
              <w:rPr>
                <w:noProof/>
                <w:webHidden/>
              </w:rPr>
              <w:instrText xml:space="preserve"> PAGEREF _Toc19524878 \h </w:instrText>
            </w:r>
            <w:r w:rsidR="00423177">
              <w:rPr>
                <w:noProof/>
                <w:webHidden/>
              </w:rPr>
            </w:r>
            <w:r w:rsidR="00423177">
              <w:rPr>
                <w:noProof/>
                <w:webHidden/>
              </w:rPr>
              <w:fldChar w:fldCharType="separate"/>
            </w:r>
            <w:r w:rsidR="009F3763">
              <w:rPr>
                <w:noProof/>
                <w:webHidden/>
              </w:rPr>
              <w:t>110</w:t>
            </w:r>
            <w:r w:rsidR="00423177">
              <w:rPr>
                <w:noProof/>
                <w:webHidden/>
              </w:rPr>
              <w:fldChar w:fldCharType="end"/>
            </w:r>
          </w:hyperlink>
        </w:p>
        <w:p w14:paraId="13ABD8D9" w14:textId="77777777" w:rsidR="00423177" w:rsidRDefault="000045E5">
          <w:pPr>
            <w:pStyle w:val="TOC3"/>
            <w:rPr>
              <w:rFonts w:asciiTheme="minorHAnsi" w:eastAsiaTheme="minorEastAsia" w:hAnsiTheme="minorHAnsi" w:cstheme="minorBidi"/>
              <w:noProof/>
              <w:sz w:val="22"/>
              <w:szCs w:val="22"/>
              <w:lang w:eastAsia="en-AU"/>
            </w:rPr>
          </w:pPr>
          <w:hyperlink w:anchor="_Toc19524879" w:history="1">
            <w:r w:rsidR="00423177" w:rsidRPr="00BA0EFB">
              <w:rPr>
                <w:rStyle w:val="Hyperlink"/>
                <w:rFonts w:eastAsia="Calibri"/>
                <w:noProof/>
              </w:rPr>
              <w:t>Occupational Rehabilitation and Health Forum</w:t>
            </w:r>
            <w:r w:rsidR="00423177">
              <w:rPr>
                <w:noProof/>
                <w:webHidden/>
              </w:rPr>
              <w:tab/>
            </w:r>
            <w:r w:rsidR="00423177">
              <w:rPr>
                <w:noProof/>
                <w:webHidden/>
              </w:rPr>
              <w:fldChar w:fldCharType="begin"/>
            </w:r>
            <w:r w:rsidR="00423177">
              <w:rPr>
                <w:noProof/>
                <w:webHidden/>
              </w:rPr>
              <w:instrText xml:space="preserve"> PAGEREF _Toc19524879 \h </w:instrText>
            </w:r>
            <w:r w:rsidR="00423177">
              <w:rPr>
                <w:noProof/>
                <w:webHidden/>
              </w:rPr>
            </w:r>
            <w:r w:rsidR="00423177">
              <w:rPr>
                <w:noProof/>
                <w:webHidden/>
              </w:rPr>
              <w:fldChar w:fldCharType="separate"/>
            </w:r>
            <w:r w:rsidR="009F3763">
              <w:rPr>
                <w:noProof/>
                <w:webHidden/>
              </w:rPr>
              <w:t>110</w:t>
            </w:r>
            <w:r w:rsidR="00423177">
              <w:rPr>
                <w:noProof/>
                <w:webHidden/>
              </w:rPr>
              <w:fldChar w:fldCharType="end"/>
            </w:r>
          </w:hyperlink>
        </w:p>
        <w:p w14:paraId="42AAC357" w14:textId="77777777" w:rsidR="00423177" w:rsidRDefault="000045E5">
          <w:pPr>
            <w:pStyle w:val="TOC3"/>
            <w:rPr>
              <w:rFonts w:asciiTheme="minorHAnsi" w:eastAsiaTheme="minorEastAsia" w:hAnsiTheme="minorHAnsi" w:cstheme="minorBidi"/>
              <w:noProof/>
              <w:sz w:val="22"/>
              <w:szCs w:val="22"/>
              <w:lang w:eastAsia="en-AU"/>
            </w:rPr>
          </w:pPr>
          <w:hyperlink w:anchor="_Toc19524880" w:history="1">
            <w:r w:rsidR="00423177" w:rsidRPr="00BA0EFB">
              <w:rPr>
                <w:rStyle w:val="Hyperlink"/>
                <w:rFonts w:eastAsia="Calibri"/>
                <w:noProof/>
              </w:rPr>
              <w:t>Perth Tradie Expo</w:t>
            </w:r>
            <w:r w:rsidR="00423177">
              <w:rPr>
                <w:noProof/>
                <w:webHidden/>
              </w:rPr>
              <w:tab/>
            </w:r>
            <w:r w:rsidR="00423177">
              <w:rPr>
                <w:noProof/>
                <w:webHidden/>
              </w:rPr>
              <w:fldChar w:fldCharType="begin"/>
            </w:r>
            <w:r w:rsidR="00423177">
              <w:rPr>
                <w:noProof/>
                <w:webHidden/>
              </w:rPr>
              <w:instrText xml:space="preserve"> PAGEREF _Toc19524880 \h </w:instrText>
            </w:r>
            <w:r w:rsidR="00423177">
              <w:rPr>
                <w:noProof/>
                <w:webHidden/>
              </w:rPr>
            </w:r>
            <w:r w:rsidR="00423177">
              <w:rPr>
                <w:noProof/>
                <w:webHidden/>
              </w:rPr>
              <w:fldChar w:fldCharType="separate"/>
            </w:r>
            <w:r w:rsidR="009F3763">
              <w:rPr>
                <w:noProof/>
                <w:webHidden/>
              </w:rPr>
              <w:t>110</w:t>
            </w:r>
            <w:r w:rsidR="00423177">
              <w:rPr>
                <w:noProof/>
                <w:webHidden/>
              </w:rPr>
              <w:fldChar w:fldCharType="end"/>
            </w:r>
          </w:hyperlink>
        </w:p>
        <w:p w14:paraId="2C14C306" w14:textId="77777777" w:rsidR="00423177" w:rsidRDefault="000045E5">
          <w:pPr>
            <w:pStyle w:val="TOC1"/>
            <w:rPr>
              <w:rFonts w:asciiTheme="minorHAnsi" w:eastAsiaTheme="minorEastAsia" w:hAnsiTheme="minorHAnsi" w:cstheme="minorBidi"/>
              <w:sz w:val="22"/>
              <w:szCs w:val="22"/>
              <w:lang w:eastAsia="en-AU"/>
            </w:rPr>
          </w:pPr>
          <w:hyperlink w:anchor="_Toc19524881" w:history="1">
            <w:r w:rsidR="00423177" w:rsidRPr="00BA0EFB">
              <w:rPr>
                <w:rStyle w:val="Hyperlink"/>
                <w:rFonts w:eastAsia="Calibri"/>
              </w:rPr>
              <w:t>Collaboration</w:t>
            </w:r>
            <w:r w:rsidR="00423177">
              <w:rPr>
                <w:webHidden/>
              </w:rPr>
              <w:tab/>
            </w:r>
            <w:r w:rsidR="00423177">
              <w:rPr>
                <w:webHidden/>
              </w:rPr>
              <w:fldChar w:fldCharType="begin"/>
            </w:r>
            <w:r w:rsidR="00423177">
              <w:rPr>
                <w:webHidden/>
              </w:rPr>
              <w:instrText xml:space="preserve"> PAGEREF _Toc19524881 \h </w:instrText>
            </w:r>
            <w:r w:rsidR="00423177">
              <w:rPr>
                <w:webHidden/>
              </w:rPr>
            </w:r>
            <w:r w:rsidR="00423177">
              <w:rPr>
                <w:webHidden/>
              </w:rPr>
              <w:fldChar w:fldCharType="separate"/>
            </w:r>
            <w:r w:rsidR="009F3763">
              <w:rPr>
                <w:webHidden/>
              </w:rPr>
              <w:t>110</w:t>
            </w:r>
            <w:r w:rsidR="00423177">
              <w:rPr>
                <w:webHidden/>
              </w:rPr>
              <w:fldChar w:fldCharType="end"/>
            </w:r>
          </w:hyperlink>
        </w:p>
        <w:p w14:paraId="338A9A3E"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82" w:history="1">
            <w:r w:rsidR="00423177" w:rsidRPr="00BA0EFB">
              <w:rPr>
                <w:rStyle w:val="Hyperlink"/>
                <w:rFonts w:eastAsia="Calibri"/>
                <w:noProof/>
              </w:rPr>
              <w:t>National collaboration</w:t>
            </w:r>
            <w:r w:rsidR="00423177">
              <w:rPr>
                <w:noProof/>
                <w:webHidden/>
              </w:rPr>
              <w:tab/>
            </w:r>
            <w:r w:rsidR="00423177">
              <w:rPr>
                <w:noProof/>
                <w:webHidden/>
              </w:rPr>
              <w:fldChar w:fldCharType="begin"/>
            </w:r>
            <w:r w:rsidR="00423177">
              <w:rPr>
                <w:noProof/>
                <w:webHidden/>
              </w:rPr>
              <w:instrText xml:space="preserve"> PAGEREF _Toc19524882 \h </w:instrText>
            </w:r>
            <w:r w:rsidR="00423177">
              <w:rPr>
                <w:noProof/>
                <w:webHidden/>
              </w:rPr>
            </w:r>
            <w:r w:rsidR="00423177">
              <w:rPr>
                <w:noProof/>
                <w:webHidden/>
              </w:rPr>
              <w:fldChar w:fldCharType="separate"/>
            </w:r>
            <w:r w:rsidR="009F3763">
              <w:rPr>
                <w:noProof/>
                <w:webHidden/>
              </w:rPr>
              <w:t>111</w:t>
            </w:r>
            <w:r w:rsidR="00423177">
              <w:rPr>
                <w:noProof/>
                <w:webHidden/>
              </w:rPr>
              <w:fldChar w:fldCharType="end"/>
            </w:r>
          </w:hyperlink>
        </w:p>
        <w:p w14:paraId="674C06ED" w14:textId="77777777" w:rsidR="00423177" w:rsidRDefault="000045E5">
          <w:pPr>
            <w:pStyle w:val="TOC3"/>
            <w:rPr>
              <w:rFonts w:asciiTheme="minorHAnsi" w:eastAsiaTheme="minorEastAsia" w:hAnsiTheme="minorHAnsi" w:cstheme="minorBidi"/>
              <w:noProof/>
              <w:sz w:val="22"/>
              <w:szCs w:val="22"/>
              <w:lang w:eastAsia="en-AU"/>
            </w:rPr>
          </w:pPr>
          <w:hyperlink w:anchor="_Toc19524883" w:history="1">
            <w:r w:rsidR="00423177" w:rsidRPr="00BA0EFB">
              <w:rPr>
                <w:rStyle w:val="Hyperlink"/>
                <w:rFonts w:eastAsia="Calibri"/>
                <w:noProof/>
              </w:rPr>
              <w:t>Heads of Workers’ Compensation Authorities</w:t>
            </w:r>
            <w:r w:rsidR="00423177">
              <w:rPr>
                <w:noProof/>
                <w:webHidden/>
              </w:rPr>
              <w:tab/>
            </w:r>
            <w:r w:rsidR="00423177">
              <w:rPr>
                <w:noProof/>
                <w:webHidden/>
              </w:rPr>
              <w:fldChar w:fldCharType="begin"/>
            </w:r>
            <w:r w:rsidR="00423177">
              <w:rPr>
                <w:noProof/>
                <w:webHidden/>
              </w:rPr>
              <w:instrText xml:space="preserve"> PAGEREF _Toc19524883 \h </w:instrText>
            </w:r>
            <w:r w:rsidR="00423177">
              <w:rPr>
                <w:noProof/>
                <w:webHidden/>
              </w:rPr>
            </w:r>
            <w:r w:rsidR="00423177">
              <w:rPr>
                <w:noProof/>
                <w:webHidden/>
              </w:rPr>
              <w:fldChar w:fldCharType="separate"/>
            </w:r>
            <w:r w:rsidR="009F3763">
              <w:rPr>
                <w:noProof/>
                <w:webHidden/>
              </w:rPr>
              <w:t>111</w:t>
            </w:r>
            <w:r w:rsidR="00423177">
              <w:rPr>
                <w:noProof/>
                <w:webHidden/>
              </w:rPr>
              <w:fldChar w:fldCharType="end"/>
            </w:r>
          </w:hyperlink>
        </w:p>
        <w:p w14:paraId="6AB29A19" w14:textId="77777777" w:rsidR="00423177" w:rsidRDefault="000045E5">
          <w:pPr>
            <w:pStyle w:val="TOC3"/>
            <w:rPr>
              <w:rFonts w:asciiTheme="minorHAnsi" w:eastAsiaTheme="minorEastAsia" w:hAnsiTheme="minorHAnsi" w:cstheme="minorBidi"/>
              <w:noProof/>
              <w:sz w:val="22"/>
              <w:szCs w:val="22"/>
              <w:lang w:eastAsia="en-AU"/>
            </w:rPr>
          </w:pPr>
          <w:hyperlink w:anchor="_Toc19524884" w:history="1">
            <w:r w:rsidR="00423177" w:rsidRPr="00BA0EFB">
              <w:rPr>
                <w:rStyle w:val="Hyperlink"/>
                <w:noProof/>
              </w:rPr>
              <w:t>Strategic Issues Group – Workers’ Compensation</w:t>
            </w:r>
            <w:r w:rsidR="00423177">
              <w:rPr>
                <w:noProof/>
                <w:webHidden/>
              </w:rPr>
              <w:tab/>
            </w:r>
            <w:r w:rsidR="00423177">
              <w:rPr>
                <w:noProof/>
                <w:webHidden/>
              </w:rPr>
              <w:fldChar w:fldCharType="begin"/>
            </w:r>
            <w:r w:rsidR="00423177">
              <w:rPr>
                <w:noProof/>
                <w:webHidden/>
              </w:rPr>
              <w:instrText xml:space="preserve"> PAGEREF _Toc19524884 \h </w:instrText>
            </w:r>
            <w:r w:rsidR="00423177">
              <w:rPr>
                <w:noProof/>
                <w:webHidden/>
              </w:rPr>
            </w:r>
            <w:r w:rsidR="00423177">
              <w:rPr>
                <w:noProof/>
                <w:webHidden/>
              </w:rPr>
              <w:fldChar w:fldCharType="separate"/>
            </w:r>
            <w:r w:rsidR="009F3763">
              <w:rPr>
                <w:noProof/>
                <w:webHidden/>
              </w:rPr>
              <w:t>111</w:t>
            </w:r>
            <w:r w:rsidR="00423177">
              <w:rPr>
                <w:noProof/>
                <w:webHidden/>
              </w:rPr>
              <w:fldChar w:fldCharType="end"/>
            </w:r>
          </w:hyperlink>
        </w:p>
        <w:p w14:paraId="60CE8F6A" w14:textId="77777777" w:rsidR="00423177" w:rsidRDefault="000045E5">
          <w:pPr>
            <w:pStyle w:val="TOC3"/>
            <w:rPr>
              <w:rFonts w:asciiTheme="minorHAnsi" w:eastAsiaTheme="minorEastAsia" w:hAnsiTheme="minorHAnsi" w:cstheme="minorBidi"/>
              <w:noProof/>
              <w:sz w:val="22"/>
              <w:szCs w:val="22"/>
              <w:lang w:eastAsia="en-AU"/>
            </w:rPr>
          </w:pPr>
          <w:hyperlink w:anchor="_Toc19524885" w:history="1">
            <w:r w:rsidR="00423177" w:rsidRPr="00BA0EFB">
              <w:rPr>
                <w:rStyle w:val="Hyperlink"/>
                <w:noProof/>
              </w:rPr>
              <w:t>Personal Injury Education Foundation</w:t>
            </w:r>
            <w:r w:rsidR="00423177">
              <w:rPr>
                <w:noProof/>
                <w:webHidden/>
              </w:rPr>
              <w:tab/>
            </w:r>
            <w:r w:rsidR="00423177">
              <w:rPr>
                <w:noProof/>
                <w:webHidden/>
              </w:rPr>
              <w:fldChar w:fldCharType="begin"/>
            </w:r>
            <w:r w:rsidR="00423177">
              <w:rPr>
                <w:noProof/>
                <w:webHidden/>
              </w:rPr>
              <w:instrText xml:space="preserve"> PAGEREF _Toc19524885 \h </w:instrText>
            </w:r>
            <w:r w:rsidR="00423177">
              <w:rPr>
                <w:noProof/>
                <w:webHidden/>
              </w:rPr>
            </w:r>
            <w:r w:rsidR="00423177">
              <w:rPr>
                <w:noProof/>
                <w:webHidden/>
              </w:rPr>
              <w:fldChar w:fldCharType="separate"/>
            </w:r>
            <w:r w:rsidR="009F3763">
              <w:rPr>
                <w:noProof/>
                <w:webHidden/>
              </w:rPr>
              <w:t>112</w:t>
            </w:r>
            <w:r w:rsidR="00423177">
              <w:rPr>
                <w:noProof/>
                <w:webHidden/>
              </w:rPr>
              <w:fldChar w:fldCharType="end"/>
            </w:r>
          </w:hyperlink>
        </w:p>
        <w:p w14:paraId="6F60C9A5" w14:textId="77777777" w:rsidR="00423177" w:rsidRDefault="000045E5">
          <w:pPr>
            <w:pStyle w:val="TOC3"/>
            <w:rPr>
              <w:rFonts w:asciiTheme="minorHAnsi" w:eastAsiaTheme="minorEastAsia" w:hAnsiTheme="minorHAnsi" w:cstheme="minorBidi"/>
              <w:noProof/>
              <w:sz w:val="22"/>
              <w:szCs w:val="22"/>
              <w:lang w:eastAsia="en-AU"/>
            </w:rPr>
          </w:pPr>
          <w:hyperlink w:anchor="_Toc19524886" w:history="1">
            <w:r w:rsidR="00423177" w:rsidRPr="00BA0EFB">
              <w:rPr>
                <w:rStyle w:val="Hyperlink"/>
                <w:noProof/>
              </w:rPr>
              <w:t>Australian Taxation Office</w:t>
            </w:r>
            <w:r w:rsidR="00423177">
              <w:rPr>
                <w:noProof/>
                <w:webHidden/>
              </w:rPr>
              <w:tab/>
            </w:r>
            <w:r w:rsidR="00423177">
              <w:rPr>
                <w:noProof/>
                <w:webHidden/>
              </w:rPr>
              <w:fldChar w:fldCharType="begin"/>
            </w:r>
            <w:r w:rsidR="00423177">
              <w:rPr>
                <w:noProof/>
                <w:webHidden/>
              </w:rPr>
              <w:instrText xml:space="preserve"> PAGEREF _Toc19524886 \h </w:instrText>
            </w:r>
            <w:r w:rsidR="00423177">
              <w:rPr>
                <w:noProof/>
                <w:webHidden/>
              </w:rPr>
            </w:r>
            <w:r w:rsidR="00423177">
              <w:rPr>
                <w:noProof/>
                <w:webHidden/>
              </w:rPr>
              <w:fldChar w:fldCharType="separate"/>
            </w:r>
            <w:r w:rsidR="009F3763">
              <w:rPr>
                <w:noProof/>
                <w:webHidden/>
              </w:rPr>
              <w:t>112</w:t>
            </w:r>
            <w:r w:rsidR="00423177">
              <w:rPr>
                <w:noProof/>
                <w:webHidden/>
              </w:rPr>
              <w:fldChar w:fldCharType="end"/>
            </w:r>
          </w:hyperlink>
        </w:p>
        <w:p w14:paraId="6F24AD9C" w14:textId="77777777" w:rsidR="00423177" w:rsidRDefault="000045E5">
          <w:pPr>
            <w:pStyle w:val="TOC3"/>
            <w:rPr>
              <w:rFonts w:asciiTheme="minorHAnsi" w:eastAsiaTheme="minorEastAsia" w:hAnsiTheme="minorHAnsi" w:cstheme="minorBidi"/>
              <w:noProof/>
              <w:sz w:val="22"/>
              <w:szCs w:val="22"/>
              <w:lang w:eastAsia="en-AU"/>
            </w:rPr>
          </w:pPr>
          <w:hyperlink w:anchor="_Toc19524887" w:history="1">
            <w:r w:rsidR="00423177" w:rsidRPr="00BA0EFB">
              <w:rPr>
                <w:rStyle w:val="Hyperlink"/>
                <w:noProof/>
              </w:rPr>
              <w:t>Victorian Accident Compensation Conciliation Service</w:t>
            </w:r>
            <w:r w:rsidR="00423177">
              <w:rPr>
                <w:noProof/>
                <w:webHidden/>
              </w:rPr>
              <w:tab/>
            </w:r>
            <w:r w:rsidR="00423177">
              <w:rPr>
                <w:noProof/>
                <w:webHidden/>
              </w:rPr>
              <w:fldChar w:fldCharType="begin"/>
            </w:r>
            <w:r w:rsidR="00423177">
              <w:rPr>
                <w:noProof/>
                <w:webHidden/>
              </w:rPr>
              <w:instrText xml:space="preserve"> PAGEREF _Toc19524887 \h </w:instrText>
            </w:r>
            <w:r w:rsidR="00423177">
              <w:rPr>
                <w:noProof/>
                <w:webHidden/>
              </w:rPr>
            </w:r>
            <w:r w:rsidR="00423177">
              <w:rPr>
                <w:noProof/>
                <w:webHidden/>
              </w:rPr>
              <w:fldChar w:fldCharType="separate"/>
            </w:r>
            <w:r w:rsidR="009F3763">
              <w:rPr>
                <w:noProof/>
                <w:webHidden/>
              </w:rPr>
              <w:t>112</w:t>
            </w:r>
            <w:r w:rsidR="00423177">
              <w:rPr>
                <w:noProof/>
                <w:webHidden/>
              </w:rPr>
              <w:fldChar w:fldCharType="end"/>
            </w:r>
          </w:hyperlink>
        </w:p>
        <w:p w14:paraId="6D251E7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88" w:history="1">
            <w:r w:rsidR="00423177" w:rsidRPr="00BA0EFB">
              <w:rPr>
                <w:rStyle w:val="Hyperlink"/>
                <w:noProof/>
              </w:rPr>
              <w:t>State collaboration</w:t>
            </w:r>
            <w:r w:rsidR="00423177">
              <w:rPr>
                <w:noProof/>
                <w:webHidden/>
              </w:rPr>
              <w:tab/>
            </w:r>
            <w:r w:rsidR="00423177">
              <w:rPr>
                <w:noProof/>
                <w:webHidden/>
              </w:rPr>
              <w:fldChar w:fldCharType="begin"/>
            </w:r>
            <w:r w:rsidR="00423177">
              <w:rPr>
                <w:noProof/>
                <w:webHidden/>
              </w:rPr>
              <w:instrText xml:space="preserve"> PAGEREF _Toc19524888 \h </w:instrText>
            </w:r>
            <w:r w:rsidR="00423177">
              <w:rPr>
                <w:noProof/>
                <w:webHidden/>
              </w:rPr>
            </w:r>
            <w:r w:rsidR="00423177">
              <w:rPr>
                <w:noProof/>
                <w:webHidden/>
              </w:rPr>
              <w:fldChar w:fldCharType="separate"/>
            </w:r>
            <w:r w:rsidR="009F3763">
              <w:rPr>
                <w:noProof/>
                <w:webHidden/>
              </w:rPr>
              <w:t>112</w:t>
            </w:r>
            <w:r w:rsidR="00423177">
              <w:rPr>
                <w:noProof/>
                <w:webHidden/>
              </w:rPr>
              <w:fldChar w:fldCharType="end"/>
            </w:r>
          </w:hyperlink>
        </w:p>
        <w:p w14:paraId="440E0775" w14:textId="77777777" w:rsidR="00423177" w:rsidRDefault="000045E5">
          <w:pPr>
            <w:pStyle w:val="TOC3"/>
            <w:rPr>
              <w:rFonts w:asciiTheme="minorHAnsi" w:eastAsiaTheme="minorEastAsia" w:hAnsiTheme="minorHAnsi" w:cstheme="minorBidi"/>
              <w:noProof/>
              <w:sz w:val="22"/>
              <w:szCs w:val="22"/>
              <w:lang w:eastAsia="en-AU"/>
            </w:rPr>
          </w:pPr>
          <w:hyperlink w:anchor="_Toc19524889" w:history="1">
            <w:r w:rsidR="00423177" w:rsidRPr="00BA0EFB">
              <w:rPr>
                <w:rStyle w:val="Hyperlink"/>
                <w:noProof/>
              </w:rPr>
              <w:t>Commission for Occupational Safety and Health</w:t>
            </w:r>
            <w:r w:rsidR="00423177">
              <w:rPr>
                <w:noProof/>
                <w:webHidden/>
              </w:rPr>
              <w:tab/>
            </w:r>
            <w:r w:rsidR="00423177">
              <w:rPr>
                <w:noProof/>
                <w:webHidden/>
              </w:rPr>
              <w:fldChar w:fldCharType="begin"/>
            </w:r>
            <w:r w:rsidR="00423177">
              <w:rPr>
                <w:noProof/>
                <w:webHidden/>
              </w:rPr>
              <w:instrText xml:space="preserve"> PAGEREF _Toc19524889 \h </w:instrText>
            </w:r>
            <w:r w:rsidR="00423177">
              <w:rPr>
                <w:noProof/>
                <w:webHidden/>
              </w:rPr>
            </w:r>
            <w:r w:rsidR="00423177">
              <w:rPr>
                <w:noProof/>
                <w:webHidden/>
              </w:rPr>
              <w:fldChar w:fldCharType="separate"/>
            </w:r>
            <w:r w:rsidR="009F3763">
              <w:rPr>
                <w:noProof/>
                <w:webHidden/>
              </w:rPr>
              <w:t>112</w:t>
            </w:r>
            <w:r w:rsidR="00423177">
              <w:rPr>
                <w:noProof/>
                <w:webHidden/>
              </w:rPr>
              <w:fldChar w:fldCharType="end"/>
            </w:r>
          </w:hyperlink>
        </w:p>
        <w:p w14:paraId="6940D9B6" w14:textId="77777777" w:rsidR="00423177" w:rsidRDefault="000045E5">
          <w:pPr>
            <w:pStyle w:val="TOC3"/>
            <w:rPr>
              <w:rFonts w:asciiTheme="minorHAnsi" w:eastAsiaTheme="minorEastAsia" w:hAnsiTheme="minorHAnsi" w:cstheme="minorBidi"/>
              <w:noProof/>
              <w:sz w:val="22"/>
              <w:szCs w:val="22"/>
              <w:lang w:eastAsia="en-AU"/>
            </w:rPr>
          </w:pPr>
          <w:hyperlink w:anchor="_Toc19524890" w:history="1">
            <w:r w:rsidR="00423177" w:rsidRPr="00BA0EFB">
              <w:rPr>
                <w:rStyle w:val="Hyperlink"/>
                <w:noProof/>
              </w:rPr>
              <w:t>Edith Cowan University</w:t>
            </w:r>
            <w:r w:rsidR="00423177">
              <w:rPr>
                <w:noProof/>
                <w:webHidden/>
              </w:rPr>
              <w:tab/>
            </w:r>
            <w:r w:rsidR="00423177">
              <w:rPr>
                <w:noProof/>
                <w:webHidden/>
              </w:rPr>
              <w:fldChar w:fldCharType="begin"/>
            </w:r>
            <w:r w:rsidR="00423177">
              <w:rPr>
                <w:noProof/>
                <w:webHidden/>
              </w:rPr>
              <w:instrText xml:space="preserve"> PAGEREF _Toc19524890 \h </w:instrText>
            </w:r>
            <w:r w:rsidR="00423177">
              <w:rPr>
                <w:noProof/>
                <w:webHidden/>
              </w:rPr>
            </w:r>
            <w:r w:rsidR="00423177">
              <w:rPr>
                <w:noProof/>
                <w:webHidden/>
              </w:rPr>
              <w:fldChar w:fldCharType="separate"/>
            </w:r>
            <w:r w:rsidR="009F3763">
              <w:rPr>
                <w:noProof/>
                <w:webHidden/>
              </w:rPr>
              <w:t>113</w:t>
            </w:r>
            <w:r w:rsidR="00423177">
              <w:rPr>
                <w:noProof/>
                <w:webHidden/>
              </w:rPr>
              <w:fldChar w:fldCharType="end"/>
            </w:r>
          </w:hyperlink>
        </w:p>
        <w:p w14:paraId="77ECFC85" w14:textId="77777777" w:rsidR="00423177" w:rsidRDefault="000045E5">
          <w:pPr>
            <w:pStyle w:val="TOC3"/>
            <w:rPr>
              <w:rFonts w:asciiTheme="minorHAnsi" w:eastAsiaTheme="minorEastAsia" w:hAnsiTheme="minorHAnsi" w:cstheme="minorBidi"/>
              <w:noProof/>
              <w:sz w:val="22"/>
              <w:szCs w:val="22"/>
              <w:lang w:eastAsia="en-AU"/>
            </w:rPr>
          </w:pPr>
          <w:hyperlink w:anchor="_Toc19524891" w:history="1">
            <w:r w:rsidR="00423177" w:rsidRPr="00BA0EFB">
              <w:rPr>
                <w:rStyle w:val="Hyperlink"/>
                <w:noProof/>
              </w:rPr>
              <w:t>Healthier Workplace WA</w:t>
            </w:r>
            <w:r w:rsidR="00423177">
              <w:rPr>
                <w:noProof/>
                <w:webHidden/>
              </w:rPr>
              <w:tab/>
            </w:r>
            <w:r w:rsidR="00423177">
              <w:rPr>
                <w:noProof/>
                <w:webHidden/>
              </w:rPr>
              <w:fldChar w:fldCharType="begin"/>
            </w:r>
            <w:r w:rsidR="00423177">
              <w:rPr>
                <w:noProof/>
                <w:webHidden/>
              </w:rPr>
              <w:instrText xml:space="preserve"> PAGEREF _Toc19524891 \h </w:instrText>
            </w:r>
            <w:r w:rsidR="00423177">
              <w:rPr>
                <w:noProof/>
                <w:webHidden/>
              </w:rPr>
            </w:r>
            <w:r w:rsidR="00423177">
              <w:rPr>
                <w:noProof/>
                <w:webHidden/>
              </w:rPr>
              <w:fldChar w:fldCharType="separate"/>
            </w:r>
            <w:r w:rsidR="009F3763">
              <w:rPr>
                <w:noProof/>
                <w:webHidden/>
              </w:rPr>
              <w:t>113</w:t>
            </w:r>
            <w:r w:rsidR="00423177">
              <w:rPr>
                <w:noProof/>
                <w:webHidden/>
              </w:rPr>
              <w:fldChar w:fldCharType="end"/>
            </w:r>
          </w:hyperlink>
        </w:p>
        <w:p w14:paraId="59A07F9D" w14:textId="77777777" w:rsidR="00423177" w:rsidRDefault="000045E5">
          <w:pPr>
            <w:pStyle w:val="TOC3"/>
            <w:rPr>
              <w:rFonts w:asciiTheme="minorHAnsi" w:eastAsiaTheme="minorEastAsia" w:hAnsiTheme="minorHAnsi" w:cstheme="minorBidi"/>
              <w:noProof/>
              <w:sz w:val="22"/>
              <w:szCs w:val="22"/>
              <w:lang w:eastAsia="en-AU"/>
            </w:rPr>
          </w:pPr>
          <w:hyperlink w:anchor="_Toc19524892" w:history="1">
            <w:r w:rsidR="00423177" w:rsidRPr="00BA0EFB">
              <w:rPr>
                <w:rStyle w:val="Hyperlink"/>
                <w:noProof/>
              </w:rPr>
              <w:t>Industrial Foundation for Accident Prevention</w:t>
            </w:r>
            <w:r w:rsidR="00423177">
              <w:rPr>
                <w:noProof/>
                <w:webHidden/>
              </w:rPr>
              <w:tab/>
            </w:r>
            <w:r w:rsidR="00423177">
              <w:rPr>
                <w:noProof/>
                <w:webHidden/>
              </w:rPr>
              <w:fldChar w:fldCharType="begin"/>
            </w:r>
            <w:r w:rsidR="00423177">
              <w:rPr>
                <w:noProof/>
                <w:webHidden/>
              </w:rPr>
              <w:instrText xml:space="preserve"> PAGEREF _Toc19524892 \h </w:instrText>
            </w:r>
            <w:r w:rsidR="00423177">
              <w:rPr>
                <w:noProof/>
                <w:webHidden/>
              </w:rPr>
            </w:r>
            <w:r w:rsidR="00423177">
              <w:rPr>
                <w:noProof/>
                <w:webHidden/>
              </w:rPr>
              <w:fldChar w:fldCharType="separate"/>
            </w:r>
            <w:r w:rsidR="009F3763">
              <w:rPr>
                <w:noProof/>
                <w:webHidden/>
              </w:rPr>
              <w:t>113</w:t>
            </w:r>
            <w:r w:rsidR="00423177">
              <w:rPr>
                <w:noProof/>
                <w:webHidden/>
              </w:rPr>
              <w:fldChar w:fldCharType="end"/>
            </w:r>
          </w:hyperlink>
        </w:p>
        <w:p w14:paraId="7D4C8944" w14:textId="77777777" w:rsidR="00423177" w:rsidRDefault="000045E5">
          <w:pPr>
            <w:pStyle w:val="TOC3"/>
            <w:rPr>
              <w:rFonts w:asciiTheme="minorHAnsi" w:eastAsiaTheme="minorEastAsia" w:hAnsiTheme="minorHAnsi" w:cstheme="minorBidi"/>
              <w:noProof/>
              <w:sz w:val="22"/>
              <w:szCs w:val="22"/>
              <w:lang w:eastAsia="en-AU"/>
            </w:rPr>
          </w:pPr>
          <w:hyperlink w:anchor="_Toc19524893" w:history="1">
            <w:r w:rsidR="00423177" w:rsidRPr="00BA0EFB">
              <w:rPr>
                <w:rStyle w:val="Hyperlink"/>
                <w:noProof/>
              </w:rPr>
              <w:t>Injury Management Advisors Group</w:t>
            </w:r>
            <w:r w:rsidR="00423177">
              <w:rPr>
                <w:noProof/>
                <w:webHidden/>
              </w:rPr>
              <w:tab/>
            </w:r>
            <w:r w:rsidR="00423177">
              <w:rPr>
                <w:noProof/>
                <w:webHidden/>
              </w:rPr>
              <w:fldChar w:fldCharType="begin"/>
            </w:r>
            <w:r w:rsidR="00423177">
              <w:rPr>
                <w:noProof/>
                <w:webHidden/>
              </w:rPr>
              <w:instrText xml:space="preserve"> PAGEREF _Toc19524893 \h </w:instrText>
            </w:r>
            <w:r w:rsidR="00423177">
              <w:rPr>
                <w:noProof/>
                <w:webHidden/>
              </w:rPr>
            </w:r>
            <w:r w:rsidR="00423177">
              <w:rPr>
                <w:noProof/>
                <w:webHidden/>
              </w:rPr>
              <w:fldChar w:fldCharType="separate"/>
            </w:r>
            <w:r w:rsidR="009F3763">
              <w:rPr>
                <w:noProof/>
                <w:webHidden/>
              </w:rPr>
              <w:t>114</w:t>
            </w:r>
            <w:r w:rsidR="00423177">
              <w:rPr>
                <w:noProof/>
                <w:webHidden/>
              </w:rPr>
              <w:fldChar w:fldCharType="end"/>
            </w:r>
          </w:hyperlink>
        </w:p>
        <w:p w14:paraId="7C3AF0BB" w14:textId="77777777" w:rsidR="00423177" w:rsidRDefault="000045E5">
          <w:pPr>
            <w:pStyle w:val="TOC3"/>
            <w:rPr>
              <w:rFonts w:asciiTheme="minorHAnsi" w:eastAsiaTheme="minorEastAsia" w:hAnsiTheme="minorHAnsi" w:cstheme="minorBidi"/>
              <w:noProof/>
              <w:sz w:val="22"/>
              <w:szCs w:val="22"/>
              <w:lang w:eastAsia="en-AU"/>
            </w:rPr>
          </w:pPr>
          <w:hyperlink w:anchor="_Toc19524894" w:history="1">
            <w:r w:rsidR="00423177" w:rsidRPr="00BA0EFB">
              <w:rPr>
                <w:rStyle w:val="Hyperlink"/>
                <w:noProof/>
              </w:rPr>
              <w:t>National Insurance Brokers Association</w:t>
            </w:r>
            <w:r w:rsidR="00423177">
              <w:rPr>
                <w:noProof/>
                <w:webHidden/>
              </w:rPr>
              <w:tab/>
            </w:r>
            <w:r w:rsidR="00423177">
              <w:rPr>
                <w:noProof/>
                <w:webHidden/>
              </w:rPr>
              <w:fldChar w:fldCharType="begin"/>
            </w:r>
            <w:r w:rsidR="00423177">
              <w:rPr>
                <w:noProof/>
                <w:webHidden/>
              </w:rPr>
              <w:instrText xml:space="preserve"> PAGEREF _Toc19524894 \h </w:instrText>
            </w:r>
            <w:r w:rsidR="00423177">
              <w:rPr>
                <w:noProof/>
                <w:webHidden/>
              </w:rPr>
            </w:r>
            <w:r w:rsidR="00423177">
              <w:rPr>
                <w:noProof/>
                <w:webHidden/>
              </w:rPr>
              <w:fldChar w:fldCharType="separate"/>
            </w:r>
            <w:r w:rsidR="009F3763">
              <w:rPr>
                <w:noProof/>
                <w:webHidden/>
              </w:rPr>
              <w:t>114</w:t>
            </w:r>
            <w:r w:rsidR="00423177">
              <w:rPr>
                <w:noProof/>
                <w:webHidden/>
              </w:rPr>
              <w:fldChar w:fldCharType="end"/>
            </w:r>
          </w:hyperlink>
        </w:p>
        <w:p w14:paraId="7C324006" w14:textId="77777777" w:rsidR="00423177" w:rsidRDefault="000045E5">
          <w:pPr>
            <w:pStyle w:val="TOC1"/>
            <w:rPr>
              <w:rFonts w:asciiTheme="minorHAnsi" w:eastAsiaTheme="minorEastAsia" w:hAnsiTheme="minorHAnsi" w:cstheme="minorBidi"/>
              <w:sz w:val="22"/>
              <w:szCs w:val="22"/>
              <w:lang w:eastAsia="en-AU"/>
            </w:rPr>
          </w:pPr>
          <w:hyperlink w:anchor="_Toc19524895" w:history="1">
            <w:r w:rsidR="00423177" w:rsidRPr="00BA0EFB">
              <w:rPr>
                <w:rStyle w:val="Hyperlink"/>
              </w:rPr>
              <w:t>Opportunity and accessibility</w:t>
            </w:r>
            <w:r w:rsidR="00423177">
              <w:rPr>
                <w:webHidden/>
              </w:rPr>
              <w:tab/>
            </w:r>
            <w:r w:rsidR="00423177">
              <w:rPr>
                <w:webHidden/>
              </w:rPr>
              <w:fldChar w:fldCharType="begin"/>
            </w:r>
            <w:r w:rsidR="00423177">
              <w:rPr>
                <w:webHidden/>
              </w:rPr>
              <w:instrText xml:space="preserve"> PAGEREF _Toc19524895 \h </w:instrText>
            </w:r>
            <w:r w:rsidR="00423177">
              <w:rPr>
                <w:webHidden/>
              </w:rPr>
            </w:r>
            <w:r w:rsidR="00423177">
              <w:rPr>
                <w:webHidden/>
              </w:rPr>
              <w:fldChar w:fldCharType="separate"/>
            </w:r>
            <w:r w:rsidR="009F3763">
              <w:rPr>
                <w:webHidden/>
              </w:rPr>
              <w:t>115</w:t>
            </w:r>
            <w:r w:rsidR="00423177">
              <w:rPr>
                <w:webHidden/>
              </w:rPr>
              <w:fldChar w:fldCharType="end"/>
            </w:r>
          </w:hyperlink>
        </w:p>
        <w:p w14:paraId="2ECF1D6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96" w:history="1">
            <w:r w:rsidR="00423177" w:rsidRPr="00BA0EFB">
              <w:rPr>
                <w:rStyle w:val="Hyperlink"/>
                <w:noProof/>
              </w:rPr>
              <w:t>Workforce development</w:t>
            </w:r>
            <w:r w:rsidR="00423177">
              <w:rPr>
                <w:noProof/>
                <w:webHidden/>
              </w:rPr>
              <w:tab/>
            </w:r>
            <w:r w:rsidR="00423177">
              <w:rPr>
                <w:noProof/>
                <w:webHidden/>
              </w:rPr>
              <w:fldChar w:fldCharType="begin"/>
            </w:r>
            <w:r w:rsidR="00423177">
              <w:rPr>
                <w:noProof/>
                <w:webHidden/>
              </w:rPr>
              <w:instrText xml:space="preserve"> PAGEREF _Toc19524896 \h </w:instrText>
            </w:r>
            <w:r w:rsidR="00423177">
              <w:rPr>
                <w:noProof/>
                <w:webHidden/>
              </w:rPr>
            </w:r>
            <w:r w:rsidR="00423177">
              <w:rPr>
                <w:noProof/>
                <w:webHidden/>
              </w:rPr>
              <w:fldChar w:fldCharType="separate"/>
            </w:r>
            <w:r w:rsidR="009F3763">
              <w:rPr>
                <w:noProof/>
                <w:webHidden/>
              </w:rPr>
              <w:t>115</w:t>
            </w:r>
            <w:r w:rsidR="00423177">
              <w:rPr>
                <w:noProof/>
                <w:webHidden/>
              </w:rPr>
              <w:fldChar w:fldCharType="end"/>
            </w:r>
          </w:hyperlink>
        </w:p>
        <w:p w14:paraId="5AA75EDE" w14:textId="77777777" w:rsidR="00423177" w:rsidRDefault="000045E5">
          <w:pPr>
            <w:pStyle w:val="TOC3"/>
            <w:rPr>
              <w:rFonts w:asciiTheme="minorHAnsi" w:eastAsiaTheme="minorEastAsia" w:hAnsiTheme="minorHAnsi" w:cstheme="minorBidi"/>
              <w:noProof/>
              <w:sz w:val="22"/>
              <w:szCs w:val="22"/>
              <w:lang w:eastAsia="en-AU"/>
            </w:rPr>
          </w:pPr>
          <w:hyperlink w:anchor="_Toc19524897" w:history="1">
            <w:r w:rsidR="00423177" w:rsidRPr="00BA0EFB">
              <w:rPr>
                <w:rStyle w:val="Hyperlink"/>
                <w:noProof/>
              </w:rPr>
              <w:t>Staff capability</w:t>
            </w:r>
            <w:r w:rsidR="00423177">
              <w:rPr>
                <w:noProof/>
                <w:webHidden/>
              </w:rPr>
              <w:tab/>
            </w:r>
            <w:r w:rsidR="00423177">
              <w:rPr>
                <w:noProof/>
                <w:webHidden/>
              </w:rPr>
              <w:fldChar w:fldCharType="begin"/>
            </w:r>
            <w:r w:rsidR="00423177">
              <w:rPr>
                <w:noProof/>
                <w:webHidden/>
              </w:rPr>
              <w:instrText xml:space="preserve"> PAGEREF _Toc19524897 \h </w:instrText>
            </w:r>
            <w:r w:rsidR="00423177">
              <w:rPr>
                <w:noProof/>
                <w:webHidden/>
              </w:rPr>
            </w:r>
            <w:r w:rsidR="00423177">
              <w:rPr>
                <w:noProof/>
                <w:webHidden/>
              </w:rPr>
              <w:fldChar w:fldCharType="separate"/>
            </w:r>
            <w:r w:rsidR="009F3763">
              <w:rPr>
                <w:noProof/>
                <w:webHidden/>
              </w:rPr>
              <w:t>115</w:t>
            </w:r>
            <w:r w:rsidR="00423177">
              <w:rPr>
                <w:noProof/>
                <w:webHidden/>
              </w:rPr>
              <w:fldChar w:fldCharType="end"/>
            </w:r>
          </w:hyperlink>
        </w:p>
        <w:p w14:paraId="61EF46CF" w14:textId="77777777" w:rsidR="00423177" w:rsidRDefault="000045E5">
          <w:pPr>
            <w:pStyle w:val="TOC3"/>
            <w:rPr>
              <w:rFonts w:asciiTheme="minorHAnsi" w:eastAsiaTheme="minorEastAsia" w:hAnsiTheme="minorHAnsi" w:cstheme="minorBidi"/>
              <w:noProof/>
              <w:sz w:val="22"/>
              <w:szCs w:val="22"/>
              <w:lang w:eastAsia="en-AU"/>
            </w:rPr>
          </w:pPr>
          <w:hyperlink w:anchor="_Toc19524898" w:history="1">
            <w:r w:rsidR="00423177" w:rsidRPr="00BA0EFB">
              <w:rPr>
                <w:rStyle w:val="Hyperlink"/>
                <w:rFonts w:eastAsia="Calibri"/>
                <w:noProof/>
                <w:lang w:val="en-US" w:eastAsia="en-AU"/>
              </w:rPr>
              <w:t>Staff development</w:t>
            </w:r>
            <w:r w:rsidR="00423177">
              <w:rPr>
                <w:noProof/>
                <w:webHidden/>
              </w:rPr>
              <w:tab/>
            </w:r>
            <w:r w:rsidR="00423177">
              <w:rPr>
                <w:noProof/>
                <w:webHidden/>
              </w:rPr>
              <w:fldChar w:fldCharType="begin"/>
            </w:r>
            <w:r w:rsidR="00423177">
              <w:rPr>
                <w:noProof/>
                <w:webHidden/>
              </w:rPr>
              <w:instrText xml:space="preserve"> PAGEREF _Toc19524898 \h </w:instrText>
            </w:r>
            <w:r w:rsidR="00423177">
              <w:rPr>
                <w:noProof/>
                <w:webHidden/>
              </w:rPr>
            </w:r>
            <w:r w:rsidR="00423177">
              <w:rPr>
                <w:noProof/>
                <w:webHidden/>
              </w:rPr>
              <w:fldChar w:fldCharType="separate"/>
            </w:r>
            <w:r w:rsidR="009F3763">
              <w:rPr>
                <w:noProof/>
                <w:webHidden/>
              </w:rPr>
              <w:t>117</w:t>
            </w:r>
            <w:r w:rsidR="00423177">
              <w:rPr>
                <w:noProof/>
                <w:webHidden/>
              </w:rPr>
              <w:fldChar w:fldCharType="end"/>
            </w:r>
          </w:hyperlink>
        </w:p>
        <w:p w14:paraId="337C5D1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899" w:history="1">
            <w:r w:rsidR="00423177" w:rsidRPr="00BA0EFB">
              <w:rPr>
                <w:rStyle w:val="Hyperlink"/>
                <w:noProof/>
                <w:lang w:val="en-US" w:eastAsia="en-AU"/>
              </w:rPr>
              <w:t>Attraction and retention</w:t>
            </w:r>
            <w:r w:rsidR="00423177">
              <w:rPr>
                <w:noProof/>
                <w:webHidden/>
              </w:rPr>
              <w:tab/>
            </w:r>
            <w:r w:rsidR="00423177">
              <w:rPr>
                <w:noProof/>
                <w:webHidden/>
              </w:rPr>
              <w:fldChar w:fldCharType="begin"/>
            </w:r>
            <w:r w:rsidR="00423177">
              <w:rPr>
                <w:noProof/>
                <w:webHidden/>
              </w:rPr>
              <w:instrText xml:space="preserve"> PAGEREF _Toc19524899 \h </w:instrText>
            </w:r>
            <w:r w:rsidR="00423177">
              <w:rPr>
                <w:noProof/>
                <w:webHidden/>
              </w:rPr>
            </w:r>
            <w:r w:rsidR="00423177">
              <w:rPr>
                <w:noProof/>
                <w:webHidden/>
              </w:rPr>
              <w:fldChar w:fldCharType="separate"/>
            </w:r>
            <w:r w:rsidR="009F3763">
              <w:rPr>
                <w:noProof/>
                <w:webHidden/>
              </w:rPr>
              <w:t>118</w:t>
            </w:r>
            <w:r w:rsidR="00423177">
              <w:rPr>
                <w:noProof/>
                <w:webHidden/>
              </w:rPr>
              <w:fldChar w:fldCharType="end"/>
            </w:r>
          </w:hyperlink>
        </w:p>
        <w:p w14:paraId="450B6EA1" w14:textId="77777777" w:rsidR="00423177" w:rsidRDefault="000045E5">
          <w:pPr>
            <w:pStyle w:val="TOC3"/>
            <w:rPr>
              <w:rFonts w:asciiTheme="minorHAnsi" w:eastAsiaTheme="minorEastAsia" w:hAnsiTheme="minorHAnsi" w:cstheme="minorBidi"/>
              <w:noProof/>
              <w:sz w:val="22"/>
              <w:szCs w:val="22"/>
              <w:lang w:eastAsia="en-AU"/>
            </w:rPr>
          </w:pPr>
          <w:hyperlink w:anchor="_Toc19524900" w:history="1">
            <w:r w:rsidR="00423177" w:rsidRPr="00BA0EFB">
              <w:rPr>
                <w:rStyle w:val="Hyperlink"/>
                <w:noProof/>
                <w:lang w:val="en-US" w:eastAsia="en-AU"/>
              </w:rPr>
              <w:t>Graduate program</w:t>
            </w:r>
            <w:r w:rsidR="00423177">
              <w:rPr>
                <w:noProof/>
                <w:webHidden/>
              </w:rPr>
              <w:tab/>
            </w:r>
            <w:r w:rsidR="00423177">
              <w:rPr>
                <w:noProof/>
                <w:webHidden/>
              </w:rPr>
              <w:fldChar w:fldCharType="begin"/>
            </w:r>
            <w:r w:rsidR="00423177">
              <w:rPr>
                <w:noProof/>
                <w:webHidden/>
              </w:rPr>
              <w:instrText xml:space="preserve"> PAGEREF _Toc19524900 \h </w:instrText>
            </w:r>
            <w:r w:rsidR="00423177">
              <w:rPr>
                <w:noProof/>
                <w:webHidden/>
              </w:rPr>
            </w:r>
            <w:r w:rsidR="00423177">
              <w:rPr>
                <w:noProof/>
                <w:webHidden/>
              </w:rPr>
              <w:fldChar w:fldCharType="separate"/>
            </w:r>
            <w:r w:rsidR="009F3763">
              <w:rPr>
                <w:noProof/>
                <w:webHidden/>
              </w:rPr>
              <w:t>118</w:t>
            </w:r>
            <w:r w:rsidR="00423177">
              <w:rPr>
                <w:noProof/>
                <w:webHidden/>
              </w:rPr>
              <w:fldChar w:fldCharType="end"/>
            </w:r>
          </w:hyperlink>
        </w:p>
        <w:p w14:paraId="629FF053" w14:textId="77777777" w:rsidR="00423177" w:rsidRDefault="000045E5">
          <w:pPr>
            <w:pStyle w:val="TOC3"/>
            <w:rPr>
              <w:rFonts w:asciiTheme="minorHAnsi" w:eastAsiaTheme="minorEastAsia" w:hAnsiTheme="minorHAnsi" w:cstheme="minorBidi"/>
              <w:noProof/>
              <w:sz w:val="22"/>
              <w:szCs w:val="22"/>
              <w:lang w:eastAsia="en-AU"/>
            </w:rPr>
          </w:pPr>
          <w:hyperlink w:anchor="_Toc19524901" w:history="1">
            <w:r w:rsidR="00423177" w:rsidRPr="00BA0EFB">
              <w:rPr>
                <w:rStyle w:val="Hyperlink"/>
                <w:rFonts w:eastAsia="Calibri"/>
                <w:noProof/>
                <w:lang w:val="en-US" w:eastAsia="en-AU"/>
              </w:rPr>
              <w:t>Innovative recruitment</w:t>
            </w:r>
            <w:r w:rsidR="00423177">
              <w:rPr>
                <w:noProof/>
                <w:webHidden/>
              </w:rPr>
              <w:tab/>
            </w:r>
            <w:r w:rsidR="00423177">
              <w:rPr>
                <w:noProof/>
                <w:webHidden/>
              </w:rPr>
              <w:fldChar w:fldCharType="begin"/>
            </w:r>
            <w:r w:rsidR="00423177">
              <w:rPr>
                <w:noProof/>
                <w:webHidden/>
              </w:rPr>
              <w:instrText xml:space="preserve"> PAGEREF _Toc19524901 \h </w:instrText>
            </w:r>
            <w:r w:rsidR="00423177">
              <w:rPr>
                <w:noProof/>
                <w:webHidden/>
              </w:rPr>
            </w:r>
            <w:r w:rsidR="00423177">
              <w:rPr>
                <w:noProof/>
                <w:webHidden/>
              </w:rPr>
              <w:fldChar w:fldCharType="separate"/>
            </w:r>
            <w:r w:rsidR="009F3763">
              <w:rPr>
                <w:noProof/>
                <w:webHidden/>
              </w:rPr>
              <w:t>119</w:t>
            </w:r>
            <w:r w:rsidR="00423177">
              <w:rPr>
                <w:noProof/>
                <w:webHidden/>
              </w:rPr>
              <w:fldChar w:fldCharType="end"/>
            </w:r>
          </w:hyperlink>
        </w:p>
        <w:p w14:paraId="2CD39830" w14:textId="77777777" w:rsidR="00423177" w:rsidRDefault="000045E5">
          <w:pPr>
            <w:pStyle w:val="TOC1"/>
            <w:rPr>
              <w:rFonts w:asciiTheme="minorHAnsi" w:eastAsiaTheme="minorEastAsia" w:hAnsiTheme="minorHAnsi" w:cstheme="minorBidi"/>
              <w:sz w:val="22"/>
              <w:szCs w:val="22"/>
              <w:lang w:eastAsia="en-AU"/>
            </w:rPr>
          </w:pPr>
          <w:hyperlink w:anchor="_Toc19524902" w:history="1">
            <w:r w:rsidR="00423177" w:rsidRPr="00BA0EFB">
              <w:rPr>
                <w:rStyle w:val="Hyperlink"/>
                <w:rFonts w:eastAsia="Calibri"/>
                <w:lang w:val="en-US" w:eastAsia="en-AU"/>
              </w:rPr>
              <w:t>Equality and inclusion</w:t>
            </w:r>
            <w:r w:rsidR="00423177">
              <w:rPr>
                <w:webHidden/>
              </w:rPr>
              <w:tab/>
            </w:r>
            <w:r w:rsidR="00423177">
              <w:rPr>
                <w:webHidden/>
              </w:rPr>
              <w:fldChar w:fldCharType="begin"/>
            </w:r>
            <w:r w:rsidR="00423177">
              <w:rPr>
                <w:webHidden/>
              </w:rPr>
              <w:instrText xml:space="preserve"> PAGEREF _Toc19524902 \h </w:instrText>
            </w:r>
            <w:r w:rsidR="00423177">
              <w:rPr>
                <w:webHidden/>
              </w:rPr>
            </w:r>
            <w:r w:rsidR="00423177">
              <w:rPr>
                <w:webHidden/>
              </w:rPr>
              <w:fldChar w:fldCharType="separate"/>
            </w:r>
            <w:r w:rsidR="009F3763">
              <w:rPr>
                <w:webHidden/>
              </w:rPr>
              <w:t>119</w:t>
            </w:r>
            <w:r w:rsidR="00423177">
              <w:rPr>
                <w:webHidden/>
              </w:rPr>
              <w:fldChar w:fldCharType="end"/>
            </w:r>
          </w:hyperlink>
        </w:p>
        <w:p w14:paraId="4C8242D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03" w:history="1">
            <w:r w:rsidR="00423177" w:rsidRPr="00BA0EFB">
              <w:rPr>
                <w:rStyle w:val="Hyperlink"/>
                <w:noProof/>
                <w:lang w:val="en-US" w:eastAsia="en-AU"/>
              </w:rPr>
              <w:t>Disability Access and Inclusion Plan</w:t>
            </w:r>
            <w:r w:rsidR="00423177">
              <w:rPr>
                <w:noProof/>
                <w:webHidden/>
              </w:rPr>
              <w:tab/>
            </w:r>
            <w:r w:rsidR="00423177">
              <w:rPr>
                <w:noProof/>
                <w:webHidden/>
              </w:rPr>
              <w:fldChar w:fldCharType="begin"/>
            </w:r>
            <w:r w:rsidR="00423177">
              <w:rPr>
                <w:noProof/>
                <w:webHidden/>
              </w:rPr>
              <w:instrText xml:space="preserve"> PAGEREF _Toc19524903 \h </w:instrText>
            </w:r>
            <w:r w:rsidR="00423177">
              <w:rPr>
                <w:noProof/>
                <w:webHidden/>
              </w:rPr>
            </w:r>
            <w:r w:rsidR="00423177">
              <w:rPr>
                <w:noProof/>
                <w:webHidden/>
              </w:rPr>
              <w:fldChar w:fldCharType="separate"/>
            </w:r>
            <w:r w:rsidR="009F3763">
              <w:rPr>
                <w:noProof/>
                <w:webHidden/>
              </w:rPr>
              <w:t>119</w:t>
            </w:r>
            <w:r w:rsidR="00423177">
              <w:rPr>
                <w:noProof/>
                <w:webHidden/>
              </w:rPr>
              <w:fldChar w:fldCharType="end"/>
            </w:r>
          </w:hyperlink>
        </w:p>
        <w:p w14:paraId="3C4A8D3E"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04" w:history="1">
            <w:r w:rsidR="00423177" w:rsidRPr="00BA0EFB">
              <w:rPr>
                <w:rStyle w:val="Hyperlink"/>
                <w:rFonts w:eastAsia="Calibri"/>
                <w:noProof/>
                <w:lang w:val="en-US" w:eastAsia="en-AU"/>
              </w:rPr>
              <w:t>Reconciliation Strategy</w:t>
            </w:r>
            <w:r w:rsidR="00423177">
              <w:rPr>
                <w:noProof/>
                <w:webHidden/>
              </w:rPr>
              <w:tab/>
            </w:r>
            <w:r w:rsidR="00423177">
              <w:rPr>
                <w:noProof/>
                <w:webHidden/>
              </w:rPr>
              <w:fldChar w:fldCharType="begin"/>
            </w:r>
            <w:r w:rsidR="00423177">
              <w:rPr>
                <w:noProof/>
                <w:webHidden/>
              </w:rPr>
              <w:instrText xml:space="preserve"> PAGEREF _Toc19524904 \h </w:instrText>
            </w:r>
            <w:r w:rsidR="00423177">
              <w:rPr>
                <w:noProof/>
                <w:webHidden/>
              </w:rPr>
            </w:r>
            <w:r w:rsidR="00423177">
              <w:rPr>
                <w:noProof/>
                <w:webHidden/>
              </w:rPr>
              <w:fldChar w:fldCharType="separate"/>
            </w:r>
            <w:r w:rsidR="009F3763">
              <w:rPr>
                <w:noProof/>
                <w:webHidden/>
              </w:rPr>
              <w:t>120</w:t>
            </w:r>
            <w:r w:rsidR="00423177">
              <w:rPr>
                <w:noProof/>
                <w:webHidden/>
              </w:rPr>
              <w:fldChar w:fldCharType="end"/>
            </w:r>
          </w:hyperlink>
        </w:p>
        <w:p w14:paraId="13194F4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05" w:history="1">
            <w:r w:rsidR="00423177" w:rsidRPr="00BA0EFB">
              <w:rPr>
                <w:rStyle w:val="Hyperlink"/>
                <w:rFonts w:eastAsia="Calibri"/>
                <w:noProof/>
                <w:lang w:val="en-US" w:eastAsia="en-AU"/>
              </w:rPr>
              <w:t>Traineeship program</w:t>
            </w:r>
            <w:r w:rsidR="00423177">
              <w:rPr>
                <w:noProof/>
                <w:webHidden/>
              </w:rPr>
              <w:tab/>
            </w:r>
            <w:r w:rsidR="00423177">
              <w:rPr>
                <w:noProof/>
                <w:webHidden/>
              </w:rPr>
              <w:fldChar w:fldCharType="begin"/>
            </w:r>
            <w:r w:rsidR="00423177">
              <w:rPr>
                <w:noProof/>
                <w:webHidden/>
              </w:rPr>
              <w:instrText xml:space="preserve"> PAGEREF _Toc19524905 \h </w:instrText>
            </w:r>
            <w:r w:rsidR="00423177">
              <w:rPr>
                <w:noProof/>
                <w:webHidden/>
              </w:rPr>
            </w:r>
            <w:r w:rsidR="00423177">
              <w:rPr>
                <w:noProof/>
                <w:webHidden/>
              </w:rPr>
              <w:fldChar w:fldCharType="separate"/>
            </w:r>
            <w:r w:rsidR="009F3763">
              <w:rPr>
                <w:noProof/>
                <w:webHidden/>
              </w:rPr>
              <w:t>121</w:t>
            </w:r>
            <w:r w:rsidR="00423177">
              <w:rPr>
                <w:noProof/>
                <w:webHidden/>
              </w:rPr>
              <w:fldChar w:fldCharType="end"/>
            </w:r>
          </w:hyperlink>
        </w:p>
        <w:p w14:paraId="4D0322C5" w14:textId="77777777" w:rsidR="00423177" w:rsidRDefault="000045E5">
          <w:pPr>
            <w:pStyle w:val="TOC1"/>
            <w:rPr>
              <w:rFonts w:asciiTheme="minorHAnsi" w:eastAsiaTheme="minorEastAsia" w:hAnsiTheme="minorHAnsi" w:cstheme="minorBidi"/>
              <w:sz w:val="22"/>
              <w:szCs w:val="22"/>
              <w:lang w:eastAsia="en-AU"/>
            </w:rPr>
          </w:pPr>
          <w:hyperlink w:anchor="_Toc19524906" w:history="1">
            <w:r w:rsidR="00423177" w:rsidRPr="00BA0EFB">
              <w:rPr>
                <w:rStyle w:val="Hyperlink"/>
                <w:rFonts w:eastAsia="Calibri"/>
                <w:lang w:val="en-US" w:eastAsia="en-AU"/>
              </w:rPr>
              <w:t>Safety, health and wellbeing</w:t>
            </w:r>
            <w:r w:rsidR="00423177">
              <w:rPr>
                <w:webHidden/>
              </w:rPr>
              <w:tab/>
            </w:r>
            <w:r w:rsidR="00423177">
              <w:rPr>
                <w:webHidden/>
              </w:rPr>
              <w:fldChar w:fldCharType="begin"/>
            </w:r>
            <w:r w:rsidR="00423177">
              <w:rPr>
                <w:webHidden/>
              </w:rPr>
              <w:instrText xml:space="preserve"> PAGEREF _Toc19524906 \h </w:instrText>
            </w:r>
            <w:r w:rsidR="00423177">
              <w:rPr>
                <w:webHidden/>
              </w:rPr>
            </w:r>
            <w:r w:rsidR="00423177">
              <w:rPr>
                <w:webHidden/>
              </w:rPr>
              <w:fldChar w:fldCharType="separate"/>
            </w:r>
            <w:r w:rsidR="009F3763">
              <w:rPr>
                <w:webHidden/>
              </w:rPr>
              <w:t>121</w:t>
            </w:r>
            <w:r w:rsidR="00423177">
              <w:rPr>
                <w:webHidden/>
              </w:rPr>
              <w:fldChar w:fldCharType="end"/>
            </w:r>
          </w:hyperlink>
        </w:p>
        <w:p w14:paraId="0C59C07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07" w:history="1">
            <w:r w:rsidR="00423177" w:rsidRPr="00BA0EFB">
              <w:rPr>
                <w:rStyle w:val="Hyperlink"/>
                <w:noProof/>
                <w:lang w:val="en-US" w:eastAsia="en-AU"/>
              </w:rPr>
              <w:t>Occupational Safety and Health Management Plan</w:t>
            </w:r>
            <w:r w:rsidR="00423177">
              <w:rPr>
                <w:noProof/>
                <w:webHidden/>
              </w:rPr>
              <w:tab/>
            </w:r>
            <w:r w:rsidR="00423177">
              <w:rPr>
                <w:noProof/>
                <w:webHidden/>
              </w:rPr>
              <w:fldChar w:fldCharType="begin"/>
            </w:r>
            <w:r w:rsidR="00423177">
              <w:rPr>
                <w:noProof/>
                <w:webHidden/>
              </w:rPr>
              <w:instrText xml:space="preserve"> PAGEREF _Toc19524907 \h </w:instrText>
            </w:r>
            <w:r w:rsidR="00423177">
              <w:rPr>
                <w:noProof/>
                <w:webHidden/>
              </w:rPr>
            </w:r>
            <w:r w:rsidR="00423177">
              <w:rPr>
                <w:noProof/>
                <w:webHidden/>
              </w:rPr>
              <w:fldChar w:fldCharType="separate"/>
            </w:r>
            <w:r w:rsidR="009F3763">
              <w:rPr>
                <w:noProof/>
                <w:webHidden/>
              </w:rPr>
              <w:t>121</w:t>
            </w:r>
            <w:r w:rsidR="00423177">
              <w:rPr>
                <w:noProof/>
                <w:webHidden/>
              </w:rPr>
              <w:fldChar w:fldCharType="end"/>
            </w:r>
          </w:hyperlink>
        </w:p>
        <w:p w14:paraId="6A38D04B"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08" w:history="1">
            <w:r w:rsidR="00423177" w:rsidRPr="00BA0EFB">
              <w:rPr>
                <w:rStyle w:val="Hyperlink"/>
                <w:noProof/>
              </w:rPr>
              <w:t>Health and wellness</w:t>
            </w:r>
            <w:r w:rsidR="00423177">
              <w:rPr>
                <w:noProof/>
                <w:webHidden/>
              </w:rPr>
              <w:tab/>
            </w:r>
            <w:r w:rsidR="00423177">
              <w:rPr>
                <w:noProof/>
                <w:webHidden/>
              </w:rPr>
              <w:fldChar w:fldCharType="begin"/>
            </w:r>
            <w:r w:rsidR="00423177">
              <w:rPr>
                <w:noProof/>
                <w:webHidden/>
              </w:rPr>
              <w:instrText xml:space="preserve"> PAGEREF _Toc19524908 \h </w:instrText>
            </w:r>
            <w:r w:rsidR="00423177">
              <w:rPr>
                <w:noProof/>
                <w:webHidden/>
              </w:rPr>
            </w:r>
            <w:r w:rsidR="00423177">
              <w:rPr>
                <w:noProof/>
                <w:webHidden/>
              </w:rPr>
              <w:fldChar w:fldCharType="separate"/>
            </w:r>
            <w:r w:rsidR="009F3763">
              <w:rPr>
                <w:noProof/>
                <w:webHidden/>
              </w:rPr>
              <w:t>122</w:t>
            </w:r>
            <w:r w:rsidR="00423177">
              <w:rPr>
                <w:noProof/>
                <w:webHidden/>
              </w:rPr>
              <w:fldChar w:fldCharType="end"/>
            </w:r>
          </w:hyperlink>
        </w:p>
        <w:p w14:paraId="209BC941" w14:textId="77777777" w:rsidR="00423177" w:rsidRDefault="000045E5">
          <w:pPr>
            <w:pStyle w:val="TOC3"/>
            <w:rPr>
              <w:rFonts w:asciiTheme="minorHAnsi" w:eastAsiaTheme="minorEastAsia" w:hAnsiTheme="minorHAnsi" w:cstheme="minorBidi"/>
              <w:noProof/>
              <w:sz w:val="22"/>
              <w:szCs w:val="22"/>
              <w:lang w:eastAsia="en-AU"/>
            </w:rPr>
          </w:pPr>
          <w:hyperlink w:anchor="_Toc19524909" w:history="1">
            <w:r w:rsidR="00423177" w:rsidRPr="00BA0EFB">
              <w:rPr>
                <w:rStyle w:val="Hyperlink"/>
                <w:rFonts w:eastAsiaTheme="minorHAnsi"/>
                <w:noProof/>
              </w:rPr>
              <w:t>Health and Wellness Champions</w:t>
            </w:r>
            <w:r w:rsidR="00423177">
              <w:rPr>
                <w:noProof/>
                <w:webHidden/>
              </w:rPr>
              <w:tab/>
            </w:r>
            <w:r w:rsidR="00423177">
              <w:rPr>
                <w:noProof/>
                <w:webHidden/>
              </w:rPr>
              <w:fldChar w:fldCharType="begin"/>
            </w:r>
            <w:r w:rsidR="00423177">
              <w:rPr>
                <w:noProof/>
                <w:webHidden/>
              </w:rPr>
              <w:instrText xml:space="preserve"> PAGEREF _Toc19524909 \h </w:instrText>
            </w:r>
            <w:r w:rsidR="00423177">
              <w:rPr>
                <w:noProof/>
                <w:webHidden/>
              </w:rPr>
            </w:r>
            <w:r w:rsidR="00423177">
              <w:rPr>
                <w:noProof/>
                <w:webHidden/>
              </w:rPr>
              <w:fldChar w:fldCharType="separate"/>
            </w:r>
            <w:r w:rsidR="009F3763">
              <w:rPr>
                <w:noProof/>
                <w:webHidden/>
              </w:rPr>
              <w:t>123</w:t>
            </w:r>
            <w:r w:rsidR="00423177">
              <w:rPr>
                <w:noProof/>
                <w:webHidden/>
              </w:rPr>
              <w:fldChar w:fldCharType="end"/>
            </w:r>
          </w:hyperlink>
        </w:p>
        <w:p w14:paraId="13848DB2" w14:textId="77777777" w:rsidR="00423177" w:rsidRDefault="000045E5">
          <w:pPr>
            <w:pStyle w:val="TOC1"/>
            <w:rPr>
              <w:rFonts w:asciiTheme="minorHAnsi" w:eastAsiaTheme="minorEastAsia" w:hAnsiTheme="minorHAnsi" w:cstheme="minorBidi"/>
              <w:sz w:val="22"/>
              <w:szCs w:val="22"/>
              <w:lang w:eastAsia="en-AU"/>
            </w:rPr>
          </w:pPr>
          <w:hyperlink w:anchor="_Toc19524910" w:history="1">
            <w:r w:rsidR="00423177" w:rsidRPr="00BA0EFB">
              <w:rPr>
                <w:rStyle w:val="Hyperlink"/>
                <w:lang w:val="en-US" w:eastAsia="en-AU"/>
              </w:rPr>
              <w:t>Agency challenges</w:t>
            </w:r>
            <w:r w:rsidR="00423177">
              <w:rPr>
                <w:webHidden/>
              </w:rPr>
              <w:tab/>
            </w:r>
            <w:r w:rsidR="00423177">
              <w:rPr>
                <w:webHidden/>
              </w:rPr>
              <w:fldChar w:fldCharType="begin"/>
            </w:r>
            <w:r w:rsidR="00423177">
              <w:rPr>
                <w:webHidden/>
              </w:rPr>
              <w:instrText xml:space="preserve"> PAGEREF _Toc19524910 \h </w:instrText>
            </w:r>
            <w:r w:rsidR="00423177">
              <w:rPr>
                <w:webHidden/>
              </w:rPr>
            </w:r>
            <w:r w:rsidR="00423177">
              <w:rPr>
                <w:webHidden/>
              </w:rPr>
              <w:fldChar w:fldCharType="separate"/>
            </w:r>
            <w:r w:rsidR="009F3763">
              <w:rPr>
                <w:webHidden/>
              </w:rPr>
              <w:t>123</w:t>
            </w:r>
            <w:r w:rsidR="00423177">
              <w:rPr>
                <w:webHidden/>
              </w:rPr>
              <w:fldChar w:fldCharType="end"/>
            </w:r>
          </w:hyperlink>
        </w:p>
        <w:p w14:paraId="5F3C994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11" w:history="1">
            <w:r w:rsidR="00423177" w:rsidRPr="00BA0EFB">
              <w:rPr>
                <w:rStyle w:val="Hyperlink"/>
                <w:noProof/>
                <w:lang w:val="en-US" w:eastAsia="en-AU"/>
              </w:rPr>
              <w:t>Strategic management of the scheme</w:t>
            </w:r>
            <w:r w:rsidR="00423177">
              <w:rPr>
                <w:noProof/>
                <w:webHidden/>
              </w:rPr>
              <w:tab/>
            </w:r>
            <w:r w:rsidR="00423177">
              <w:rPr>
                <w:noProof/>
                <w:webHidden/>
              </w:rPr>
              <w:fldChar w:fldCharType="begin"/>
            </w:r>
            <w:r w:rsidR="00423177">
              <w:rPr>
                <w:noProof/>
                <w:webHidden/>
              </w:rPr>
              <w:instrText xml:space="preserve"> PAGEREF _Toc19524911 \h </w:instrText>
            </w:r>
            <w:r w:rsidR="00423177">
              <w:rPr>
                <w:noProof/>
                <w:webHidden/>
              </w:rPr>
            </w:r>
            <w:r w:rsidR="00423177">
              <w:rPr>
                <w:noProof/>
                <w:webHidden/>
              </w:rPr>
              <w:fldChar w:fldCharType="separate"/>
            </w:r>
            <w:r w:rsidR="009F3763">
              <w:rPr>
                <w:noProof/>
                <w:webHidden/>
              </w:rPr>
              <w:t>124</w:t>
            </w:r>
            <w:r w:rsidR="00423177">
              <w:rPr>
                <w:noProof/>
                <w:webHidden/>
              </w:rPr>
              <w:fldChar w:fldCharType="end"/>
            </w:r>
          </w:hyperlink>
        </w:p>
        <w:p w14:paraId="32D18B7E"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12" w:history="1">
            <w:r w:rsidR="00423177" w:rsidRPr="00BA0EFB">
              <w:rPr>
                <w:rStyle w:val="Hyperlink"/>
                <w:noProof/>
                <w:lang w:val="en-GB" w:eastAsia="en-AU"/>
              </w:rPr>
              <w:t>Workforce Capability Review – Future of Work</w:t>
            </w:r>
            <w:r w:rsidR="00423177">
              <w:rPr>
                <w:noProof/>
                <w:webHidden/>
              </w:rPr>
              <w:tab/>
            </w:r>
            <w:r w:rsidR="00423177">
              <w:rPr>
                <w:noProof/>
                <w:webHidden/>
              </w:rPr>
              <w:fldChar w:fldCharType="begin"/>
            </w:r>
            <w:r w:rsidR="00423177">
              <w:rPr>
                <w:noProof/>
                <w:webHidden/>
              </w:rPr>
              <w:instrText xml:space="preserve"> PAGEREF _Toc19524912 \h </w:instrText>
            </w:r>
            <w:r w:rsidR="00423177">
              <w:rPr>
                <w:noProof/>
                <w:webHidden/>
              </w:rPr>
            </w:r>
            <w:r w:rsidR="00423177">
              <w:rPr>
                <w:noProof/>
                <w:webHidden/>
              </w:rPr>
              <w:fldChar w:fldCharType="separate"/>
            </w:r>
            <w:r w:rsidR="009F3763">
              <w:rPr>
                <w:noProof/>
                <w:webHidden/>
              </w:rPr>
              <w:t>124</w:t>
            </w:r>
            <w:r w:rsidR="00423177">
              <w:rPr>
                <w:noProof/>
                <w:webHidden/>
              </w:rPr>
              <w:fldChar w:fldCharType="end"/>
            </w:r>
          </w:hyperlink>
        </w:p>
        <w:p w14:paraId="2BE131E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13" w:history="1">
            <w:r w:rsidR="00423177" w:rsidRPr="00BA0EFB">
              <w:rPr>
                <w:rStyle w:val="Hyperlink"/>
                <w:noProof/>
              </w:rPr>
              <w:t>Information security</w:t>
            </w:r>
            <w:r w:rsidR="00423177">
              <w:rPr>
                <w:noProof/>
                <w:webHidden/>
              </w:rPr>
              <w:tab/>
            </w:r>
            <w:r w:rsidR="00423177">
              <w:rPr>
                <w:noProof/>
                <w:webHidden/>
              </w:rPr>
              <w:fldChar w:fldCharType="begin"/>
            </w:r>
            <w:r w:rsidR="00423177">
              <w:rPr>
                <w:noProof/>
                <w:webHidden/>
              </w:rPr>
              <w:instrText xml:space="preserve"> PAGEREF _Toc19524913 \h </w:instrText>
            </w:r>
            <w:r w:rsidR="00423177">
              <w:rPr>
                <w:noProof/>
                <w:webHidden/>
              </w:rPr>
            </w:r>
            <w:r w:rsidR="00423177">
              <w:rPr>
                <w:noProof/>
                <w:webHidden/>
              </w:rPr>
              <w:fldChar w:fldCharType="separate"/>
            </w:r>
            <w:r w:rsidR="009F3763">
              <w:rPr>
                <w:noProof/>
                <w:webHidden/>
              </w:rPr>
              <w:t>124</w:t>
            </w:r>
            <w:r w:rsidR="00423177">
              <w:rPr>
                <w:noProof/>
                <w:webHidden/>
              </w:rPr>
              <w:fldChar w:fldCharType="end"/>
            </w:r>
          </w:hyperlink>
        </w:p>
        <w:p w14:paraId="7944F9B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14" w:history="1">
            <w:r w:rsidR="00423177" w:rsidRPr="00BA0EFB">
              <w:rPr>
                <w:rStyle w:val="Hyperlink"/>
                <w:noProof/>
                <w:lang w:val="en-US" w:eastAsia="en-AU"/>
              </w:rPr>
              <w:t>Electronic Document Records Management System</w:t>
            </w:r>
            <w:r w:rsidR="00423177">
              <w:rPr>
                <w:noProof/>
                <w:webHidden/>
              </w:rPr>
              <w:tab/>
            </w:r>
            <w:r w:rsidR="00423177">
              <w:rPr>
                <w:noProof/>
                <w:webHidden/>
              </w:rPr>
              <w:fldChar w:fldCharType="begin"/>
            </w:r>
            <w:r w:rsidR="00423177">
              <w:rPr>
                <w:noProof/>
                <w:webHidden/>
              </w:rPr>
              <w:instrText xml:space="preserve"> PAGEREF _Toc19524914 \h </w:instrText>
            </w:r>
            <w:r w:rsidR="00423177">
              <w:rPr>
                <w:noProof/>
                <w:webHidden/>
              </w:rPr>
            </w:r>
            <w:r w:rsidR="00423177">
              <w:rPr>
                <w:noProof/>
                <w:webHidden/>
              </w:rPr>
              <w:fldChar w:fldCharType="separate"/>
            </w:r>
            <w:r w:rsidR="009F3763">
              <w:rPr>
                <w:noProof/>
                <w:webHidden/>
              </w:rPr>
              <w:t>125</w:t>
            </w:r>
            <w:r w:rsidR="00423177">
              <w:rPr>
                <w:noProof/>
                <w:webHidden/>
              </w:rPr>
              <w:fldChar w:fldCharType="end"/>
            </w:r>
          </w:hyperlink>
        </w:p>
        <w:p w14:paraId="662C7FD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15" w:history="1">
            <w:r w:rsidR="00423177" w:rsidRPr="00BA0EFB">
              <w:rPr>
                <w:rStyle w:val="Hyperlink"/>
                <w:noProof/>
                <w:lang w:val="en-US" w:eastAsia="en-AU"/>
              </w:rPr>
              <w:t>Risk Management Framework</w:t>
            </w:r>
            <w:r w:rsidR="00423177">
              <w:rPr>
                <w:noProof/>
                <w:webHidden/>
              </w:rPr>
              <w:tab/>
            </w:r>
            <w:r w:rsidR="00423177">
              <w:rPr>
                <w:noProof/>
                <w:webHidden/>
              </w:rPr>
              <w:fldChar w:fldCharType="begin"/>
            </w:r>
            <w:r w:rsidR="00423177">
              <w:rPr>
                <w:noProof/>
                <w:webHidden/>
              </w:rPr>
              <w:instrText xml:space="preserve"> PAGEREF _Toc19524915 \h </w:instrText>
            </w:r>
            <w:r w:rsidR="00423177">
              <w:rPr>
                <w:noProof/>
                <w:webHidden/>
              </w:rPr>
            </w:r>
            <w:r w:rsidR="00423177">
              <w:rPr>
                <w:noProof/>
                <w:webHidden/>
              </w:rPr>
              <w:fldChar w:fldCharType="separate"/>
            </w:r>
            <w:r w:rsidR="009F3763">
              <w:rPr>
                <w:noProof/>
                <w:webHidden/>
              </w:rPr>
              <w:t>125</w:t>
            </w:r>
            <w:r w:rsidR="00423177">
              <w:rPr>
                <w:noProof/>
                <w:webHidden/>
              </w:rPr>
              <w:fldChar w:fldCharType="end"/>
            </w:r>
          </w:hyperlink>
        </w:p>
        <w:p w14:paraId="5430B138"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16" w:history="1">
            <w:r w:rsidR="00423177" w:rsidRPr="00BA0EFB">
              <w:rPr>
                <w:rStyle w:val="Hyperlink"/>
                <w:noProof/>
              </w:rPr>
              <w:t>Business continuity</w:t>
            </w:r>
            <w:r w:rsidR="00423177">
              <w:rPr>
                <w:noProof/>
                <w:webHidden/>
              </w:rPr>
              <w:tab/>
            </w:r>
            <w:r w:rsidR="00423177">
              <w:rPr>
                <w:noProof/>
                <w:webHidden/>
              </w:rPr>
              <w:fldChar w:fldCharType="begin"/>
            </w:r>
            <w:r w:rsidR="00423177">
              <w:rPr>
                <w:noProof/>
                <w:webHidden/>
              </w:rPr>
              <w:instrText xml:space="preserve"> PAGEREF _Toc19524916 \h </w:instrText>
            </w:r>
            <w:r w:rsidR="00423177">
              <w:rPr>
                <w:noProof/>
                <w:webHidden/>
              </w:rPr>
            </w:r>
            <w:r w:rsidR="00423177">
              <w:rPr>
                <w:noProof/>
                <w:webHidden/>
              </w:rPr>
              <w:fldChar w:fldCharType="separate"/>
            </w:r>
            <w:r w:rsidR="009F3763">
              <w:rPr>
                <w:noProof/>
                <w:webHidden/>
              </w:rPr>
              <w:t>126</w:t>
            </w:r>
            <w:r w:rsidR="00423177">
              <w:rPr>
                <w:noProof/>
                <w:webHidden/>
              </w:rPr>
              <w:fldChar w:fldCharType="end"/>
            </w:r>
          </w:hyperlink>
        </w:p>
        <w:p w14:paraId="6B0B9CF0"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17" w:history="1">
            <w:r w:rsidR="00423177" w:rsidRPr="00BA0EFB">
              <w:rPr>
                <w:rStyle w:val="Hyperlink"/>
                <w:noProof/>
              </w:rPr>
              <w:t>Review of corporate policies and procedures</w:t>
            </w:r>
            <w:r w:rsidR="00423177">
              <w:rPr>
                <w:noProof/>
                <w:webHidden/>
              </w:rPr>
              <w:tab/>
            </w:r>
            <w:r w:rsidR="00423177">
              <w:rPr>
                <w:noProof/>
                <w:webHidden/>
              </w:rPr>
              <w:fldChar w:fldCharType="begin"/>
            </w:r>
            <w:r w:rsidR="00423177">
              <w:rPr>
                <w:noProof/>
                <w:webHidden/>
              </w:rPr>
              <w:instrText xml:space="preserve"> PAGEREF _Toc19524917 \h </w:instrText>
            </w:r>
            <w:r w:rsidR="00423177">
              <w:rPr>
                <w:noProof/>
                <w:webHidden/>
              </w:rPr>
            </w:r>
            <w:r w:rsidR="00423177">
              <w:rPr>
                <w:noProof/>
                <w:webHidden/>
              </w:rPr>
              <w:fldChar w:fldCharType="separate"/>
            </w:r>
            <w:r w:rsidR="009F3763">
              <w:rPr>
                <w:noProof/>
                <w:webHidden/>
              </w:rPr>
              <w:t>127</w:t>
            </w:r>
            <w:r w:rsidR="00423177">
              <w:rPr>
                <w:noProof/>
                <w:webHidden/>
              </w:rPr>
              <w:fldChar w:fldCharType="end"/>
            </w:r>
          </w:hyperlink>
        </w:p>
        <w:p w14:paraId="37909D19"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18" w:history="1">
            <w:r w:rsidR="00423177" w:rsidRPr="00BA0EFB">
              <w:rPr>
                <w:rStyle w:val="Hyperlink"/>
                <w:noProof/>
              </w:rPr>
              <w:t>Project management</w:t>
            </w:r>
            <w:r w:rsidR="00423177">
              <w:rPr>
                <w:noProof/>
                <w:webHidden/>
              </w:rPr>
              <w:tab/>
            </w:r>
            <w:r w:rsidR="00423177">
              <w:rPr>
                <w:noProof/>
                <w:webHidden/>
              </w:rPr>
              <w:fldChar w:fldCharType="begin"/>
            </w:r>
            <w:r w:rsidR="00423177">
              <w:rPr>
                <w:noProof/>
                <w:webHidden/>
              </w:rPr>
              <w:instrText xml:space="preserve"> PAGEREF _Toc19524918 \h </w:instrText>
            </w:r>
            <w:r w:rsidR="00423177">
              <w:rPr>
                <w:noProof/>
                <w:webHidden/>
              </w:rPr>
            </w:r>
            <w:r w:rsidR="00423177">
              <w:rPr>
                <w:noProof/>
                <w:webHidden/>
              </w:rPr>
              <w:fldChar w:fldCharType="separate"/>
            </w:r>
            <w:r w:rsidR="009F3763">
              <w:rPr>
                <w:noProof/>
                <w:webHidden/>
              </w:rPr>
              <w:t>127</w:t>
            </w:r>
            <w:r w:rsidR="00423177">
              <w:rPr>
                <w:noProof/>
                <w:webHidden/>
              </w:rPr>
              <w:fldChar w:fldCharType="end"/>
            </w:r>
          </w:hyperlink>
        </w:p>
        <w:p w14:paraId="41E78FF0" w14:textId="77777777" w:rsidR="00423177" w:rsidRDefault="000045E5">
          <w:pPr>
            <w:pStyle w:val="TOC3"/>
            <w:rPr>
              <w:rFonts w:asciiTheme="minorHAnsi" w:eastAsiaTheme="minorEastAsia" w:hAnsiTheme="minorHAnsi" w:cstheme="minorBidi"/>
              <w:noProof/>
              <w:sz w:val="22"/>
              <w:szCs w:val="22"/>
              <w:lang w:eastAsia="en-AU"/>
            </w:rPr>
          </w:pPr>
          <w:hyperlink w:anchor="_Toc19524919" w:history="1">
            <w:r w:rsidR="00423177" w:rsidRPr="00BA0EFB">
              <w:rPr>
                <w:rStyle w:val="Hyperlink"/>
                <w:noProof/>
              </w:rPr>
              <w:t>Program Management Office</w:t>
            </w:r>
            <w:r w:rsidR="00423177">
              <w:rPr>
                <w:noProof/>
                <w:webHidden/>
              </w:rPr>
              <w:tab/>
            </w:r>
            <w:r w:rsidR="00423177">
              <w:rPr>
                <w:noProof/>
                <w:webHidden/>
              </w:rPr>
              <w:fldChar w:fldCharType="begin"/>
            </w:r>
            <w:r w:rsidR="00423177">
              <w:rPr>
                <w:noProof/>
                <w:webHidden/>
              </w:rPr>
              <w:instrText xml:space="preserve"> PAGEREF _Toc19524919 \h </w:instrText>
            </w:r>
            <w:r w:rsidR="00423177">
              <w:rPr>
                <w:noProof/>
                <w:webHidden/>
              </w:rPr>
            </w:r>
            <w:r w:rsidR="00423177">
              <w:rPr>
                <w:noProof/>
                <w:webHidden/>
              </w:rPr>
              <w:fldChar w:fldCharType="separate"/>
            </w:r>
            <w:r w:rsidR="009F3763">
              <w:rPr>
                <w:noProof/>
                <w:webHidden/>
              </w:rPr>
              <w:t>128</w:t>
            </w:r>
            <w:r w:rsidR="00423177">
              <w:rPr>
                <w:noProof/>
                <w:webHidden/>
              </w:rPr>
              <w:fldChar w:fldCharType="end"/>
            </w:r>
          </w:hyperlink>
        </w:p>
        <w:p w14:paraId="6B89CB71"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20" w:history="1">
            <w:r w:rsidR="00423177" w:rsidRPr="00BA0EFB">
              <w:rPr>
                <w:rStyle w:val="Hyperlink"/>
                <w:noProof/>
              </w:rPr>
              <w:t>Business process review</w:t>
            </w:r>
            <w:r w:rsidR="00423177">
              <w:rPr>
                <w:noProof/>
                <w:webHidden/>
              </w:rPr>
              <w:tab/>
            </w:r>
            <w:r w:rsidR="00423177">
              <w:rPr>
                <w:noProof/>
                <w:webHidden/>
              </w:rPr>
              <w:fldChar w:fldCharType="begin"/>
            </w:r>
            <w:r w:rsidR="00423177">
              <w:rPr>
                <w:noProof/>
                <w:webHidden/>
              </w:rPr>
              <w:instrText xml:space="preserve"> PAGEREF _Toc19524920 \h </w:instrText>
            </w:r>
            <w:r w:rsidR="00423177">
              <w:rPr>
                <w:noProof/>
                <w:webHidden/>
              </w:rPr>
            </w:r>
            <w:r w:rsidR="00423177">
              <w:rPr>
                <w:noProof/>
                <w:webHidden/>
              </w:rPr>
              <w:fldChar w:fldCharType="separate"/>
            </w:r>
            <w:r w:rsidR="009F3763">
              <w:rPr>
                <w:noProof/>
                <w:webHidden/>
              </w:rPr>
              <w:t>128</w:t>
            </w:r>
            <w:r w:rsidR="00423177">
              <w:rPr>
                <w:noProof/>
                <w:webHidden/>
              </w:rPr>
              <w:fldChar w:fldCharType="end"/>
            </w:r>
          </w:hyperlink>
        </w:p>
        <w:p w14:paraId="204EA56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21" w:history="1">
            <w:r w:rsidR="00423177" w:rsidRPr="00BA0EFB">
              <w:rPr>
                <w:rStyle w:val="Hyperlink"/>
                <w:noProof/>
              </w:rPr>
              <w:t>Data sources for Recommended Premium Rates</w:t>
            </w:r>
            <w:r w:rsidR="00423177">
              <w:rPr>
                <w:noProof/>
                <w:webHidden/>
              </w:rPr>
              <w:tab/>
            </w:r>
            <w:r w:rsidR="00423177">
              <w:rPr>
                <w:noProof/>
                <w:webHidden/>
              </w:rPr>
              <w:fldChar w:fldCharType="begin"/>
            </w:r>
            <w:r w:rsidR="00423177">
              <w:rPr>
                <w:noProof/>
                <w:webHidden/>
              </w:rPr>
              <w:instrText xml:space="preserve"> PAGEREF _Toc19524921 \h </w:instrText>
            </w:r>
            <w:r w:rsidR="00423177">
              <w:rPr>
                <w:noProof/>
                <w:webHidden/>
              </w:rPr>
            </w:r>
            <w:r w:rsidR="00423177">
              <w:rPr>
                <w:noProof/>
                <w:webHidden/>
              </w:rPr>
              <w:fldChar w:fldCharType="separate"/>
            </w:r>
            <w:r w:rsidR="009F3763">
              <w:rPr>
                <w:noProof/>
                <w:webHidden/>
              </w:rPr>
              <w:t>128</w:t>
            </w:r>
            <w:r w:rsidR="00423177">
              <w:rPr>
                <w:noProof/>
                <w:webHidden/>
              </w:rPr>
              <w:fldChar w:fldCharType="end"/>
            </w:r>
          </w:hyperlink>
        </w:p>
        <w:p w14:paraId="042C94A0" w14:textId="77777777" w:rsidR="00423177" w:rsidRDefault="000045E5">
          <w:pPr>
            <w:pStyle w:val="TOC1"/>
            <w:rPr>
              <w:rFonts w:asciiTheme="minorHAnsi" w:eastAsiaTheme="minorEastAsia" w:hAnsiTheme="minorHAnsi" w:cstheme="minorBidi"/>
              <w:sz w:val="22"/>
              <w:szCs w:val="22"/>
              <w:lang w:eastAsia="en-AU"/>
            </w:rPr>
          </w:pPr>
          <w:hyperlink w:anchor="_Toc19524922" w:history="1">
            <w:r w:rsidR="00423177" w:rsidRPr="00BA0EFB">
              <w:rPr>
                <w:rStyle w:val="Hyperlink"/>
              </w:rPr>
              <w:t>Information technology initiatives</w:t>
            </w:r>
            <w:r w:rsidR="00423177">
              <w:rPr>
                <w:webHidden/>
              </w:rPr>
              <w:tab/>
            </w:r>
            <w:r w:rsidR="00423177">
              <w:rPr>
                <w:webHidden/>
              </w:rPr>
              <w:fldChar w:fldCharType="begin"/>
            </w:r>
            <w:r w:rsidR="00423177">
              <w:rPr>
                <w:webHidden/>
              </w:rPr>
              <w:instrText xml:space="preserve"> PAGEREF _Toc19524922 \h </w:instrText>
            </w:r>
            <w:r w:rsidR="00423177">
              <w:rPr>
                <w:webHidden/>
              </w:rPr>
            </w:r>
            <w:r w:rsidR="00423177">
              <w:rPr>
                <w:webHidden/>
              </w:rPr>
              <w:fldChar w:fldCharType="separate"/>
            </w:r>
            <w:r w:rsidR="009F3763">
              <w:rPr>
                <w:webHidden/>
              </w:rPr>
              <w:t>129</w:t>
            </w:r>
            <w:r w:rsidR="00423177">
              <w:rPr>
                <w:webHidden/>
              </w:rPr>
              <w:fldChar w:fldCharType="end"/>
            </w:r>
          </w:hyperlink>
        </w:p>
        <w:p w14:paraId="3D4E6BA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23" w:history="1">
            <w:r w:rsidR="00423177" w:rsidRPr="00BA0EFB">
              <w:rPr>
                <w:rStyle w:val="Hyperlink"/>
                <w:noProof/>
                <w:lang w:val="en-US" w:eastAsia="en-AU"/>
              </w:rPr>
              <w:t>Information Technology Plan 2018-2021</w:t>
            </w:r>
            <w:r w:rsidR="00423177">
              <w:rPr>
                <w:noProof/>
                <w:webHidden/>
              </w:rPr>
              <w:tab/>
            </w:r>
            <w:r w:rsidR="00423177">
              <w:rPr>
                <w:noProof/>
                <w:webHidden/>
              </w:rPr>
              <w:fldChar w:fldCharType="begin"/>
            </w:r>
            <w:r w:rsidR="00423177">
              <w:rPr>
                <w:noProof/>
                <w:webHidden/>
              </w:rPr>
              <w:instrText xml:space="preserve"> PAGEREF _Toc19524923 \h </w:instrText>
            </w:r>
            <w:r w:rsidR="00423177">
              <w:rPr>
                <w:noProof/>
                <w:webHidden/>
              </w:rPr>
            </w:r>
            <w:r w:rsidR="00423177">
              <w:rPr>
                <w:noProof/>
                <w:webHidden/>
              </w:rPr>
              <w:fldChar w:fldCharType="separate"/>
            </w:r>
            <w:r w:rsidR="009F3763">
              <w:rPr>
                <w:noProof/>
                <w:webHidden/>
              </w:rPr>
              <w:t>129</w:t>
            </w:r>
            <w:r w:rsidR="00423177">
              <w:rPr>
                <w:noProof/>
                <w:webHidden/>
              </w:rPr>
              <w:fldChar w:fldCharType="end"/>
            </w:r>
          </w:hyperlink>
        </w:p>
        <w:p w14:paraId="0485DCD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24" w:history="1">
            <w:r w:rsidR="00423177" w:rsidRPr="00BA0EFB">
              <w:rPr>
                <w:rStyle w:val="Hyperlink"/>
                <w:noProof/>
                <w:lang w:val="en-US" w:eastAsia="en-AU"/>
              </w:rPr>
              <w:t>Information technology projects</w:t>
            </w:r>
            <w:r w:rsidR="00423177">
              <w:rPr>
                <w:noProof/>
                <w:webHidden/>
              </w:rPr>
              <w:tab/>
            </w:r>
            <w:r w:rsidR="00423177">
              <w:rPr>
                <w:noProof/>
                <w:webHidden/>
              </w:rPr>
              <w:fldChar w:fldCharType="begin"/>
            </w:r>
            <w:r w:rsidR="00423177">
              <w:rPr>
                <w:noProof/>
                <w:webHidden/>
              </w:rPr>
              <w:instrText xml:space="preserve"> PAGEREF _Toc19524924 \h </w:instrText>
            </w:r>
            <w:r w:rsidR="00423177">
              <w:rPr>
                <w:noProof/>
                <w:webHidden/>
              </w:rPr>
            </w:r>
            <w:r w:rsidR="00423177">
              <w:rPr>
                <w:noProof/>
                <w:webHidden/>
              </w:rPr>
              <w:fldChar w:fldCharType="separate"/>
            </w:r>
            <w:r w:rsidR="009F3763">
              <w:rPr>
                <w:noProof/>
                <w:webHidden/>
              </w:rPr>
              <w:t>130</w:t>
            </w:r>
            <w:r w:rsidR="00423177">
              <w:rPr>
                <w:noProof/>
                <w:webHidden/>
              </w:rPr>
              <w:fldChar w:fldCharType="end"/>
            </w:r>
          </w:hyperlink>
        </w:p>
        <w:p w14:paraId="1E75C36E" w14:textId="77777777" w:rsidR="00423177" w:rsidRDefault="000045E5">
          <w:pPr>
            <w:pStyle w:val="TOC3"/>
            <w:rPr>
              <w:rFonts w:asciiTheme="minorHAnsi" w:eastAsiaTheme="minorEastAsia" w:hAnsiTheme="minorHAnsi" w:cstheme="minorBidi"/>
              <w:noProof/>
              <w:sz w:val="22"/>
              <w:szCs w:val="22"/>
              <w:lang w:eastAsia="en-AU"/>
            </w:rPr>
          </w:pPr>
          <w:hyperlink w:anchor="_Toc19524925" w:history="1">
            <w:r w:rsidR="00423177" w:rsidRPr="00BA0EFB">
              <w:rPr>
                <w:rStyle w:val="Hyperlink"/>
                <w:noProof/>
                <w:lang w:val="en-US" w:eastAsia="en-AU"/>
              </w:rPr>
              <w:t>Cloud backup</w:t>
            </w:r>
            <w:r w:rsidR="00423177">
              <w:rPr>
                <w:noProof/>
                <w:webHidden/>
              </w:rPr>
              <w:tab/>
            </w:r>
            <w:r w:rsidR="00423177">
              <w:rPr>
                <w:noProof/>
                <w:webHidden/>
              </w:rPr>
              <w:fldChar w:fldCharType="begin"/>
            </w:r>
            <w:r w:rsidR="00423177">
              <w:rPr>
                <w:noProof/>
                <w:webHidden/>
              </w:rPr>
              <w:instrText xml:space="preserve"> PAGEREF _Toc19524925 \h </w:instrText>
            </w:r>
            <w:r w:rsidR="00423177">
              <w:rPr>
                <w:noProof/>
                <w:webHidden/>
              </w:rPr>
            </w:r>
            <w:r w:rsidR="00423177">
              <w:rPr>
                <w:noProof/>
                <w:webHidden/>
              </w:rPr>
              <w:fldChar w:fldCharType="separate"/>
            </w:r>
            <w:r w:rsidR="009F3763">
              <w:rPr>
                <w:noProof/>
                <w:webHidden/>
              </w:rPr>
              <w:t>130</w:t>
            </w:r>
            <w:r w:rsidR="00423177">
              <w:rPr>
                <w:noProof/>
                <w:webHidden/>
              </w:rPr>
              <w:fldChar w:fldCharType="end"/>
            </w:r>
          </w:hyperlink>
        </w:p>
        <w:p w14:paraId="26D70397" w14:textId="77777777" w:rsidR="00423177" w:rsidRDefault="000045E5">
          <w:pPr>
            <w:pStyle w:val="TOC3"/>
            <w:rPr>
              <w:rFonts w:asciiTheme="minorHAnsi" w:eastAsiaTheme="minorEastAsia" w:hAnsiTheme="minorHAnsi" w:cstheme="minorBidi"/>
              <w:noProof/>
              <w:sz w:val="22"/>
              <w:szCs w:val="22"/>
              <w:lang w:eastAsia="en-AU"/>
            </w:rPr>
          </w:pPr>
          <w:hyperlink w:anchor="_Toc19524926" w:history="1">
            <w:r w:rsidR="00423177" w:rsidRPr="00BA0EFB">
              <w:rPr>
                <w:rStyle w:val="Hyperlink"/>
                <w:noProof/>
                <w:lang w:val="en-US" w:eastAsia="en-AU"/>
              </w:rPr>
              <w:t>Security audits</w:t>
            </w:r>
            <w:r w:rsidR="00423177">
              <w:rPr>
                <w:noProof/>
                <w:webHidden/>
              </w:rPr>
              <w:tab/>
            </w:r>
            <w:r w:rsidR="00423177">
              <w:rPr>
                <w:noProof/>
                <w:webHidden/>
              </w:rPr>
              <w:fldChar w:fldCharType="begin"/>
            </w:r>
            <w:r w:rsidR="00423177">
              <w:rPr>
                <w:noProof/>
                <w:webHidden/>
              </w:rPr>
              <w:instrText xml:space="preserve"> PAGEREF _Toc19524926 \h </w:instrText>
            </w:r>
            <w:r w:rsidR="00423177">
              <w:rPr>
                <w:noProof/>
                <w:webHidden/>
              </w:rPr>
            </w:r>
            <w:r w:rsidR="00423177">
              <w:rPr>
                <w:noProof/>
                <w:webHidden/>
              </w:rPr>
              <w:fldChar w:fldCharType="separate"/>
            </w:r>
            <w:r w:rsidR="009F3763">
              <w:rPr>
                <w:noProof/>
                <w:webHidden/>
              </w:rPr>
              <w:t>130</w:t>
            </w:r>
            <w:r w:rsidR="00423177">
              <w:rPr>
                <w:noProof/>
                <w:webHidden/>
              </w:rPr>
              <w:fldChar w:fldCharType="end"/>
            </w:r>
          </w:hyperlink>
        </w:p>
        <w:p w14:paraId="21B18D47" w14:textId="77777777" w:rsidR="00423177" w:rsidRDefault="000045E5">
          <w:pPr>
            <w:pStyle w:val="TOC3"/>
            <w:rPr>
              <w:rFonts w:asciiTheme="minorHAnsi" w:eastAsiaTheme="minorEastAsia" w:hAnsiTheme="minorHAnsi" w:cstheme="minorBidi"/>
              <w:noProof/>
              <w:sz w:val="22"/>
              <w:szCs w:val="22"/>
              <w:lang w:eastAsia="en-AU"/>
            </w:rPr>
          </w:pPr>
          <w:hyperlink w:anchor="_Toc19524927" w:history="1">
            <w:r w:rsidR="00423177" w:rsidRPr="00BA0EFB">
              <w:rPr>
                <w:rStyle w:val="Hyperlink"/>
                <w:noProof/>
                <w:lang w:val="en-US" w:eastAsia="en-AU"/>
              </w:rPr>
              <w:t>Telephone system upgrade</w:t>
            </w:r>
            <w:r w:rsidR="00423177">
              <w:rPr>
                <w:noProof/>
                <w:webHidden/>
              </w:rPr>
              <w:tab/>
            </w:r>
            <w:r w:rsidR="00423177">
              <w:rPr>
                <w:noProof/>
                <w:webHidden/>
              </w:rPr>
              <w:fldChar w:fldCharType="begin"/>
            </w:r>
            <w:r w:rsidR="00423177">
              <w:rPr>
                <w:noProof/>
                <w:webHidden/>
              </w:rPr>
              <w:instrText xml:space="preserve"> PAGEREF _Toc19524927 \h </w:instrText>
            </w:r>
            <w:r w:rsidR="00423177">
              <w:rPr>
                <w:noProof/>
                <w:webHidden/>
              </w:rPr>
            </w:r>
            <w:r w:rsidR="00423177">
              <w:rPr>
                <w:noProof/>
                <w:webHidden/>
              </w:rPr>
              <w:fldChar w:fldCharType="separate"/>
            </w:r>
            <w:r w:rsidR="009F3763">
              <w:rPr>
                <w:noProof/>
                <w:webHidden/>
              </w:rPr>
              <w:t>131</w:t>
            </w:r>
            <w:r w:rsidR="00423177">
              <w:rPr>
                <w:noProof/>
                <w:webHidden/>
              </w:rPr>
              <w:fldChar w:fldCharType="end"/>
            </w:r>
          </w:hyperlink>
        </w:p>
        <w:p w14:paraId="338592F8" w14:textId="77777777" w:rsidR="00423177" w:rsidRDefault="000045E5">
          <w:pPr>
            <w:pStyle w:val="TOC3"/>
            <w:rPr>
              <w:rFonts w:asciiTheme="minorHAnsi" w:eastAsiaTheme="minorEastAsia" w:hAnsiTheme="minorHAnsi" w:cstheme="minorBidi"/>
              <w:noProof/>
              <w:sz w:val="22"/>
              <w:szCs w:val="22"/>
              <w:lang w:eastAsia="en-AU"/>
            </w:rPr>
          </w:pPr>
          <w:hyperlink w:anchor="_Toc19524928" w:history="1">
            <w:r w:rsidR="00423177" w:rsidRPr="00BA0EFB">
              <w:rPr>
                <w:rStyle w:val="Hyperlink"/>
                <w:noProof/>
                <w:lang w:val="en-US" w:eastAsia="en-AU"/>
              </w:rPr>
              <w:t>Core business systems technology refresh</w:t>
            </w:r>
            <w:r w:rsidR="00423177">
              <w:rPr>
                <w:noProof/>
                <w:webHidden/>
              </w:rPr>
              <w:tab/>
            </w:r>
            <w:r w:rsidR="00423177">
              <w:rPr>
                <w:noProof/>
                <w:webHidden/>
              </w:rPr>
              <w:fldChar w:fldCharType="begin"/>
            </w:r>
            <w:r w:rsidR="00423177">
              <w:rPr>
                <w:noProof/>
                <w:webHidden/>
              </w:rPr>
              <w:instrText xml:space="preserve"> PAGEREF _Toc19524928 \h </w:instrText>
            </w:r>
            <w:r w:rsidR="00423177">
              <w:rPr>
                <w:noProof/>
                <w:webHidden/>
              </w:rPr>
            </w:r>
            <w:r w:rsidR="00423177">
              <w:rPr>
                <w:noProof/>
                <w:webHidden/>
              </w:rPr>
              <w:fldChar w:fldCharType="separate"/>
            </w:r>
            <w:r w:rsidR="009F3763">
              <w:rPr>
                <w:noProof/>
                <w:webHidden/>
              </w:rPr>
              <w:t>131</w:t>
            </w:r>
            <w:r w:rsidR="00423177">
              <w:rPr>
                <w:noProof/>
                <w:webHidden/>
              </w:rPr>
              <w:fldChar w:fldCharType="end"/>
            </w:r>
          </w:hyperlink>
        </w:p>
        <w:p w14:paraId="2663F416" w14:textId="77777777" w:rsidR="00423177" w:rsidRDefault="000045E5">
          <w:pPr>
            <w:pStyle w:val="TOC3"/>
            <w:rPr>
              <w:rFonts w:asciiTheme="minorHAnsi" w:eastAsiaTheme="minorEastAsia" w:hAnsiTheme="minorHAnsi" w:cstheme="minorBidi"/>
              <w:noProof/>
              <w:sz w:val="22"/>
              <w:szCs w:val="22"/>
              <w:lang w:eastAsia="en-AU"/>
            </w:rPr>
          </w:pPr>
          <w:hyperlink w:anchor="_Toc19524929" w:history="1">
            <w:r w:rsidR="00423177" w:rsidRPr="00BA0EFB">
              <w:rPr>
                <w:rStyle w:val="Hyperlink"/>
                <w:noProof/>
                <w:lang w:val="en-US" w:eastAsia="en-AU"/>
              </w:rPr>
              <w:t>Impact of change to internet links</w:t>
            </w:r>
            <w:r w:rsidR="00423177">
              <w:rPr>
                <w:noProof/>
                <w:webHidden/>
              </w:rPr>
              <w:tab/>
            </w:r>
            <w:r w:rsidR="00423177">
              <w:rPr>
                <w:noProof/>
                <w:webHidden/>
              </w:rPr>
              <w:fldChar w:fldCharType="begin"/>
            </w:r>
            <w:r w:rsidR="00423177">
              <w:rPr>
                <w:noProof/>
                <w:webHidden/>
              </w:rPr>
              <w:instrText xml:space="preserve"> PAGEREF _Toc19524929 \h </w:instrText>
            </w:r>
            <w:r w:rsidR="00423177">
              <w:rPr>
                <w:noProof/>
                <w:webHidden/>
              </w:rPr>
            </w:r>
            <w:r w:rsidR="00423177">
              <w:rPr>
                <w:noProof/>
                <w:webHidden/>
              </w:rPr>
              <w:fldChar w:fldCharType="separate"/>
            </w:r>
            <w:r w:rsidR="009F3763">
              <w:rPr>
                <w:noProof/>
                <w:webHidden/>
              </w:rPr>
              <w:t>131</w:t>
            </w:r>
            <w:r w:rsidR="00423177">
              <w:rPr>
                <w:noProof/>
                <w:webHidden/>
              </w:rPr>
              <w:fldChar w:fldCharType="end"/>
            </w:r>
          </w:hyperlink>
        </w:p>
        <w:p w14:paraId="6397A81D" w14:textId="77777777" w:rsidR="00423177" w:rsidRDefault="000045E5">
          <w:pPr>
            <w:pStyle w:val="TOC3"/>
            <w:rPr>
              <w:rFonts w:asciiTheme="minorHAnsi" w:eastAsiaTheme="minorEastAsia" w:hAnsiTheme="minorHAnsi" w:cstheme="minorBidi"/>
              <w:noProof/>
              <w:sz w:val="22"/>
              <w:szCs w:val="22"/>
              <w:lang w:eastAsia="en-AU"/>
            </w:rPr>
          </w:pPr>
          <w:hyperlink w:anchor="_Toc19524930" w:history="1">
            <w:r w:rsidR="00423177" w:rsidRPr="00BA0EFB">
              <w:rPr>
                <w:rStyle w:val="Hyperlink"/>
                <w:noProof/>
                <w:lang w:val="en-US" w:eastAsia="en-AU"/>
              </w:rPr>
              <w:t>Other information technology initiatives</w:t>
            </w:r>
            <w:r w:rsidR="00423177">
              <w:rPr>
                <w:noProof/>
                <w:webHidden/>
              </w:rPr>
              <w:tab/>
            </w:r>
            <w:r w:rsidR="00423177">
              <w:rPr>
                <w:noProof/>
                <w:webHidden/>
              </w:rPr>
              <w:fldChar w:fldCharType="begin"/>
            </w:r>
            <w:r w:rsidR="00423177">
              <w:rPr>
                <w:noProof/>
                <w:webHidden/>
              </w:rPr>
              <w:instrText xml:space="preserve"> PAGEREF _Toc19524930 \h </w:instrText>
            </w:r>
            <w:r w:rsidR="00423177">
              <w:rPr>
                <w:noProof/>
                <w:webHidden/>
              </w:rPr>
            </w:r>
            <w:r w:rsidR="00423177">
              <w:rPr>
                <w:noProof/>
                <w:webHidden/>
              </w:rPr>
              <w:fldChar w:fldCharType="separate"/>
            </w:r>
            <w:r w:rsidR="009F3763">
              <w:rPr>
                <w:noProof/>
                <w:webHidden/>
              </w:rPr>
              <w:t>132</w:t>
            </w:r>
            <w:r w:rsidR="00423177">
              <w:rPr>
                <w:noProof/>
                <w:webHidden/>
              </w:rPr>
              <w:fldChar w:fldCharType="end"/>
            </w:r>
          </w:hyperlink>
        </w:p>
        <w:p w14:paraId="4C193C3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31" w:history="1">
            <w:r w:rsidR="00423177" w:rsidRPr="00BA0EFB">
              <w:rPr>
                <w:rStyle w:val="Hyperlink"/>
                <w:noProof/>
              </w:rPr>
              <w:t>Online Agency tool</w:t>
            </w:r>
            <w:r w:rsidR="00423177">
              <w:rPr>
                <w:noProof/>
                <w:webHidden/>
              </w:rPr>
              <w:tab/>
            </w:r>
            <w:r w:rsidR="00423177">
              <w:rPr>
                <w:noProof/>
                <w:webHidden/>
              </w:rPr>
              <w:fldChar w:fldCharType="begin"/>
            </w:r>
            <w:r w:rsidR="00423177">
              <w:rPr>
                <w:noProof/>
                <w:webHidden/>
              </w:rPr>
              <w:instrText xml:space="preserve"> PAGEREF _Toc19524931 \h </w:instrText>
            </w:r>
            <w:r w:rsidR="00423177">
              <w:rPr>
                <w:noProof/>
                <w:webHidden/>
              </w:rPr>
            </w:r>
            <w:r w:rsidR="00423177">
              <w:rPr>
                <w:noProof/>
                <w:webHidden/>
              </w:rPr>
              <w:fldChar w:fldCharType="separate"/>
            </w:r>
            <w:r w:rsidR="009F3763">
              <w:rPr>
                <w:noProof/>
                <w:webHidden/>
              </w:rPr>
              <w:t>132</w:t>
            </w:r>
            <w:r w:rsidR="00423177">
              <w:rPr>
                <w:noProof/>
                <w:webHidden/>
              </w:rPr>
              <w:fldChar w:fldCharType="end"/>
            </w:r>
          </w:hyperlink>
        </w:p>
        <w:p w14:paraId="7F29234F" w14:textId="77777777" w:rsidR="00423177" w:rsidRDefault="000045E5">
          <w:pPr>
            <w:pStyle w:val="TOC3"/>
            <w:rPr>
              <w:rFonts w:asciiTheme="minorHAnsi" w:eastAsiaTheme="minorEastAsia" w:hAnsiTheme="minorHAnsi" w:cstheme="minorBidi"/>
              <w:noProof/>
              <w:sz w:val="22"/>
              <w:szCs w:val="22"/>
              <w:lang w:eastAsia="en-AU"/>
            </w:rPr>
          </w:pPr>
          <w:hyperlink w:anchor="_Toc19524932" w:history="1">
            <w:r w:rsidR="00423177" w:rsidRPr="00BA0EFB">
              <w:rPr>
                <w:rStyle w:val="Hyperlink"/>
                <w:noProof/>
              </w:rPr>
              <w:t>Service console</w:t>
            </w:r>
            <w:r w:rsidR="00423177">
              <w:rPr>
                <w:noProof/>
                <w:webHidden/>
              </w:rPr>
              <w:tab/>
            </w:r>
            <w:r w:rsidR="00423177">
              <w:rPr>
                <w:noProof/>
                <w:webHidden/>
              </w:rPr>
              <w:fldChar w:fldCharType="begin"/>
            </w:r>
            <w:r w:rsidR="00423177">
              <w:rPr>
                <w:noProof/>
                <w:webHidden/>
              </w:rPr>
              <w:instrText xml:space="preserve"> PAGEREF _Toc19524932 \h </w:instrText>
            </w:r>
            <w:r w:rsidR="00423177">
              <w:rPr>
                <w:noProof/>
                <w:webHidden/>
              </w:rPr>
            </w:r>
            <w:r w:rsidR="00423177">
              <w:rPr>
                <w:noProof/>
                <w:webHidden/>
              </w:rPr>
              <w:fldChar w:fldCharType="separate"/>
            </w:r>
            <w:r w:rsidR="009F3763">
              <w:rPr>
                <w:noProof/>
                <w:webHidden/>
              </w:rPr>
              <w:t>132</w:t>
            </w:r>
            <w:r w:rsidR="00423177">
              <w:rPr>
                <w:noProof/>
                <w:webHidden/>
              </w:rPr>
              <w:fldChar w:fldCharType="end"/>
            </w:r>
          </w:hyperlink>
        </w:p>
        <w:p w14:paraId="683C9983" w14:textId="77777777" w:rsidR="00423177" w:rsidRDefault="000045E5">
          <w:pPr>
            <w:pStyle w:val="TOC1"/>
            <w:rPr>
              <w:rFonts w:asciiTheme="minorHAnsi" w:eastAsiaTheme="minorEastAsia" w:hAnsiTheme="minorHAnsi" w:cstheme="minorBidi"/>
              <w:sz w:val="22"/>
              <w:szCs w:val="22"/>
              <w:lang w:eastAsia="en-AU"/>
            </w:rPr>
          </w:pPr>
          <w:hyperlink w:anchor="_Toc19524933" w:history="1">
            <w:r w:rsidR="00423177" w:rsidRPr="00BA0EFB">
              <w:rPr>
                <w:rStyle w:val="Hyperlink"/>
                <w:lang w:val="en-US" w:eastAsia="en-AU"/>
              </w:rPr>
              <w:t>Report on funds management</w:t>
            </w:r>
            <w:r w:rsidR="00423177">
              <w:rPr>
                <w:webHidden/>
              </w:rPr>
              <w:tab/>
            </w:r>
            <w:r w:rsidR="00423177">
              <w:rPr>
                <w:webHidden/>
              </w:rPr>
              <w:fldChar w:fldCharType="begin"/>
            </w:r>
            <w:r w:rsidR="00423177">
              <w:rPr>
                <w:webHidden/>
              </w:rPr>
              <w:instrText xml:space="preserve"> PAGEREF _Toc19524933 \h </w:instrText>
            </w:r>
            <w:r w:rsidR="00423177">
              <w:rPr>
                <w:webHidden/>
              </w:rPr>
            </w:r>
            <w:r w:rsidR="00423177">
              <w:rPr>
                <w:webHidden/>
              </w:rPr>
              <w:fldChar w:fldCharType="separate"/>
            </w:r>
            <w:r w:rsidR="009F3763">
              <w:rPr>
                <w:webHidden/>
              </w:rPr>
              <w:t>133</w:t>
            </w:r>
            <w:r w:rsidR="00423177">
              <w:rPr>
                <w:webHidden/>
              </w:rPr>
              <w:fldChar w:fldCharType="end"/>
            </w:r>
          </w:hyperlink>
        </w:p>
        <w:p w14:paraId="77DA34B1"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34" w:history="1">
            <w:r w:rsidR="00423177" w:rsidRPr="00BA0EFB">
              <w:rPr>
                <w:rStyle w:val="Hyperlink"/>
                <w:noProof/>
                <w:lang w:val="en-US" w:eastAsia="en-AU"/>
              </w:rPr>
              <w:t>Workers’ Compensation and Injury Management Trust Account</w:t>
            </w:r>
            <w:r w:rsidR="00423177">
              <w:rPr>
                <w:noProof/>
                <w:webHidden/>
              </w:rPr>
              <w:tab/>
            </w:r>
            <w:r w:rsidR="00423177">
              <w:rPr>
                <w:noProof/>
                <w:webHidden/>
              </w:rPr>
              <w:fldChar w:fldCharType="begin"/>
            </w:r>
            <w:r w:rsidR="00423177">
              <w:rPr>
                <w:noProof/>
                <w:webHidden/>
              </w:rPr>
              <w:instrText xml:space="preserve"> PAGEREF _Toc19524934 \h </w:instrText>
            </w:r>
            <w:r w:rsidR="00423177">
              <w:rPr>
                <w:noProof/>
                <w:webHidden/>
              </w:rPr>
            </w:r>
            <w:r w:rsidR="00423177">
              <w:rPr>
                <w:noProof/>
                <w:webHidden/>
              </w:rPr>
              <w:fldChar w:fldCharType="separate"/>
            </w:r>
            <w:r w:rsidR="009F3763">
              <w:rPr>
                <w:noProof/>
                <w:webHidden/>
              </w:rPr>
              <w:t>133</w:t>
            </w:r>
            <w:r w:rsidR="00423177">
              <w:rPr>
                <w:noProof/>
                <w:webHidden/>
              </w:rPr>
              <w:fldChar w:fldCharType="end"/>
            </w:r>
          </w:hyperlink>
        </w:p>
        <w:p w14:paraId="09245F0B"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35" w:history="1">
            <w:r w:rsidR="00423177" w:rsidRPr="00BA0EFB">
              <w:rPr>
                <w:rStyle w:val="Hyperlink"/>
                <w:noProof/>
                <w:lang w:val="en-US" w:eastAsia="en-AU"/>
              </w:rPr>
              <w:t>Uninsured claims management</w:t>
            </w:r>
            <w:r w:rsidR="00423177">
              <w:rPr>
                <w:noProof/>
                <w:webHidden/>
              </w:rPr>
              <w:tab/>
            </w:r>
            <w:r w:rsidR="00423177">
              <w:rPr>
                <w:noProof/>
                <w:webHidden/>
              </w:rPr>
              <w:fldChar w:fldCharType="begin"/>
            </w:r>
            <w:r w:rsidR="00423177">
              <w:rPr>
                <w:noProof/>
                <w:webHidden/>
              </w:rPr>
              <w:instrText xml:space="preserve"> PAGEREF _Toc19524935 \h </w:instrText>
            </w:r>
            <w:r w:rsidR="00423177">
              <w:rPr>
                <w:noProof/>
                <w:webHidden/>
              </w:rPr>
            </w:r>
            <w:r w:rsidR="00423177">
              <w:rPr>
                <w:noProof/>
                <w:webHidden/>
              </w:rPr>
              <w:fldChar w:fldCharType="separate"/>
            </w:r>
            <w:r w:rsidR="009F3763">
              <w:rPr>
                <w:noProof/>
                <w:webHidden/>
              </w:rPr>
              <w:t>133</w:t>
            </w:r>
            <w:r w:rsidR="00423177">
              <w:rPr>
                <w:noProof/>
                <w:webHidden/>
              </w:rPr>
              <w:fldChar w:fldCharType="end"/>
            </w:r>
          </w:hyperlink>
        </w:p>
        <w:p w14:paraId="535EDC79"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36" w:history="1">
            <w:r w:rsidR="00423177" w:rsidRPr="00BA0EFB">
              <w:rPr>
                <w:rStyle w:val="Hyperlink"/>
                <w:noProof/>
                <w:lang w:val="en-US" w:eastAsia="en-AU"/>
              </w:rPr>
              <w:t>Employers’ Indemnity Supplementation Fund</w:t>
            </w:r>
            <w:r w:rsidR="00423177">
              <w:rPr>
                <w:noProof/>
                <w:webHidden/>
              </w:rPr>
              <w:tab/>
            </w:r>
            <w:r w:rsidR="00423177">
              <w:rPr>
                <w:noProof/>
                <w:webHidden/>
              </w:rPr>
              <w:fldChar w:fldCharType="begin"/>
            </w:r>
            <w:r w:rsidR="00423177">
              <w:rPr>
                <w:noProof/>
                <w:webHidden/>
              </w:rPr>
              <w:instrText xml:space="preserve"> PAGEREF _Toc19524936 \h </w:instrText>
            </w:r>
            <w:r w:rsidR="00423177">
              <w:rPr>
                <w:noProof/>
                <w:webHidden/>
              </w:rPr>
            </w:r>
            <w:r w:rsidR="00423177">
              <w:rPr>
                <w:noProof/>
                <w:webHidden/>
              </w:rPr>
              <w:fldChar w:fldCharType="separate"/>
            </w:r>
            <w:r w:rsidR="009F3763">
              <w:rPr>
                <w:noProof/>
                <w:webHidden/>
              </w:rPr>
              <w:t>134</w:t>
            </w:r>
            <w:r w:rsidR="00423177">
              <w:rPr>
                <w:noProof/>
                <w:webHidden/>
              </w:rPr>
              <w:fldChar w:fldCharType="end"/>
            </w:r>
          </w:hyperlink>
        </w:p>
        <w:p w14:paraId="793CDFA0"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37" w:history="1">
            <w:r w:rsidR="00423177" w:rsidRPr="00BA0EFB">
              <w:rPr>
                <w:rStyle w:val="Hyperlink"/>
                <w:noProof/>
                <w:lang w:val="en-US" w:eastAsia="en-AU"/>
              </w:rPr>
              <w:t>Debts and investments</w:t>
            </w:r>
            <w:r w:rsidR="00423177">
              <w:rPr>
                <w:noProof/>
                <w:webHidden/>
              </w:rPr>
              <w:tab/>
            </w:r>
            <w:r w:rsidR="00423177">
              <w:rPr>
                <w:noProof/>
                <w:webHidden/>
              </w:rPr>
              <w:fldChar w:fldCharType="begin"/>
            </w:r>
            <w:r w:rsidR="00423177">
              <w:rPr>
                <w:noProof/>
                <w:webHidden/>
              </w:rPr>
              <w:instrText xml:space="preserve"> PAGEREF _Toc19524937 \h </w:instrText>
            </w:r>
            <w:r w:rsidR="00423177">
              <w:rPr>
                <w:noProof/>
                <w:webHidden/>
              </w:rPr>
            </w:r>
            <w:r w:rsidR="00423177">
              <w:rPr>
                <w:noProof/>
                <w:webHidden/>
              </w:rPr>
              <w:fldChar w:fldCharType="separate"/>
            </w:r>
            <w:r w:rsidR="009F3763">
              <w:rPr>
                <w:noProof/>
                <w:webHidden/>
              </w:rPr>
              <w:t>135</w:t>
            </w:r>
            <w:r w:rsidR="00423177">
              <w:rPr>
                <w:noProof/>
                <w:webHidden/>
              </w:rPr>
              <w:fldChar w:fldCharType="end"/>
            </w:r>
          </w:hyperlink>
        </w:p>
        <w:p w14:paraId="2F5BFCE1" w14:textId="77777777" w:rsidR="00423177" w:rsidRDefault="000045E5">
          <w:pPr>
            <w:pStyle w:val="TOC1"/>
            <w:rPr>
              <w:rFonts w:asciiTheme="minorHAnsi" w:eastAsiaTheme="minorEastAsia" w:hAnsiTheme="minorHAnsi" w:cstheme="minorBidi"/>
              <w:sz w:val="22"/>
              <w:szCs w:val="22"/>
              <w:lang w:eastAsia="en-AU"/>
            </w:rPr>
          </w:pPr>
          <w:hyperlink w:anchor="_Toc19524938" w:history="1">
            <w:r w:rsidR="00423177" w:rsidRPr="00BA0EFB">
              <w:rPr>
                <w:rStyle w:val="Hyperlink"/>
                <w:lang w:val="en-US" w:eastAsia="en-AU"/>
              </w:rPr>
              <w:t>Other financial disclosures</w:t>
            </w:r>
            <w:r w:rsidR="00423177">
              <w:rPr>
                <w:webHidden/>
              </w:rPr>
              <w:tab/>
            </w:r>
            <w:r w:rsidR="00423177">
              <w:rPr>
                <w:webHidden/>
              </w:rPr>
              <w:fldChar w:fldCharType="begin"/>
            </w:r>
            <w:r w:rsidR="00423177">
              <w:rPr>
                <w:webHidden/>
              </w:rPr>
              <w:instrText xml:space="preserve"> PAGEREF _Toc19524938 \h </w:instrText>
            </w:r>
            <w:r w:rsidR="00423177">
              <w:rPr>
                <w:webHidden/>
              </w:rPr>
            </w:r>
            <w:r w:rsidR="00423177">
              <w:rPr>
                <w:webHidden/>
              </w:rPr>
              <w:fldChar w:fldCharType="separate"/>
            </w:r>
            <w:r w:rsidR="009F3763">
              <w:rPr>
                <w:webHidden/>
              </w:rPr>
              <w:t>135</w:t>
            </w:r>
            <w:r w:rsidR="00423177">
              <w:rPr>
                <w:webHidden/>
              </w:rPr>
              <w:fldChar w:fldCharType="end"/>
            </w:r>
          </w:hyperlink>
        </w:p>
        <w:p w14:paraId="77011209"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39" w:history="1">
            <w:r w:rsidR="00423177" w:rsidRPr="00BA0EFB">
              <w:rPr>
                <w:rStyle w:val="Hyperlink"/>
                <w:noProof/>
                <w:lang w:val="en-US" w:eastAsia="en-AU"/>
              </w:rPr>
              <w:t>Employment and industrial relations</w:t>
            </w:r>
            <w:r w:rsidR="00423177">
              <w:rPr>
                <w:noProof/>
                <w:webHidden/>
              </w:rPr>
              <w:tab/>
            </w:r>
            <w:r w:rsidR="00423177">
              <w:rPr>
                <w:noProof/>
                <w:webHidden/>
              </w:rPr>
              <w:fldChar w:fldCharType="begin"/>
            </w:r>
            <w:r w:rsidR="00423177">
              <w:rPr>
                <w:noProof/>
                <w:webHidden/>
              </w:rPr>
              <w:instrText xml:space="preserve"> PAGEREF _Toc19524939 \h </w:instrText>
            </w:r>
            <w:r w:rsidR="00423177">
              <w:rPr>
                <w:noProof/>
                <w:webHidden/>
              </w:rPr>
            </w:r>
            <w:r w:rsidR="00423177">
              <w:rPr>
                <w:noProof/>
                <w:webHidden/>
              </w:rPr>
              <w:fldChar w:fldCharType="separate"/>
            </w:r>
            <w:r w:rsidR="009F3763">
              <w:rPr>
                <w:noProof/>
                <w:webHidden/>
              </w:rPr>
              <w:t>135</w:t>
            </w:r>
            <w:r w:rsidR="00423177">
              <w:rPr>
                <w:noProof/>
                <w:webHidden/>
              </w:rPr>
              <w:fldChar w:fldCharType="end"/>
            </w:r>
          </w:hyperlink>
        </w:p>
        <w:p w14:paraId="7F1DDC5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40" w:history="1">
            <w:r w:rsidR="00423177" w:rsidRPr="00BA0EFB">
              <w:rPr>
                <w:rStyle w:val="Hyperlink"/>
                <w:noProof/>
                <w:lang w:val="en-US" w:eastAsia="en-AU"/>
              </w:rPr>
              <w:t>Internal workers’ compensation claims</w:t>
            </w:r>
            <w:r w:rsidR="00423177">
              <w:rPr>
                <w:noProof/>
                <w:webHidden/>
              </w:rPr>
              <w:tab/>
            </w:r>
            <w:r w:rsidR="00423177">
              <w:rPr>
                <w:noProof/>
                <w:webHidden/>
              </w:rPr>
              <w:fldChar w:fldCharType="begin"/>
            </w:r>
            <w:r w:rsidR="00423177">
              <w:rPr>
                <w:noProof/>
                <w:webHidden/>
              </w:rPr>
              <w:instrText xml:space="preserve"> PAGEREF _Toc19524940 \h </w:instrText>
            </w:r>
            <w:r w:rsidR="00423177">
              <w:rPr>
                <w:noProof/>
                <w:webHidden/>
              </w:rPr>
            </w:r>
            <w:r w:rsidR="00423177">
              <w:rPr>
                <w:noProof/>
                <w:webHidden/>
              </w:rPr>
              <w:fldChar w:fldCharType="separate"/>
            </w:r>
            <w:r w:rsidR="009F3763">
              <w:rPr>
                <w:noProof/>
                <w:webHidden/>
              </w:rPr>
              <w:t>136</w:t>
            </w:r>
            <w:r w:rsidR="00423177">
              <w:rPr>
                <w:noProof/>
                <w:webHidden/>
              </w:rPr>
              <w:fldChar w:fldCharType="end"/>
            </w:r>
          </w:hyperlink>
        </w:p>
        <w:p w14:paraId="379B56E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41" w:history="1">
            <w:r w:rsidR="00423177" w:rsidRPr="00BA0EFB">
              <w:rPr>
                <w:rStyle w:val="Hyperlink"/>
                <w:noProof/>
                <w:lang w:val="en-US" w:eastAsia="en-AU"/>
              </w:rPr>
              <w:t>Board remuneration</w:t>
            </w:r>
            <w:r w:rsidR="00423177">
              <w:rPr>
                <w:noProof/>
                <w:webHidden/>
              </w:rPr>
              <w:tab/>
            </w:r>
            <w:r w:rsidR="00423177">
              <w:rPr>
                <w:noProof/>
                <w:webHidden/>
              </w:rPr>
              <w:fldChar w:fldCharType="begin"/>
            </w:r>
            <w:r w:rsidR="00423177">
              <w:rPr>
                <w:noProof/>
                <w:webHidden/>
              </w:rPr>
              <w:instrText xml:space="preserve"> PAGEREF _Toc19524941 \h </w:instrText>
            </w:r>
            <w:r w:rsidR="00423177">
              <w:rPr>
                <w:noProof/>
                <w:webHidden/>
              </w:rPr>
            </w:r>
            <w:r w:rsidR="00423177">
              <w:rPr>
                <w:noProof/>
                <w:webHidden/>
              </w:rPr>
              <w:fldChar w:fldCharType="separate"/>
            </w:r>
            <w:r w:rsidR="009F3763">
              <w:rPr>
                <w:noProof/>
                <w:webHidden/>
              </w:rPr>
              <w:t>136</w:t>
            </w:r>
            <w:r w:rsidR="00423177">
              <w:rPr>
                <w:noProof/>
                <w:webHidden/>
              </w:rPr>
              <w:fldChar w:fldCharType="end"/>
            </w:r>
          </w:hyperlink>
        </w:p>
        <w:p w14:paraId="5D62305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42" w:history="1">
            <w:r w:rsidR="00423177" w:rsidRPr="00BA0EFB">
              <w:rPr>
                <w:rStyle w:val="Hyperlink"/>
                <w:noProof/>
                <w:lang w:val="en-US" w:eastAsia="en-AU"/>
              </w:rPr>
              <w:t>Directors’ and officers’ liability insurance</w:t>
            </w:r>
            <w:r w:rsidR="00423177">
              <w:rPr>
                <w:noProof/>
                <w:webHidden/>
              </w:rPr>
              <w:tab/>
            </w:r>
            <w:r w:rsidR="00423177">
              <w:rPr>
                <w:noProof/>
                <w:webHidden/>
              </w:rPr>
              <w:fldChar w:fldCharType="begin"/>
            </w:r>
            <w:r w:rsidR="00423177">
              <w:rPr>
                <w:noProof/>
                <w:webHidden/>
              </w:rPr>
              <w:instrText xml:space="preserve"> PAGEREF _Toc19524942 \h </w:instrText>
            </w:r>
            <w:r w:rsidR="00423177">
              <w:rPr>
                <w:noProof/>
                <w:webHidden/>
              </w:rPr>
            </w:r>
            <w:r w:rsidR="00423177">
              <w:rPr>
                <w:noProof/>
                <w:webHidden/>
              </w:rPr>
              <w:fldChar w:fldCharType="separate"/>
            </w:r>
            <w:r w:rsidR="009F3763">
              <w:rPr>
                <w:noProof/>
                <w:webHidden/>
              </w:rPr>
              <w:t>137</w:t>
            </w:r>
            <w:r w:rsidR="00423177">
              <w:rPr>
                <w:noProof/>
                <w:webHidden/>
              </w:rPr>
              <w:fldChar w:fldCharType="end"/>
            </w:r>
          </w:hyperlink>
        </w:p>
        <w:p w14:paraId="1AE5519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43" w:history="1">
            <w:r w:rsidR="00423177" w:rsidRPr="00BA0EFB">
              <w:rPr>
                <w:rStyle w:val="Hyperlink"/>
                <w:noProof/>
                <w:lang w:val="en-US" w:eastAsia="en-AU"/>
              </w:rPr>
              <w:t>Committee remuneration</w:t>
            </w:r>
            <w:r w:rsidR="00423177">
              <w:rPr>
                <w:noProof/>
                <w:webHidden/>
              </w:rPr>
              <w:tab/>
            </w:r>
            <w:r w:rsidR="00423177">
              <w:rPr>
                <w:noProof/>
                <w:webHidden/>
              </w:rPr>
              <w:fldChar w:fldCharType="begin"/>
            </w:r>
            <w:r w:rsidR="00423177">
              <w:rPr>
                <w:noProof/>
                <w:webHidden/>
              </w:rPr>
              <w:instrText xml:space="preserve"> PAGEREF _Toc19524943 \h </w:instrText>
            </w:r>
            <w:r w:rsidR="00423177">
              <w:rPr>
                <w:noProof/>
                <w:webHidden/>
              </w:rPr>
            </w:r>
            <w:r w:rsidR="00423177">
              <w:rPr>
                <w:noProof/>
                <w:webHidden/>
              </w:rPr>
              <w:fldChar w:fldCharType="separate"/>
            </w:r>
            <w:r w:rsidR="009F3763">
              <w:rPr>
                <w:noProof/>
                <w:webHidden/>
              </w:rPr>
              <w:t>138</w:t>
            </w:r>
            <w:r w:rsidR="00423177">
              <w:rPr>
                <w:noProof/>
                <w:webHidden/>
              </w:rPr>
              <w:fldChar w:fldCharType="end"/>
            </w:r>
          </w:hyperlink>
        </w:p>
        <w:p w14:paraId="6A773151" w14:textId="77777777" w:rsidR="00423177" w:rsidRDefault="000045E5">
          <w:pPr>
            <w:pStyle w:val="TOC3"/>
            <w:rPr>
              <w:rFonts w:asciiTheme="minorHAnsi" w:eastAsiaTheme="minorEastAsia" w:hAnsiTheme="minorHAnsi" w:cstheme="minorBidi"/>
              <w:noProof/>
              <w:sz w:val="22"/>
              <w:szCs w:val="22"/>
              <w:lang w:eastAsia="en-AU"/>
            </w:rPr>
          </w:pPr>
          <w:hyperlink w:anchor="_Toc19524944" w:history="1">
            <w:r w:rsidR="00423177" w:rsidRPr="00BA0EFB">
              <w:rPr>
                <w:rStyle w:val="Hyperlink"/>
                <w:noProof/>
                <w:lang w:val="en-US" w:eastAsia="en-AU"/>
              </w:rPr>
              <w:t>Audit and Risk Management Committee</w:t>
            </w:r>
            <w:r w:rsidR="00423177">
              <w:rPr>
                <w:noProof/>
                <w:webHidden/>
              </w:rPr>
              <w:tab/>
            </w:r>
            <w:r w:rsidR="00423177">
              <w:rPr>
                <w:noProof/>
                <w:webHidden/>
              </w:rPr>
              <w:fldChar w:fldCharType="begin"/>
            </w:r>
            <w:r w:rsidR="00423177">
              <w:rPr>
                <w:noProof/>
                <w:webHidden/>
              </w:rPr>
              <w:instrText xml:space="preserve"> PAGEREF _Toc19524944 \h </w:instrText>
            </w:r>
            <w:r w:rsidR="00423177">
              <w:rPr>
                <w:noProof/>
                <w:webHidden/>
              </w:rPr>
            </w:r>
            <w:r w:rsidR="00423177">
              <w:rPr>
                <w:noProof/>
                <w:webHidden/>
              </w:rPr>
              <w:fldChar w:fldCharType="separate"/>
            </w:r>
            <w:r w:rsidR="009F3763">
              <w:rPr>
                <w:noProof/>
                <w:webHidden/>
              </w:rPr>
              <w:t>138</w:t>
            </w:r>
            <w:r w:rsidR="00423177">
              <w:rPr>
                <w:noProof/>
                <w:webHidden/>
              </w:rPr>
              <w:fldChar w:fldCharType="end"/>
            </w:r>
          </w:hyperlink>
        </w:p>
        <w:p w14:paraId="79ABE41D" w14:textId="77777777" w:rsidR="00423177" w:rsidRDefault="000045E5">
          <w:pPr>
            <w:pStyle w:val="TOC3"/>
            <w:rPr>
              <w:rFonts w:asciiTheme="minorHAnsi" w:eastAsiaTheme="minorEastAsia" w:hAnsiTheme="minorHAnsi" w:cstheme="minorBidi"/>
              <w:noProof/>
              <w:sz w:val="22"/>
              <w:szCs w:val="22"/>
              <w:lang w:eastAsia="en-AU"/>
            </w:rPr>
          </w:pPr>
          <w:hyperlink w:anchor="_Toc19524945" w:history="1">
            <w:r w:rsidR="00423177" w:rsidRPr="00BA0EFB">
              <w:rPr>
                <w:rStyle w:val="Hyperlink"/>
                <w:noProof/>
                <w:lang w:val="en-US" w:eastAsia="en-AU"/>
              </w:rPr>
              <w:t>Costs Committee</w:t>
            </w:r>
            <w:r w:rsidR="00423177">
              <w:rPr>
                <w:noProof/>
                <w:webHidden/>
              </w:rPr>
              <w:tab/>
            </w:r>
            <w:r w:rsidR="00423177">
              <w:rPr>
                <w:noProof/>
                <w:webHidden/>
              </w:rPr>
              <w:fldChar w:fldCharType="begin"/>
            </w:r>
            <w:r w:rsidR="00423177">
              <w:rPr>
                <w:noProof/>
                <w:webHidden/>
              </w:rPr>
              <w:instrText xml:space="preserve"> PAGEREF _Toc19524945 \h </w:instrText>
            </w:r>
            <w:r w:rsidR="00423177">
              <w:rPr>
                <w:noProof/>
                <w:webHidden/>
              </w:rPr>
            </w:r>
            <w:r w:rsidR="00423177">
              <w:rPr>
                <w:noProof/>
                <w:webHidden/>
              </w:rPr>
              <w:fldChar w:fldCharType="separate"/>
            </w:r>
            <w:r w:rsidR="009F3763">
              <w:rPr>
                <w:noProof/>
                <w:webHidden/>
              </w:rPr>
              <w:t>138</w:t>
            </w:r>
            <w:r w:rsidR="00423177">
              <w:rPr>
                <w:noProof/>
                <w:webHidden/>
              </w:rPr>
              <w:fldChar w:fldCharType="end"/>
            </w:r>
          </w:hyperlink>
        </w:p>
        <w:p w14:paraId="525B17C2" w14:textId="77777777" w:rsidR="00423177" w:rsidRDefault="000045E5">
          <w:pPr>
            <w:pStyle w:val="TOC3"/>
            <w:rPr>
              <w:rFonts w:asciiTheme="minorHAnsi" w:eastAsiaTheme="minorEastAsia" w:hAnsiTheme="minorHAnsi" w:cstheme="minorBidi"/>
              <w:noProof/>
              <w:sz w:val="22"/>
              <w:szCs w:val="22"/>
              <w:lang w:eastAsia="en-AU"/>
            </w:rPr>
          </w:pPr>
          <w:hyperlink w:anchor="_Toc19524946" w:history="1">
            <w:r w:rsidR="00423177" w:rsidRPr="00BA0EFB">
              <w:rPr>
                <w:rStyle w:val="Hyperlink"/>
                <w:noProof/>
                <w:lang w:val="en-US" w:eastAsia="en-AU"/>
              </w:rPr>
              <w:t>Medical Committee</w:t>
            </w:r>
            <w:r w:rsidR="00423177">
              <w:rPr>
                <w:noProof/>
                <w:webHidden/>
              </w:rPr>
              <w:tab/>
            </w:r>
            <w:r w:rsidR="00423177">
              <w:rPr>
                <w:noProof/>
                <w:webHidden/>
              </w:rPr>
              <w:fldChar w:fldCharType="begin"/>
            </w:r>
            <w:r w:rsidR="00423177">
              <w:rPr>
                <w:noProof/>
                <w:webHidden/>
              </w:rPr>
              <w:instrText xml:space="preserve"> PAGEREF _Toc19524946 \h </w:instrText>
            </w:r>
            <w:r w:rsidR="00423177">
              <w:rPr>
                <w:noProof/>
                <w:webHidden/>
              </w:rPr>
            </w:r>
            <w:r w:rsidR="00423177">
              <w:rPr>
                <w:noProof/>
                <w:webHidden/>
              </w:rPr>
              <w:fldChar w:fldCharType="separate"/>
            </w:r>
            <w:r w:rsidR="009F3763">
              <w:rPr>
                <w:noProof/>
                <w:webHidden/>
              </w:rPr>
              <w:t>138</w:t>
            </w:r>
            <w:r w:rsidR="00423177">
              <w:rPr>
                <w:noProof/>
                <w:webHidden/>
              </w:rPr>
              <w:fldChar w:fldCharType="end"/>
            </w:r>
          </w:hyperlink>
        </w:p>
        <w:p w14:paraId="0BAB449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47" w:history="1">
            <w:r w:rsidR="00423177" w:rsidRPr="00BA0EFB">
              <w:rPr>
                <w:rStyle w:val="Hyperlink"/>
                <w:noProof/>
                <w:lang w:val="en-GB"/>
              </w:rPr>
              <w:t>Capital works projects</w:t>
            </w:r>
            <w:r w:rsidR="00423177">
              <w:rPr>
                <w:noProof/>
                <w:webHidden/>
              </w:rPr>
              <w:tab/>
            </w:r>
            <w:r w:rsidR="00423177">
              <w:rPr>
                <w:noProof/>
                <w:webHidden/>
              </w:rPr>
              <w:fldChar w:fldCharType="begin"/>
            </w:r>
            <w:r w:rsidR="00423177">
              <w:rPr>
                <w:noProof/>
                <w:webHidden/>
              </w:rPr>
              <w:instrText xml:space="preserve"> PAGEREF _Toc19524947 \h </w:instrText>
            </w:r>
            <w:r w:rsidR="00423177">
              <w:rPr>
                <w:noProof/>
                <w:webHidden/>
              </w:rPr>
            </w:r>
            <w:r w:rsidR="00423177">
              <w:rPr>
                <w:noProof/>
                <w:webHidden/>
              </w:rPr>
              <w:fldChar w:fldCharType="separate"/>
            </w:r>
            <w:r w:rsidR="009F3763">
              <w:rPr>
                <w:noProof/>
                <w:webHidden/>
              </w:rPr>
              <w:t>138</w:t>
            </w:r>
            <w:r w:rsidR="00423177">
              <w:rPr>
                <w:noProof/>
                <w:webHidden/>
              </w:rPr>
              <w:fldChar w:fldCharType="end"/>
            </w:r>
          </w:hyperlink>
        </w:p>
        <w:p w14:paraId="447444C1"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48" w:history="1">
            <w:r w:rsidR="00423177" w:rsidRPr="00BA0EFB">
              <w:rPr>
                <w:rStyle w:val="Hyperlink"/>
                <w:noProof/>
                <w:lang w:val="en-GB"/>
              </w:rPr>
              <w:t>Advertising</w:t>
            </w:r>
            <w:r w:rsidR="00423177">
              <w:rPr>
                <w:noProof/>
                <w:webHidden/>
              </w:rPr>
              <w:tab/>
            </w:r>
            <w:r w:rsidR="00423177">
              <w:rPr>
                <w:noProof/>
                <w:webHidden/>
              </w:rPr>
              <w:fldChar w:fldCharType="begin"/>
            </w:r>
            <w:r w:rsidR="00423177">
              <w:rPr>
                <w:noProof/>
                <w:webHidden/>
              </w:rPr>
              <w:instrText xml:space="preserve"> PAGEREF _Toc19524948 \h </w:instrText>
            </w:r>
            <w:r w:rsidR="00423177">
              <w:rPr>
                <w:noProof/>
                <w:webHidden/>
              </w:rPr>
            </w:r>
            <w:r w:rsidR="00423177">
              <w:rPr>
                <w:noProof/>
                <w:webHidden/>
              </w:rPr>
              <w:fldChar w:fldCharType="separate"/>
            </w:r>
            <w:r w:rsidR="009F3763">
              <w:rPr>
                <w:noProof/>
                <w:webHidden/>
              </w:rPr>
              <w:t>139</w:t>
            </w:r>
            <w:r w:rsidR="00423177">
              <w:rPr>
                <w:noProof/>
                <w:webHidden/>
              </w:rPr>
              <w:fldChar w:fldCharType="end"/>
            </w:r>
          </w:hyperlink>
        </w:p>
        <w:p w14:paraId="3B7E7469"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49" w:history="1">
            <w:r w:rsidR="00423177" w:rsidRPr="00BA0EFB">
              <w:rPr>
                <w:rStyle w:val="Hyperlink"/>
                <w:noProof/>
                <w:lang w:val="en-US" w:eastAsia="en-AU"/>
              </w:rPr>
              <w:t>Annual estimates</w:t>
            </w:r>
            <w:r w:rsidR="00423177">
              <w:rPr>
                <w:noProof/>
                <w:webHidden/>
              </w:rPr>
              <w:tab/>
            </w:r>
            <w:r w:rsidR="00423177">
              <w:rPr>
                <w:noProof/>
                <w:webHidden/>
              </w:rPr>
              <w:fldChar w:fldCharType="begin"/>
            </w:r>
            <w:r w:rsidR="00423177">
              <w:rPr>
                <w:noProof/>
                <w:webHidden/>
              </w:rPr>
              <w:instrText xml:space="preserve"> PAGEREF _Toc19524949 \h </w:instrText>
            </w:r>
            <w:r w:rsidR="00423177">
              <w:rPr>
                <w:noProof/>
                <w:webHidden/>
              </w:rPr>
            </w:r>
            <w:r w:rsidR="00423177">
              <w:rPr>
                <w:noProof/>
                <w:webHidden/>
              </w:rPr>
              <w:fldChar w:fldCharType="separate"/>
            </w:r>
            <w:r w:rsidR="009F3763">
              <w:rPr>
                <w:noProof/>
                <w:webHidden/>
              </w:rPr>
              <w:t>140</w:t>
            </w:r>
            <w:r w:rsidR="00423177">
              <w:rPr>
                <w:noProof/>
                <w:webHidden/>
              </w:rPr>
              <w:fldChar w:fldCharType="end"/>
            </w:r>
          </w:hyperlink>
        </w:p>
        <w:p w14:paraId="7D44A0E1" w14:textId="77777777" w:rsidR="00423177" w:rsidRDefault="000045E5">
          <w:pPr>
            <w:pStyle w:val="TOC1"/>
            <w:rPr>
              <w:rFonts w:asciiTheme="minorHAnsi" w:eastAsiaTheme="minorEastAsia" w:hAnsiTheme="minorHAnsi" w:cstheme="minorBidi"/>
              <w:sz w:val="22"/>
              <w:szCs w:val="22"/>
              <w:lang w:eastAsia="en-AU"/>
            </w:rPr>
          </w:pPr>
          <w:hyperlink w:anchor="_Toc19524950" w:history="1">
            <w:r w:rsidR="00423177" w:rsidRPr="00BA0EFB">
              <w:rPr>
                <w:rStyle w:val="Hyperlink"/>
                <w:lang w:val="en-GB"/>
              </w:rPr>
              <w:t>Ministerial directives</w:t>
            </w:r>
            <w:r w:rsidR="00423177">
              <w:rPr>
                <w:webHidden/>
              </w:rPr>
              <w:tab/>
            </w:r>
            <w:r w:rsidR="00423177">
              <w:rPr>
                <w:webHidden/>
              </w:rPr>
              <w:fldChar w:fldCharType="begin"/>
            </w:r>
            <w:r w:rsidR="00423177">
              <w:rPr>
                <w:webHidden/>
              </w:rPr>
              <w:instrText xml:space="preserve"> PAGEREF _Toc19524950 \h </w:instrText>
            </w:r>
            <w:r w:rsidR="00423177">
              <w:rPr>
                <w:webHidden/>
              </w:rPr>
            </w:r>
            <w:r w:rsidR="00423177">
              <w:rPr>
                <w:webHidden/>
              </w:rPr>
              <w:fldChar w:fldCharType="separate"/>
            </w:r>
            <w:r w:rsidR="009F3763">
              <w:rPr>
                <w:webHidden/>
              </w:rPr>
              <w:t>144</w:t>
            </w:r>
            <w:r w:rsidR="00423177">
              <w:rPr>
                <w:webHidden/>
              </w:rPr>
              <w:fldChar w:fldCharType="end"/>
            </w:r>
          </w:hyperlink>
        </w:p>
        <w:p w14:paraId="4CDCD58B" w14:textId="77777777" w:rsidR="00423177" w:rsidRDefault="000045E5">
          <w:pPr>
            <w:pStyle w:val="TOC1"/>
            <w:rPr>
              <w:rFonts w:asciiTheme="minorHAnsi" w:eastAsiaTheme="minorEastAsia" w:hAnsiTheme="minorHAnsi" w:cstheme="minorBidi"/>
              <w:sz w:val="22"/>
              <w:szCs w:val="22"/>
              <w:lang w:eastAsia="en-AU"/>
            </w:rPr>
          </w:pPr>
          <w:hyperlink w:anchor="_Toc19524951" w:history="1">
            <w:r w:rsidR="00423177" w:rsidRPr="00BA0EFB">
              <w:rPr>
                <w:rStyle w:val="Hyperlink"/>
                <w:lang w:val="en-GB"/>
              </w:rPr>
              <w:t>Governance disclosures</w:t>
            </w:r>
            <w:r w:rsidR="00423177">
              <w:rPr>
                <w:webHidden/>
              </w:rPr>
              <w:tab/>
            </w:r>
            <w:r w:rsidR="00423177">
              <w:rPr>
                <w:webHidden/>
              </w:rPr>
              <w:fldChar w:fldCharType="begin"/>
            </w:r>
            <w:r w:rsidR="00423177">
              <w:rPr>
                <w:webHidden/>
              </w:rPr>
              <w:instrText xml:space="preserve"> PAGEREF _Toc19524951 \h </w:instrText>
            </w:r>
            <w:r w:rsidR="00423177">
              <w:rPr>
                <w:webHidden/>
              </w:rPr>
            </w:r>
            <w:r w:rsidR="00423177">
              <w:rPr>
                <w:webHidden/>
              </w:rPr>
              <w:fldChar w:fldCharType="separate"/>
            </w:r>
            <w:r w:rsidR="009F3763">
              <w:rPr>
                <w:webHidden/>
              </w:rPr>
              <w:t>144</w:t>
            </w:r>
            <w:r w:rsidR="00423177">
              <w:rPr>
                <w:webHidden/>
              </w:rPr>
              <w:fldChar w:fldCharType="end"/>
            </w:r>
          </w:hyperlink>
        </w:p>
        <w:p w14:paraId="4EF90E6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52" w:history="1">
            <w:r w:rsidR="00423177" w:rsidRPr="00BA0EFB">
              <w:rPr>
                <w:rStyle w:val="Hyperlink"/>
                <w:noProof/>
                <w:lang w:val="en-GB"/>
              </w:rPr>
              <w:t>Board policies</w:t>
            </w:r>
            <w:r w:rsidR="00423177">
              <w:rPr>
                <w:noProof/>
                <w:webHidden/>
              </w:rPr>
              <w:tab/>
            </w:r>
            <w:r w:rsidR="00423177">
              <w:rPr>
                <w:noProof/>
                <w:webHidden/>
              </w:rPr>
              <w:fldChar w:fldCharType="begin"/>
            </w:r>
            <w:r w:rsidR="00423177">
              <w:rPr>
                <w:noProof/>
                <w:webHidden/>
              </w:rPr>
              <w:instrText xml:space="preserve"> PAGEREF _Toc19524952 \h </w:instrText>
            </w:r>
            <w:r w:rsidR="00423177">
              <w:rPr>
                <w:noProof/>
                <w:webHidden/>
              </w:rPr>
            </w:r>
            <w:r w:rsidR="00423177">
              <w:rPr>
                <w:noProof/>
                <w:webHidden/>
              </w:rPr>
              <w:fldChar w:fldCharType="separate"/>
            </w:r>
            <w:r w:rsidR="009F3763">
              <w:rPr>
                <w:noProof/>
                <w:webHidden/>
              </w:rPr>
              <w:t>144</w:t>
            </w:r>
            <w:r w:rsidR="00423177">
              <w:rPr>
                <w:noProof/>
                <w:webHidden/>
              </w:rPr>
              <w:fldChar w:fldCharType="end"/>
            </w:r>
          </w:hyperlink>
        </w:p>
        <w:p w14:paraId="43ABA97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53" w:history="1">
            <w:r w:rsidR="00423177" w:rsidRPr="00BA0EFB">
              <w:rPr>
                <w:rStyle w:val="Hyperlink"/>
                <w:noProof/>
                <w:lang w:val="en-GB"/>
              </w:rPr>
              <w:t>Board responsibilities</w:t>
            </w:r>
            <w:r w:rsidR="00423177">
              <w:rPr>
                <w:noProof/>
                <w:webHidden/>
              </w:rPr>
              <w:tab/>
            </w:r>
            <w:r w:rsidR="00423177">
              <w:rPr>
                <w:noProof/>
                <w:webHidden/>
              </w:rPr>
              <w:fldChar w:fldCharType="begin"/>
            </w:r>
            <w:r w:rsidR="00423177">
              <w:rPr>
                <w:noProof/>
                <w:webHidden/>
              </w:rPr>
              <w:instrText xml:space="preserve"> PAGEREF _Toc19524953 \h </w:instrText>
            </w:r>
            <w:r w:rsidR="00423177">
              <w:rPr>
                <w:noProof/>
                <w:webHidden/>
              </w:rPr>
            </w:r>
            <w:r w:rsidR="00423177">
              <w:rPr>
                <w:noProof/>
                <w:webHidden/>
              </w:rPr>
              <w:fldChar w:fldCharType="separate"/>
            </w:r>
            <w:r w:rsidR="009F3763">
              <w:rPr>
                <w:noProof/>
                <w:webHidden/>
              </w:rPr>
              <w:t>144</w:t>
            </w:r>
            <w:r w:rsidR="00423177">
              <w:rPr>
                <w:noProof/>
                <w:webHidden/>
              </w:rPr>
              <w:fldChar w:fldCharType="end"/>
            </w:r>
          </w:hyperlink>
        </w:p>
        <w:p w14:paraId="2B911EB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54" w:history="1">
            <w:r w:rsidR="00423177" w:rsidRPr="00BA0EFB">
              <w:rPr>
                <w:rStyle w:val="Hyperlink"/>
                <w:noProof/>
                <w:lang w:val="en-GB"/>
              </w:rPr>
              <w:t>Conflicts of interest</w:t>
            </w:r>
            <w:r w:rsidR="00423177">
              <w:rPr>
                <w:noProof/>
                <w:webHidden/>
              </w:rPr>
              <w:tab/>
            </w:r>
            <w:r w:rsidR="00423177">
              <w:rPr>
                <w:noProof/>
                <w:webHidden/>
              </w:rPr>
              <w:fldChar w:fldCharType="begin"/>
            </w:r>
            <w:r w:rsidR="00423177">
              <w:rPr>
                <w:noProof/>
                <w:webHidden/>
              </w:rPr>
              <w:instrText xml:space="preserve"> PAGEREF _Toc19524954 \h </w:instrText>
            </w:r>
            <w:r w:rsidR="00423177">
              <w:rPr>
                <w:noProof/>
                <w:webHidden/>
              </w:rPr>
            </w:r>
            <w:r w:rsidR="00423177">
              <w:rPr>
                <w:noProof/>
                <w:webHidden/>
              </w:rPr>
              <w:fldChar w:fldCharType="separate"/>
            </w:r>
            <w:r w:rsidR="009F3763">
              <w:rPr>
                <w:noProof/>
                <w:webHidden/>
              </w:rPr>
              <w:t>145</w:t>
            </w:r>
            <w:r w:rsidR="00423177">
              <w:rPr>
                <w:noProof/>
                <w:webHidden/>
              </w:rPr>
              <w:fldChar w:fldCharType="end"/>
            </w:r>
          </w:hyperlink>
        </w:p>
        <w:p w14:paraId="7953F5D8"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55" w:history="1">
            <w:r w:rsidR="00423177" w:rsidRPr="00BA0EFB">
              <w:rPr>
                <w:rStyle w:val="Hyperlink"/>
                <w:noProof/>
                <w:lang w:val="en-GB"/>
              </w:rPr>
              <w:t>Unauthorised use of credit cards</w:t>
            </w:r>
            <w:r w:rsidR="00423177">
              <w:rPr>
                <w:noProof/>
                <w:webHidden/>
              </w:rPr>
              <w:tab/>
            </w:r>
            <w:r w:rsidR="00423177">
              <w:rPr>
                <w:noProof/>
                <w:webHidden/>
              </w:rPr>
              <w:fldChar w:fldCharType="begin"/>
            </w:r>
            <w:r w:rsidR="00423177">
              <w:rPr>
                <w:noProof/>
                <w:webHidden/>
              </w:rPr>
              <w:instrText xml:space="preserve"> PAGEREF _Toc19524955 \h </w:instrText>
            </w:r>
            <w:r w:rsidR="00423177">
              <w:rPr>
                <w:noProof/>
                <w:webHidden/>
              </w:rPr>
            </w:r>
            <w:r w:rsidR="00423177">
              <w:rPr>
                <w:noProof/>
                <w:webHidden/>
              </w:rPr>
              <w:fldChar w:fldCharType="separate"/>
            </w:r>
            <w:r w:rsidR="009F3763">
              <w:rPr>
                <w:noProof/>
                <w:webHidden/>
              </w:rPr>
              <w:t>145</w:t>
            </w:r>
            <w:r w:rsidR="00423177">
              <w:rPr>
                <w:noProof/>
                <w:webHidden/>
              </w:rPr>
              <w:fldChar w:fldCharType="end"/>
            </w:r>
          </w:hyperlink>
        </w:p>
        <w:p w14:paraId="250B557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56" w:history="1">
            <w:r w:rsidR="00423177" w:rsidRPr="00BA0EFB">
              <w:rPr>
                <w:rStyle w:val="Hyperlink"/>
                <w:noProof/>
                <w:lang w:val="en-GB"/>
              </w:rPr>
              <w:t>Chief Executive Officer Performance Agreement</w:t>
            </w:r>
            <w:r w:rsidR="00423177">
              <w:rPr>
                <w:noProof/>
                <w:webHidden/>
              </w:rPr>
              <w:tab/>
            </w:r>
            <w:r w:rsidR="00423177">
              <w:rPr>
                <w:noProof/>
                <w:webHidden/>
              </w:rPr>
              <w:fldChar w:fldCharType="begin"/>
            </w:r>
            <w:r w:rsidR="00423177">
              <w:rPr>
                <w:noProof/>
                <w:webHidden/>
              </w:rPr>
              <w:instrText xml:space="preserve"> PAGEREF _Toc19524956 \h </w:instrText>
            </w:r>
            <w:r w:rsidR="00423177">
              <w:rPr>
                <w:noProof/>
                <w:webHidden/>
              </w:rPr>
            </w:r>
            <w:r w:rsidR="00423177">
              <w:rPr>
                <w:noProof/>
                <w:webHidden/>
              </w:rPr>
              <w:fldChar w:fldCharType="separate"/>
            </w:r>
            <w:r w:rsidR="009F3763">
              <w:rPr>
                <w:noProof/>
                <w:webHidden/>
              </w:rPr>
              <w:t>145</w:t>
            </w:r>
            <w:r w:rsidR="00423177">
              <w:rPr>
                <w:noProof/>
                <w:webHidden/>
              </w:rPr>
              <w:fldChar w:fldCharType="end"/>
            </w:r>
          </w:hyperlink>
        </w:p>
        <w:p w14:paraId="3EDB2CD2"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57" w:history="1">
            <w:r w:rsidR="00423177" w:rsidRPr="00BA0EFB">
              <w:rPr>
                <w:rStyle w:val="Hyperlink"/>
                <w:noProof/>
                <w:lang w:val="en-GB"/>
              </w:rPr>
              <w:t>Governance Framework</w:t>
            </w:r>
            <w:r w:rsidR="00423177">
              <w:rPr>
                <w:noProof/>
                <w:webHidden/>
              </w:rPr>
              <w:tab/>
            </w:r>
            <w:r w:rsidR="00423177">
              <w:rPr>
                <w:noProof/>
                <w:webHidden/>
              </w:rPr>
              <w:fldChar w:fldCharType="begin"/>
            </w:r>
            <w:r w:rsidR="00423177">
              <w:rPr>
                <w:noProof/>
                <w:webHidden/>
              </w:rPr>
              <w:instrText xml:space="preserve"> PAGEREF _Toc19524957 \h </w:instrText>
            </w:r>
            <w:r w:rsidR="00423177">
              <w:rPr>
                <w:noProof/>
                <w:webHidden/>
              </w:rPr>
            </w:r>
            <w:r w:rsidR="00423177">
              <w:rPr>
                <w:noProof/>
                <w:webHidden/>
              </w:rPr>
              <w:fldChar w:fldCharType="separate"/>
            </w:r>
            <w:r w:rsidR="009F3763">
              <w:rPr>
                <w:noProof/>
                <w:webHidden/>
              </w:rPr>
              <w:t>145</w:t>
            </w:r>
            <w:r w:rsidR="00423177">
              <w:rPr>
                <w:noProof/>
                <w:webHidden/>
              </w:rPr>
              <w:fldChar w:fldCharType="end"/>
            </w:r>
          </w:hyperlink>
        </w:p>
        <w:p w14:paraId="795345A8" w14:textId="77777777" w:rsidR="00423177" w:rsidRDefault="000045E5">
          <w:pPr>
            <w:pStyle w:val="TOC3"/>
            <w:rPr>
              <w:rFonts w:asciiTheme="minorHAnsi" w:eastAsiaTheme="minorEastAsia" w:hAnsiTheme="minorHAnsi" w:cstheme="minorBidi"/>
              <w:noProof/>
              <w:sz w:val="22"/>
              <w:szCs w:val="22"/>
              <w:lang w:eastAsia="en-AU"/>
            </w:rPr>
          </w:pPr>
          <w:hyperlink w:anchor="_Toc19524958" w:history="1">
            <w:r w:rsidR="00423177" w:rsidRPr="00BA0EFB">
              <w:rPr>
                <w:rStyle w:val="Hyperlink"/>
                <w:noProof/>
                <w:lang w:val="en-GB"/>
              </w:rPr>
              <w:t>Corporate Governance Task List</w:t>
            </w:r>
            <w:r w:rsidR="00423177">
              <w:rPr>
                <w:noProof/>
                <w:webHidden/>
              </w:rPr>
              <w:tab/>
            </w:r>
            <w:r w:rsidR="00423177">
              <w:rPr>
                <w:noProof/>
                <w:webHidden/>
              </w:rPr>
              <w:fldChar w:fldCharType="begin"/>
            </w:r>
            <w:r w:rsidR="00423177">
              <w:rPr>
                <w:noProof/>
                <w:webHidden/>
              </w:rPr>
              <w:instrText xml:space="preserve"> PAGEREF _Toc19524958 \h </w:instrText>
            </w:r>
            <w:r w:rsidR="00423177">
              <w:rPr>
                <w:noProof/>
                <w:webHidden/>
              </w:rPr>
            </w:r>
            <w:r w:rsidR="00423177">
              <w:rPr>
                <w:noProof/>
                <w:webHidden/>
              </w:rPr>
              <w:fldChar w:fldCharType="separate"/>
            </w:r>
            <w:r w:rsidR="009F3763">
              <w:rPr>
                <w:noProof/>
                <w:webHidden/>
              </w:rPr>
              <w:t>146</w:t>
            </w:r>
            <w:r w:rsidR="00423177">
              <w:rPr>
                <w:noProof/>
                <w:webHidden/>
              </w:rPr>
              <w:fldChar w:fldCharType="end"/>
            </w:r>
          </w:hyperlink>
        </w:p>
        <w:p w14:paraId="0AA44847"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59" w:history="1">
            <w:r w:rsidR="00423177" w:rsidRPr="00BA0EFB">
              <w:rPr>
                <w:rStyle w:val="Hyperlink"/>
                <w:noProof/>
              </w:rPr>
              <w:t>Manual of Delegations</w:t>
            </w:r>
            <w:r w:rsidR="00423177">
              <w:rPr>
                <w:noProof/>
                <w:webHidden/>
              </w:rPr>
              <w:tab/>
            </w:r>
            <w:r w:rsidR="00423177">
              <w:rPr>
                <w:noProof/>
                <w:webHidden/>
              </w:rPr>
              <w:fldChar w:fldCharType="begin"/>
            </w:r>
            <w:r w:rsidR="00423177">
              <w:rPr>
                <w:noProof/>
                <w:webHidden/>
              </w:rPr>
              <w:instrText xml:space="preserve"> PAGEREF _Toc19524959 \h </w:instrText>
            </w:r>
            <w:r w:rsidR="00423177">
              <w:rPr>
                <w:noProof/>
                <w:webHidden/>
              </w:rPr>
            </w:r>
            <w:r w:rsidR="00423177">
              <w:rPr>
                <w:noProof/>
                <w:webHidden/>
              </w:rPr>
              <w:fldChar w:fldCharType="separate"/>
            </w:r>
            <w:r w:rsidR="009F3763">
              <w:rPr>
                <w:noProof/>
                <w:webHidden/>
              </w:rPr>
              <w:t>146</w:t>
            </w:r>
            <w:r w:rsidR="00423177">
              <w:rPr>
                <w:noProof/>
                <w:webHidden/>
              </w:rPr>
              <w:fldChar w:fldCharType="end"/>
            </w:r>
          </w:hyperlink>
        </w:p>
        <w:p w14:paraId="5B75843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60" w:history="1">
            <w:r w:rsidR="00423177" w:rsidRPr="00BA0EFB">
              <w:rPr>
                <w:rStyle w:val="Hyperlink"/>
                <w:noProof/>
                <w:lang w:val="en-GB"/>
              </w:rPr>
              <w:t>Review against the Public Sector Commission’s Good Governance Guide</w:t>
            </w:r>
            <w:r w:rsidR="00423177">
              <w:rPr>
                <w:noProof/>
                <w:webHidden/>
              </w:rPr>
              <w:tab/>
            </w:r>
            <w:r w:rsidR="00423177">
              <w:rPr>
                <w:noProof/>
                <w:webHidden/>
              </w:rPr>
              <w:fldChar w:fldCharType="begin"/>
            </w:r>
            <w:r w:rsidR="00423177">
              <w:rPr>
                <w:noProof/>
                <w:webHidden/>
              </w:rPr>
              <w:instrText xml:space="preserve"> PAGEREF _Toc19524960 \h </w:instrText>
            </w:r>
            <w:r w:rsidR="00423177">
              <w:rPr>
                <w:noProof/>
                <w:webHidden/>
              </w:rPr>
            </w:r>
            <w:r w:rsidR="00423177">
              <w:rPr>
                <w:noProof/>
                <w:webHidden/>
              </w:rPr>
              <w:fldChar w:fldCharType="separate"/>
            </w:r>
            <w:r w:rsidR="009F3763">
              <w:rPr>
                <w:noProof/>
                <w:webHidden/>
              </w:rPr>
              <w:t>147</w:t>
            </w:r>
            <w:r w:rsidR="00423177">
              <w:rPr>
                <w:noProof/>
                <w:webHidden/>
              </w:rPr>
              <w:fldChar w:fldCharType="end"/>
            </w:r>
          </w:hyperlink>
        </w:p>
        <w:p w14:paraId="465E0334" w14:textId="77777777" w:rsidR="00423177" w:rsidRDefault="000045E5">
          <w:pPr>
            <w:pStyle w:val="TOC3"/>
            <w:rPr>
              <w:rFonts w:asciiTheme="minorHAnsi" w:eastAsiaTheme="minorEastAsia" w:hAnsiTheme="minorHAnsi" w:cstheme="minorBidi"/>
              <w:noProof/>
              <w:sz w:val="22"/>
              <w:szCs w:val="22"/>
              <w:lang w:eastAsia="en-AU"/>
            </w:rPr>
          </w:pPr>
          <w:hyperlink w:anchor="_Toc19524961" w:history="1">
            <w:r w:rsidR="00423177" w:rsidRPr="00BA0EFB">
              <w:rPr>
                <w:rStyle w:val="Hyperlink"/>
                <w:noProof/>
                <w:lang w:val="en-US" w:eastAsia="en-AU"/>
              </w:rPr>
              <w:t>Applying good governance</w:t>
            </w:r>
            <w:r w:rsidR="00423177">
              <w:rPr>
                <w:noProof/>
                <w:webHidden/>
              </w:rPr>
              <w:tab/>
            </w:r>
            <w:r w:rsidR="00423177">
              <w:rPr>
                <w:noProof/>
                <w:webHidden/>
              </w:rPr>
              <w:fldChar w:fldCharType="begin"/>
            </w:r>
            <w:r w:rsidR="00423177">
              <w:rPr>
                <w:noProof/>
                <w:webHidden/>
              </w:rPr>
              <w:instrText xml:space="preserve"> PAGEREF _Toc19524961 \h </w:instrText>
            </w:r>
            <w:r w:rsidR="00423177">
              <w:rPr>
                <w:noProof/>
                <w:webHidden/>
              </w:rPr>
            </w:r>
            <w:r w:rsidR="00423177">
              <w:rPr>
                <w:noProof/>
                <w:webHidden/>
              </w:rPr>
              <w:fldChar w:fldCharType="separate"/>
            </w:r>
            <w:r w:rsidR="009F3763">
              <w:rPr>
                <w:noProof/>
                <w:webHidden/>
              </w:rPr>
              <w:t>147</w:t>
            </w:r>
            <w:r w:rsidR="00423177">
              <w:rPr>
                <w:noProof/>
                <w:webHidden/>
              </w:rPr>
              <w:fldChar w:fldCharType="end"/>
            </w:r>
          </w:hyperlink>
        </w:p>
        <w:p w14:paraId="1FADB7D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62" w:history="1">
            <w:r w:rsidR="00423177" w:rsidRPr="00BA0EFB">
              <w:rPr>
                <w:rStyle w:val="Hyperlink"/>
                <w:noProof/>
                <w:lang w:val="en-US" w:eastAsia="en-AU"/>
              </w:rPr>
              <w:t>Committees</w:t>
            </w:r>
            <w:r w:rsidR="00423177">
              <w:rPr>
                <w:noProof/>
                <w:webHidden/>
              </w:rPr>
              <w:tab/>
            </w:r>
            <w:r w:rsidR="00423177">
              <w:rPr>
                <w:noProof/>
                <w:webHidden/>
              </w:rPr>
              <w:fldChar w:fldCharType="begin"/>
            </w:r>
            <w:r w:rsidR="00423177">
              <w:rPr>
                <w:noProof/>
                <w:webHidden/>
              </w:rPr>
              <w:instrText xml:space="preserve"> PAGEREF _Toc19524962 \h </w:instrText>
            </w:r>
            <w:r w:rsidR="00423177">
              <w:rPr>
                <w:noProof/>
                <w:webHidden/>
              </w:rPr>
            </w:r>
            <w:r w:rsidR="00423177">
              <w:rPr>
                <w:noProof/>
                <w:webHidden/>
              </w:rPr>
              <w:fldChar w:fldCharType="separate"/>
            </w:r>
            <w:r w:rsidR="009F3763">
              <w:rPr>
                <w:noProof/>
                <w:webHidden/>
              </w:rPr>
              <w:t>152</w:t>
            </w:r>
            <w:r w:rsidR="00423177">
              <w:rPr>
                <w:noProof/>
                <w:webHidden/>
              </w:rPr>
              <w:fldChar w:fldCharType="end"/>
            </w:r>
          </w:hyperlink>
        </w:p>
        <w:p w14:paraId="66724D54" w14:textId="77777777" w:rsidR="00423177" w:rsidRDefault="000045E5">
          <w:pPr>
            <w:pStyle w:val="TOC3"/>
            <w:rPr>
              <w:rFonts w:asciiTheme="minorHAnsi" w:eastAsiaTheme="minorEastAsia" w:hAnsiTheme="minorHAnsi" w:cstheme="minorBidi"/>
              <w:noProof/>
              <w:sz w:val="22"/>
              <w:szCs w:val="22"/>
              <w:lang w:eastAsia="en-AU"/>
            </w:rPr>
          </w:pPr>
          <w:hyperlink w:anchor="_Toc19524963" w:history="1">
            <w:r w:rsidR="00423177" w:rsidRPr="00BA0EFB">
              <w:rPr>
                <w:rStyle w:val="Hyperlink"/>
                <w:noProof/>
                <w:lang w:val="en-US" w:eastAsia="en-AU"/>
              </w:rPr>
              <w:t>Audit and Risk Management Committee</w:t>
            </w:r>
            <w:r w:rsidR="00423177">
              <w:rPr>
                <w:noProof/>
                <w:webHidden/>
              </w:rPr>
              <w:tab/>
            </w:r>
            <w:r w:rsidR="00423177">
              <w:rPr>
                <w:noProof/>
                <w:webHidden/>
              </w:rPr>
              <w:fldChar w:fldCharType="begin"/>
            </w:r>
            <w:r w:rsidR="00423177">
              <w:rPr>
                <w:noProof/>
                <w:webHidden/>
              </w:rPr>
              <w:instrText xml:space="preserve"> PAGEREF _Toc19524963 \h </w:instrText>
            </w:r>
            <w:r w:rsidR="00423177">
              <w:rPr>
                <w:noProof/>
                <w:webHidden/>
              </w:rPr>
            </w:r>
            <w:r w:rsidR="00423177">
              <w:rPr>
                <w:noProof/>
                <w:webHidden/>
              </w:rPr>
              <w:fldChar w:fldCharType="separate"/>
            </w:r>
            <w:r w:rsidR="009F3763">
              <w:rPr>
                <w:noProof/>
                <w:webHidden/>
              </w:rPr>
              <w:t>152</w:t>
            </w:r>
            <w:r w:rsidR="00423177">
              <w:rPr>
                <w:noProof/>
                <w:webHidden/>
              </w:rPr>
              <w:fldChar w:fldCharType="end"/>
            </w:r>
          </w:hyperlink>
        </w:p>
        <w:p w14:paraId="4A0D7F62" w14:textId="77777777" w:rsidR="00423177" w:rsidRDefault="000045E5">
          <w:pPr>
            <w:pStyle w:val="TOC3"/>
            <w:rPr>
              <w:rFonts w:asciiTheme="minorHAnsi" w:eastAsiaTheme="minorEastAsia" w:hAnsiTheme="minorHAnsi" w:cstheme="minorBidi"/>
              <w:noProof/>
              <w:sz w:val="22"/>
              <w:szCs w:val="22"/>
              <w:lang w:eastAsia="en-AU"/>
            </w:rPr>
          </w:pPr>
          <w:hyperlink w:anchor="_Toc19524964" w:history="1">
            <w:r w:rsidR="00423177" w:rsidRPr="00BA0EFB">
              <w:rPr>
                <w:rStyle w:val="Hyperlink"/>
                <w:noProof/>
                <w:lang w:val="en-US" w:eastAsia="en-AU"/>
              </w:rPr>
              <w:t>Costs Committee</w:t>
            </w:r>
            <w:r w:rsidR="00423177">
              <w:rPr>
                <w:noProof/>
                <w:webHidden/>
              </w:rPr>
              <w:tab/>
            </w:r>
            <w:r w:rsidR="00423177">
              <w:rPr>
                <w:noProof/>
                <w:webHidden/>
              </w:rPr>
              <w:fldChar w:fldCharType="begin"/>
            </w:r>
            <w:r w:rsidR="00423177">
              <w:rPr>
                <w:noProof/>
                <w:webHidden/>
              </w:rPr>
              <w:instrText xml:space="preserve"> PAGEREF _Toc19524964 \h </w:instrText>
            </w:r>
            <w:r w:rsidR="00423177">
              <w:rPr>
                <w:noProof/>
                <w:webHidden/>
              </w:rPr>
            </w:r>
            <w:r w:rsidR="00423177">
              <w:rPr>
                <w:noProof/>
                <w:webHidden/>
              </w:rPr>
              <w:fldChar w:fldCharType="separate"/>
            </w:r>
            <w:r w:rsidR="009F3763">
              <w:rPr>
                <w:noProof/>
                <w:webHidden/>
              </w:rPr>
              <w:t>152</w:t>
            </w:r>
            <w:r w:rsidR="00423177">
              <w:rPr>
                <w:noProof/>
                <w:webHidden/>
              </w:rPr>
              <w:fldChar w:fldCharType="end"/>
            </w:r>
          </w:hyperlink>
        </w:p>
        <w:p w14:paraId="02DCB3B6"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65" w:history="1">
            <w:r w:rsidR="00423177" w:rsidRPr="00BA0EFB">
              <w:rPr>
                <w:rStyle w:val="Hyperlink"/>
                <w:noProof/>
              </w:rPr>
              <w:t>Industrial Diseases Medical Panel</w:t>
            </w:r>
            <w:r w:rsidR="00423177">
              <w:rPr>
                <w:noProof/>
                <w:webHidden/>
              </w:rPr>
              <w:tab/>
            </w:r>
            <w:r w:rsidR="00423177">
              <w:rPr>
                <w:noProof/>
                <w:webHidden/>
              </w:rPr>
              <w:fldChar w:fldCharType="begin"/>
            </w:r>
            <w:r w:rsidR="00423177">
              <w:rPr>
                <w:noProof/>
                <w:webHidden/>
              </w:rPr>
              <w:instrText xml:space="preserve"> PAGEREF _Toc19524965 \h </w:instrText>
            </w:r>
            <w:r w:rsidR="00423177">
              <w:rPr>
                <w:noProof/>
                <w:webHidden/>
              </w:rPr>
            </w:r>
            <w:r w:rsidR="00423177">
              <w:rPr>
                <w:noProof/>
                <w:webHidden/>
              </w:rPr>
              <w:fldChar w:fldCharType="separate"/>
            </w:r>
            <w:r w:rsidR="009F3763">
              <w:rPr>
                <w:noProof/>
                <w:webHidden/>
              </w:rPr>
              <w:t>153</w:t>
            </w:r>
            <w:r w:rsidR="00423177">
              <w:rPr>
                <w:noProof/>
                <w:webHidden/>
              </w:rPr>
              <w:fldChar w:fldCharType="end"/>
            </w:r>
          </w:hyperlink>
        </w:p>
        <w:p w14:paraId="67E7102D" w14:textId="77777777" w:rsidR="00423177" w:rsidRDefault="000045E5">
          <w:pPr>
            <w:pStyle w:val="TOC1"/>
            <w:rPr>
              <w:rFonts w:asciiTheme="minorHAnsi" w:eastAsiaTheme="minorEastAsia" w:hAnsiTheme="minorHAnsi" w:cstheme="minorBidi"/>
              <w:sz w:val="22"/>
              <w:szCs w:val="22"/>
              <w:lang w:eastAsia="en-AU"/>
            </w:rPr>
          </w:pPr>
          <w:hyperlink w:anchor="_Toc19524966" w:history="1">
            <w:r w:rsidR="00423177" w:rsidRPr="00BA0EFB">
              <w:rPr>
                <w:rStyle w:val="Hyperlink"/>
              </w:rPr>
              <w:t>Legal compliance</w:t>
            </w:r>
            <w:r w:rsidR="00423177">
              <w:rPr>
                <w:webHidden/>
              </w:rPr>
              <w:tab/>
            </w:r>
            <w:r w:rsidR="00423177">
              <w:rPr>
                <w:webHidden/>
              </w:rPr>
              <w:fldChar w:fldCharType="begin"/>
            </w:r>
            <w:r w:rsidR="00423177">
              <w:rPr>
                <w:webHidden/>
              </w:rPr>
              <w:instrText xml:space="preserve"> PAGEREF _Toc19524966 \h </w:instrText>
            </w:r>
            <w:r w:rsidR="00423177">
              <w:rPr>
                <w:webHidden/>
              </w:rPr>
            </w:r>
            <w:r w:rsidR="00423177">
              <w:rPr>
                <w:webHidden/>
              </w:rPr>
              <w:fldChar w:fldCharType="separate"/>
            </w:r>
            <w:r w:rsidR="009F3763">
              <w:rPr>
                <w:webHidden/>
              </w:rPr>
              <w:t>155</w:t>
            </w:r>
            <w:r w:rsidR="00423177">
              <w:rPr>
                <w:webHidden/>
              </w:rPr>
              <w:fldChar w:fldCharType="end"/>
            </w:r>
          </w:hyperlink>
        </w:p>
        <w:p w14:paraId="26647DF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67" w:history="1">
            <w:r w:rsidR="00423177" w:rsidRPr="00BA0EFB">
              <w:rPr>
                <w:rStyle w:val="Hyperlink"/>
                <w:noProof/>
              </w:rPr>
              <w:t>Internal Audit Function</w:t>
            </w:r>
            <w:r w:rsidR="00423177">
              <w:rPr>
                <w:noProof/>
                <w:webHidden/>
              </w:rPr>
              <w:tab/>
            </w:r>
            <w:r w:rsidR="00423177">
              <w:rPr>
                <w:noProof/>
                <w:webHidden/>
              </w:rPr>
              <w:fldChar w:fldCharType="begin"/>
            </w:r>
            <w:r w:rsidR="00423177">
              <w:rPr>
                <w:noProof/>
                <w:webHidden/>
              </w:rPr>
              <w:instrText xml:space="preserve"> PAGEREF _Toc19524967 \h </w:instrText>
            </w:r>
            <w:r w:rsidR="00423177">
              <w:rPr>
                <w:noProof/>
                <w:webHidden/>
              </w:rPr>
            </w:r>
            <w:r w:rsidR="00423177">
              <w:rPr>
                <w:noProof/>
                <w:webHidden/>
              </w:rPr>
              <w:fldChar w:fldCharType="separate"/>
            </w:r>
            <w:r w:rsidR="009F3763">
              <w:rPr>
                <w:noProof/>
                <w:webHidden/>
              </w:rPr>
              <w:t>155</w:t>
            </w:r>
            <w:r w:rsidR="00423177">
              <w:rPr>
                <w:noProof/>
                <w:webHidden/>
              </w:rPr>
              <w:fldChar w:fldCharType="end"/>
            </w:r>
          </w:hyperlink>
        </w:p>
        <w:p w14:paraId="78425C7A"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68" w:history="1">
            <w:r w:rsidR="00423177" w:rsidRPr="00BA0EFB">
              <w:rPr>
                <w:rStyle w:val="Hyperlink"/>
                <w:noProof/>
              </w:rPr>
              <w:t>Public sector standards and ethical codes</w:t>
            </w:r>
            <w:r w:rsidR="00423177">
              <w:rPr>
                <w:noProof/>
                <w:webHidden/>
              </w:rPr>
              <w:tab/>
            </w:r>
            <w:r w:rsidR="00423177">
              <w:rPr>
                <w:noProof/>
                <w:webHidden/>
              </w:rPr>
              <w:fldChar w:fldCharType="begin"/>
            </w:r>
            <w:r w:rsidR="00423177">
              <w:rPr>
                <w:noProof/>
                <w:webHidden/>
              </w:rPr>
              <w:instrText xml:space="preserve"> PAGEREF _Toc19524968 \h </w:instrText>
            </w:r>
            <w:r w:rsidR="00423177">
              <w:rPr>
                <w:noProof/>
                <w:webHidden/>
              </w:rPr>
            </w:r>
            <w:r w:rsidR="00423177">
              <w:rPr>
                <w:noProof/>
                <w:webHidden/>
              </w:rPr>
              <w:fldChar w:fldCharType="separate"/>
            </w:r>
            <w:r w:rsidR="009F3763">
              <w:rPr>
                <w:noProof/>
                <w:webHidden/>
              </w:rPr>
              <w:t>156</w:t>
            </w:r>
            <w:r w:rsidR="00423177">
              <w:rPr>
                <w:noProof/>
                <w:webHidden/>
              </w:rPr>
              <w:fldChar w:fldCharType="end"/>
            </w:r>
          </w:hyperlink>
        </w:p>
        <w:p w14:paraId="24E2A10B" w14:textId="77777777" w:rsidR="00423177" w:rsidRDefault="000045E5">
          <w:pPr>
            <w:pStyle w:val="TOC3"/>
            <w:rPr>
              <w:rFonts w:asciiTheme="minorHAnsi" w:eastAsiaTheme="minorEastAsia" w:hAnsiTheme="minorHAnsi" w:cstheme="minorBidi"/>
              <w:noProof/>
              <w:sz w:val="22"/>
              <w:szCs w:val="22"/>
              <w:lang w:eastAsia="en-AU"/>
            </w:rPr>
          </w:pPr>
          <w:hyperlink w:anchor="_Toc19524969" w:history="1">
            <w:r w:rsidR="00423177" w:rsidRPr="00BA0EFB">
              <w:rPr>
                <w:rStyle w:val="Hyperlink"/>
                <w:noProof/>
              </w:rPr>
              <w:t>Public Sector Code of Ethics</w:t>
            </w:r>
            <w:r w:rsidR="00423177">
              <w:rPr>
                <w:noProof/>
                <w:webHidden/>
              </w:rPr>
              <w:tab/>
            </w:r>
            <w:r w:rsidR="00423177">
              <w:rPr>
                <w:noProof/>
                <w:webHidden/>
              </w:rPr>
              <w:fldChar w:fldCharType="begin"/>
            </w:r>
            <w:r w:rsidR="00423177">
              <w:rPr>
                <w:noProof/>
                <w:webHidden/>
              </w:rPr>
              <w:instrText xml:space="preserve"> PAGEREF _Toc19524969 \h </w:instrText>
            </w:r>
            <w:r w:rsidR="00423177">
              <w:rPr>
                <w:noProof/>
                <w:webHidden/>
              </w:rPr>
            </w:r>
            <w:r w:rsidR="00423177">
              <w:rPr>
                <w:noProof/>
                <w:webHidden/>
              </w:rPr>
              <w:fldChar w:fldCharType="separate"/>
            </w:r>
            <w:r w:rsidR="009F3763">
              <w:rPr>
                <w:noProof/>
                <w:webHidden/>
              </w:rPr>
              <w:t>156</w:t>
            </w:r>
            <w:r w:rsidR="00423177">
              <w:rPr>
                <w:noProof/>
                <w:webHidden/>
              </w:rPr>
              <w:fldChar w:fldCharType="end"/>
            </w:r>
          </w:hyperlink>
        </w:p>
        <w:p w14:paraId="2548EC0E" w14:textId="77777777" w:rsidR="00423177" w:rsidRDefault="000045E5">
          <w:pPr>
            <w:pStyle w:val="TOC3"/>
            <w:rPr>
              <w:rFonts w:asciiTheme="minorHAnsi" w:eastAsiaTheme="minorEastAsia" w:hAnsiTheme="minorHAnsi" w:cstheme="minorBidi"/>
              <w:noProof/>
              <w:sz w:val="22"/>
              <w:szCs w:val="22"/>
              <w:lang w:eastAsia="en-AU"/>
            </w:rPr>
          </w:pPr>
          <w:hyperlink w:anchor="_Toc19524970" w:history="1">
            <w:r w:rsidR="00423177" w:rsidRPr="00BA0EFB">
              <w:rPr>
                <w:rStyle w:val="Hyperlink"/>
                <w:noProof/>
              </w:rPr>
              <w:t>WorkCover WA Code of Conduct</w:t>
            </w:r>
            <w:r w:rsidR="00423177">
              <w:rPr>
                <w:noProof/>
                <w:webHidden/>
              </w:rPr>
              <w:tab/>
            </w:r>
            <w:r w:rsidR="00423177">
              <w:rPr>
                <w:noProof/>
                <w:webHidden/>
              </w:rPr>
              <w:fldChar w:fldCharType="begin"/>
            </w:r>
            <w:r w:rsidR="00423177">
              <w:rPr>
                <w:noProof/>
                <w:webHidden/>
              </w:rPr>
              <w:instrText xml:space="preserve"> PAGEREF _Toc19524970 \h </w:instrText>
            </w:r>
            <w:r w:rsidR="00423177">
              <w:rPr>
                <w:noProof/>
                <w:webHidden/>
              </w:rPr>
            </w:r>
            <w:r w:rsidR="00423177">
              <w:rPr>
                <w:noProof/>
                <w:webHidden/>
              </w:rPr>
              <w:fldChar w:fldCharType="separate"/>
            </w:r>
            <w:r w:rsidR="009F3763">
              <w:rPr>
                <w:noProof/>
                <w:webHidden/>
              </w:rPr>
              <w:t>156</w:t>
            </w:r>
            <w:r w:rsidR="00423177">
              <w:rPr>
                <w:noProof/>
                <w:webHidden/>
              </w:rPr>
              <w:fldChar w:fldCharType="end"/>
            </w:r>
          </w:hyperlink>
        </w:p>
        <w:p w14:paraId="79948C61" w14:textId="77777777" w:rsidR="00423177" w:rsidRDefault="000045E5">
          <w:pPr>
            <w:pStyle w:val="TOC3"/>
            <w:rPr>
              <w:rFonts w:asciiTheme="minorHAnsi" w:eastAsiaTheme="minorEastAsia" w:hAnsiTheme="minorHAnsi" w:cstheme="minorBidi"/>
              <w:noProof/>
              <w:sz w:val="22"/>
              <w:szCs w:val="22"/>
              <w:lang w:eastAsia="en-AU"/>
            </w:rPr>
          </w:pPr>
          <w:hyperlink w:anchor="_Toc19524971" w:history="1">
            <w:r w:rsidR="00423177" w:rsidRPr="00BA0EFB">
              <w:rPr>
                <w:rStyle w:val="Hyperlink"/>
                <w:noProof/>
              </w:rPr>
              <w:t>Public Sector Commissioner’s Instruction Employment Standard</w:t>
            </w:r>
            <w:r w:rsidR="00423177">
              <w:rPr>
                <w:noProof/>
                <w:webHidden/>
              </w:rPr>
              <w:tab/>
            </w:r>
            <w:r w:rsidR="00423177">
              <w:rPr>
                <w:noProof/>
                <w:webHidden/>
              </w:rPr>
              <w:fldChar w:fldCharType="begin"/>
            </w:r>
            <w:r w:rsidR="00423177">
              <w:rPr>
                <w:noProof/>
                <w:webHidden/>
              </w:rPr>
              <w:instrText xml:space="preserve"> PAGEREF _Toc19524971 \h </w:instrText>
            </w:r>
            <w:r w:rsidR="00423177">
              <w:rPr>
                <w:noProof/>
                <w:webHidden/>
              </w:rPr>
            </w:r>
            <w:r w:rsidR="00423177">
              <w:rPr>
                <w:noProof/>
                <w:webHidden/>
              </w:rPr>
              <w:fldChar w:fldCharType="separate"/>
            </w:r>
            <w:r w:rsidR="009F3763">
              <w:rPr>
                <w:noProof/>
                <w:webHidden/>
              </w:rPr>
              <w:t>156</w:t>
            </w:r>
            <w:r w:rsidR="00423177">
              <w:rPr>
                <w:noProof/>
                <w:webHidden/>
              </w:rPr>
              <w:fldChar w:fldCharType="end"/>
            </w:r>
          </w:hyperlink>
        </w:p>
        <w:p w14:paraId="52DA6763" w14:textId="77777777" w:rsidR="00423177" w:rsidRDefault="000045E5">
          <w:pPr>
            <w:pStyle w:val="TOC3"/>
            <w:rPr>
              <w:rFonts w:asciiTheme="minorHAnsi" w:eastAsiaTheme="minorEastAsia" w:hAnsiTheme="minorHAnsi" w:cstheme="minorBidi"/>
              <w:noProof/>
              <w:sz w:val="22"/>
              <w:szCs w:val="22"/>
              <w:lang w:eastAsia="en-AU"/>
            </w:rPr>
          </w:pPr>
          <w:hyperlink w:anchor="_Toc19524972" w:history="1">
            <w:r w:rsidR="00423177" w:rsidRPr="00BA0EFB">
              <w:rPr>
                <w:rStyle w:val="Hyperlink"/>
                <w:noProof/>
              </w:rPr>
              <w:t>Grievance Resolution Standard</w:t>
            </w:r>
            <w:r w:rsidR="00423177">
              <w:rPr>
                <w:noProof/>
                <w:webHidden/>
              </w:rPr>
              <w:tab/>
            </w:r>
            <w:r w:rsidR="00423177">
              <w:rPr>
                <w:noProof/>
                <w:webHidden/>
              </w:rPr>
              <w:fldChar w:fldCharType="begin"/>
            </w:r>
            <w:r w:rsidR="00423177">
              <w:rPr>
                <w:noProof/>
                <w:webHidden/>
              </w:rPr>
              <w:instrText xml:space="preserve"> PAGEREF _Toc19524972 \h </w:instrText>
            </w:r>
            <w:r w:rsidR="00423177">
              <w:rPr>
                <w:noProof/>
                <w:webHidden/>
              </w:rPr>
            </w:r>
            <w:r w:rsidR="00423177">
              <w:rPr>
                <w:noProof/>
                <w:webHidden/>
              </w:rPr>
              <w:fldChar w:fldCharType="separate"/>
            </w:r>
            <w:r w:rsidR="009F3763">
              <w:rPr>
                <w:noProof/>
                <w:webHidden/>
              </w:rPr>
              <w:t>156</w:t>
            </w:r>
            <w:r w:rsidR="00423177">
              <w:rPr>
                <w:noProof/>
                <w:webHidden/>
              </w:rPr>
              <w:fldChar w:fldCharType="end"/>
            </w:r>
          </w:hyperlink>
        </w:p>
        <w:p w14:paraId="1FBD2E70"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73" w:history="1">
            <w:r w:rsidR="00423177" w:rsidRPr="00BA0EFB">
              <w:rPr>
                <w:rStyle w:val="Hyperlink"/>
                <w:noProof/>
              </w:rPr>
              <w:t>Disability Access and Inclusion Plan</w:t>
            </w:r>
            <w:r w:rsidR="00423177">
              <w:rPr>
                <w:noProof/>
                <w:webHidden/>
              </w:rPr>
              <w:tab/>
            </w:r>
            <w:r w:rsidR="00423177">
              <w:rPr>
                <w:noProof/>
                <w:webHidden/>
              </w:rPr>
              <w:fldChar w:fldCharType="begin"/>
            </w:r>
            <w:r w:rsidR="00423177">
              <w:rPr>
                <w:noProof/>
                <w:webHidden/>
              </w:rPr>
              <w:instrText xml:space="preserve"> PAGEREF _Toc19524973 \h </w:instrText>
            </w:r>
            <w:r w:rsidR="00423177">
              <w:rPr>
                <w:noProof/>
                <w:webHidden/>
              </w:rPr>
            </w:r>
            <w:r w:rsidR="00423177">
              <w:rPr>
                <w:noProof/>
                <w:webHidden/>
              </w:rPr>
              <w:fldChar w:fldCharType="separate"/>
            </w:r>
            <w:r w:rsidR="009F3763">
              <w:rPr>
                <w:noProof/>
                <w:webHidden/>
              </w:rPr>
              <w:t>157</w:t>
            </w:r>
            <w:r w:rsidR="00423177">
              <w:rPr>
                <w:noProof/>
                <w:webHidden/>
              </w:rPr>
              <w:fldChar w:fldCharType="end"/>
            </w:r>
          </w:hyperlink>
        </w:p>
        <w:p w14:paraId="37AB40A0"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74" w:history="1">
            <w:r w:rsidR="00423177" w:rsidRPr="00BA0EFB">
              <w:rPr>
                <w:rStyle w:val="Hyperlink"/>
                <w:rFonts w:eastAsia="Calibri"/>
                <w:noProof/>
                <w:lang w:val="en-US" w:eastAsia="en-AU"/>
              </w:rPr>
              <w:t>Fraud and Corruption Control Plan</w:t>
            </w:r>
            <w:r w:rsidR="00423177">
              <w:rPr>
                <w:noProof/>
                <w:webHidden/>
              </w:rPr>
              <w:tab/>
            </w:r>
            <w:r w:rsidR="00423177">
              <w:rPr>
                <w:noProof/>
                <w:webHidden/>
              </w:rPr>
              <w:fldChar w:fldCharType="begin"/>
            </w:r>
            <w:r w:rsidR="00423177">
              <w:rPr>
                <w:noProof/>
                <w:webHidden/>
              </w:rPr>
              <w:instrText xml:space="preserve"> PAGEREF _Toc19524974 \h </w:instrText>
            </w:r>
            <w:r w:rsidR="00423177">
              <w:rPr>
                <w:noProof/>
                <w:webHidden/>
              </w:rPr>
            </w:r>
            <w:r w:rsidR="00423177">
              <w:rPr>
                <w:noProof/>
                <w:webHidden/>
              </w:rPr>
              <w:fldChar w:fldCharType="separate"/>
            </w:r>
            <w:r w:rsidR="009F3763">
              <w:rPr>
                <w:noProof/>
                <w:webHidden/>
              </w:rPr>
              <w:t>157</w:t>
            </w:r>
            <w:r w:rsidR="00423177">
              <w:rPr>
                <w:noProof/>
                <w:webHidden/>
              </w:rPr>
              <w:fldChar w:fldCharType="end"/>
            </w:r>
          </w:hyperlink>
        </w:p>
        <w:p w14:paraId="3FDB0DF8"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75" w:history="1">
            <w:r w:rsidR="00423177" w:rsidRPr="00BA0EFB">
              <w:rPr>
                <w:rStyle w:val="Hyperlink"/>
                <w:noProof/>
              </w:rPr>
              <w:t>Recordkeeping Plan</w:t>
            </w:r>
            <w:r w:rsidR="00423177">
              <w:rPr>
                <w:noProof/>
                <w:webHidden/>
              </w:rPr>
              <w:tab/>
            </w:r>
            <w:r w:rsidR="00423177">
              <w:rPr>
                <w:noProof/>
                <w:webHidden/>
              </w:rPr>
              <w:fldChar w:fldCharType="begin"/>
            </w:r>
            <w:r w:rsidR="00423177">
              <w:rPr>
                <w:noProof/>
                <w:webHidden/>
              </w:rPr>
              <w:instrText xml:space="preserve"> PAGEREF _Toc19524975 \h </w:instrText>
            </w:r>
            <w:r w:rsidR="00423177">
              <w:rPr>
                <w:noProof/>
                <w:webHidden/>
              </w:rPr>
            </w:r>
            <w:r w:rsidR="00423177">
              <w:rPr>
                <w:noProof/>
                <w:webHidden/>
              </w:rPr>
              <w:fldChar w:fldCharType="separate"/>
            </w:r>
            <w:r w:rsidR="009F3763">
              <w:rPr>
                <w:noProof/>
                <w:webHidden/>
              </w:rPr>
              <w:t>157</w:t>
            </w:r>
            <w:r w:rsidR="00423177">
              <w:rPr>
                <w:noProof/>
                <w:webHidden/>
              </w:rPr>
              <w:fldChar w:fldCharType="end"/>
            </w:r>
          </w:hyperlink>
        </w:p>
        <w:p w14:paraId="51B3C6BF" w14:textId="77777777" w:rsidR="00423177" w:rsidRDefault="000045E5">
          <w:pPr>
            <w:pStyle w:val="TOC3"/>
            <w:rPr>
              <w:rFonts w:asciiTheme="minorHAnsi" w:eastAsiaTheme="minorEastAsia" w:hAnsiTheme="minorHAnsi" w:cstheme="minorBidi"/>
              <w:noProof/>
              <w:sz w:val="22"/>
              <w:szCs w:val="22"/>
              <w:lang w:eastAsia="en-AU"/>
            </w:rPr>
          </w:pPr>
          <w:hyperlink w:anchor="_Toc19524976" w:history="1">
            <w:r w:rsidR="00423177" w:rsidRPr="00BA0EFB">
              <w:rPr>
                <w:rStyle w:val="Hyperlink"/>
                <w:noProof/>
              </w:rPr>
              <w:t>Report against WorkCover WA’s Recordkeeping Plan</w:t>
            </w:r>
            <w:r w:rsidR="00423177">
              <w:rPr>
                <w:noProof/>
                <w:webHidden/>
              </w:rPr>
              <w:tab/>
            </w:r>
            <w:r w:rsidR="00423177">
              <w:rPr>
                <w:noProof/>
                <w:webHidden/>
              </w:rPr>
              <w:fldChar w:fldCharType="begin"/>
            </w:r>
            <w:r w:rsidR="00423177">
              <w:rPr>
                <w:noProof/>
                <w:webHidden/>
              </w:rPr>
              <w:instrText xml:space="preserve"> PAGEREF _Toc19524976 \h </w:instrText>
            </w:r>
            <w:r w:rsidR="00423177">
              <w:rPr>
                <w:noProof/>
                <w:webHidden/>
              </w:rPr>
            </w:r>
            <w:r w:rsidR="00423177">
              <w:rPr>
                <w:noProof/>
                <w:webHidden/>
              </w:rPr>
              <w:fldChar w:fldCharType="separate"/>
            </w:r>
            <w:r w:rsidR="009F3763">
              <w:rPr>
                <w:noProof/>
                <w:webHidden/>
              </w:rPr>
              <w:t>158</w:t>
            </w:r>
            <w:r w:rsidR="00423177">
              <w:rPr>
                <w:noProof/>
                <w:webHidden/>
              </w:rPr>
              <w:fldChar w:fldCharType="end"/>
            </w:r>
          </w:hyperlink>
        </w:p>
        <w:p w14:paraId="78DC7D8D" w14:textId="77777777" w:rsidR="00423177" w:rsidRDefault="000045E5">
          <w:pPr>
            <w:pStyle w:val="TOC1"/>
            <w:rPr>
              <w:rFonts w:asciiTheme="minorHAnsi" w:eastAsiaTheme="minorEastAsia" w:hAnsiTheme="minorHAnsi" w:cstheme="minorBidi"/>
              <w:sz w:val="22"/>
              <w:szCs w:val="22"/>
              <w:lang w:eastAsia="en-AU"/>
            </w:rPr>
          </w:pPr>
          <w:hyperlink w:anchor="_Toc19524977" w:history="1">
            <w:r w:rsidR="00423177" w:rsidRPr="00BA0EFB">
              <w:rPr>
                <w:rStyle w:val="Hyperlink"/>
                <w:lang w:val="en-US" w:eastAsia="en-AU"/>
              </w:rPr>
              <w:t>Government policy requirements</w:t>
            </w:r>
            <w:r w:rsidR="00423177">
              <w:rPr>
                <w:webHidden/>
              </w:rPr>
              <w:tab/>
            </w:r>
            <w:r w:rsidR="00423177">
              <w:rPr>
                <w:webHidden/>
              </w:rPr>
              <w:fldChar w:fldCharType="begin"/>
            </w:r>
            <w:r w:rsidR="00423177">
              <w:rPr>
                <w:webHidden/>
              </w:rPr>
              <w:instrText xml:space="preserve"> PAGEREF _Toc19524977 \h </w:instrText>
            </w:r>
            <w:r w:rsidR="00423177">
              <w:rPr>
                <w:webHidden/>
              </w:rPr>
            </w:r>
            <w:r w:rsidR="00423177">
              <w:rPr>
                <w:webHidden/>
              </w:rPr>
              <w:fldChar w:fldCharType="separate"/>
            </w:r>
            <w:r w:rsidR="009F3763">
              <w:rPr>
                <w:webHidden/>
              </w:rPr>
              <w:t>161</w:t>
            </w:r>
            <w:r w:rsidR="00423177">
              <w:rPr>
                <w:webHidden/>
              </w:rPr>
              <w:fldChar w:fldCharType="end"/>
            </w:r>
          </w:hyperlink>
        </w:p>
        <w:p w14:paraId="3DC9873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78" w:history="1">
            <w:r w:rsidR="00423177" w:rsidRPr="00BA0EFB">
              <w:rPr>
                <w:rStyle w:val="Hyperlink"/>
                <w:noProof/>
                <w:lang w:val="en-US" w:eastAsia="en-AU"/>
              </w:rPr>
              <w:t>Substantive equality</w:t>
            </w:r>
            <w:r w:rsidR="00423177">
              <w:rPr>
                <w:noProof/>
                <w:webHidden/>
              </w:rPr>
              <w:tab/>
            </w:r>
            <w:r w:rsidR="00423177">
              <w:rPr>
                <w:noProof/>
                <w:webHidden/>
              </w:rPr>
              <w:fldChar w:fldCharType="begin"/>
            </w:r>
            <w:r w:rsidR="00423177">
              <w:rPr>
                <w:noProof/>
                <w:webHidden/>
              </w:rPr>
              <w:instrText xml:space="preserve"> PAGEREF _Toc19524978 \h </w:instrText>
            </w:r>
            <w:r w:rsidR="00423177">
              <w:rPr>
                <w:noProof/>
                <w:webHidden/>
              </w:rPr>
            </w:r>
            <w:r w:rsidR="00423177">
              <w:rPr>
                <w:noProof/>
                <w:webHidden/>
              </w:rPr>
              <w:fldChar w:fldCharType="separate"/>
            </w:r>
            <w:r w:rsidR="009F3763">
              <w:rPr>
                <w:noProof/>
                <w:webHidden/>
              </w:rPr>
              <w:t>161</w:t>
            </w:r>
            <w:r w:rsidR="00423177">
              <w:rPr>
                <w:noProof/>
                <w:webHidden/>
              </w:rPr>
              <w:fldChar w:fldCharType="end"/>
            </w:r>
          </w:hyperlink>
        </w:p>
        <w:p w14:paraId="7754AED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79" w:history="1">
            <w:r w:rsidR="00423177" w:rsidRPr="00BA0EFB">
              <w:rPr>
                <w:rStyle w:val="Hyperlink"/>
                <w:noProof/>
                <w:lang w:val="en-US" w:eastAsia="en-AU"/>
              </w:rPr>
              <w:t>Occupational safety, health and injury management</w:t>
            </w:r>
            <w:r w:rsidR="00423177">
              <w:rPr>
                <w:noProof/>
                <w:webHidden/>
              </w:rPr>
              <w:tab/>
            </w:r>
            <w:r w:rsidR="00423177">
              <w:rPr>
                <w:noProof/>
                <w:webHidden/>
              </w:rPr>
              <w:fldChar w:fldCharType="begin"/>
            </w:r>
            <w:r w:rsidR="00423177">
              <w:rPr>
                <w:noProof/>
                <w:webHidden/>
              </w:rPr>
              <w:instrText xml:space="preserve"> PAGEREF _Toc19524979 \h </w:instrText>
            </w:r>
            <w:r w:rsidR="00423177">
              <w:rPr>
                <w:noProof/>
                <w:webHidden/>
              </w:rPr>
            </w:r>
            <w:r w:rsidR="00423177">
              <w:rPr>
                <w:noProof/>
                <w:webHidden/>
              </w:rPr>
              <w:fldChar w:fldCharType="separate"/>
            </w:r>
            <w:r w:rsidR="009F3763">
              <w:rPr>
                <w:noProof/>
                <w:webHidden/>
              </w:rPr>
              <w:t>161</w:t>
            </w:r>
            <w:r w:rsidR="00423177">
              <w:rPr>
                <w:noProof/>
                <w:webHidden/>
              </w:rPr>
              <w:fldChar w:fldCharType="end"/>
            </w:r>
          </w:hyperlink>
        </w:p>
        <w:p w14:paraId="06C3EC29" w14:textId="77777777" w:rsidR="00423177" w:rsidRDefault="000045E5">
          <w:pPr>
            <w:pStyle w:val="TOC3"/>
            <w:rPr>
              <w:rFonts w:asciiTheme="minorHAnsi" w:eastAsiaTheme="minorEastAsia" w:hAnsiTheme="minorHAnsi" w:cstheme="minorBidi"/>
              <w:noProof/>
              <w:sz w:val="22"/>
              <w:szCs w:val="22"/>
              <w:lang w:eastAsia="en-AU"/>
            </w:rPr>
          </w:pPr>
          <w:hyperlink w:anchor="_Toc19524980" w:history="1">
            <w:r w:rsidR="00423177" w:rsidRPr="00BA0EFB">
              <w:rPr>
                <w:rStyle w:val="Hyperlink"/>
                <w:noProof/>
                <w:lang w:val="en-US" w:eastAsia="en-AU"/>
              </w:rPr>
              <w:t>Reporting hazards and incidents</w:t>
            </w:r>
            <w:r w:rsidR="00423177">
              <w:rPr>
                <w:noProof/>
                <w:webHidden/>
              </w:rPr>
              <w:tab/>
            </w:r>
            <w:r w:rsidR="00423177">
              <w:rPr>
                <w:noProof/>
                <w:webHidden/>
              </w:rPr>
              <w:fldChar w:fldCharType="begin"/>
            </w:r>
            <w:r w:rsidR="00423177">
              <w:rPr>
                <w:noProof/>
                <w:webHidden/>
              </w:rPr>
              <w:instrText xml:space="preserve"> PAGEREF _Toc19524980 \h </w:instrText>
            </w:r>
            <w:r w:rsidR="00423177">
              <w:rPr>
                <w:noProof/>
                <w:webHidden/>
              </w:rPr>
            </w:r>
            <w:r w:rsidR="00423177">
              <w:rPr>
                <w:noProof/>
                <w:webHidden/>
              </w:rPr>
              <w:fldChar w:fldCharType="separate"/>
            </w:r>
            <w:r w:rsidR="009F3763">
              <w:rPr>
                <w:noProof/>
                <w:webHidden/>
              </w:rPr>
              <w:t>161</w:t>
            </w:r>
            <w:r w:rsidR="00423177">
              <w:rPr>
                <w:noProof/>
                <w:webHidden/>
              </w:rPr>
              <w:fldChar w:fldCharType="end"/>
            </w:r>
          </w:hyperlink>
        </w:p>
        <w:p w14:paraId="25479F29" w14:textId="77777777" w:rsidR="00423177" w:rsidRDefault="000045E5">
          <w:pPr>
            <w:pStyle w:val="TOC3"/>
            <w:rPr>
              <w:rFonts w:asciiTheme="minorHAnsi" w:eastAsiaTheme="minorEastAsia" w:hAnsiTheme="minorHAnsi" w:cstheme="minorBidi"/>
              <w:noProof/>
              <w:sz w:val="22"/>
              <w:szCs w:val="22"/>
              <w:lang w:eastAsia="en-AU"/>
            </w:rPr>
          </w:pPr>
          <w:hyperlink w:anchor="_Toc19524981" w:history="1">
            <w:r w:rsidR="00423177" w:rsidRPr="00BA0EFB">
              <w:rPr>
                <w:rStyle w:val="Hyperlink"/>
                <w:noProof/>
                <w:lang w:val="en-US" w:eastAsia="en-AU"/>
              </w:rPr>
              <w:t>Occupational safety and health and injury management performance</w:t>
            </w:r>
            <w:r w:rsidR="00423177">
              <w:rPr>
                <w:noProof/>
                <w:webHidden/>
              </w:rPr>
              <w:tab/>
            </w:r>
            <w:r w:rsidR="00423177">
              <w:rPr>
                <w:noProof/>
                <w:webHidden/>
              </w:rPr>
              <w:fldChar w:fldCharType="begin"/>
            </w:r>
            <w:r w:rsidR="00423177">
              <w:rPr>
                <w:noProof/>
                <w:webHidden/>
              </w:rPr>
              <w:instrText xml:space="preserve"> PAGEREF _Toc19524981 \h </w:instrText>
            </w:r>
            <w:r w:rsidR="00423177">
              <w:rPr>
                <w:noProof/>
                <w:webHidden/>
              </w:rPr>
            </w:r>
            <w:r w:rsidR="00423177">
              <w:rPr>
                <w:noProof/>
                <w:webHidden/>
              </w:rPr>
              <w:fldChar w:fldCharType="separate"/>
            </w:r>
            <w:r w:rsidR="009F3763">
              <w:rPr>
                <w:noProof/>
                <w:webHidden/>
              </w:rPr>
              <w:t>161</w:t>
            </w:r>
            <w:r w:rsidR="00423177">
              <w:rPr>
                <w:noProof/>
                <w:webHidden/>
              </w:rPr>
              <w:fldChar w:fldCharType="end"/>
            </w:r>
          </w:hyperlink>
        </w:p>
        <w:p w14:paraId="47B1BF8F"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82" w:history="1">
            <w:r w:rsidR="00423177" w:rsidRPr="00BA0EFB">
              <w:rPr>
                <w:rStyle w:val="Hyperlink"/>
                <w:noProof/>
                <w:lang w:val="en-US" w:eastAsia="en-AU"/>
              </w:rPr>
              <w:t>Government Building Training Policy</w:t>
            </w:r>
            <w:r w:rsidR="00423177">
              <w:rPr>
                <w:noProof/>
                <w:webHidden/>
              </w:rPr>
              <w:tab/>
            </w:r>
            <w:r w:rsidR="00423177">
              <w:rPr>
                <w:noProof/>
                <w:webHidden/>
              </w:rPr>
              <w:fldChar w:fldCharType="begin"/>
            </w:r>
            <w:r w:rsidR="00423177">
              <w:rPr>
                <w:noProof/>
                <w:webHidden/>
              </w:rPr>
              <w:instrText xml:space="preserve"> PAGEREF _Toc19524982 \h </w:instrText>
            </w:r>
            <w:r w:rsidR="00423177">
              <w:rPr>
                <w:noProof/>
                <w:webHidden/>
              </w:rPr>
            </w:r>
            <w:r w:rsidR="00423177">
              <w:rPr>
                <w:noProof/>
                <w:webHidden/>
              </w:rPr>
              <w:fldChar w:fldCharType="separate"/>
            </w:r>
            <w:r w:rsidR="009F3763">
              <w:rPr>
                <w:noProof/>
                <w:webHidden/>
              </w:rPr>
              <w:t>163</w:t>
            </w:r>
            <w:r w:rsidR="00423177">
              <w:rPr>
                <w:noProof/>
                <w:webHidden/>
              </w:rPr>
              <w:fldChar w:fldCharType="end"/>
            </w:r>
          </w:hyperlink>
        </w:p>
        <w:p w14:paraId="090EBEB9" w14:textId="77777777" w:rsidR="00423177" w:rsidRDefault="000045E5">
          <w:pPr>
            <w:pStyle w:val="TOC1"/>
            <w:rPr>
              <w:rFonts w:asciiTheme="minorHAnsi" w:eastAsiaTheme="minorEastAsia" w:hAnsiTheme="minorHAnsi" w:cstheme="minorBidi"/>
              <w:sz w:val="22"/>
              <w:szCs w:val="22"/>
              <w:lang w:eastAsia="en-AU"/>
            </w:rPr>
          </w:pPr>
          <w:hyperlink w:anchor="_Toc19524983" w:history="1">
            <w:r w:rsidR="00423177" w:rsidRPr="00BA0EFB">
              <w:rPr>
                <w:rStyle w:val="Hyperlink"/>
                <w:lang w:val="en-US" w:eastAsia="en-AU"/>
              </w:rPr>
              <w:t>Key Performance Indicator information</w:t>
            </w:r>
            <w:r w:rsidR="00423177">
              <w:rPr>
                <w:webHidden/>
              </w:rPr>
              <w:tab/>
            </w:r>
            <w:r w:rsidR="00423177">
              <w:rPr>
                <w:webHidden/>
              </w:rPr>
              <w:fldChar w:fldCharType="begin"/>
            </w:r>
            <w:r w:rsidR="00423177">
              <w:rPr>
                <w:webHidden/>
              </w:rPr>
              <w:instrText xml:space="preserve"> PAGEREF _Toc19524983 \h </w:instrText>
            </w:r>
            <w:r w:rsidR="00423177">
              <w:rPr>
                <w:webHidden/>
              </w:rPr>
            </w:r>
            <w:r w:rsidR="00423177">
              <w:rPr>
                <w:webHidden/>
              </w:rPr>
              <w:fldChar w:fldCharType="separate"/>
            </w:r>
            <w:r w:rsidR="009F3763">
              <w:rPr>
                <w:webHidden/>
              </w:rPr>
              <w:t>164</w:t>
            </w:r>
            <w:r w:rsidR="00423177">
              <w:rPr>
                <w:webHidden/>
              </w:rPr>
              <w:fldChar w:fldCharType="end"/>
            </w:r>
          </w:hyperlink>
        </w:p>
        <w:p w14:paraId="15B776A8"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84" w:history="1">
            <w:r w:rsidR="00423177" w:rsidRPr="00BA0EFB">
              <w:rPr>
                <w:rStyle w:val="Hyperlink"/>
                <w:noProof/>
                <w:lang w:val="en-US" w:eastAsia="en-AU"/>
              </w:rPr>
              <w:t>Certification of KPIs</w:t>
            </w:r>
            <w:r w:rsidR="00423177">
              <w:rPr>
                <w:noProof/>
                <w:webHidden/>
              </w:rPr>
              <w:tab/>
            </w:r>
            <w:r w:rsidR="00423177">
              <w:rPr>
                <w:noProof/>
                <w:webHidden/>
              </w:rPr>
              <w:fldChar w:fldCharType="begin"/>
            </w:r>
            <w:r w:rsidR="00423177">
              <w:rPr>
                <w:noProof/>
                <w:webHidden/>
              </w:rPr>
              <w:instrText xml:space="preserve"> PAGEREF _Toc19524984 \h </w:instrText>
            </w:r>
            <w:r w:rsidR="00423177">
              <w:rPr>
                <w:noProof/>
                <w:webHidden/>
              </w:rPr>
            </w:r>
            <w:r w:rsidR="00423177">
              <w:rPr>
                <w:noProof/>
                <w:webHidden/>
              </w:rPr>
              <w:fldChar w:fldCharType="separate"/>
            </w:r>
            <w:r w:rsidR="009F3763">
              <w:rPr>
                <w:noProof/>
                <w:webHidden/>
              </w:rPr>
              <w:t>164</w:t>
            </w:r>
            <w:r w:rsidR="00423177">
              <w:rPr>
                <w:noProof/>
                <w:webHidden/>
              </w:rPr>
              <w:fldChar w:fldCharType="end"/>
            </w:r>
          </w:hyperlink>
        </w:p>
        <w:p w14:paraId="3A4FCE6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85" w:history="1">
            <w:r w:rsidR="00423177" w:rsidRPr="00BA0EFB">
              <w:rPr>
                <w:rStyle w:val="Hyperlink"/>
                <w:noProof/>
              </w:rPr>
              <w:t>Detailed information in support of Key Performance Indicators</w:t>
            </w:r>
            <w:r w:rsidR="00423177">
              <w:rPr>
                <w:noProof/>
                <w:webHidden/>
              </w:rPr>
              <w:tab/>
            </w:r>
            <w:r w:rsidR="00423177">
              <w:rPr>
                <w:noProof/>
                <w:webHidden/>
              </w:rPr>
              <w:fldChar w:fldCharType="begin"/>
            </w:r>
            <w:r w:rsidR="00423177">
              <w:rPr>
                <w:noProof/>
                <w:webHidden/>
              </w:rPr>
              <w:instrText xml:space="preserve"> PAGEREF _Toc19524985 \h </w:instrText>
            </w:r>
            <w:r w:rsidR="00423177">
              <w:rPr>
                <w:noProof/>
                <w:webHidden/>
              </w:rPr>
            </w:r>
            <w:r w:rsidR="00423177">
              <w:rPr>
                <w:noProof/>
                <w:webHidden/>
              </w:rPr>
              <w:fldChar w:fldCharType="separate"/>
            </w:r>
            <w:r w:rsidR="009F3763">
              <w:rPr>
                <w:noProof/>
                <w:webHidden/>
              </w:rPr>
              <w:t>165</w:t>
            </w:r>
            <w:r w:rsidR="00423177">
              <w:rPr>
                <w:noProof/>
                <w:webHidden/>
              </w:rPr>
              <w:fldChar w:fldCharType="end"/>
            </w:r>
          </w:hyperlink>
        </w:p>
        <w:p w14:paraId="22ADB77C"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86" w:history="1">
            <w:r w:rsidR="00423177" w:rsidRPr="00BA0EFB">
              <w:rPr>
                <w:rStyle w:val="Hyperlink"/>
                <w:noProof/>
              </w:rPr>
              <w:t>Changes to the Outcome Based Management Structure</w:t>
            </w:r>
            <w:r w:rsidR="00423177">
              <w:rPr>
                <w:noProof/>
                <w:webHidden/>
              </w:rPr>
              <w:tab/>
            </w:r>
            <w:r w:rsidR="00423177">
              <w:rPr>
                <w:noProof/>
                <w:webHidden/>
              </w:rPr>
              <w:fldChar w:fldCharType="begin"/>
            </w:r>
            <w:r w:rsidR="00423177">
              <w:rPr>
                <w:noProof/>
                <w:webHidden/>
              </w:rPr>
              <w:instrText xml:space="preserve"> PAGEREF _Toc19524986 \h </w:instrText>
            </w:r>
            <w:r w:rsidR="00423177">
              <w:rPr>
                <w:noProof/>
                <w:webHidden/>
              </w:rPr>
            </w:r>
            <w:r w:rsidR="00423177">
              <w:rPr>
                <w:noProof/>
                <w:webHidden/>
              </w:rPr>
              <w:fldChar w:fldCharType="separate"/>
            </w:r>
            <w:r w:rsidR="009F3763">
              <w:rPr>
                <w:noProof/>
                <w:webHidden/>
              </w:rPr>
              <w:t>167</w:t>
            </w:r>
            <w:r w:rsidR="00423177">
              <w:rPr>
                <w:noProof/>
                <w:webHidden/>
              </w:rPr>
              <w:fldChar w:fldCharType="end"/>
            </w:r>
          </w:hyperlink>
        </w:p>
        <w:p w14:paraId="7D64CBC3"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87" w:history="1">
            <w:r w:rsidR="00423177" w:rsidRPr="00BA0EFB">
              <w:rPr>
                <w:rStyle w:val="Hyperlink"/>
                <w:noProof/>
              </w:rPr>
              <w:t>Independent audit opinion</w:t>
            </w:r>
            <w:r w:rsidR="00423177">
              <w:rPr>
                <w:noProof/>
                <w:webHidden/>
              </w:rPr>
              <w:tab/>
            </w:r>
            <w:r w:rsidR="00423177">
              <w:rPr>
                <w:noProof/>
                <w:webHidden/>
              </w:rPr>
              <w:fldChar w:fldCharType="begin"/>
            </w:r>
            <w:r w:rsidR="00423177">
              <w:rPr>
                <w:noProof/>
                <w:webHidden/>
              </w:rPr>
              <w:instrText xml:space="preserve"> PAGEREF _Toc19524987 \h </w:instrText>
            </w:r>
            <w:r w:rsidR="00423177">
              <w:rPr>
                <w:noProof/>
                <w:webHidden/>
              </w:rPr>
            </w:r>
            <w:r w:rsidR="00423177">
              <w:rPr>
                <w:noProof/>
                <w:webHidden/>
              </w:rPr>
              <w:fldChar w:fldCharType="separate"/>
            </w:r>
            <w:r w:rsidR="009F3763">
              <w:rPr>
                <w:noProof/>
                <w:webHidden/>
              </w:rPr>
              <w:t>167</w:t>
            </w:r>
            <w:r w:rsidR="00423177">
              <w:rPr>
                <w:noProof/>
                <w:webHidden/>
              </w:rPr>
              <w:fldChar w:fldCharType="end"/>
            </w:r>
          </w:hyperlink>
        </w:p>
        <w:p w14:paraId="1EE9EF21" w14:textId="77777777" w:rsidR="00423177" w:rsidRDefault="000045E5">
          <w:pPr>
            <w:pStyle w:val="TOC1"/>
            <w:rPr>
              <w:rFonts w:asciiTheme="minorHAnsi" w:eastAsiaTheme="minorEastAsia" w:hAnsiTheme="minorHAnsi" w:cstheme="minorBidi"/>
              <w:sz w:val="22"/>
              <w:szCs w:val="22"/>
              <w:lang w:eastAsia="en-AU"/>
            </w:rPr>
          </w:pPr>
          <w:hyperlink w:anchor="_Toc19524988" w:history="1">
            <w:r w:rsidR="00423177" w:rsidRPr="00BA0EFB">
              <w:rPr>
                <w:rStyle w:val="Hyperlink"/>
              </w:rPr>
              <w:t>Key Performance Indicators</w:t>
            </w:r>
            <w:r w:rsidR="00423177">
              <w:rPr>
                <w:webHidden/>
              </w:rPr>
              <w:tab/>
            </w:r>
            <w:r w:rsidR="00423177">
              <w:rPr>
                <w:webHidden/>
              </w:rPr>
              <w:fldChar w:fldCharType="begin"/>
            </w:r>
            <w:r w:rsidR="00423177">
              <w:rPr>
                <w:webHidden/>
              </w:rPr>
              <w:instrText xml:space="preserve"> PAGEREF _Toc19524988 \h </w:instrText>
            </w:r>
            <w:r w:rsidR="00423177">
              <w:rPr>
                <w:webHidden/>
              </w:rPr>
            </w:r>
            <w:r w:rsidR="00423177">
              <w:rPr>
                <w:webHidden/>
              </w:rPr>
              <w:fldChar w:fldCharType="separate"/>
            </w:r>
            <w:r w:rsidR="009F3763">
              <w:rPr>
                <w:webHidden/>
              </w:rPr>
              <w:t>168</w:t>
            </w:r>
            <w:r w:rsidR="00423177">
              <w:rPr>
                <w:webHidden/>
              </w:rPr>
              <w:fldChar w:fldCharType="end"/>
            </w:r>
          </w:hyperlink>
        </w:p>
        <w:p w14:paraId="0F877F10"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89" w:history="1">
            <w:r w:rsidR="00423177" w:rsidRPr="00BA0EFB">
              <w:rPr>
                <w:rStyle w:val="Hyperlink"/>
                <w:noProof/>
              </w:rPr>
              <w:t>Summary of Key Performance Indicators</w:t>
            </w:r>
            <w:r w:rsidR="00423177">
              <w:rPr>
                <w:noProof/>
                <w:webHidden/>
              </w:rPr>
              <w:tab/>
            </w:r>
            <w:r w:rsidR="00423177">
              <w:rPr>
                <w:noProof/>
                <w:webHidden/>
              </w:rPr>
              <w:fldChar w:fldCharType="begin"/>
            </w:r>
            <w:r w:rsidR="00423177">
              <w:rPr>
                <w:noProof/>
                <w:webHidden/>
              </w:rPr>
              <w:instrText xml:space="preserve"> PAGEREF _Toc19524989 \h </w:instrText>
            </w:r>
            <w:r w:rsidR="00423177">
              <w:rPr>
                <w:noProof/>
                <w:webHidden/>
              </w:rPr>
            </w:r>
            <w:r w:rsidR="00423177">
              <w:rPr>
                <w:noProof/>
                <w:webHidden/>
              </w:rPr>
              <w:fldChar w:fldCharType="separate"/>
            </w:r>
            <w:r w:rsidR="009F3763">
              <w:rPr>
                <w:noProof/>
                <w:webHidden/>
              </w:rPr>
              <w:t>169</w:t>
            </w:r>
            <w:r w:rsidR="00423177">
              <w:rPr>
                <w:noProof/>
                <w:webHidden/>
              </w:rPr>
              <w:fldChar w:fldCharType="end"/>
            </w:r>
          </w:hyperlink>
        </w:p>
        <w:p w14:paraId="5C223385"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90" w:history="1">
            <w:r w:rsidR="00423177" w:rsidRPr="00BA0EFB">
              <w:rPr>
                <w:rStyle w:val="Hyperlink"/>
                <w:noProof/>
              </w:rPr>
              <w:t>Key Performance Indicators of Effectiveness</w:t>
            </w:r>
            <w:r w:rsidR="00423177">
              <w:rPr>
                <w:noProof/>
                <w:webHidden/>
              </w:rPr>
              <w:tab/>
            </w:r>
            <w:r w:rsidR="00423177">
              <w:rPr>
                <w:noProof/>
                <w:webHidden/>
              </w:rPr>
              <w:fldChar w:fldCharType="begin"/>
            </w:r>
            <w:r w:rsidR="00423177">
              <w:rPr>
                <w:noProof/>
                <w:webHidden/>
              </w:rPr>
              <w:instrText xml:space="preserve"> PAGEREF _Toc19524990 \h </w:instrText>
            </w:r>
            <w:r w:rsidR="00423177">
              <w:rPr>
                <w:noProof/>
                <w:webHidden/>
              </w:rPr>
            </w:r>
            <w:r w:rsidR="00423177">
              <w:rPr>
                <w:noProof/>
                <w:webHidden/>
              </w:rPr>
              <w:fldChar w:fldCharType="separate"/>
            </w:r>
            <w:r w:rsidR="009F3763">
              <w:rPr>
                <w:noProof/>
                <w:webHidden/>
              </w:rPr>
              <w:t>170</w:t>
            </w:r>
            <w:r w:rsidR="00423177">
              <w:rPr>
                <w:noProof/>
                <w:webHidden/>
              </w:rPr>
              <w:fldChar w:fldCharType="end"/>
            </w:r>
          </w:hyperlink>
        </w:p>
        <w:p w14:paraId="271F63B0" w14:textId="77777777" w:rsidR="00423177" w:rsidRDefault="000045E5">
          <w:pPr>
            <w:pStyle w:val="TOC3"/>
            <w:rPr>
              <w:rFonts w:asciiTheme="minorHAnsi" w:eastAsiaTheme="minorEastAsia" w:hAnsiTheme="minorHAnsi" w:cstheme="minorBidi"/>
              <w:noProof/>
              <w:sz w:val="22"/>
              <w:szCs w:val="22"/>
              <w:lang w:eastAsia="en-AU"/>
            </w:rPr>
          </w:pPr>
          <w:hyperlink w:anchor="_Toc19524991" w:history="1">
            <w:r w:rsidR="00423177" w:rsidRPr="00BA0EFB">
              <w:rPr>
                <w:rStyle w:val="Hyperlink"/>
                <w:noProof/>
              </w:rPr>
              <w:t>Indicator 1.1</w:t>
            </w:r>
            <w:r w:rsidR="00423177">
              <w:rPr>
                <w:noProof/>
                <w:webHidden/>
              </w:rPr>
              <w:tab/>
            </w:r>
            <w:r w:rsidR="00423177">
              <w:rPr>
                <w:noProof/>
                <w:webHidden/>
              </w:rPr>
              <w:fldChar w:fldCharType="begin"/>
            </w:r>
            <w:r w:rsidR="00423177">
              <w:rPr>
                <w:noProof/>
                <w:webHidden/>
              </w:rPr>
              <w:instrText xml:space="preserve"> PAGEREF _Toc19524991 \h </w:instrText>
            </w:r>
            <w:r w:rsidR="00423177">
              <w:rPr>
                <w:noProof/>
                <w:webHidden/>
              </w:rPr>
            </w:r>
            <w:r w:rsidR="00423177">
              <w:rPr>
                <w:noProof/>
                <w:webHidden/>
              </w:rPr>
              <w:fldChar w:fldCharType="separate"/>
            </w:r>
            <w:r w:rsidR="009F3763">
              <w:rPr>
                <w:noProof/>
                <w:webHidden/>
              </w:rPr>
              <w:t>170</w:t>
            </w:r>
            <w:r w:rsidR="00423177">
              <w:rPr>
                <w:noProof/>
                <w:webHidden/>
              </w:rPr>
              <w:fldChar w:fldCharType="end"/>
            </w:r>
          </w:hyperlink>
        </w:p>
        <w:p w14:paraId="7A401FC4" w14:textId="77777777" w:rsidR="00423177" w:rsidRDefault="000045E5">
          <w:pPr>
            <w:pStyle w:val="TOC3"/>
            <w:rPr>
              <w:rFonts w:asciiTheme="minorHAnsi" w:eastAsiaTheme="minorEastAsia" w:hAnsiTheme="minorHAnsi" w:cstheme="minorBidi"/>
              <w:noProof/>
              <w:sz w:val="22"/>
              <w:szCs w:val="22"/>
              <w:lang w:eastAsia="en-AU"/>
            </w:rPr>
          </w:pPr>
          <w:hyperlink w:anchor="_Toc19524992" w:history="1">
            <w:r w:rsidR="00423177" w:rsidRPr="00BA0EFB">
              <w:rPr>
                <w:rStyle w:val="Hyperlink"/>
                <w:noProof/>
              </w:rPr>
              <w:t>Indicator 1.2</w:t>
            </w:r>
            <w:r w:rsidR="00423177">
              <w:rPr>
                <w:noProof/>
                <w:webHidden/>
              </w:rPr>
              <w:tab/>
            </w:r>
            <w:r w:rsidR="00423177">
              <w:rPr>
                <w:noProof/>
                <w:webHidden/>
              </w:rPr>
              <w:fldChar w:fldCharType="begin"/>
            </w:r>
            <w:r w:rsidR="00423177">
              <w:rPr>
                <w:noProof/>
                <w:webHidden/>
              </w:rPr>
              <w:instrText xml:space="preserve"> PAGEREF _Toc19524992 \h </w:instrText>
            </w:r>
            <w:r w:rsidR="00423177">
              <w:rPr>
                <w:noProof/>
                <w:webHidden/>
              </w:rPr>
            </w:r>
            <w:r w:rsidR="00423177">
              <w:rPr>
                <w:noProof/>
                <w:webHidden/>
              </w:rPr>
              <w:fldChar w:fldCharType="separate"/>
            </w:r>
            <w:r w:rsidR="009F3763">
              <w:rPr>
                <w:noProof/>
                <w:webHidden/>
              </w:rPr>
              <w:t>172</w:t>
            </w:r>
            <w:r w:rsidR="00423177">
              <w:rPr>
                <w:noProof/>
                <w:webHidden/>
              </w:rPr>
              <w:fldChar w:fldCharType="end"/>
            </w:r>
          </w:hyperlink>
        </w:p>
        <w:p w14:paraId="090F9153" w14:textId="77777777" w:rsidR="00423177" w:rsidRDefault="000045E5">
          <w:pPr>
            <w:pStyle w:val="TOC3"/>
            <w:rPr>
              <w:rFonts w:asciiTheme="minorHAnsi" w:eastAsiaTheme="minorEastAsia" w:hAnsiTheme="minorHAnsi" w:cstheme="minorBidi"/>
              <w:noProof/>
              <w:sz w:val="22"/>
              <w:szCs w:val="22"/>
              <w:lang w:eastAsia="en-AU"/>
            </w:rPr>
          </w:pPr>
          <w:hyperlink w:anchor="_Toc19524993" w:history="1">
            <w:r w:rsidR="00423177" w:rsidRPr="00BA0EFB">
              <w:rPr>
                <w:rStyle w:val="Hyperlink"/>
                <w:noProof/>
              </w:rPr>
              <w:t>Indicator 1.3</w:t>
            </w:r>
            <w:r w:rsidR="00423177">
              <w:rPr>
                <w:noProof/>
                <w:webHidden/>
              </w:rPr>
              <w:tab/>
            </w:r>
            <w:r w:rsidR="00423177">
              <w:rPr>
                <w:noProof/>
                <w:webHidden/>
              </w:rPr>
              <w:fldChar w:fldCharType="begin"/>
            </w:r>
            <w:r w:rsidR="00423177">
              <w:rPr>
                <w:noProof/>
                <w:webHidden/>
              </w:rPr>
              <w:instrText xml:space="preserve"> PAGEREF _Toc19524993 \h </w:instrText>
            </w:r>
            <w:r w:rsidR="00423177">
              <w:rPr>
                <w:noProof/>
                <w:webHidden/>
              </w:rPr>
            </w:r>
            <w:r w:rsidR="00423177">
              <w:rPr>
                <w:noProof/>
                <w:webHidden/>
              </w:rPr>
              <w:fldChar w:fldCharType="separate"/>
            </w:r>
            <w:r w:rsidR="009F3763">
              <w:rPr>
                <w:noProof/>
                <w:webHidden/>
              </w:rPr>
              <w:t>174</w:t>
            </w:r>
            <w:r w:rsidR="00423177">
              <w:rPr>
                <w:noProof/>
                <w:webHidden/>
              </w:rPr>
              <w:fldChar w:fldCharType="end"/>
            </w:r>
          </w:hyperlink>
        </w:p>
        <w:p w14:paraId="3546DF0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94" w:history="1">
            <w:r w:rsidR="00423177" w:rsidRPr="00BA0EFB">
              <w:rPr>
                <w:rStyle w:val="Hyperlink"/>
                <w:noProof/>
              </w:rPr>
              <w:t>Key Indicators of Efficiency</w:t>
            </w:r>
            <w:r w:rsidR="00423177">
              <w:rPr>
                <w:noProof/>
                <w:webHidden/>
              </w:rPr>
              <w:tab/>
            </w:r>
            <w:r w:rsidR="00423177">
              <w:rPr>
                <w:noProof/>
                <w:webHidden/>
              </w:rPr>
              <w:fldChar w:fldCharType="begin"/>
            </w:r>
            <w:r w:rsidR="00423177">
              <w:rPr>
                <w:noProof/>
                <w:webHidden/>
              </w:rPr>
              <w:instrText xml:space="preserve"> PAGEREF _Toc19524994 \h </w:instrText>
            </w:r>
            <w:r w:rsidR="00423177">
              <w:rPr>
                <w:noProof/>
                <w:webHidden/>
              </w:rPr>
            </w:r>
            <w:r w:rsidR="00423177">
              <w:rPr>
                <w:noProof/>
                <w:webHidden/>
              </w:rPr>
              <w:fldChar w:fldCharType="separate"/>
            </w:r>
            <w:r w:rsidR="009F3763">
              <w:rPr>
                <w:noProof/>
                <w:webHidden/>
              </w:rPr>
              <w:t>175</w:t>
            </w:r>
            <w:r w:rsidR="00423177">
              <w:rPr>
                <w:noProof/>
                <w:webHidden/>
              </w:rPr>
              <w:fldChar w:fldCharType="end"/>
            </w:r>
          </w:hyperlink>
        </w:p>
        <w:p w14:paraId="7AE66954" w14:textId="77777777"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4995" w:history="1">
            <w:r w:rsidR="00423177" w:rsidRPr="00BA0EFB">
              <w:rPr>
                <w:rStyle w:val="Hyperlink"/>
                <w:noProof/>
              </w:rPr>
              <w:t>Allocation of Agency costs</w:t>
            </w:r>
            <w:r w:rsidR="00423177">
              <w:rPr>
                <w:noProof/>
                <w:webHidden/>
              </w:rPr>
              <w:tab/>
            </w:r>
            <w:r w:rsidR="00423177">
              <w:rPr>
                <w:noProof/>
                <w:webHidden/>
              </w:rPr>
              <w:fldChar w:fldCharType="begin"/>
            </w:r>
            <w:r w:rsidR="00423177">
              <w:rPr>
                <w:noProof/>
                <w:webHidden/>
              </w:rPr>
              <w:instrText xml:space="preserve"> PAGEREF _Toc19524995 \h </w:instrText>
            </w:r>
            <w:r w:rsidR="00423177">
              <w:rPr>
                <w:noProof/>
                <w:webHidden/>
              </w:rPr>
            </w:r>
            <w:r w:rsidR="00423177">
              <w:rPr>
                <w:noProof/>
                <w:webHidden/>
              </w:rPr>
              <w:fldChar w:fldCharType="separate"/>
            </w:r>
            <w:r w:rsidR="009F3763">
              <w:rPr>
                <w:noProof/>
                <w:webHidden/>
              </w:rPr>
              <w:t>176</w:t>
            </w:r>
            <w:r w:rsidR="00423177">
              <w:rPr>
                <w:noProof/>
                <w:webHidden/>
              </w:rPr>
              <w:fldChar w:fldCharType="end"/>
            </w:r>
          </w:hyperlink>
        </w:p>
        <w:p w14:paraId="7463A34A" w14:textId="77777777" w:rsidR="00423177" w:rsidRDefault="000045E5">
          <w:pPr>
            <w:pStyle w:val="TOC3"/>
            <w:rPr>
              <w:rFonts w:asciiTheme="minorHAnsi" w:eastAsiaTheme="minorEastAsia" w:hAnsiTheme="minorHAnsi" w:cstheme="minorBidi"/>
              <w:noProof/>
              <w:sz w:val="22"/>
              <w:szCs w:val="22"/>
              <w:lang w:eastAsia="en-AU"/>
            </w:rPr>
          </w:pPr>
          <w:hyperlink w:anchor="_Toc19524996" w:history="1">
            <w:r w:rsidR="00423177" w:rsidRPr="00BA0EFB">
              <w:rPr>
                <w:rStyle w:val="Hyperlink"/>
                <w:noProof/>
              </w:rPr>
              <w:t>Indicator 1.1</w:t>
            </w:r>
            <w:r w:rsidR="00423177">
              <w:rPr>
                <w:noProof/>
                <w:webHidden/>
              </w:rPr>
              <w:tab/>
            </w:r>
            <w:r w:rsidR="00423177">
              <w:rPr>
                <w:noProof/>
                <w:webHidden/>
              </w:rPr>
              <w:fldChar w:fldCharType="begin"/>
            </w:r>
            <w:r w:rsidR="00423177">
              <w:rPr>
                <w:noProof/>
                <w:webHidden/>
              </w:rPr>
              <w:instrText xml:space="preserve"> PAGEREF _Toc19524996 \h </w:instrText>
            </w:r>
            <w:r w:rsidR="00423177">
              <w:rPr>
                <w:noProof/>
                <w:webHidden/>
              </w:rPr>
            </w:r>
            <w:r w:rsidR="00423177">
              <w:rPr>
                <w:noProof/>
                <w:webHidden/>
              </w:rPr>
              <w:fldChar w:fldCharType="separate"/>
            </w:r>
            <w:r w:rsidR="009F3763">
              <w:rPr>
                <w:noProof/>
                <w:webHidden/>
              </w:rPr>
              <w:t>177</w:t>
            </w:r>
            <w:r w:rsidR="00423177">
              <w:rPr>
                <w:noProof/>
                <w:webHidden/>
              </w:rPr>
              <w:fldChar w:fldCharType="end"/>
            </w:r>
          </w:hyperlink>
        </w:p>
        <w:p w14:paraId="2D7C3DC1" w14:textId="77777777" w:rsidR="00423177" w:rsidRDefault="000045E5">
          <w:pPr>
            <w:pStyle w:val="TOC3"/>
            <w:rPr>
              <w:rFonts w:asciiTheme="minorHAnsi" w:eastAsiaTheme="minorEastAsia" w:hAnsiTheme="minorHAnsi" w:cstheme="minorBidi"/>
              <w:noProof/>
              <w:sz w:val="22"/>
              <w:szCs w:val="22"/>
              <w:lang w:eastAsia="en-AU"/>
            </w:rPr>
          </w:pPr>
          <w:hyperlink w:anchor="_Toc19524997" w:history="1">
            <w:r w:rsidR="00423177" w:rsidRPr="00BA0EFB">
              <w:rPr>
                <w:rStyle w:val="Hyperlink"/>
                <w:noProof/>
              </w:rPr>
              <w:t>Indicator 1.2</w:t>
            </w:r>
            <w:r w:rsidR="00423177">
              <w:rPr>
                <w:noProof/>
                <w:webHidden/>
              </w:rPr>
              <w:tab/>
            </w:r>
            <w:r w:rsidR="00423177">
              <w:rPr>
                <w:noProof/>
                <w:webHidden/>
              </w:rPr>
              <w:fldChar w:fldCharType="begin"/>
            </w:r>
            <w:r w:rsidR="00423177">
              <w:rPr>
                <w:noProof/>
                <w:webHidden/>
              </w:rPr>
              <w:instrText xml:space="preserve"> PAGEREF _Toc19524997 \h </w:instrText>
            </w:r>
            <w:r w:rsidR="00423177">
              <w:rPr>
                <w:noProof/>
                <w:webHidden/>
              </w:rPr>
            </w:r>
            <w:r w:rsidR="00423177">
              <w:rPr>
                <w:noProof/>
                <w:webHidden/>
              </w:rPr>
              <w:fldChar w:fldCharType="separate"/>
            </w:r>
            <w:r w:rsidR="009F3763">
              <w:rPr>
                <w:noProof/>
                <w:webHidden/>
              </w:rPr>
              <w:t>178</w:t>
            </w:r>
            <w:r w:rsidR="00423177">
              <w:rPr>
                <w:noProof/>
                <w:webHidden/>
              </w:rPr>
              <w:fldChar w:fldCharType="end"/>
            </w:r>
          </w:hyperlink>
        </w:p>
        <w:p w14:paraId="1259CFEF" w14:textId="77777777" w:rsidR="00423177" w:rsidRDefault="000045E5">
          <w:pPr>
            <w:pStyle w:val="TOC3"/>
            <w:rPr>
              <w:rFonts w:asciiTheme="minorHAnsi" w:eastAsiaTheme="minorEastAsia" w:hAnsiTheme="minorHAnsi" w:cstheme="minorBidi"/>
              <w:noProof/>
              <w:sz w:val="22"/>
              <w:szCs w:val="22"/>
              <w:lang w:eastAsia="en-AU"/>
            </w:rPr>
          </w:pPr>
          <w:hyperlink w:anchor="_Toc19524998" w:history="1">
            <w:r w:rsidR="00423177" w:rsidRPr="00BA0EFB">
              <w:rPr>
                <w:rStyle w:val="Hyperlink"/>
                <w:noProof/>
              </w:rPr>
              <w:t>Indicator 1.3</w:t>
            </w:r>
            <w:r w:rsidR="00423177">
              <w:rPr>
                <w:noProof/>
                <w:webHidden/>
              </w:rPr>
              <w:tab/>
            </w:r>
            <w:r w:rsidR="00423177">
              <w:rPr>
                <w:noProof/>
                <w:webHidden/>
              </w:rPr>
              <w:fldChar w:fldCharType="begin"/>
            </w:r>
            <w:r w:rsidR="00423177">
              <w:rPr>
                <w:noProof/>
                <w:webHidden/>
              </w:rPr>
              <w:instrText xml:space="preserve"> PAGEREF _Toc19524998 \h </w:instrText>
            </w:r>
            <w:r w:rsidR="00423177">
              <w:rPr>
                <w:noProof/>
                <w:webHidden/>
              </w:rPr>
            </w:r>
            <w:r w:rsidR="00423177">
              <w:rPr>
                <w:noProof/>
                <w:webHidden/>
              </w:rPr>
              <w:fldChar w:fldCharType="separate"/>
            </w:r>
            <w:r w:rsidR="009F3763">
              <w:rPr>
                <w:noProof/>
                <w:webHidden/>
              </w:rPr>
              <w:t>180</w:t>
            </w:r>
            <w:r w:rsidR="00423177">
              <w:rPr>
                <w:noProof/>
                <w:webHidden/>
              </w:rPr>
              <w:fldChar w:fldCharType="end"/>
            </w:r>
          </w:hyperlink>
        </w:p>
        <w:p w14:paraId="1A8ACDDB" w14:textId="77777777" w:rsidR="00423177" w:rsidRDefault="000045E5">
          <w:pPr>
            <w:pStyle w:val="TOC3"/>
            <w:rPr>
              <w:rFonts w:asciiTheme="minorHAnsi" w:eastAsiaTheme="minorEastAsia" w:hAnsiTheme="minorHAnsi" w:cstheme="minorBidi"/>
              <w:noProof/>
              <w:sz w:val="22"/>
              <w:szCs w:val="22"/>
              <w:lang w:eastAsia="en-AU"/>
            </w:rPr>
          </w:pPr>
          <w:hyperlink w:anchor="_Toc19524999" w:history="1">
            <w:r w:rsidR="00423177" w:rsidRPr="00BA0EFB">
              <w:rPr>
                <w:rStyle w:val="Hyperlink"/>
                <w:noProof/>
              </w:rPr>
              <w:t>Indicator 2.1</w:t>
            </w:r>
            <w:r w:rsidR="00423177">
              <w:rPr>
                <w:noProof/>
                <w:webHidden/>
              </w:rPr>
              <w:tab/>
            </w:r>
            <w:r w:rsidR="00423177">
              <w:rPr>
                <w:noProof/>
                <w:webHidden/>
              </w:rPr>
              <w:fldChar w:fldCharType="begin"/>
            </w:r>
            <w:r w:rsidR="00423177">
              <w:rPr>
                <w:noProof/>
                <w:webHidden/>
              </w:rPr>
              <w:instrText xml:space="preserve"> PAGEREF _Toc19524999 \h </w:instrText>
            </w:r>
            <w:r w:rsidR="00423177">
              <w:rPr>
                <w:noProof/>
                <w:webHidden/>
              </w:rPr>
            </w:r>
            <w:r w:rsidR="00423177">
              <w:rPr>
                <w:noProof/>
                <w:webHidden/>
              </w:rPr>
              <w:fldChar w:fldCharType="separate"/>
            </w:r>
            <w:r w:rsidR="009F3763">
              <w:rPr>
                <w:noProof/>
                <w:webHidden/>
              </w:rPr>
              <w:t>182</w:t>
            </w:r>
            <w:r w:rsidR="00423177">
              <w:rPr>
                <w:noProof/>
                <w:webHidden/>
              </w:rPr>
              <w:fldChar w:fldCharType="end"/>
            </w:r>
          </w:hyperlink>
        </w:p>
        <w:p w14:paraId="5A080FB7" w14:textId="77777777" w:rsidR="00423177" w:rsidRDefault="000045E5">
          <w:pPr>
            <w:pStyle w:val="TOC3"/>
            <w:rPr>
              <w:rFonts w:asciiTheme="minorHAnsi" w:eastAsiaTheme="minorEastAsia" w:hAnsiTheme="minorHAnsi" w:cstheme="minorBidi"/>
              <w:noProof/>
              <w:sz w:val="22"/>
              <w:szCs w:val="22"/>
              <w:lang w:eastAsia="en-AU"/>
            </w:rPr>
          </w:pPr>
          <w:hyperlink w:anchor="_Toc19525000" w:history="1">
            <w:r w:rsidR="00423177" w:rsidRPr="00BA0EFB">
              <w:rPr>
                <w:rStyle w:val="Hyperlink"/>
                <w:noProof/>
              </w:rPr>
              <w:t>Indicator 2.2</w:t>
            </w:r>
            <w:r w:rsidR="00423177">
              <w:rPr>
                <w:noProof/>
                <w:webHidden/>
              </w:rPr>
              <w:tab/>
            </w:r>
            <w:r w:rsidR="00423177">
              <w:rPr>
                <w:noProof/>
                <w:webHidden/>
              </w:rPr>
              <w:fldChar w:fldCharType="begin"/>
            </w:r>
            <w:r w:rsidR="00423177">
              <w:rPr>
                <w:noProof/>
                <w:webHidden/>
              </w:rPr>
              <w:instrText xml:space="preserve"> PAGEREF _Toc19525000 \h </w:instrText>
            </w:r>
            <w:r w:rsidR="00423177">
              <w:rPr>
                <w:noProof/>
                <w:webHidden/>
              </w:rPr>
            </w:r>
            <w:r w:rsidR="00423177">
              <w:rPr>
                <w:noProof/>
                <w:webHidden/>
              </w:rPr>
              <w:fldChar w:fldCharType="separate"/>
            </w:r>
            <w:r w:rsidR="009F3763">
              <w:rPr>
                <w:noProof/>
                <w:webHidden/>
              </w:rPr>
              <w:t>183</w:t>
            </w:r>
            <w:r w:rsidR="00423177">
              <w:rPr>
                <w:noProof/>
                <w:webHidden/>
              </w:rPr>
              <w:fldChar w:fldCharType="end"/>
            </w:r>
          </w:hyperlink>
        </w:p>
        <w:p w14:paraId="024FD26D" w14:textId="77777777" w:rsidR="00423177" w:rsidRDefault="000045E5">
          <w:pPr>
            <w:pStyle w:val="TOC3"/>
            <w:rPr>
              <w:rFonts w:asciiTheme="minorHAnsi" w:eastAsiaTheme="minorEastAsia" w:hAnsiTheme="minorHAnsi" w:cstheme="minorBidi"/>
              <w:noProof/>
              <w:sz w:val="22"/>
              <w:szCs w:val="22"/>
              <w:lang w:eastAsia="en-AU"/>
            </w:rPr>
          </w:pPr>
          <w:hyperlink w:anchor="_Toc19525001" w:history="1">
            <w:r w:rsidR="00423177" w:rsidRPr="00BA0EFB">
              <w:rPr>
                <w:rStyle w:val="Hyperlink"/>
                <w:noProof/>
              </w:rPr>
              <w:t>Indicator 2.3</w:t>
            </w:r>
            <w:r w:rsidR="00423177">
              <w:rPr>
                <w:noProof/>
                <w:webHidden/>
              </w:rPr>
              <w:tab/>
            </w:r>
            <w:r w:rsidR="00423177">
              <w:rPr>
                <w:noProof/>
                <w:webHidden/>
              </w:rPr>
              <w:fldChar w:fldCharType="begin"/>
            </w:r>
            <w:r w:rsidR="00423177">
              <w:rPr>
                <w:noProof/>
                <w:webHidden/>
              </w:rPr>
              <w:instrText xml:space="preserve"> PAGEREF _Toc19525001 \h </w:instrText>
            </w:r>
            <w:r w:rsidR="00423177">
              <w:rPr>
                <w:noProof/>
                <w:webHidden/>
              </w:rPr>
            </w:r>
            <w:r w:rsidR="00423177">
              <w:rPr>
                <w:noProof/>
                <w:webHidden/>
              </w:rPr>
              <w:fldChar w:fldCharType="separate"/>
            </w:r>
            <w:r w:rsidR="009F3763">
              <w:rPr>
                <w:noProof/>
                <w:webHidden/>
              </w:rPr>
              <w:t>184</w:t>
            </w:r>
            <w:r w:rsidR="00423177">
              <w:rPr>
                <w:noProof/>
                <w:webHidden/>
              </w:rPr>
              <w:fldChar w:fldCharType="end"/>
            </w:r>
          </w:hyperlink>
        </w:p>
        <w:p w14:paraId="4B484523" w14:textId="77777777" w:rsidR="00423177" w:rsidRDefault="000045E5">
          <w:pPr>
            <w:pStyle w:val="TOC1"/>
            <w:rPr>
              <w:rFonts w:asciiTheme="minorHAnsi" w:eastAsiaTheme="minorEastAsia" w:hAnsiTheme="minorHAnsi" w:cstheme="minorBidi"/>
              <w:sz w:val="22"/>
              <w:szCs w:val="22"/>
              <w:lang w:eastAsia="en-AU"/>
            </w:rPr>
          </w:pPr>
          <w:hyperlink w:anchor="_Toc19525002" w:history="1">
            <w:r w:rsidR="00423177" w:rsidRPr="00BA0EFB">
              <w:rPr>
                <w:rStyle w:val="Hyperlink"/>
                <w:lang w:val="en-US" w:eastAsia="en-AU"/>
              </w:rPr>
              <w:t>Financial statement</w:t>
            </w:r>
            <w:r w:rsidR="00423177">
              <w:rPr>
                <w:webHidden/>
              </w:rPr>
              <w:tab/>
            </w:r>
            <w:r w:rsidR="00423177">
              <w:rPr>
                <w:webHidden/>
              </w:rPr>
              <w:fldChar w:fldCharType="begin"/>
            </w:r>
            <w:r w:rsidR="00423177">
              <w:rPr>
                <w:webHidden/>
              </w:rPr>
              <w:instrText xml:space="preserve"> PAGEREF _Toc19525002 \h </w:instrText>
            </w:r>
            <w:r w:rsidR="00423177">
              <w:rPr>
                <w:webHidden/>
              </w:rPr>
            </w:r>
            <w:r w:rsidR="00423177">
              <w:rPr>
                <w:webHidden/>
              </w:rPr>
              <w:fldChar w:fldCharType="separate"/>
            </w:r>
            <w:r w:rsidR="009F3763">
              <w:rPr>
                <w:webHidden/>
              </w:rPr>
              <w:t>186</w:t>
            </w:r>
            <w:r w:rsidR="00423177">
              <w:rPr>
                <w:webHidden/>
              </w:rPr>
              <w:fldChar w:fldCharType="end"/>
            </w:r>
          </w:hyperlink>
        </w:p>
        <w:p w14:paraId="2E9129A2" w14:textId="24ECDB4F" w:rsidR="00423177" w:rsidRDefault="000045E5">
          <w:pPr>
            <w:pStyle w:val="TOC2"/>
            <w:tabs>
              <w:tab w:val="right" w:leader="dot" w:pos="9016"/>
            </w:tabs>
            <w:rPr>
              <w:rFonts w:asciiTheme="minorHAnsi" w:eastAsiaTheme="minorEastAsia" w:hAnsiTheme="minorHAnsi" w:cstheme="minorBidi"/>
              <w:noProof/>
              <w:sz w:val="22"/>
              <w:szCs w:val="22"/>
              <w:lang w:eastAsia="en-AU"/>
            </w:rPr>
          </w:pPr>
          <w:hyperlink w:anchor="_Toc19525003" w:history="1"/>
        </w:p>
        <w:p w14:paraId="22A93E4F" w14:textId="0AD18F8F" w:rsidR="00667578" w:rsidRPr="00DA3F7F" w:rsidRDefault="00CB6B28" w:rsidP="008447ED">
          <w:pPr>
            <w:sectPr w:rsidR="00667578" w:rsidRPr="00DA3F7F" w:rsidSect="00054DD4">
              <w:headerReference w:type="default" r:id="rId9"/>
              <w:footerReference w:type="even" r:id="rId10"/>
              <w:footerReference w:type="default" r:id="rId11"/>
              <w:headerReference w:type="first" r:id="rId12"/>
              <w:footerReference w:type="first" r:id="rId13"/>
              <w:pgSz w:w="11906" w:h="16838" w:code="9"/>
              <w:pgMar w:top="1440" w:right="1440" w:bottom="851" w:left="1440" w:header="680" w:footer="0" w:gutter="0"/>
              <w:cols w:space="708"/>
              <w:titlePg/>
              <w:docGrid w:linePitch="360"/>
            </w:sectPr>
          </w:pPr>
          <w:r w:rsidRPr="00DA3F7F">
            <w:rPr>
              <w:b/>
              <w:bCs/>
              <w:noProof/>
              <w:color w:val="FF0000"/>
            </w:rPr>
            <w:fldChar w:fldCharType="end"/>
          </w:r>
        </w:p>
      </w:sdtContent>
    </w:sdt>
    <w:bookmarkEnd w:id="0"/>
    <w:bookmarkEnd w:id="1"/>
    <w:p w14:paraId="1977258A" w14:textId="2F8941ED" w:rsidR="00732B86" w:rsidRPr="00DA3F7F" w:rsidRDefault="003A2E16" w:rsidP="003A2E16">
      <w:pPr>
        <w:pStyle w:val="CoverTitle"/>
      </w:pPr>
      <w:r w:rsidRPr="00DA3F7F">
        <w:t>Introduction</w:t>
      </w:r>
    </w:p>
    <w:p w14:paraId="571D93D6" w14:textId="33404B13" w:rsidR="003A2E16" w:rsidRPr="00DA3F7F" w:rsidRDefault="003A2E16" w:rsidP="003A2E16">
      <w:pPr>
        <w:pStyle w:val="Heading1nonumber"/>
      </w:pPr>
      <w:bookmarkStart w:id="3" w:name="_Toc19524706"/>
      <w:r w:rsidRPr="00DA3F7F">
        <w:t>About this report</w:t>
      </w:r>
      <w:bookmarkEnd w:id="3"/>
    </w:p>
    <w:p w14:paraId="68A59489" w14:textId="6BE111B0" w:rsidR="003A2E16" w:rsidRPr="00DA3F7F" w:rsidRDefault="003A2E16" w:rsidP="003A2E16">
      <w:pPr>
        <w:pStyle w:val="Heading2nonumber"/>
      </w:pPr>
      <w:bookmarkStart w:id="4" w:name="_Toc19524707"/>
      <w:r w:rsidRPr="00DA3F7F">
        <w:t>Welcome to our 2018/19 Annual Report</w:t>
      </w:r>
      <w:bookmarkEnd w:id="4"/>
      <w:r w:rsidRPr="00DA3F7F">
        <w:t xml:space="preserve"> </w:t>
      </w:r>
    </w:p>
    <w:p w14:paraId="448CE2AE" w14:textId="49FA6103" w:rsidR="003A2E16" w:rsidRPr="00DA3F7F" w:rsidRDefault="006B55CD" w:rsidP="006B55CD">
      <w:r w:rsidRPr="00DA3F7F">
        <w:t xml:space="preserve">This </w:t>
      </w:r>
      <w:r w:rsidR="007B6F79">
        <w:t>r</w:t>
      </w:r>
      <w:r w:rsidRPr="00DA3F7F">
        <w:t xml:space="preserve">eport provides a comprehensive overview of our oversight and regulation of Western Australia’s workers’ compensation and injury management scheme </w:t>
      </w:r>
      <w:r w:rsidR="00155D8C">
        <w:br/>
      </w:r>
      <w:r w:rsidR="009D0B6F">
        <w:t xml:space="preserve">(the WA scheme) </w:t>
      </w:r>
      <w:r w:rsidRPr="00DA3F7F">
        <w:t xml:space="preserve">over the past year. An introduction to WorkCover WA </w:t>
      </w:r>
      <w:r w:rsidRPr="0089146E">
        <w:t>(the Agency)</w:t>
      </w:r>
      <w:r w:rsidRPr="00DA3F7F">
        <w:t xml:space="preserve"> and our year in review begins on </w:t>
      </w:r>
      <w:r w:rsidRPr="009F3763">
        <w:rPr>
          <w:rStyle w:val="Normal-RedhighlightedChar"/>
          <w:color w:val="auto"/>
        </w:rPr>
        <w:t xml:space="preserve">page </w:t>
      </w:r>
      <w:r w:rsidR="009F3763" w:rsidRPr="009F3763">
        <w:rPr>
          <w:rStyle w:val="Normal-RedhighlightedChar"/>
          <w:color w:val="auto"/>
        </w:rPr>
        <w:t>13</w:t>
      </w:r>
      <w:r w:rsidRPr="00DA3F7F">
        <w:t xml:space="preserve">. For detailed information, refer to section(s): </w:t>
      </w:r>
    </w:p>
    <w:p w14:paraId="6E187448" w14:textId="37749624" w:rsidR="006B55CD" w:rsidRPr="00DA3F7F" w:rsidRDefault="006B55CD" w:rsidP="006B55CD">
      <w:pPr>
        <w:pStyle w:val="Numberedlist"/>
      </w:pPr>
      <w:r w:rsidRPr="00DA3F7F">
        <w:t xml:space="preserve">Agency in focus – </w:t>
      </w:r>
      <w:r w:rsidRPr="009F3763">
        <w:rPr>
          <w:rStyle w:val="Normal-RedhighlightedChar"/>
          <w:color w:val="auto"/>
        </w:rPr>
        <w:t xml:space="preserve">page </w:t>
      </w:r>
      <w:r w:rsidR="009F3763" w:rsidRPr="009F3763">
        <w:rPr>
          <w:rStyle w:val="Normal-RedhighlightedChar"/>
          <w:color w:val="auto"/>
        </w:rPr>
        <w:t>23</w:t>
      </w:r>
      <w:r w:rsidRPr="009F3763">
        <w:t xml:space="preserve"> </w:t>
      </w:r>
    </w:p>
    <w:p w14:paraId="5A19329C" w14:textId="2C7A7E7C" w:rsidR="006B55CD" w:rsidRPr="00DA3F7F" w:rsidRDefault="006B55CD" w:rsidP="006B55CD">
      <w:pPr>
        <w:pStyle w:val="Numberedlist"/>
      </w:pPr>
      <w:r w:rsidRPr="00DA3F7F">
        <w:t xml:space="preserve">Scheme performance – </w:t>
      </w:r>
      <w:r w:rsidRPr="009F3763">
        <w:rPr>
          <w:rStyle w:val="Normal-RedhighlightedChar"/>
          <w:color w:val="auto"/>
        </w:rPr>
        <w:t xml:space="preserve">page </w:t>
      </w:r>
      <w:r w:rsidR="00D04CC4" w:rsidRPr="009F3763">
        <w:rPr>
          <w:rStyle w:val="Normal-RedhighlightedChar"/>
          <w:color w:val="auto"/>
        </w:rPr>
        <w:t>5</w:t>
      </w:r>
      <w:r w:rsidR="009F3763" w:rsidRPr="009F3763">
        <w:rPr>
          <w:rStyle w:val="Normal-RedhighlightedChar"/>
          <w:color w:val="auto"/>
        </w:rPr>
        <w:t>8</w:t>
      </w:r>
      <w:r w:rsidRPr="009F3763">
        <w:t xml:space="preserve"> </w:t>
      </w:r>
    </w:p>
    <w:p w14:paraId="0EAE7862" w14:textId="7C26A562" w:rsidR="006B55CD" w:rsidRPr="00DA3F7F" w:rsidRDefault="006B55CD" w:rsidP="006B55CD">
      <w:pPr>
        <w:pStyle w:val="Numberedlist"/>
      </w:pPr>
      <w:r w:rsidRPr="00DA3F7F">
        <w:t xml:space="preserve">Report on operations – </w:t>
      </w:r>
      <w:r w:rsidRPr="009F3763">
        <w:rPr>
          <w:rStyle w:val="Normal-RedhighlightedChar"/>
          <w:color w:val="auto"/>
        </w:rPr>
        <w:t xml:space="preserve">page </w:t>
      </w:r>
      <w:r w:rsidR="009F3763" w:rsidRPr="009F3763">
        <w:rPr>
          <w:rStyle w:val="Normal-RedhighlightedChar"/>
          <w:color w:val="auto"/>
        </w:rPr>
        <w:t>65</w:t>
      </w:r>
      <w:r w:rsidRPr="009F3763">
        <w:t xml:space="preserve"> </w:t>
      </w:r>
    </w:p>
    <w:p w14:paraId="24CA0446" w14:textId="2F4B3A57" w:rsidR="006B55CD" w:rsidRPr="00DA3F7F" w:rsidRDefault="006B55CD" w:rsidP="006B55CD">
      <w:pPr>
        <w:pStyle w:val="Numberedlist"/>
      </w:pPr>
      <w:r w:rsidRPr="00DA3F7F">
        <w:t xml:space="preserve">Opportunities and challenges – </w:t>
      </w:r>
      <w:r w:rsidRPr="009F3763">
        <w:rPr>
          <w:rStyle w:val="Normal-RedhighlightedChar"/>
          <w:color w:val="auto"/>
        </w:rPr>
        <w:t xml:space="preserve">page </w:t>
      </w:r>
      <w:r w:rsidR="009F3763" w:rsidRPr="009F3763">
        <w:rPr>
          <w:rStyle w:val="Normal-RedhighlightedChar"/>
          <w:color w:val="auto"/>
        </w:rPr>
        <w:t>115</w:t>
      </w:r>
      <w:r w:rsidRPr="009F3763">
        <w:t xml:space="preserve"> </w:t>
      </w:r>
    </w:p>
    <w:p w14:paraId="185B6DA5" w14:textId="3B597C43" w:rsidR="006B55CD" w:rsidRPr="00DA3F7F" w:rsidRDefault="006B55CD" w:rsidP="006B55CD">
      <w:pPr>
        <w:pStyle w:val="Numberedlist"/>
      </w:pPr>
      <w:r w:rsidRPr="00DA3F7F">
        <w:t xml:space="preserve">Disclosures and legal compliance – </w:t>
      </w:r>
      <w:r w:rsidRPr="009F3763">
        <w:rPr>
          <w:rStyle w:val="Normal-RedhighlightedChar"/>
          <w:color w:val="auto"/>
        </w:rPr>
        <w:t xml:space="preserve">page </w:t>
      </w:r>
      <w:r w:rsidR="009F3763" w:rsidRPr="009F3763">
        <w:rPr>
          <w:rStyle w:val="Normal-RedhighlightedChar"/>
          <w:color w:val="auto"/>
        </w:rPr>
        <w:t>133</w:t>
      </w:r>
      <w:r w:rsidRPr="009F3763">
        <w:t xml:space="preserve"> </w:t>
      </w:r>
    </w:p>
    <w:p w14:paraId="442391D5" w14:textId="48002523" w:rsidR="006B55CD" w:rsidRPr="00DA3F7F" w:rsidRDefault="006B55CD" w:rsidP="006B55CD">
      <w:pPr>
        <w:pStyle w:val="Numberedlist"/>
      </w:pPr>
      <w:r w:rsidRPr="00DA3F7F">
        <w:t xml:space="preserve">Key Performance Indicators – </w:t>
      </w:r>
      <w:r w:rsidRPr="009F3763">
        <w:rPr>
          <w:rStyle w:val="Normal-RedhighlightedChar"/>
          <w:color w:val="auto"/>
        </w:rPr>
        <w:t xml:space="preserve">page </w:t>
      </w:r>
      <w:r w:rsidR="009F3763" w:rsidRPr="009F3763">
        <w:rPr>
          <w:rStyle w:val="Normal-RedhighlightedChar"/>
          <w:color w:val="auto"/>
        </w:rPr>
        <w:t>164</w:t>
      </w:r>
    </w:p>
    <w:p w14:paraId="4AE7A3C3" w14:textId="5D9C0ACD" w:rsidR="006B55CD" w:rsidRPr="00DA3F7F" w:rsidRDefault="006B55CD" w:rsidP="006B55CD">
      <w:pPr>
        <w:pStyle w:val="Numberedlist"/>
      </w:pPr>
      <w:r w:rsidRPr="00DA3F7F">
        <w:t xml:space="preserve">Financial statements and notes – </w:t>
      </w:r>
      <w:r w:rsidRPr="009F3763">
        <w:rPr>
          <w:rStyle w:val="Normal-RedhighlightedChar"/>
          <w:color w:val="auto"/>
        </w:rPr>
        <w:t xml:space="preserve">page </w:t>
      </w:r>
      <w:r w:rsidR="00D04CC4" w:rsidRPr="009F3763">
        <w:rPr>
          <w:rStyle w:val="Normal-RedhighlightedChar"/>
          <w:color w:val="auto"/>
        </w:rPr>
        <w:t>18</w:t>
      </w:r>
      <w:r w:rsidR="009F3763" w:rsidRPr="009F3763">
        <w:rPr>
          <w:rStyle w:val="Normal-RedhighlightedChar"/>
          <w:color w:val="auto"/>
        </w:rPr>
        <w:t>6</w:t>
      </w:r>
      <w:r w:rsidRPr="009F3763">
        <w:t xml:space="preserve"> </w:t>
      </w:r>
    </w:p>
    <w:p w14:paraId="79C8D660" w14:textId="2DFFA3CA" w:rsidR="006B55CD" w:rsidRPr="00DA3F7F" w:rsidRDefault="006B55CD" w:rsidP="006B55CD">
      <w:r w:rsidRPr="00DA3F7F">
        <w:t xml:space="preserve">This </w:t>
      </w:r>
      <w:r w:rsidR="007B6F79">
        <w:t>r</w:t>
      </w:r>
      <w:r w:rsidRPr="00DA3F7F">
        <w:t xml:space="preserve">eport is consistent with the Public Sector Commission’s Western Australian Public Sector Annual Reporting </w:t>
      </w:r>
      <w:r w:rsidR="009D0B6F">
        <w:t>Guidelines</w:t>
      </w:r>
      <w:r w:rsidRPr="00DA3F7F">
        <w:t xml:space="preserve"> (2018/19) and the Department of Treasury’s Model Annual Report for Net Cost of Service Statutory Authorities. </w:t>
      </w:r>
    </w:p>
    <w:p w14:paraId="2ADE1704" w14:textId="77777777" w:rsidR="006B55CD" w:rsidRPr="00DA3F7F" w:rsidRDefault="006B55CD" w:rsidP="006B55CD">
      <w:pPr>
        <w:rPr>
          <w:rStyle w:val="Emphasis"/>
          <w:i w:val="0"/>
        </w:rPr>
      </w:pPr>
      <w:r w:rsidRPr="00DA3F7F">
        <w:rPr>
          <w:rStyle w:val="Emphasis"/>
          <w:i w:val="0"/>
        </w:rPr>
        <w:t xml:space="preserve">In compliance with these guidelines, production and printing costs were minimised. As printed copies are limited, the report is available on the WorkCover WA website </w:t>
      </w:r>
      <w:hyperlink r:id="rId14" w:history="1">
        <w:r w:rsidRPr="00DA3F7F">
          <w:rPr>
            <w:rStyle w:val="Hyperlink"/>
          </w:rPr>
          <w:t>www.workcover.wa.gov.au</w:t>
        </w:r>
      </w:hyperlink>
      <w:r w:rsidRPr="00DA3F7F">
        <w:rPr>
          <w:rStyle w:val="Emphasis"/>
          <w:i w:val="0"/>
        </w:rPr>
        <w:t xml:space="preserve">. </w:t>
      </w:r>
    </w:p>
    <w:p w14:paraId="2525C48E" w14:textId="52BE848A" w:rsidR="006B55CD" w:rsidRPr="00DA3F7F" w:rsidRDefault="006B55CD" w:rsidP="006B55CD">
      <w:pPr>
        <w:rPr>
          <w:rStyle w:val="Emphasis"/>
          <w:i w:val="0"/>
        </w:rPr>
      </w:pPr>
      <w:r w:rsidRPr="00DA3F7F">
        <w:rPr>
          <w:rStyle w:val="Emphasis"/>
          <w:i w:val="0"/>
        </w:rPr>
        <w:t xml:space="preserve">The </w:t>
      </w:r>
      <w:r w:rsidR="007B6F79">
        <w:rPr>
          <w:rStyle w:val="Emphasis"/>
          <w:i w:val="0"/>
        </w:rPr>
        <w:t>r</w:t>
      </w:r>
      <w:r w:rsidRPr="00DA3F7F">
        <w:rPr>
          <w:rStyle w:val="Emphasis"/>
          <w:i w:val="0"/>
        </w:rPr>
        <w:t xml:space="preserve">eport conforms to </w:t>
      </w:r>
      <w:r w:rsidR="00126180">
        <w:rPr>
          <w:rStyle w:val="Emphasis"/>
          <w:i w:val="0"/>
        </w:rPr>
        <w:t>S</w:t>
      </w:r>
      <w:r w:rsidRPr="00DA3F7F">
        <w:rPr>
          <w:rStyle w:val="Emphasis"/>
          <w:i w:val="0"/>
        </w:rPr>
        <w:t xml:space="preserve">tate </w:t>
      </w:r>
      <w:r w:rsidR="00126180">
        <w:rPr>
          <w:rStyle w:val="Emphasis"/>
          <w:i w:val="0"/>
        </w:rPr>
        <w:t>G</w:t>
      </w:r>
      <w:r w:rsidRPr="00DA3F7F">
        <w:rPr>
          <w:rStyle w:val="Emphasis"/>
          <w:i w:val="0"/>
        </w:rPr>
        <w:t>overnment requirements for accessibility and readability and can be viewed online in PDF format as a whole, in sections or in an accessible Microsoft Word format. Alternative formats are available on request.</w:t>
      </w:r>
    </w:p>
    <w:p w14:paraId="34F235BB" w14:textId="77777777" w:rsidR="006B55CD" w:rsidRPr="00DA3F7F" w:rsidRDefault="006B55CD" w:rsidP="006B55CD">
      <w:pPr>
        <w:rPr>
          <w:rStyle w:val="Emphasis"/>
          <w:i w:val="0"/>
        </w:rPr>
      </w:pPr>
      <w:r w:rsidRPr="00DA3F7F">
        <w:rPr>
          <w:rStyle w:val="Emphasis"/>
          <w:i w:val="0"/>
        </w:rPr>
        <w:t>This publication may be copied in whole or part, with acknowledgement of WorkCover WA.</w:t>
      </w:r>
    </w:p>
    <w:p w14:paraId="36B0C1FB" w14:textId="14AB5C66" w:rsidR="006B55CD" w:rsidRDefault="006B55CD">
      <w:pPr>
        <w:keepLines w:val="0"/>
        <w:spacing w:after="0" w:line="240" w:lineRule="auto"/>
      </w:pPr>
    </w:p>
    <w:p w14:paraId="0D04811C" w14:textId="36EA0578" w:rsidR="008102D8" w:rsidRDefault="00B36D94" w:rsidP="00B36D94">
      <w:pPr>
        <w:keepLines w:val="0"/>
        <w:spacing w:after="120" w:line="240" w:lineRule="auto"/>
        <w:rPr>
          <w:b/>
          <w:i/>
          <w:sz w:val="18"/>
        </w:rPr>
      </w:pPr>
      <w:r>
        <w:rPr>
          <w:b/>
          <w:i/>
          <w:sz w:val="18"/>
        </w:rPr>
        <w:t xml:space="preserve">Acknowledgement of Country </w:t>
      </w:r>
    </w:p>
    <w:p w14:paraId="4AE0AC80" w14:textId="28469786" w:rsidR="00B36D94" w:rsidRPr="00B36D94" w:rsidRDefault="00B36D94" w:rsidP="00B36D94">
      <w:pPr>
        <w:keepLines w:val="0"/>
        <w:spacing w:after="120" w:line="240" w:lineRule="auto"/>
        <w:rPr>
          <w:i/>
          <w:sz w:val="18"/>
        </w:rPr>
      </w:pPr>
      <w:r>
        <w:rPr>
          <w:i/>
          <w:sz w:val="18"/>
        </w:rPr>
        <w:t xml:space="preserve">WorkCover WA acknowledges the traditional custodians throughout Western Australia and their continuing connection to the land, waters and community. We pay our respects to all members of the Aboriginal communities and their cultures; and to Elders both past and present. </w:t>
      </w:r>
    </w:p>
    <w:p w14:paraId="782520B4" w14:textId="5F6A5E2A" w:rsidR="006B55CD" w:rsidRPr="00DA3F7F" w:rsidRDefault="006B55CD" w:rsidP="006B55CD">
      <w:pPr>
        <w:pStyle w:val="Heading1nonumber"/>
      </w:pPr>
      <w:bookmarkStart w:id="5" w:name="_Toc19524708"/>
      <w:r w:rsidRPr="00DA3F7F">
        <w:t>Statement of compliance</w:t>
      </w:r>
      <w:bookmarkEnd w:id="5"/>
      <w:r w:rsidRPr="00DA3F7F">
        <w:t xml:space="preserve"> </w:t>
      </w:r>
    </w:p>
    <w:p w14:paraId="4BA9BD22" w14:textId="7DB431E2" w:rsidR="006B55CD" w:rsidRPr="00DA3F7F" w:rsidRDefault="00C9561C" w:rsidP="006B55CD">
      <w:r w:rsidRPr="00DA3F7F">
        <w:t xml:space="preserve">To the Hon. William (Bill) Johnston MLA, Minister for Mines and Petroleum; Energy; Industrial Relations. </w:t>
      </w:r>
    </w:p>
    <w:p w14:paraId="3885BD19" w14:textId="57D5D578" w:rsidR="00C9561C" w:rsidRPr="00DA3F7F" w:rsidRDefault="00C9561C" w:rsidP="00C9561C">
      <w:r w:rsidRPr="00DA3F7F">
        <w:t xml:space="preserve">In accordance with section 63 of the </w:t>
      </w:r>
      <w:r w:rsidRPr="00DA3F7F">
        <w:rPr>
          <w:rStyle w:val="Normal-ItalicChar"/>
          <w:lang w:val="en-AU"/>
        </w:rPr>
        <w:t>Financial Management Act 2006</w:t>
      </w:r>
      <w:r w:rsidRPr="00DA3F7F">
        <w:rPr>
          <w:i/>
        </w:rPr>
        <w:t xml:space="preserve">, </w:t>
      </w:r>
      <w:r w:rsidRPr="00DA3F7F">
        <w:t xml:space="preserve">we hereby submit for your information and presentation </w:t>
      </w:r>
      <w:r w:rsidR="007B6F79">
        <w:t>to Parliament</w:t>
      </w:r>
      <w:r w:rsidR="00B868FE">
        <w:t>,</w:t>
      </w:r>
      <w:r w:rsidR="007B6F79">
        <w:t xml:space="preserve"> the </w:t>
      </w:r>
      <w:r w:rsidR="00BB752E">
        <w:t>Annual Report</w:t>
      </w:r>
      <w:r w:rsidRPr="00DA3F7F">
        <w:t xml:space="preserve"> of WorkCover Western Australia Authority for the </w:t>
      </w:r>
      <w:r w:rsidR="00B868FE">
        <w:t>reporting period</w:t>
      </w:r>
      <w:r w:rsidRPr="00DA3F7F">
        <w:t xml:space="preserve"> ended </w:t>
      </w:r>
      <w:r w:rsidR="00A5356C">
        <w:br/>
      </w:r>
      <w:r w:rsidRPr="00DA3F7F">
        <w:t xml:space="preserve">30 June 2019. </w:t>
      </w:r>
    </w:p>
    <w:p w14:paraId="1958F152" w14:textId="56CAE465" w:rsidR="00C9561C" w:rsidRPr="00DA3F7F" w:rsidRDefault="00C9561C" w:rsidP="00C9561C">
      <w:r w:rsidRPr="00DA3F7F">
        <w:t xml:space="preserve">The Annual </w:t>
      </w:r>
      <w:r w:rsidR="0010156F">
        <w:t>R</w:t>
      </w:r>
      <w:r w:rsidRPr="00DA3F7F">
        <w:t xml:space="preserve">eport has been prepared in accordance with the provisions of the </w:t>
      </w:r>
      <w:r w:rsidRPr="00DA3F7F">
        <w:rPr>
          <w:rStyle w:val="Normal-ItalicChar"/>
          <w:lang w:val="en-AU"/>
        </w:rPr>
        <w:t>Financial Management Act 2006</w:t>
      </w:r>
      <w:r w:rsidRPr="00DA3F7F">
        <w:t xml:space="preserve"> and, where applicable, a statement acknowledging the incorporation within the </w:t>
      </w:r>
      <w:r w:rsidR="00A61221">
        <w:t>report</w:t>
      </w:r>
      <w:r w:rsidRPr="00DA3F7F">
        <w:t xml:space="preserve"> of any special reporting requirements imposed upon WorkCover Western Australia Authority by any other written law. </w:t>
      </w:r>
    </w:p>
    <w:p w14:paraId="45C29549" w14:textId="39C275E1" w:rsidR="00C9561C" w:rsidRPr="00DA3F7F" w:rsidRDefault="00C40764" w:rsidP="00C9561C">
      <w:r w:rsidRPr="00C40764">
        <w:t>The financial statements com</w:t>
      </w:r>
      <w:r>
        <w:t xml:space="preserve">ply with Australian Accounting Standards – </w:t>
      </w:r>
      <w:r w:rsidRPr="00C40764">
        <w:t>Reduced Disclosure Requirements issued by the Australian Accounting Standards Board.</w:t>
      </w:r>
    </w:p>
    <w:p w14:paraId="00C1F662" w14:textId="1B96AEFB" w:rsidR="00C9561C" w:rsidRPr="00DA3F7F" w:rsidRDefault="00C9561C" w:rsidP="00C9561C">
      <w:r w:rsidRPr="00DA3F7F">
        <w:rPr>
          <w:noProof/>
          <w:lang w:eastAsia="en-AU"/>
        </w:rPr>
        <w:drawing>
          <wp:anchor distT="0" distB="0" distL="114300" distR="114300" simplePos="0" relativeHeight="251654656" behindDoc="1" locked="0" layoutInCell="1" allowOverlap="1" wp14:anchorId="43547E46" wp14:editId="5A1C2A61">
            <wp:simplePos x="0" y="0"/>
            <wp:positionH relativeFrom="column">
              <wp:posOffset>-76200</wp:posOffset>
            </wp:positionH>
            <wp:positionV relativeFrom="paragraph">
              <wp:posOffset>107315</wp:posOffset>
            </wp:positionV>
            <wp:extent cx="1751992" cy="461645"/>
            <wp:effectExtent l="0" t="0" r="635" b="0"/>
            <wp:wrapTight wrapText="bothSides">
              <wp:wrapPolygon edited="0">
                <wp:start x="0" y="0"/>
                <wp:lineTo x="0" y="20501"/>
                <wp:lineTo x="21373" y="20501"/>
                <wp:lineTo x="21373" y="0"/>
                <wp:lineTo x="0" y="0"/>
              </wp:wrapPolygon>
            </wp:wrapTight>
            <wp:docPr id="7" name="Picture 7" descr="This is Chairman Greg Joyce's signature. " title="Chairm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g Joyce sig.jpg"/>
                    <pic:cNvPicPr/>
                  </pic:nvPicPr>
                  <pic:blipFill rotWithShape="1">
                    <a:blip r:embed="rId15">
                      <a:extLst>
                        <a:ext uri="{28A0092B-C50C-407E-A947-70E740481C1C}">
                          <a14:useLocalDpi xmlns:a14="http://schemas.microsoft.com/office/drawing/2010/main" val="0"/>
                        </a:ext>
                      </a:extLst>
                    </a:blip>
                    <a:srcRect l="4168"/>
                    <a:stretch/>
                  </pic:blipFill>
                  <pic:spPr bwMode="auto">
                    <a:xfrm>
                      <a:off x="0" y="0"/>
                      <a:ext cx="1751992" cy="46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4E1D3" w14:textId="77777777" w:rsidR="00C9561C" w:rsidRPr="00DA3F7F" w:rsidRDefault="00C9561C" w:rsidP="00C9561C"/>
    <w:p w14:paraId="167F93B0" w14:textId="122793EF" w:rsidR="00C9561C" w:rsidRPr="00DA3F7F" w:rsidRDefault="00C9561C" w:rsidP="00C9561C">
      <w:r w:rsidRPr="00DA3F7F">
        <w:t xml:space="preserve">Greg Joyce </w:t>
      </w:r>
      <w:r w:rsidRPr="00DA3F7F">
        <w:br/>
        <w:t>Chairman</w:t>
      </w:r>
      <w:r w:rsidRPr="00DA3F7F">
        <w:br/>
        <w:t xml:space="preserve">WorkCover </w:t>
      </w:r>
      <w:r w:rsidR="0084023D">
        <w:t xml:space="preserve">Western Australia Authority </w:t>
      </w:r>
      <w:r w:rsidRPr="00DA3F7F">
        <w:br/>
      </w:r>
      <w:r w:rsidR="000D295B" w:rsidRPr="000D295B">
        <w:rPr>
          <w:rStyle w:val="Normal-RedhighlightedChar"/>
          <w:color w:val="auto"/>
        </w:rPr>
        <w:t>30</w:t>
      </w:r>
      <w:r w:rsidRPr="000D295B">
        <w:rPr>
          <w:rStyle w:val="Normal-RedhighlightedChar"/>
          <w:color w:val="auto"/>
        </w:rPr>
        <w:t xml:space="preserve"> August 2019</w:t>
      </w:r>
      <w:r w:rsidRPr="000D295B">
        <w:t xml:space="preserve"> </w:t>
      </w:r>
    </w:p>
    <w:p w14:paraId="67B3B1C8" w14:textId="77D3EC1C" w:rsidR="00C9561C" w:rsidRPr="00DA3F7F" w:rsidRDefault="00C9561C" w:rsidP="00C9561C">
      <w:r w:rsidRPr="00DA3F7F">
        <w:rPr>
          <w:noProof/>
          <w:lang w:eastAsia="en-AU"/>
        </w:rPr>
        <w:drawing>
          <wp:anchor distT="0" distB="0" distL="114300" distR="114300" simplePos="0" relativeHeight="251655680" behindDoc="1" locked="0" layoutInCell="1" allowOverlap="1" wp14:anchorId="45583A53" wp14:editId="20BA74AC">
            <wp:simplePos x="0" y="0"/>
            <wp:positionH relativeFrom="column">
              <wp:posOffset>-76200</wp:posOffset>
            </wp:positionH>
            <wp:positionV relativeFrom="paragraph">
              <wp:posOffset>125730</wp:posOffset>
            </wp:positionV>
            <wp:extent cx="1514475" cy="543560"/>
            <wp:effectExtent l="0" t="0" r="9525" b="8890"/>
            <wp:wrapTight wrapText="bothSides">
              <wp:wrapPolygon edited="0">
                <wp:start x="0" y="0"/>
                <wp:lineTo x="0" y="21196"/>
                <wp:lineTo x="21464" y="21196"/>
                <wp:lineTo x="21464" y="0"/>
                <wp:lineTo x="0" y="0"/>
              </wp:wrapPolygon>
            </wp:wrapTight>
            <wp:docPr id="8" name="Picture 8" descr="This is A/CEO Chris White's signature. " title="A/CEO'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ris White 2017.jpg"/>
                    <pic:cNvPicPr/>
                  </pic:nvPicPr>
                  <pic:blipFill>
                    <a:blip r:embed="rId16">
                      <a:extLst>
                        <a:ext uri="{28A0092B-C50C-407E-A947-70E740481C1C}">
                          <a14:useLocalDpi xmlns:a14="http://schemas.microsoft.com/office/drawing/2010/main" val="0"/>
                        </a:ext>
                      </a:extLst>
                    </a:blip>
                    <a:stretch>
                      <a:fillRect/>
                    </a:stretch>
                  </pic:blipFill>
                  <pic:spPr>
                    <a:xfrm>
                      <a:off x="0" y="0"/>
                      <a:ext cx="1514475" cy="543560"/>
                    </a:xfrm>
                    <a:prstGeom prst="rect">
                      <a:avLst/>
                    </a:prstGeom>
                  </pic:spPr>
                </pic:pic>
              </a:graphicData>
            </a:graphic>
            <wp14:sizeRelH relativeFrom="page">
              <wp14:pctWidth>0</wp14:pctWidth>
            </wp14:sizeRelH>
            <wp14:sizeRelV relativeFrom="page">
              <wp14:pctHeight>0</wp14:pctHeight>
            </wp14:sizeRelV>
          </wp:anchor>
        </w:drawing>
      </w:r>
    </w:p>
    <w:p w14:paraId="1DDDD76E" w14:textId="77777777" w:rsidR="00C9561C" w:rsidRPr="00DA3F7F" w:rsidRDefault="00C9561C" w:rsidP="00C9561C"/>
    <w:p w14:paraId="5AA5042D" w14:textId="4E74A66B" w:rsidR="00C9561C" w:rsidRPr="00DA3F7F" w:rsidRDefault="00C9561C" w:rsidP="00C9561C">
      <w:r w:rsidRPr="00DA3F7F">
        <w:t>Chris White</w:t>
      </w:r>
      <w:r w:rsidRPr="00DA3F7F">
        <w:br/>
        <w:t>A/Chief Executive Officer</w:t>
      </w:r>
      <w:r w:rsidRPr="00DA3F7F">
        <w:br/>
      </w:r>
      <w:r w:rsidR="0084023D">
        <w:t>WorkCover Western Australia Authority</w:t>
      </w:r>
      <w:r w:rsidRPr="00DA3F7F">
        <w:br/>
      </w:r>
      <w:r w:rsidR="000D295B" w:rsidRPr="000D295B">
        <w:rPr>
          <w:rStyle w:val="Normal-RedhighlightedChar"/>
          <w:color w:val="auto"/>
        </w:rPr>
        <w:t>30</w:t>
      </w:r>
      <w:r w:rsidRPr="000D295B">
        <w:rPr>
          <w:rStyle w:val="Normal-RedhighlightedChar"/>
          <w:color w:val="auto"/>
        </w:rPr>
        <w:t xml:space="preserve"> August 2019</w:t>
      </w:r>
      <w:r w:rsidRPr="000D295B">
        <w:t xml:space="preserve"> </w:t>
      </w:r>
    </w:p>
    <w:p w14:paraId="3E4AC7F0" w14:textId="77777777" w:rsidR="0084023D" w:rsidRDefault="0084023D">
      <w:pPr>
        <w:keepLines w:val="0"/>
        <w:spacing w:after="0" w:line="240" w:lineRule="auto"/>
      </w:pPr>
    </w:p>
    <w:p w14:paraId="55E52398" w14:textId="77777777" w:rsidR="0084023D" w:rsidRDefault="0084023D">
      <w:pPr>
        <w:keepLines w:val="0"/>
        <w:spacing w:after="0" w:line="240" w:lineRule="auto"/>
      </w:pPr>
    </w:p>
    <w:p w14:paraId="52935D27" w14:textId="77777777" w:rsidR="0084023D" w:rsidRDefault="0084023D">
      <w:pPr>
        <w:keepLines w:val="0"/>
        <w:spacing w:after="0" w:line="240" w:lineRule="auto"/>
      </w:pPr>
    </w:p>
    <w:p w14:paraId="7A698053" w14:textId="77777777" w:rsidR="0084023D" w:rsidRDefault="0084023D">
      <w:pPr>
        <w:keepLines w:val="0"/>
        <w:spacing w:after="0" w:line="240" w:lineRule="auto"/>
      </w:pPr>
    </w:p>
    <w:sdt>
      <w:sdtPr>
        <w:rPr>
          <w:rFonts w:cs="Arial"/>
          <w:bCs/>
          <w:noProof/>
          <w:color w:val="4D4D4D"/>
          <w:sz w:val="16"/>
          <w:szCs w:val="20"/>
        </w:rPr>
        <w:id w:val="-929894575"/>
        <w:docPartObj>
          <w:docPartGallery w:val="Page Numbers (Bottom of Page)"/>
          <w:docPartUnique/>
        </w:docPartObj>
      </w:sdtPr>
      <w:sdtEndPr>
        <w:rPr>
          <w:i/>
          <w:color w:val="auto"/>
          <w:sz w:val="18"/>
        </w:rPr>
      </w:sdtEndPr>
      <w:sdtContent>
        <w:p w14:paraId="3ED0BDB8" w14:textId="77777777" w:rsidR="0084023D" w:rsidRDefault="0084023D" w:rsidP="0084023D">
          <w:pPr>
            <w:tabs>
              <w:tab w:val="right" w:pos="9072"/>
              <w:tab w:val="left" w:pos="9519"/>
            </w:tabs>
            <w:ind w:right="189"/>
            <w:rPr>
              <w:rFonts w:cs="Arial"/>
              <w:bCs/>
              <w:noProof/>
              <w:color w:val="4D4D4D"/>
              <w:sz w:val="16"/>
              <w:szCs w:val="20"/>
            </w:rPr>
          </w:pPr>
        </w:p>
        <w:p w14:paraId="587DF668" w14:textId="79D66ADB" w:rsidR="009C2D30" w:rsidRDefault="0084023D" w:rsidP="0084023D">
          <w:pPr>
            <w:tabs>
              <w:tab w:val="right" w:pos="9072"/>
              <w:tab w:val="left" w:pos="9519"/>
            </w:tabs>
            <w:ind w:right="189"/>
            <w:rPr>
              <w:rFonts w:cs="Arial"/>
              <w:bCs/>
              <w:i/>
              <w:sz w:val="18"/>
              <w:szCs w:val="20"/>
            </w:rPr>
          </w:pPr>
          <w:r w:rsidRPr="0084023D">
            <w:rPr>
              <w:rFonts w:cs="Arial"/>
              <w:bCs/>
              <w:i/>
              <w:sz w:val="18"/>
              <w:szCs w:val="20"/>
            </w:rPr>
            <w:t xml:space="preserve">In accordance with the Workers’ Compensation and Injury Management Act 1981, the WorkCover Western Australia Authority refers to both the Board and the Agency which are authorised to operate under the full name of WorkCover Western Australia Authority, or </w:t>
          </w:r>
          <w:r w:rsidRPr="00294AA4">
            <w:rPr>
              <w:rFonts w:cs="Arial"/>
              <w:bCs/>
              <w:i/>
              <w:sz w:val="18"/>
              <w:szCs w:val="20"/>
            </w:rPr>
            <w:t xml:space="preserve">the abbreviated name of ‘WorkCover WA’. The term ‘Authority’ is also used to represent both the Board and </w:t>
          </w:r>
          <w:r w:rsidR="009938EF" w:rsidRPr="00294AA4">
            <w:rPr>
              <w:rFonts w:cs="Arial"/>
              <w:bCs/>
              <w:i/>
              <w:sz w:val="18"/>
              <w:szCs w:val="20"/>
            </w:rPr>
            <w:t xml:space="preserve">the </w:t>
          </w:r>
          <w:r w:rsidRPr="00294AA4">
            <w:rPr>
              <w:rFonts w:cs="Arial"/>
              <w:bCs/>
              <w:i/>
              <w:sz w:val="18"/>
              <w:szCs w:val="20"/>
            </w:rPr>
            <w:t>Agency</w:t>
          </w:r>
          <w:r w:rsidRPr="0084023D">
            <w:rPr>
              <w:rFonts w:cs="Arial"/>
              <w:bCs/>
              <w:i/>
              <w:sz w:val="18"/>
              <w:szCs w:val="20"/>
            </w:rPr>
            <w:t xml:space="preserve">. </w:t>
          </w:r>
        </w:p>
        <w:p w14:paraId="658FDA2A" w14:textId="242C39F4" w:rsidR="0084023D" w:rsidRPr="0084023D" w:rsidRDefault="0036246B" w:rsidP="0084023D">
          <w:pPr>
            <w:tabs>
              <w:tab w:val="right" w:pos="9072"/>
              <w:tab w:val="left" w:pos="9519"/>
            </w:tabs>
            <w:ind w:right="189"/>
            <w:rPr>
              <w:rFonts w:cs="Arial"/>
              <w:bCs/>
              <w:i/>
              <w:noProof/>
              <w:sz w:val="18"/>
              <w:szCs w:val="20"/>
            </w:rPr>
          </w:pPr>
          <w:r>
            <w:rPr>
              <w:rFonts w:cs="Arial"/>
              <w:bCs/>
              <w:i/>
              <w:sz w:val="18"/>
              <w:szCs w:val="20"/>
            </w:rPr>
            <w:t>Throughout</w:t>
          </w:r>
          <w:r w:rsidR="009C2D30">
            <w:rPr>
              <w:rFonts w:cs="Arial"/>
              <w:bCs/>
              <w:i/>
              <w:sz w:val="18"/>
              <w:szCs w:val="20"/>
            </w:rPr>
            <w:t xml:space="preserve"> this report</w:t>
          </w:r>
          <w:r>
            <w:rPr>
              <w:rFonts w:cs="Arial"/>
              <w:bCs/>
              <w:i/>
              <w:sz w:val="18"/>
              <w:szCs w:val="20"/>
            </w:rPr>
            <w:t xml:space="preserve"> WorkCover WA is also referred to as the Agency.</w:t>
          </w:r>
        </w:p>
      </w:sdtContent>
    </w:sdt>
    <w:p w14:paraId="32CB8275" w14:textId="78729FD6" w:rsidR="00C9561C" w:rsidRPr="00DA3F7F" w:rsidRDefault="00E2660B" w:rsidP="000835D7">
      <w:pPr>
        <w:pStyle w:val="Heading1nonumber"/>
      </w:pPr>
      <w:bookmarkStart w:id="6" w:name="_Toc19524709"/>
      <w:r w:rsidRPr="00DA3F7F">
        <w:t>About us</w:t>
      </w:r>
      <w:bookmarkEnd w:id="6"/>
      <w:r w:rsidRPr="00DA3F7F">
        <w:t xml:space="preserve"> </w:t>
      </w:r>
    </w:p>
    <w:p w14:paraId="121B8172" w14:textId="7637B81D" w:rsidR="00E2660B" w:rsidRPr="00DA3F7F" w:rsidRDefault="00E2660B" w:rsidP="00E2660B">
      <w:pPr>
        <w:pStyle w:val="Heading2nonumber"/>
      </w:pPr>
      <w:bookmarkStart w:id="7" w:name="_Toc19524710"/>
      <w:r w:rsidRPr="00DA3F7F">
        <w:t>Our profile</w:t>
      </w:r>
      <w:bookmarkEnd w:id="7"/>
      <w:r w:rsidRPr="00DA3F7F">
        <w:t xml:space="preserve"> </w:t>
      </w:r>
    </w:p>
    <w:p w14:paraId="27A814EE" w14:textId="359EA7D5" w:rsidR="00E2660B" w:rsidRPr="00DA3F7F" w:rsidRDefault="00E95B78" w:rsidP="00E95B78">
      <w:r w:rsidRPr="00DA3F7F">
        <w:t xml:space="preserve">WorkCover WA is a statutory authority accountable </w:t>
      </w:r>
      <w:r w:rsidR="00D33177">
        <w:t>to</w:t>
      </w:r>
      <w:r w:rsidRPr="00DA3F7F">
        <w:t xml:space="preserve"> the Minister for Industrial Relations and is the </w:t>
      </w:r>
      <w:r w:rsidR="00203E00">
        <w:t>g</w:t>
      </w:r>
      <w:r w:rsidR="0010156F">
        <w:t xml:space="preserve">overnment </w:t>
      </w:r>
      <w:r w:rsidR="00203E00">
        <w:t>a</w:t>
      </w:r>
      <w:r w:rsidRPr="00DA3F7F">
        <w:t xml:space="preserve">gency responsible for </w:t>
      </w:r>
      <w:r w:rsidRPr="00294AA4">
        <w:t xml:space="preserve">managing the </w:t>
      </w:r>
      <w:r w:rsidR="009D0B6F" w:rsidRPr="00294AA4">
        <w:t>W</w:t>
      </w:r>
      <w:r w:rsidR="003E6E24" w:rsidRPr="00294AA4">
        <w:t xml:space="preserve">estern </w:t>
      </w:r>
      <w:r w:rsidR="009D0B6F" w:rsidRPr="00294AA4">
        <w:t>A</w:t>
      </w:r>
      <w:r w:rsidR="003E6E24" w:rsidRPr="00294AA4">
        <w:t>ustralian</w:t>
      </w:r>
      <w:r w:rsidR="009D0B6F" w:rsidRPr="00294AA4">
        <w:t xml:space="preserve"> </w:t>
      </w:r>
      <w:r w:rsidR="003E6E24" w:rsidRPr="00294AA4">
        <w:t xml:space="preserve">workers’ compensation and injury management </w:t>
      </w:r>
      <w:r w:rsidR="009D0B6F" w:rsidRPr="00294AA4">
        <w:t>scheme.</w:t>
      </w:r>
    </w:p>
    <w:p w14:paraId="5AAA96BF" w14:textId="2BF55BCE" w:rsidR="00E95B78" w:rsidRPr="00DA3F7F" w:rsidRDefault="00E95B78" w:rsidP="00E95B78">
      <w:r w:rsidRPr="00DA3F7F">
        <w:t xml:space="preserve">Our role includes: </w:t>
      </w:r>
    </w:p>
    <w:p w14:paraId="09C2A26D" w14:textId="2728B636" w:rsidR="00C500B7" w:rsidRPr="00DA3F7F" w:rsidRDefault="004160F3" w:rsidP="00C500B7">
      <w:pPr>
        <w:pStyle w:val="BulletListLevel1"/>
      </w:pPr>
      <w:r w:rsidRPr="00DA3F7F">
        <w:t>providing st</w:t>
      </w:r>
      <w:r w:rsidR="00C500B7" w:rsidRPr="00DA3F7F">
        <w:t xml:space="preserve">rategic policy advice to </w:t>
      </w:r>
      <w:r w:rsidR="00203E00">
        <w:t>g</w:t>
      </w:r>
      <w:r w:rsidR="00C500B7" w:rsidRPr="00DA3F7F">
        <w:t xml:space="preserve">overnment regarding workers’ compensation </w:t>
      </w:r>
    </w:p>
    <w:p w14:paraId="7ECFAFC5" w14:textId="6962CE98" w:rsidR="00E95B78" w:rsidRPr="00DA3F7F" w:rsidRDefault="00C500B7" w:rsidP="00E95B78">
      <w:pPr>
        <w:pStyle w:val="BulletListLevel1"/>
      </w:pPr>
      <w:r w:rsidRPr="00DA3F7F">
        <w:t xml:space="preserve">regulating employers and service providers and monitoring compliance with the </w:t>
      </w:r>
      <w:r w:rsidRPr="00DA3F7F">
        <w:rPr>
          <w:rStyle w:val="Normal-ItalicChar"/>
          <w:lang w:val="en-AU"/>
        </w:rPr>
        <w:t>Workers’ Compensation and Injury Management Act 1981</w:t>
      </w:r>
      <w:r w:rsidRPr="00DA3F7F">
        <w:t xml:space="preserve"> (the Act) </w:t>
      </w:r>
    </w:p>
    <w:p w14:paraId="56A51AB5" w14:textId="77777777" w:rsidR="00C500B7" w:rsidRPr="00DA3F7F" w:rsidRDefault="00C500B7" w:rsidP="00C500B7">
      <w:pPr>
        <w:pStyle w:val="BulletListLevel1"/>
      </w:pPr>
      <w:r w:rsidRPr="00DA3F7F">
        <w:t>educating workers, employers and others about workers' compensation and injury management</w:t>
      </w:r>
    </w:p>
    <w:p w14:paraId="27186B45" w14:textId="6EA52F60" w:rsidR="00C500B7" w:rsidRPr="00DA3F7F" w:rsidRDefault="00C500B7" w:rsidP="00C500B7">
      <w:pPr>
        <w:pStyle w:val="BulletListLevel1"/>
      </w:pPr>
      <w:r w:rsidRPr="00DA3F7F">
        <w:t>providing an independent dispute resolution service for workers’ compensation issues.</w:t>
      </w:r>
    </w:p>
    <w:p w14:paraId="66734D88" w14:textId="35C0FEEA" w:rsidR="00C500B7" w:rsidRPr="00DA3F7F" w:rsidRDefault="00C500B7" w:rsidP="00C500B7">
      <w:pPr>
        <w:pStyle w:val="Heading2nonumber"/>
      </w:pPr>
      <w:bookmarkStart w:id="8" w:name="_Toc19524711"/>
      <w:r w:rsidRPr="00DA3F7F">
        <w:t>Our purpose</w:t>
      </w:r>
      <w:bookmarkEnd w:id="8"/>
      <w:r w:rsidRPr="00DA3F7F">
        <w:t xml:space="preserve"> </w:t>
      </w:r>
    </w:p>
    <w:p w14:paraId="64589E88" w14:textId="048474BA" w:rsidR="00C500B7" w:rsidRPr="00DA3F7F" w:rsidRDefault="00C500B7" w:rsidP="00C500B7">
      <w:bookmarkStart w:id="9" w:name="_Toc426617392"/>
      <w:bookmarkStart w:id="10" w:name="_Toc450900606"/>
      <w:r w:rsidRPr="00DA3F7F">
        <w:t>WorkCover WA’s purpose is to lead a contemporary</w:t>
      </w:r>
      <w:r w:rsidRPr="00294AA4">
        <w:t xml:space="preserve">, </w:t>
      </w:r>
      <w:r w:rsidR="00997227" w:rsidRPr="00294AA4">
        <w:t>sustainable</w:t>
      </w:r>
      <w:r w:rsidRPr="00294AA4">
        <w:t xml:space="preserve"> and integrated</w:t>
      </w:r>
      <w:r w:rsidRPr="00DA3F7F">
        <w:t xml:space="preserve"> workers’ compensation scheme th</w:t>
      </w:r>
      <w:r w:rsidR="00CC45C5">
        <w:t xml:space="preserve">at is fair, accessible and cost </w:t>
      </w:r>
      <w:r w:rsidRPr="00DA3F7F">
        <w:t>effective for all stakeholders through:</w:t>
      </w:r>
    </w:p>
    <w:p w14:paraId="36C6AF68" w14:textId="77777777" w:rsidR="00C500B7" w:rsidRPr="00DA3F7F" w:rsidRDefault="00C500B7" w:rsidP="00C500B7">
      <w:pPr>
        <w:pStyle w:val="BulletListLevel1"/>
      </w:pPr>
      <w:r w:rsidRPr="00DA3F7F">
        <w:t>providing advice and guidance about workers’ compensation, injury management and return to work practices</w:t>
      </w:r>
    </w:p>
    <w:p w14:paraId="7F44071D" w14:textId="77777777" w:rsidR="00C500B7" w:rsidRPr="00DA3F7F" w:rsidRDefault="00C500B7" w:rsidP="00C500B7">
      <w:pPr>
        <w:pStyle w:val="BulletListLevel1"/>
      </w:pPr>
      <w:r w:rsidRPr="00DA3F7F">
        <w:t xml:space="preserve">active, responsive and transparent management of the scheme </w:t>
      </w:r>
    </w:p>
    <w:p w14:paraId="6FD1D7AC" w14:textId="77777777" w:rsidR="00C500B7" w:rsidRPr="00DA3F7F" w:rsidRDefault="00C500B7" w:rsidP="00C500B7">
      <w:pPr>
        <w:pStyle w:val="BulletListLevel1"/>
      </w:pPr>
      <w:r w:rsidRPr="00DA3F7F">
        <w:t xml:space="preserve">focused information, education and compliance activities </w:t>
      </w:r>
    </w:p>
    <w:p w14:paraId="604BD04D" w14:textId="77777777" w:rsidR="00C500B7" w:rsidRPr="00DA3F7F" w:rsidRDefault="00C500B7" w:rsidP="00C500B7">
      <w:pPr>
        <w:pStyle w:val="BulletListLevel1"/>
      </w:pPr>
      <w:r w:rsidRPr="00DA3F7F">
        <w:t>fair and timely dispute resolution</w:t>
      </w:r>
    </w:p>
    <w:p w14:paraId="57830CB0" w14:textId="77777777" w:rsidR="00C500B7" w:rsidRDefault="00C500B7" w:rsidP="00C500B7">
      <w:pPr>
        <w:pStyle w:val="BulletListLevel1"/>
      </w:pPr>
      <w:r w:rsidRPr="00DA3F7F">
        <w:t>a strong service focus.</w:t>
      </w:r>
      <w:bookmarkEnd w:id="9"/>
      <w:bookmarkEnd w:id="10"/>
    </w:p>
    <w:p w14:paraId="29838639" w14:textId="6F7D34C8" w:rsidR="00C500B7" w:rsidRPr="00DA3F7F" w:rsidRDefault="00C500B7" w:rsidP="00C500B7">
      <w:pPr>
        <w:pStyle w:val="Heading2nonumber"/>
      </w:pPr>
      <w:bookmarkStart w:id="11" w:name="_Toc19524712"/>
      <w:r w:rsidRPr="00DA3F7F">
        <w:t>Our values</w:t>
      </w:r>
      <w:bookmarkEnd w:id="11"/>
      <w:r w:rsidRPr="00DA3F7F">
        <w:t xml:space="preserve"> </w:t>
      </w:r>
    </w:p>
    <w:p w14:paraId="1B4CE785" w14:textId="77777777" w:rsidR="00C500B7" w:rsidRPr="00DA3F7F" w:rsidRDefault="00C500B7" w:rsidP="00B83899">
      <w:pPr>
        <w:pStyle w:val="Heading4"/>
      </w:pPr>
      <w:r w:rsidRPr="00DA3F7F">
        <w:t>Service</w:t>
      </w:r>
    </w:p>
    <w:p w14:paraId="705AA3DE" w14:textId="77777777" w:rsidR="00C500B7" w:rsidRPr="00DA3F7F" w:rsidRDefault="00C500B7" w:rsidP="00C500B7">
      <w:pPr>
        <w:pStyle w:val="BulletListLevel1"/>
      </w:pPr>
      <w:r w:rsidRPr="00DA3F7F">
        <w:t>We are clear about what we will deliver</w:t>
      </w:r>
    </w:p>
    <w:p w14:paraId="604D7195" w14:textId="77777777" w:rsidR="00C500B7" w:rsidRPr="00DA3F7F" w:rsidRDefault="00C500B7" w:rsidP="00C500B7">
      <w:pPr>
        <w:pStyle w:val="BulletListLevel1"/>
      </w:pPr>
      <w:r w:rsidRPr="00DA3F7F">
        <w:t>We consider our customers and their needs</w:t>
      </w:r>
    </w:p>
    <w:p w14:paraId="160B5DBD" w14:textId="77777777" w:rsidR="00C500B7" w:rsidRPr="00DA3F7F" w:rsidRDefault="00C500B7" w:rsidP="00C500B7">
      <w:pPr>
        <w:pStyle w:val="BulletListLevel1"/>
      </w:pPr>
      <w:r w:rsidRPr="00DA3F7F">
        <w:t>We commit, act and deliver</w:t>
      </w:r>
    </w:p>
    <w:p w14:paraId="4D17D1C2" w14:textId="77777777" w:rsidR="00C500B7" w:rsidRPr="00DA3F7F" w:rsidRDefault="00C500B7" w:rsidP="00B83899">
      <w:pPr>
        <w:pStyle w:val="Heading4"/>
      </w:pPr>
      <w:r w:rsidRPr="00DA3F7F">
        <w:t>Excellence</w:t>
      </w:r>
    </w:p>
    <w:p w14:paraId="25D6DEDD" w14:textId="77777777" w:rsidR="00C500B7" w:rsidRPr="00DA3F7F" w:rsidRDefault="00C500B7" w:rsidP="00C500B7">
      <w:pPr>
        <w:pStyle w:val="BulletListLevel1"/>
      </w:pPr>
      <w:r w:rsidRPr="00DA3F7F">
        <w:t>We are proactive, positive, flexible and act strategically</w:t>
      </w:r>
    </w:p>
    <w:p w14:paraId="3F308087" w14:textId="77777777" w:rsidR="00C500B7" w:rsidRPr="00DA3F7F" w:rsidRDefault="00C500B7" w:rsidP="00C500B7">
      <w:pPr>
        <w:pStyle w:val="BulletListLevel1"/>
      </w:pPr>
      <w:r w:rsidRPr="00DA3F7F">
        <w:t>We recognise that change is constant and that it can bring opportunity</w:t>
      </w:r>
    </w:p>
    <w:p w14:paraId="42BF9661" w14:textId="77777777" w:rsidR="00C500B7" w:rsidRPr="00DA3F7F" w:rsidRDefault="00C500B7" w:rsidP="00C500B7">
      <w:pPr>
        <w:pStyle w:val="BulletListLevel1"/>
      </w:pPr>
      <w:r w:rsidRPr="00DA3F7F">
        <w:t>We build on opportunities</w:t>
      </w:r>
    </w:p>
    <w:p w14:paraId="4AF8F130" w14:textId="77777777" w:rsidR="00C500B7" w:rsidRPr="00DA3F7F" w:rsidRDefault="00C500B7" w:rsidP="00B83899">
      <w:pPr>
        <w:pStyle w:val="Heading4"/>
      </w:pPr>
      <w:r w:rsidRPr="00DA3F7F">
        <w:t>Respect</w:t>
      </w:r>
    </w:p>
    <w:p w14:paraId="4B499222" w14:textId="77777777" w:rsidR="00C500B7" w:rsidRPr="00DA3F7F" w:rsidRDefault="00C500B7" w:rsidP="00C500B7">
      <w:pPr>
        <w:pStyle w:val="BulletListLevel1"/>
      </w:pPr>
      <w:r w:rsidRPr="00DA3F7F">
        <w:t>We embrace diversity and individual differences</w:t>
      </w:r>
    </w:p>
    <w:p w14:paraId="6077F811" w14:textId="77777777" w:rsidR="00C500B7" w:rsidRPr="00DA3F7F" w:rsidRDefault="00C500B7" w:rsidP="00C500B7">
      <w:pPr>
        <w:pStyle w:val="BulletListLevel1"/>
      </w:pPr>
      <w:r w:rsidRPr="00DA3F7F">
        <w:t>We seek to understand and recognise people’s interests and rights</w:t>
      </w:r>
    </w:p>
    <w:p w14:paraId="75749C95" w14:textId="77777777" w:rsidR="00C500B7" w:rsidRPr="00DA3F7F" w:rsidRDefault="00C500B7" w:rsidP="00C500B7">
      <w:pPr>
        <w:pStyle w:val="BulletListLevel1"/>
      </w:pPr>
      <w:r w:rsidRPr="00DA3F7F">
        <w:t>We are fair and prompt in our actions and dealings with others</w:t>
      </w:r>
    </w:p>
    <w:p w14:paraId="15A7FC5D" w14:textId="77777777" w:rsidR="00C500B7" w:rsidRPr="00DA3F7F" w:rsidRDefault="00C500B7" w:rsidP="00B83899">
      <w:pPr>
        <w:pStyle w:val="Heading4"/>
      </w:pPr>
      <w:r w:rsidRPr="00DA3F7F">
        <w:t>Integrity</w:t>
      </w:r>
    </w:p>
    <w:p w14:paraId="6889358D" w14:textId="77777777" w:rsidR="00C500B7" w:rsidRPr="00DA3F7F" w:rsidRDefault="00C500B7" w:rsidP="00C500B7">
      <w:pPr>
        <w:pStyle w:val="BulletListLevel1"/>
      </w:pPr>
      <w:r w:rsidRPr="00DA3F7F">
        <w:t>We are trustworthy and accountable</w:t>
      </w:r>
    </w:p>
    <w:p w14:paraId="72D86425" w14:textId="77777777" w:rsidR="00C500B7" w:rsidRPr="00DA3F7F" w:rsidRDefault="00C500B7" w:rsidP="00C500B7">
      <w:pPr>
        <w:pStyle w:val="BulletListLevel1"/>
      </w:pPr>
      <w:r w:rsidRPr="00DA3F7F">
        <w:t>We act in a consistent and impartial manner</w:t>
      </w:r>
    </w:p>
    <w:p w14:paraId="7286DE4B" w14:textId="77777777" w:rsidR="00C500B7" w:rsidRPr="00DA3F7F" w:rsidRDefault="00C500B7" w:rsidP="00C500B7">
      <w:pPr>
        <w:pStyle w:val="BulletListLevel1"/>
      </w:pPr>
      <w:r w:rsidRPr="00DA3F7F">
        <w:t>We are transparent in our decision making</w:t>
      </w:r>
    </w:p>
    <w:p w14:paraId="3B0AD104" w14:textId="77777777" w:rsidR="00C500B7" w:rsidRPr="00DA3F7F" w:rsidRDefault="00C500B7" w:rsidP="00B83899">
      <w:pPr>
        <w:pStyle w:val="Heading4"/>
      </w:pPr>
      <w:r w:rsidRPr="00DA3F7F">
        <w:t>Collaboration</w:t>
      </w:r>
    </w:p>
    <w:p w14:paraId="29016457" w14:textId="77777777" w:rsidR="00C500B7" w:rsidRPr="00DA3F7F" w:rsidRDefault="00C500B7" w:rsidP="00C500B7">
      <w:pPr>
        <w:pStyle w:val="BulletListLevel1"/>
      </w:pPr>
      <w:r w:rsidRPr="00DA3F7F">
        <w:t>We work as a team</w:t>
      </w:r>
    </w:p>
    <w:p w14:paraId="357327EF" w14:textId="77777777" w:rsidR="00C500B7" w:rsidRPr="00DA3F7F" w:rsidRDefault="00C500B7" w:rsidP="00C500B7">
      <w:pPr>
        <w:pStyle w:val="BulletListLevel1"/>
      </w:pPr>
      <w:r w:rsidRPr="00DA3F7F">
        <w:t>We value the contribution of others</w:t>
      </w:r>
    </w:p>
    <w:p w14:paraId="1DCFDCDC" w14:textId="77777777" w:rsidR="00C500B7" w:rsidRPr="00DA3F7F" w:rsidRDefault="00C500B7" w:rsidP="00C500B7">
      <w:pPr>
        <w:pStyle w:val="BulletListLevel1"/>
      </w:pPr>
      <w:r w:rsidRPr="00DA3F7F">
        <w:t>We embrace a culture of open communication</w:t>
      </w:r>
    </w:p>
    <w:p w14:paraId="0C95F24D" w14:textId="2828B9E6" w:rsidR="00C500B7" w:rsidRPr="00DA3F7F" w:rsidRDefault="00C500B7" w:rsidP="00C500B7">
      <w:pPr>
        <w:pStyle w:val="Heading2nonumber"/>
      </w:pPr>
      <w:bookmarkStart w:id="12" w:name="_Toc19524713"/>
      <w:r w:rsidRPr="00DA3F7F">
        <w:t>Our strategic direction</w:t>
      </w:r>
      <w:bookmarkEnd w:id="12"/>
    </w:p>
    <w:p w14:paraId="19E54B64" w14:textId="1CD777B5" w:rsidR="00C500B7" w:rsidRPr="00DA3F7F" w:rsidRDefault="002744BD" w:rsidP="00C500B7">
      <w:r>
        <w:t xml:space="preserve">This </w:t>
      </w:r>
      <w:r w:rsidRPr="009F3763">
        <w:t>was the first operation year of</w:t>
      </w:r>
      <w:r w:rsidR="00C500B7" w:rsidRPr="009F3763">
        <w:t xml:space="preserve"> WorkCover WA’s </w:t>
      </w:r>
      <w:r w:rsidR="00C500B7" w:rsidRPr="009F3763">
        <w:rPr>
          <w:rStyle w:val="Normal-ItalicChar"/>
          <w:lang w:val="en-AU"/>
        </w:rPr>
        <w:t>2018-2021 Strategic Plan</w:t>
      </w:r>
      <w:r w:rsidR="00C500B7" w:rsidRPr="009F3763">
        <w:t xml:space="preserve"> </w:t>
      </w:r>
      <w:r w:rsidR="001D7B94" w:rsidRPr="009F3763">
        <w:br/>
        <w:t xml:space="preserve">(see </w:t>
      </w:r>
      <w:r w:rsidR="00C500B7" w:rsidRPr="009F3763">
        <w:rPr>
          <w:rStyle w:val="Normal-RedhighlightedChar"/>
          <w:color w:val="auto"/>
        </w:rPr>
        <w:t xml:space="preserve">page </w:t>
      </w:r>
      <w:r w:rsidR="006F105F" w:rsidRPr="009F3763">
        <w:rPr>
          <w:rStyle w:val="Normal-RedhighlightedChar"/>
          <w:color w:val="auto"/>
        </w:rPr>
        <w:t>3</w:t>
      </w:r>
      <w:r w:rsidR="009F3763" w:rsidRPr="009F3763">
        <w:rPr>
          <w:rStyle w:val="Normal-RedhighlightedChar"/>
          <w:color w:val="auto"/>
        </w:rPr>
        <w:t>2</w:t>
      </w:r>
      <w:r w:rsidR="00C500B7" w:rsidRPr="009F3763">
        <w:t xml:space="preserve"> for </w:t>
      </w:r>
      <w:r w:rsidR="00C500B7" w:rsidRPr="00DA3F7F">
        <w:t xml:space="preserve">more detail). </w:t>
      </w:r>
    </w:p>
    <w:p w14:paraId="4477F71C" w14:textId="61D98EAE" w:rsidR="00C500B7" w:rsidRPr="00DA3F7F" w:rsidRDefault="00C500B7" w:rsidP="00C500B7">
      <w:r w:rsidRPr="00DA3F7F">
        <w:t xml:space="preserve">The </w:t>
      </w:r>
      <w:r w:rsidRPr="00DA3F7F">
        <w:rPr>
          <w:rStyle w:val="Normal-ItalicChar"/>
          <w:lang w:val="en-AU"/>
        </w:rPr>
        <w:t>2018-2021 Strategic Plan</w:t>
      </w:r>
      <w:r w:rsidRPr="00DA3F7F">
        <w:t xml:space="preserve"> sets out three goals directing WorkCover WA’s activities: </w:t>
      </w:r>
    </w:p>
    <w:p w14:paraId="43A50F20" w14:textId="6C4504EA" w:rsidR="00C500B7" w:rsidRPr="00DA3F7F" w:rsidRDefault="00C500B7" w:rsidP="00B83899">
      <w:pPr>
        <w:pStyle w:val="Heading4"/>
      </w:pPr>
      <w:r w:rsidRPr="00DA3F7F">
        <w:t>Goal 1</w:t>
      </w:r>
      <w:r w:rsidR="006D1E80">
        <w:t xml:space="preserve"> – Strategic Scheme Management</w:t>
      </w:r>
    </w:p>
    <w:p w14:paraId="647B427F" w14:textId="2B1EDD5B" w:rsidR="00C500B7" w:rsidRPr="00DA3F7F" w:rsidRDefault="00C500B7" w:rsidP="00C500B7">
      <w:pPr>
        <w:rPr>
          <w:lang w:eastAsia="en-AU"/>
        </w:rPr>
      </w:pPr>
      <w:r w:rsidRPr="00DA3F7F">
        <w:rPr>
          <w:lang w:eastAsia="en-AU"/>
        </w:rPr>
        <w:t xml:space="preserve">We will lead a responsive and sustainable workers’ compensation scheme. </w:t>
      </w:r>
    </w:p>
    <w:p w14:paraId="069F5F7C" w14:textId="71BD8B15" w:rsidR="00C500B7" w:rsidRPr="00DA3F7F" w:rsidRDefault="00C500B7" w:rsidP="00B83899">
      <w:pPr>
        <w:pStyle w:val="Heading4"/>
      </w:pPr>
      <w:r w:rsidRPr="00DA3F7F">
        <w:t xml:space="preserve">Goal 2 </w:t>
      </w:r>
      <w:r w:rsidR="006D1E80">
        <w:t xml:space="preserve">– Digital Transformation </w:t>
      </w:r>
    </w:p>
    <w:p w14:paraId="25A39AEB" w14:textId="5AC1B642" w:rsidR="00C500B7" w:rsidRPr="00DA3F7F" w:rsidRDefault="00C500B7" w:rsidP="00C500B7">
      <w:pPr>
        <w:rPr>
          <w:lang w:eastAsia="en-AU"/>
        </w:rPr>
      </w:pPr>
      <w:r w:rsidRPr="00DA3F7F">
        <w:rPr>
          <w:lang w:eastAsia="en-AU"/>
        </w:rPr>
        <w:t xml:space="preserve">We will implement digital services for our stakeholders. </w:t>
      </w:r>
    </w:p>
    <w:p w14:paraId="14995E42" w14:textId="5B4762C6" w:rsidR="00C500B7" w:rsidRPr="00DA3F7F" w:rsidRDefault="00C500B7" w:rsidP="00B83899">
      <w:pPr>
        <w:pStyle w:val="Heading4"/>
      </w:pPr>
      <w:r w:rsidRPr="00DA3F7F">
        <w:t xml:space="preserve">Goal 3 </w:t>
      </w:r>
      <w:r w:rsidR="006D1E80">
        <w:t xml:space="preserve">– People, Culture and Systems </w:t>
      </w:r>
    </w:p>
    <w:p w14:paraId="51F67B66" w14:textId="3C587261" w:rsidR="00C500B7" w:rsidRPr="00DA3F7F" w:rsidRDefault="00C500B7" w:rsidP="00C500B7">
      <w:pPr>
        <w:rPr>
          <w:lang w:eastAsia="en-AU"/>
        </w:rPr>
      </w:pPr>
      <w:r w:rsidRPr="00DA3F7F">
        <w:rPr>
          <w:lang w:eastAsia="en-AU"/>
        </w:rPr>
        <w:t xml:space="preserve">We will build on the capability of our people, culture and systems. </w:t>
      </w:r>
    </w:p>
    <w:p w14:paraId="13119879" w14:textId="6AE53FBB" w:rsidR="005C3FCE" w:rsidRPr="00DA3F7F" w:rsidRDefault="005C3FCE" w:rsidP="005C3FCE">
      <w:pPr>
        <w:pStyle w:val="Heading2nonumber"/>
        <w:rPr>
          <w:lang w:eastAsia="en-AU"/>
        </w:rPr>
      </w:pPr>
      <w:bookmarkStart w:id="13" w:name="_Toc19524714"/>
      <w:r w:rsidRPr="00DA3F7F">
        <w:rPr>
          <w:lang w:eastAsia="en-AU"/>
        </w:rPr>
        <w:t>Our stakeholders</w:t>
      </w:r>
      <w:bookmarkEnd w:id="13"/>
    </w:p>
    <w:p w14:paraId="6D86DAE8" w14:textId="322CA337" w:rsidR="005C3FCE" w:rsidRPr="00DA3F7F" w:rsidRDefault="005C3FCE" w:rsidP="005C3FCE">
      <w:r w:rsidRPr="00DA3F7F">
        <w:t xml:space="preserve">Workers and employers are the primary stakeholders of the </w:t>
      </w:r>
      <w:r w:rsidR="002B174C">
        <w:t>workers’ compensation</w:t>
      </w:r>
      <w:r w:rsidR="009D0B6F">
        <w:t xml:space="preserve"> scheme</w:t>
      </w:r>
      <w:r w:rsidR="00FB09EA">
        <w:t xml:space="preserve">. </w:t>
      </w:r>
    </w:p>
    <w:p w14:paraId="6988FAAD" w14:textId="741B0A03" w:rsidR="005C3FCE" w:rsidRPr="00DA3F7F" w:rsidRDefault="005C3FCE" w:rsidP="005C3FCE">
      <w:r w:rsidRPr="00DA3F7F">
        <w:t>Many other stakeholders support the effective operation of the scheme by providing serv</w:t>
      </w:r>
      <w:r w:rsidR="00C23E7B">
        <w:t>ices to workers who have a work-</w:t>
      </w:r>
      <w:r w:rsidRPr="00DA3F7F">
        <w:t>related injury or disease and assisting employers to meet their obligations under the Act.</w:t>
      </w:r>
    </w:p>
    <w:p w14:paraId="4705BD8D" w14:textId="59AE8F3B" w:rsidR="005C3FCE" w:rsidRPr="00DA3F7F" w:rsidRDefault="005C3FCE" w:rsidP="005C3FCE">
      <w:pPr>
        <w:rPr>
          <w:rStyle w:val="Strong"/>
          <w:b w:val="0"/>
          <w:bCs w:val="0"/>
        </w:rPr>
      </w:pPr>
      <w:r w:rsidRPr="00DA3F7F">
        <w:t xml:space="preserve">The following stakeholders contribute to the primary scheme objective of returning an injured worker to safe and sustainable work as outlined </w:t>
      </w:r>
      <w:r w:rsidR="00E2466B">
        <w:t xml:space="preserve">below. </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Caption w:val="Table of stakeholders"/>
        <w:tblDescription w:val="This table provides a list of WorkCover WA's stakeholders, which includes workers, employers, insurers, self-insurers, insurance brokers, approved medical specialists, audiologists and audiometric officers, legal practitioners and registered agents, unions and other representative bodies, general practitioners and medical specialists, allied health practitioners (such as physiotherapists and psychologists), workplace rehabilitation providers. "/>
      </w:tblPr>
      <w:tblGrid>
        <w:gridCol w:w="3005"/>
        <w:gridCol w:w="3005"/>
        <w:gridCol w:w="3006"/>
      </w:tblGrid>
      <w:tr w:rsidR="005C3FCE" w:rsidRPr="00DA3F7F" w14:paraId="571ECF3E" w14:textId="77777777" w:rsidTr="00D06F25">
        <w:trPr>
          <w:cnfStyle w:val="100000000000" w:firstRow="1" w:lastRow="0" w:firstColumn="0" w:lastColumn="0" w:oddVBand="0" w:evenVBand="0" w:oddHBand="0" w:evenHBand="0" w:firstRowFirstColumn="0" w:firstRowLastColumn="0" w:lastRowFirstColumn="0" w:lastRowLastColumn="0"/>
          <w:tblHeader/>
        </w:trPr>
        <w:tc>
          <w:tcPr>
            <w:tcW w:w="3005" w:type="dxa"/>
            <w:tcBorders>
              <w:top w:val="single" w:sz="4" w:space="0" w:color="8CB1C8"/>
              <w:left w:val="single" w:sz="4" w:space="0" w:color="8CB1C8"/>
              <w:right w:val="single" w:sz="4" w:space="0" w:color="8CB1C8"/>
            </w:tcBorders>
            <w:shd w:val="clear" w:color="auto" w:fill="BFD3E1"/>
            <w:vAlign w:val="center"/>
          </w:tcPr>
          <w:p w14:paraId="5E449D47" w14:textId="547B6A90" w:rsidR="005C3FCE" w:rsidRPr="00DA3F7F" w:rsidRDefault="005C3FCE" w:rsidP="00D5254A">
            <w:pPr>
              <w:pStyle w:val="Title"/>
            </w:pPr>
            <w:r w:rsidRPr="00DA3F7F">
              <w:t>Primary stakeholders</w:t>
            </w:r>
          </w:p>
        </w:tc>
        <w:tc>
          <w:tcPr>
            <w:tcW w:w="3005" w:type="dxa"/>
            <w:tcBorders>
              <w:top w:val="single" w:sz="4" w:space="0" w:color="8CB1C8"/>
              <w:left w:val="single" w:sz="4" w:space="0" w:color="8CB1C8"/>
              <w:bottom w:val="nil"/>
              <w:right w:val="single" w:sz="4" w:space="0" w:color="8CB1C8"/>
            </w:tcBorders>
            <w:shd w:val="clear" w:color="auto" w:fill="BFD3E1"/>
            <w:vAlign w:val="center"/>
          </w:tcPr>
          <w:p w14:paraId="09528E0E" w14:textId="1DB3F0FA" w:rsidR="005C3FCE" w:rsidRPr="00DA3F7F" w:rsidRDefault="005C3FCE" w:rsidP="00D5254A">
            <w:pPr>
              <w:pStyle w:val="Title"/>
            </w:pPr>
            <w:r w:rsidRPr="00DA3F7F">
              <w:t>Stakeholders who provide claims assessment, claims management and dispute resolution services</w:t>
            </w:r>
          </w:p>
        </w:tc>
        <w:tc>
          <w:tcPr>
            <w:tcW w:w="3006" w:type="dxa"/>
            <w:tcBorders>
              <w:top w:val="single" w:sz="4" w:space="0" w:color="8CB1C8"/>
              <w:left w:val="single" w:sz="4" w:space="0" w:color="8CB1C8"/>
              <w:right w:val="single" w:sz="4" w:space="0" w:color="8CB1C8"/>
            </w:tcBorders>
            <w:shd w:val="clear" w:color="auto" w:fill="BFD3E1"/>
            <w:vAlign w:val="center"/>
          </w:tcPr>
          <w:p w14:paraId="3F2059B8" w14:textId="73F840C9" w:rsidR="005C3FCE" w:rsidRPr="00DA3F7F" w:rsidRDefault="005C3FCE" w:rsidP="00D5254A">
            <w:pPr>
              <w:pStyle w:val="Title"/>
            </w:pPr>
            <w:r w:rsidRPr="00DA3F7F">
              <w:t>Stakeholders who provide services for injury management and return to work</w:t>
            </w:r>
          </w:p>
        </w:tc>
      </w:tr>
      <w:tr w:rsidR="005C3FCE" w:rsidRPr="00DA3F7F" w14:paraId="45761D5B" w14:textId="77777777" w:rsidTr="005C3FCE">
        <w:tc>
          <w:tcPr>
            <w:tcW w:w="3005" w:type="dxa"/>
            <w:tcBorders>
              <w:top w:val="single" w:sz="4" w:space="0" w:color="8CB1C8"/>
              <w:left w:val="single" w:sz="4" w:space="0" w:color="8CB1C8"/>
              <w:bottom w:val="single" w:sz="4" w:space="0" w:color="8CB1C8"/>
              <w:right w:val="single" w:sz="4" w:space="0" w:color="8CB1C8"/>
            </w:tcBorders>
          </w:tcPr>
          <w:p w14:paraId="2D74273B" w14:textId="77777777" w:rsidR="005C3FCE" w:rsidRPr="00DA3F7F" w:rsidRDefault="005C3FCE" w:rsidP="005C3FCE">
            <w:pPr>
              <w:pStyle w:val="BulletListLevel1"/>
              <w:rPr>
                <w:lang w:eastAsia="en-AU"/>
              </w:rPr>
            </w:pPr>
            <w:r w:rsidRPr="00DA3F7F">
              <w:rPr>
                <w:lang w:eastAsia="en-AU"/>
              </w:rPr>
              <w:t>workers</w:t>
            </w:r>
          </w:p>
          <w:p w14:paraId="540170D6" w14:textId="553989AE" w:rsidR="005C3FCE" w:rsidRPr="00DA3F7F" w:rsidRDefault="005C3FCE" w:rsidP="005C3FCE">
            <w:pPr>
              <w:pStyle w:val="BulletListLevel1"/>
              <w:rPr>
                <w:lang w:eastAsia="en-AU"/>
              </w:rPr>
            </w:pPr>
            <w:r w:rsidRPr="00DA3F7F">
              <w:rPr>
                <w:lang w:eastAsia="en-AU"/>
              </w:rPr>
              <w:t xml:space="preserve">employers  </w:t>
            </w:r>
          </w:p>
        </w:tc>
        <w:tc>
          <w:tcPr>
            <w:tcW w:w="3005" w:type="dxa"/>
            <w:tcBorders>
              <w:top w:val="single" w:sz="4" w:space="0" w:color="8CB1C8"/>
              <w:left w:val="single" w:sz="4" w:space="0" w:color="8CB1C8"/>
              <w:bottom w:val="single" w:sz="4" w:space="0" w:color="8CB1C8"/>
              <w:right w:val="single" w:sz="4" w:space="0" w:color="8CB1C8"/>
            </w:tcBorders>
          </w:tcPr>
          <w:p w14:paraId="4372FECC" w14:textId="77777777" w:rsidR="005C3FCE" w:rsidRPr="00DA3F7F" w:rsidRDefault="005C3FCE" w:rsidP="005C3FCE">
            <w:pPr>
              <w:pStyle w:val="BulletListLevel1"/>
              <w:rPr>
                <w:lang w:eastAsia="en-AU"/>
              </w:rPr>
            </w:pPr>
            <w:r w:rsidRPr="00DA3F7F">
              <w:rPr>
                <w:lang w:eastAsia="en-AU"/>
              </w:rPr>
              <w:t xml:space="preserve">insurers and </w:t>
            </w:r>
            <w:r w:rsidRPr="00DA3F7F">
              <w:rPr>
                <w:lang w:eastAsia="en-AU"/>
              </w:rPr>
              <w:br/>
              <w:t xml:space="preserve">self-insurers </w:t>
            </w:r>
          </w:p>
          <w:p w14:paraId="19115307" w14:textId="77777777" w:rsidR="005C3FCE" w:rsidRPr="00DA3F7F" w:rsidRDefault="005C3FCE" w:rsidP="005C3FCE">
            <w:pPr>
              <w:pStyle w:val="BulletListLevel1"/>
              <w:rPr>
                <w:lang w:eastAsia="en-AU"/>
              </w:rPr>
            </w:pPr>
            <w:r w:rsidRPr="00DA3F7F">
              <w:rPr>
                <w:lang w:eastAsia="en-AU"/>
              </w:rPr>
              <w:t xml:space="preserve">insurance brokers </w:t>
            </w:r>
          </w:p>
          <w:p w14:paraId="5FC97859" w14:textId="77777777" w:rsidR="005C3FCE" w:rsidRPr="00DA3F7F" w:rsidRDefault="005C3FCE" w:rsidP="005C3FCE">
            <w:pPr>
              <w:pStyle w:val="BulletListLevel1"/>
              <w:rPr>
                <w:lang w:eastAsia="en-AU"/>
              </w:rPr>
            </w:pPr>
            <w:r w:rsidRPr="00DA3F7F">
              <w:rPr>
                <w:lang w:eastAsia="en-AU"/>
              </w:rPr>
              <w:t xml:space="preserve">approved medical specialists </w:t>
            </w:r>
          </w:p>
          <w:p w14:paraId="54A8AD2F" w14:textId="4673E826" w:rsidR="005C3FCE" w:rsidRPr="00DA3F7F" w:rsidRDefault="0010156F" w:rsidP="005C3FCE">
            <w:pPr>
              <w:pStyle w:val="BulletListLevel1"/>
              <w:rPr>
                <w:lang w:eastAsia="en-AU"/>
              </w:rPr>
            </w:pPr>
            <w:r>
              <w:rPr>
                <w:lang w:eastAsia="en-AU"/>
              </w:rPr>
              <w:t xml:space="preserve">audiometric officers, audiologists and audiometrists </w:t>
            </w:r>
          </w:p>
          <w:p w14:paraId="4BCEDFF8" w14:textId="795D0791" w:rsidR="005C3FCE" w:rsidRPr="00DA3F7F" w:rsidRDefault="005C3FCE" w:rsidP="005C3FCE">
            <w:pPr>
              <w:pStyle w:val="BulletListLevel1"/>
              <w:rPr>
                <w:lang w:eastAsia="en-AU"/>
              </w:rPr>
            </w:pPr>
            <w:r w:rsidRPr="00DA3F7F">
              <w:rPr>
                <w:lang w:eastAsia="en-AU"/>
              </w:rPr>
              <w:t>legal practitioners and registered agent</w:t>
            </w:r>
            <w:r w:rsidR="00060A9A">
              <w:rPr>
                <w:lang w:eastAsia="en-AU"/>
              </w:rPr>
              <w:t>s</w:t>
            </w:r>
          </w:p>
          <w:p w14:paraId="5652B07C" w14:textId="0BB53B4A" w:rsidR="005C3FCE" w:rsidRPr="00DA3F7F" w:rsidRDefault="005C3FCE" w:rsidP="005C3FCE">
            <w:pPr>
              <w:pStyle w:val="BulletListLevel1"/>
              <w:rPr>
                <w:lang w:eastAsia="en-AU"/>
              </w:rPr>
            </w:pPr>
            <w:r w:rsidRPr="00DA3F7F">
              <w:rPr>
                <w:lang w:eastAsia="en-AU"/>
              </w:rPr>
              <w:t xml:space="preserve">unions and other representative bodies </w:t>
            </w:r>
          </w:p>
        </w:tc>
        <w:tc>
          <w:tcPr>
            <w:tcW w:w="3006" w:type="dxa"/>
            <w:tcBorders>
              <w:top w:val="single" w:sz="4" w:space="0" w:color="8CB1C8"/>
              <w:left w:val="single" w:sz="4" w:space="0" w:color="8CB1C8"/>
              <w:bottom w:val="single" w:sz="4" w:space="0" w:color="8CB1C8"/>
              <w:right w:val="single" w:sz="4" w:space="0" w:color="8CB1C8"/>
            </w:tcBorders>
          </w:tcPr>
          <w:p w14:paraId="0754B14B" w14:textId="77777777" w:rsidR="005C3FCE" w:rsidRPr="00DA3F7F" w:rsidRDefault="005C3FCE" w:rsidP="005C3FCE">
            <w:pPr>
              <w:pStyle w:val="BulletListLevel1"/>
              <w:rPr>
                <w:lang w:eastAsia="en-AU"/>
              </w:rPr>
            </w:pPr>
            <w:r w:rsidRPr="00DA3F7F">
              <w:rPr>
                <w:lang w:eastAsia="en-AU"/>
              </w:rPr>
              <w:t xml:space="preserve">insurers and </w:t>
            </w:r>
            <w:r w:rsidRPr="00DA3F7F">
              <w:rPr>
                <w:lang w:eastAsia="en-AU"/>
              </w:rPr>
              <w:br/>
              <w:t xml:space="preserve">self-insurers </w:t>
            </w:r>
          </w:p>
          <w:p w14:paraId="5A5B74B6" w14:textId="77777777" w:rsidR="005C3FCE" w:rsidRPr="00DA3F7F" w:rsidRDefault="005C3FCE" w:rsidP="005C3FCE">
            <w:pPr>
              <w:pStyle w:val="BulletListLevel1"/>
              <w:rPr>
                <w:lang w:eastAsia="en-AU"/>
              </w:rPr>
            </w:pPr>
            <w:r w:rsidRPr="00DA3F7F">
              <w:rPr>
                <w:lang w:eastAsia="en-AU"/>
              </w:rPr>
              <w:t xml:space="preserve">general practitioners and medical specialists </w:t>
            </w:r>
          </w:p>
          <w:p w14:paraId="70637914" w14:textId="77777777" w:rsidR="005C3FCE" w:rsidRPr="00DA3F7F" w:rsidRDefault="005C3FCE" w:rsidP="005C3FCE">
            <w:pPr>
              <w:pStyle w:val="BulletListLevel1"/>
              <w:rPr>
                <w:lang w:eastAsia="en-AU"/>
              </w:rPr>
            </w:pPr>
            <w:r w:rsidRPr="00DA3F7F">
              <w:rPr>
                <w:lang w:eastAsia="en-AU"/>
              </w:rPr>
              <w:t xml:space="preserve">allied health practitioners (such as physiotherapists and psychologists) </w:t>
            </w:r>
          </w:p>
          <w:p w14:paraId="3D4970B8" w14:textId="4265FD44" w:rsidR="005C3FCE" w:rsidRPr="00DA3F7F" w:rsidRDefault="005C3FCE" w:rsidP="005C3FCE">
            <w:pPr>
              <w:pStyle w:val="BulletListLevel1"/>
              <w:rPr>
                <w:lang w:eastAsia="en-AU"/>
              </w:rPr>
            </w:pPr>
            <w:r w:rsidRPr="00DA3F7F">
              <w:rPr>
                <w:lang w:eastAsia="en-AU"/>
              </w:rPr>
              <w:t xml:space="preserve">workplace rehabilitation providers </w:t>
            </w:r>
          </w:p>
        </w:tc>
      </w:tr>
    </w:tbl>
    <w:p w14:paraId="251327A9" w14:textId="3328E1AA" w:rsidR="005C3FCE" w:rsidRPr="00DA3F7F" w:rsidRDefault="005C3FCE" w:rsidP="005C3FCE">
      <w:pPr>
        <w:rPr>
          <w:lang w:eastAsia="en-AU"/>
        </w:rPr>
      </w:pPr>
    </w:p>
    <w:p w14:paraId="0CD094AE" w14:textId="0DB1EBC2" w:rsidR="005C3FCE" w:rsidRPr="00DA3F7F" w:rsidRDefault="005C3FCE" w:rsidP="005C3FCE">
      <w:pPr>
        <w:pStyle w:val="Heading2nonumber"/>
        <w:rPr>
          <w:lang w:eastAsia="en-AU"/>
        </w:rPr>
      </w:pPr>
      <w:bookmarkStart w:id="14" w:name="_Toc19524715"/>
      <w:r w:rsidRPr="00DA3F7F">
        <w:rPr>
          <w:lang w:eastAsia="en-AU"/>
        </w:rPr>
        <w:t xml:space="preserve">Our </w:t>
      </w:r>
      <w:r w:rsidR="00064BBE" w:rsidRPr="00DA3F7F">
        <w:rPr>
          <w:lang w:eastAsia="en-AU"/>
        </w:rPr>
        <w:t>vision</w:t>
      </w:r>
      <w:bookmarkEnd w:id="14"/>
    </w:p>
    <w:p w14:paraId="503CCA46" w14:textId="3DC1CCF7" w:rsidR="005C3FCE" w:rsidRPr="00DA3F7F" w:rsidRDefault="005C3FCE" w:rsidP="005C3FCE">
      <w:pPr>
        <w:rPr>
          <w:lang w:eastAsia="en-AU"/>
        </w:rPr>
      </w:pPr>
      <w:r w:rsidRPr="00DA3F7F">
        <w:rPr>
          <w:lang w:eastAsia="en-AU"/>
        </w:rPr>
        <w:t xml:space="preserve">Our vision is a workers’ compensation and injury management scheme that works for all. </w:t>
      </w:r>
    </w:p>
    <w:p w14:paraId="726C3F35" w14:textId="19BFFF67" w:rsidR="005C3FCE" w:rsidRPr="00DA3F7F" w:rsidRDefault="00064BBE" w:rsidP="00064BBE">
      <w:pPr>
        <w:pStyle w:val="Heading1nonumber"/>
        <w:rPr>
          <w:lang w:eastAsia="en-AU"/>
        </w:rPr>
      </w:pPr>
      <w:bookmarkStart w:id="15" w:name="_Toc19524716"/>
      <w:r w:rsidRPr="00DA3F7F">
        <w:rPr>
          <w:lang w:eastAsia="en-AU"/>
        </w:rPr>
        <w:t>Year in review</w:t>
      </w:r>
      <w:bookmarkEnd w:id="15"/>
      <w:r w:rsidRPr="00DA3F7F">
        <w:rPr>
          <w:lang w:eastAsia="en-AU"/>
        </w:rPr>
        <w:t xml:space="preserve"> </w:t>
      </w:r>
    </w:p>
    <w:p w14:paraId="607DD615" w14:textId="0454E821" w:rsidR="00064BBE" w:rsidRPr="00DA3F7F" w:rsidRDefault="00064BBE" w:rsidP="00064BBE">
      <w:pPr>
        <w:pStyle w:val="Heading2nonumber"/>
        <w:rPr>
          <w:lang w:eastAsia="en-AU"/>
        </w:rPr>
      </w:pPr>
      <w:bookmarkStart w:id="16" w:name="_Toc19524717"/>
      <w:r w:rsidRPr="00DA3F7F">
        <w:rPr>
          <w:lang w:eastAsia="en-AU"/>
        </w:rPr>
        <w:t>WorkCover WA Chairman and CEO Report</w:t>
      </w:r>
      <w:bookmarkEnd w:id="16"/>
      <w:r w:rsidRPr="00DA3F7F">
        <w:rPr>
          <w:lang w:eastAsia="en-AU"/>
        </w:rPr>
        <w:t xml:space="preserve"> </w:t>
      </w:r>
    </w:p>
    <w:p w14:paraId="1074D7C9" w14:textId="77777777" w:rsidR="00E81E37" w:rsidRDefault="00E81E37" w:rsidP="00E81E37">
      <w:pPr>
        <w:rPr>
          <w:sz w:val="22"/>
        </w:rPr>
      </w:pPr>
      <w:r>
        <w:t xml:space="preserve">This financial year saw a number of positive outcomes for WorkCover WA and the scheme. All initiatives and activities conducted over the last 12 months continued to contribute to our vision of a workers’ compensation and injury management scheme that works for all. </w:t>
      </w:r>
    </w:p>
    <w:p w14:paraId="6D86E1BB" w14:textId="65FD3B8A" w:rsidR="00E81E37" w:rsidRDefault="00E81E37" w:rsidP="00E81E37">
      <w:r>
        <w:t>To continue to operate a scheme that is fair, cost effective and accessible, WorkCover WA is working on the development of a new workers’ compensation Act. Last year we announced the State Government had approved the drafting of a Bill to modernise workers’ compensation legislation</w:t>
      </w:r>
      <w:r w:rsidR="009543A2">
        <w:t xml:space="preserve"> in Western Australia (WA)</w:t>
      </w:r>
      <w:r>
        <w:t xml:space="preserve">. </w:t>
      </w:r>
      <w:r w:rsidR="009543A2">
        <w:t xml:space="preserve">Drafting of the Bill continued this financial year </w:t>
      </w:r>
      <w:r>
        <w:t>and</w:t>
      </w:r>
      <w:r w:rsidR="009543A2">
        <w:t xml:space="preserve"> we</w:t>
      </w:r>
      <w:r>
        <w:t xml:space="preserve"> look forward to the release of a draft Bill in the future. More information about </w:t>
      </w:r>
      <w:r w:rsidR="00272683">
        <w:t xml:space="preserve">planned </w:t>
      </w:r>
      <w:r>
        <w:t xml:space="preserve">changes to the Act are available in </w:t>
      </w:r>
      <w:r w:rsidR="009543A2">
        <w:br/>
      </w:r>
      <w:r>
        <w:rPr>
          <w:i/>
        </w:rPr>
        <w:t>Section 1: Agency in focus</w:t>
      </w:r>
      <w:r>
        <w:t xml:space="preserve"> on </w:t>
      </w:r>
      <w:r w:rsidRPr="009F3763">
        <w:t>page</w:t>
      </w:r>
      <w:r w:rsidR="006F105F" w:rsidRPr="009F3763">
        <w:t xml:space="preserve"> 3</w:t>
      </w:r>
      <w:r w:rsidR="009F3763" w:rsidRPr="009F3763">
        <w:t>4</w:t>
      </w:r>
      <w:r>
        <w:t xml:space="preserve">. </w:t>
      </w:r>
    </w:p>
    <w:p w14:paraId="6A8EA71C" w14:textId="005EC284" w:rsidR="00E81E37" w:rsidRDefault="00E81E37" w:rsidP="00E81E37">
      <w:r>
        <w:t xml:space="preserve">We are pleased with how </w:t>
      </w:r>
      <w:r w:rsidR="009543A2">
        <w:t>the WA scheme</w:t>
      </w:r>
      <w:r>
        <w:t xml:space="preserve"> is operating and in comparison to other jurisdictions</w:t>
      </w:r>
      <w:r w:rsidR="009543A2">
        <w:t xml:space="preserve"> WA has</w:t>
      </w:r>
      <w:r>
        <w:t xml:space="preserve"> the second lowest standardised average premium rate and third lowest disputation rate in Australia. Around 80 percent of scheme costs are expended on services and payments for claimants which is on par with the national average. From a claims perspective, the number of short duration claims made in WA has continued to fall again this year but the number of long duration claims has increased. Refer to </w:t>
      </w:r>
      <w:r>
        <w:rPr>
          <w:i/>
        </w:rPr>
        <w:t xml:space="preserve">Section 2: Scheme performance </w:t>
      </w:r>
      <w:r>
        <w:t xml:space="preserve">on </w:t>
      </w:r>
      <w:r w:rsidRPr="009F3763">
        <w:t xml:space="preserve">page </w:t>
      </w:r>
      <w:r w:rsidR="006F105F" w:rsidRPr="009F3763">
        <w:t>5</w:t>
      </w:r>
      <w:r w:rsidR="009F3763" w:rsidRPr="009F3763">
        <w:t>8</w:t>
      </w:r>
      <w:r w:rsidRPr="009F3763">
        <w:rPr>
          <w:i/>
        </w:rPr>
        <w:t xml:space="preserve"> </w:t>
      </w:r>
      <w:r>
        <w:t xml:space="preserve">for more data and analysis about statistics and trends across the scheme in 2018/19. </w:t>
      </w:r>
    </w:p>
    <w:p w14:paraId="7DADD7D3" w14:textId="480854E6" w:rsidR="00E81E37" w:rsidRDefault="00E81E37" w:rsidP="00E81E37">
      <w:r>
        <w:t>Our Digital First Strategy</w:t>
      </w:r>
      <w:r w:rsidR="009543A2">
        <w:t>,</w:t>
      </w:r>
      <w:r>
        <w:t xml:space="preserve"> which highlights our commitment to digital transformation</w:t>
      </w:r>
      <w:r w:rsidR="009543A2">
        <w:t>,</w:t>
      </w:r>
      <w:r>
        <w:t xml:space="preserve"> took a step forward this year with the development of Conciliation Online, which is scheduled to launch in August 2019. This initiative was undertaken to implement online administrative conciliation services as a new module in the WorkCover WA Online platform and reduce reliance on </w:t>
      </w:r>
      <w:r w:rsidR="00FC4820">
        <w:t>paper-based</w:t>
      </w:r>
      <w:r>
        <w:t xml:space="preserve"> processes. Refer to </w:t>
      </w:r>
      <w:r w:rsidR="009543A2">
        <w:br/>
      </w:r>
      <w:r>
        <w:rPr>
          <w:i/>
        </w:rPr>
        <w:t xml:space="preserve">Section 1: Agency in focus </w:t>
      </w:r>
      <w:r>
        <w:t xml:space="preserve">on </w:t>
      </w:r>
      <w:r w:rsidRPr="009F3763">
        <w:t xml:space="preserve">page </w:t>
      </w:r>
      <w:r w:rsidR="009F3763" w:rsidRPr="009F3763">
        <w:t>35</w:t>
      </w:r>
      <w:r w:rsidRPr="009F3763">
        <w:t xml:space="preserve"> </w:t>
      </w:r>
      <w:r>
        <w:t xml:space="preserve">for more detailed information about its progress. </w:t>
      </w:r>
    </w:p>
    <w:p w14:paraId="113DC71F" w14:textId="61CC3644" w:rsidR="00E81E37" w:rsidRDefault="00E81E37" w:rsidP="00E81E37">
      <w:r>
        <w:t xml:space="preserve">We depend heavily on service providers to perform various roles in the scheme and as a regulatory body are committed to ensuring service providers operate in an ethical and fair manner, particularly in light of recent findings from the </w:t>
      </w:r>
      <w:r w:rsidR="009543A2">
        <w:t>B</w:t>
      </w:r>
      <w:r>
        <w:t xml:space="preserve">anking </w:t>
      </w:r>
      <w:r w:rsidR="009543A2">
        <w:t>R</w:t>
      </w:r>
      <w:r>
        <w:t xml:space="preserve">oyal </w:t>
      </w:r>
      <w:r w:rsidR="009543A2">
        <w:t>C</w:t>
      </w:r>
      <w:r>
        <w:t xml:space="preserve">ommission. This commitment is highlighted through our development of a new regulatory framework for service providers which has a </w:t>
      </w:r>
      <w:r w:rsidR="00272683">
        <w:t>strong</w:t>
      </w:r>
      <w:r>
        <w:t xml:space="preserve"> focus on risk-based approaches. Refer to </w:t>
      </w:r>
      <w:r w:rsidRPr="009F3763">
        <w:t xml:space="preserve">page </w:t>
      </w:r>
      <w:r w:rsidR="009F3763" w:rsidRPr="009F3763">
        <w:t>79</w:t>
      </w:r>
      <w:r w:rsidRPr="009F3763">
        <w:t xml:space="preserve"> </w:t>
      </w:r>
      <w:r>
        <w:t xml:space="preserve">in </w:t>
      </w:r>
      <w:r>
        <w:rPr>
          <w:i/>
        </w:rPr>
        <w:t xml:space="preserve">Section 3: Report on operations </w:t>
      </w:r>
      <w:r>
        <w:t xml:space="preserve">for more information about this framework. </w:t>
      </w:r>
    </w:p>
    <w:p w14:paraId="0A0CA158" w14:textId="39723428" w:rsidR="00E81E37" w:rsidRDefault="00E81E37" w:rsidP="00E81E37">
      <w:r>
        <w:t xml:space="preserve">We acknowledge the importance of looking ahead to the future to determine emerging issues and trends that can impact the scheme and the Agency. We </w:t>
      </w:r>
      <w:r w:rsidR="009543A2">
        <w:t xml:space="preserve">have </w:t>
      </w:r>
      <w:r>
        <w:t xml:space="preserve">commenced work on a project to identify key issues the Agency may face in the future around recruitment, retention, staff training and development as we move to an increasingly digital environment. For a full description </w:t>
      </w:r>
      <w:r w:rsidR="009543A2">
        <w:t>of</w:t>
      </w:r>
      <w:r>
        <w:t xml:space="preserve"> the project and findings, please see </w:t>
      </w:r>
      <w:r>
        <w:rPr>
          <w:i/>
        </w:rPr>
        <w:t xml:space="preserve">Section </w:t>
      </w:r>
      <w:r w:rsidR="00E3749F">
        <w:rPr>
          <w:i/>
        </w:rPr>
        <w:t>4: Opportunities and challenges</w:t>
      </w:r>
      <w:r>
        <w:t xml:space="preserve"> </w:t>
      </w:r>
      <w:r w:rsidRPr="009F3763">
        <w:t xml:space="preserve">on page </w:t>
      </w:r>
      <w:r w:rsidR="009F3763" w:rsidRPr="009F3763">
        <w:t>124</w:t>
      </w:r>
      <w:r w:rsidRPr="009F3763">
        <w:t xml:space="preserve">. </w:t>
      </w:r>
    </w:p>
    <w:p w14:paraId="21965F79" w14:textId="744BD798" w:rsidR="00E81E37" w:rsidRDefault="00E81E37" w:rsidP="00E81E37">
      <w:r>
        <w:t xml:space="preserve">To encourage our scheme participants to embrace change, it was fitting that the theme of our biennial Conference in May 2019 focused on ‘Facing forward’. </w:t>
      </w:r>
      <w:r w:rsidR="009543A2">
        <w:t xml:space="preserve">The two day Conference was held </w:t>
      </w:r>
      <w:r>
        <w:t>at the Pan Pacific Hotel</w:t>
      </w:r>
      <w:r w:rsidR="009543A2">
        <w:t xml:space="preserve"> and</w:t>
      </w:r>
      <w:r>
        <w:t xml:space="preserve"> 436 scheme participants and exhibitors attended. The Conference program reflected the diverse nature of the scheme and included a variety of experienced local and interstate speakers who covered topics in areas including people and change, workers’ compensation, mental health, </w:t>
      </w:r>
      <w:r w:rsidR="002C601D">
        <w:t xml:space="preserve">risks and claims management, </w:t>
      </w:r>
      <w:r>
        <w:t xml:space="preserve">cultural intelligence </w:t>
      </w:r>
      <w:r w:rsidR="002C601D">
        <w:t>and outlooks on health</w:t>
      </w:r>
      <w:r>
        <w:t xml:space="preserve">. The event </w:t>
      </w:r>
      <w:r w:rsidR="009543A2">
        <w:t>received very positive feedback</w:t>
      </w:r>
      <w:r>
        <w:t xml:space="preserve"> and a full summary is available in </w:t>
      </w:r>
      <w:r w:rsidR="009543A2">
        <w:br/>
      </w:r>
      <w:r>
        <w:rPr>
          <w:i/>
        </w:rPr>
        <w:t>Section 3: Report on operations</w:t>
      </w:r>
      <w:r>
        <w:t xml:space="preserve"> </w:t>
      </w:r>
      <w:r w:rsidRPr="009F3763">
        <w:t xml:space="preserve">on page </w:t>
      </w:r>
      <w:r w:rsidR="009F3763" w:rsidRPr="009F3763">
        <w:t>104</w:t>
      </w:r>
      <w:r w:rsidRPr="009F3763">
        <w:t xml:space="preserve">. </w:t>
      </w:r>
    </w:p>
    <w:p w14:paraId="20D968C5" w14:textId="7C072553" w:rsidR="00E81E37" w:rsidRDefault="00E81E37" w:rsidP="00E81E37">
      <w:r>
        <w:t>WorkCover WA’s continued strong performance could not be achieved without the effective management, oversight and leadership from the WorkCover WA Board</w:t>
      </w:r>
      <w:r w:rsidR="00751026">
        <w:t xml:space="preserve"> </w:t>
      </w:r>
      <w:r w:rsidR="00751026">
        <w:br/>
        <w:t>(the Board)</w:t>
      </w:r>
      <w:r>
        <w:t xml:space="preserve">. The Board works to set the Agency’s direction and ensure we are transparent, accountable and achieve high standards in corporate governance and we thank the Board for another excellent year. We’d also like to take this opportunity to thank and farewell outgoing Board member Mr Warren Edwardes and welcome new member Ms Peta Libby. For more information about the Board and its members, </w:t>
      </w:r>
      <w:r w:rsidRPr="009F3763">
        <w:t xml:space="preserve">please see page </w:t>
      </w:r>
      <w:r w:rsidR="009F3763" w:rsidRPr="009F3763">
        <w:t>27</w:t>
      </w:r>
      <w:r w:rsidRPr="009F3763">
        <w:t xml:space="preserve"> in </w:t>
      </w:r>
      <w:r>
        <w:rPr>
          <w:i/>
        </w:rPr>
        <w:t xml:space="preserve">Section 1: Agency in focus. </w:t>
      </w:r>
      <w:r>
        <w:t xml:space="preserve"> </w:t>
      </w:r>
    </w:p>
    <w:p w14:paraId="4F950FCD" w14:textId="77777777" w:rsidR="00E81E37" w:rsidRDefault="00E81E37" w:rsidP="00E81E37">
      <w:r>
        <w:t xml:space="preserve">Finally, we would like to say thank you to our Agency staff who work tirelessly each year. Their efforts to deliver and maintain excellent standards in accordance with our values of service, excellence, respect, integrity and collaboration are acknowledged and appreciated and we look forward to what we can achieve in 2019/20.  </w:t>
      </w:r>
    </w:p>
    <w:p w14:paraId="0072F1C9" w14:textId="77777777" w:rsidR="009A6E76" w:rsidRDefault="009A6E76">
      <w:pPr>
        <w:keepLines w:val="0"/>
        <w:spacing w:after="0" w:line="240" w:lineRule="auto"/>
        <w:rPr>
          <w:rFonts w:ascii="Verdana" w:hAnsi="Verdana" w:cs="Arial"/>
          <w:b/>
          <w:bCs/>
          <w:color w:val="4F8AA8"/>
          <w:szCs w:val="20"/>
          <w:lang w:eastAsia="en-AU"/>
        </w:rPr>
      </w:pPr>
      <w:r>
        <w:rPr>
          <w:lang w:eastAsia="en-AU"/>
        </w:rPr>
        <w:br w:type="page"/>
      </w:r>
    </w:p>
    <w:p w14:paraId="6CCD443E" w14:textId="60E3063B" w:rsidR="00064BBE" w:rsidRPr="00051DE9" w:rsidRDefault="00D5254A" w:rsidP="00051DE9">
      <w:pPr>
        <w:pStyle w:val="Default"/>
        <w:rPr>
          <w:b/>
          <w:lang w:eastAsia="en-AU"/>
        </w:rPr>
      </w:pPr>
      <w:r w:rsidRPr="00051DE9">
        <w:rPr>
          <w:b/>
          <w:lang w:eastAsia="en-AU"/>
        </w:rPr>
        <w:t xml:space="preserve">CEO quote </w:t>
      </w:r>
    </w:p>
    <w:p w14:paraId="39415B94" w14:textId="7521873C" w:rsidR="002C601D" w:rsidRDefault="00260F36" w:rsidP="00D5254A">
      <w:pPr>
        <w:rPr>
          <w:lang w:eastAsia="en-AU"/>
        </w:rPr>
      </w:pPr>
      <w:r>
        <w:rPr>
          <w:lang w:eastAsia="en-AU"/>
        </w:rPr>
        <w:t>“</w:t>
      </w:r>
      <w:r w:rsidR="00487904">
        <w:rPr>
          <w:lang w:eastAsia="en-AU"/>
        </w:rPr>
        <w:t xml:space="preserve">We have a </w:t>
      </w:r>
      <w:r w:rsidR="00ED6E96">
        <w:rPr>
          <w:lang w:eastAsia="en-AU"/>
        </w:rPr>
        <w:t xml:space="preserve">primary </w:t>
      </w:r>
      <w:r w:rsidR="00487904">
        <w:rPr>
          <w:lang w:eastAsia="en-AU"/>
        </w:rPr>
        <w:t xml:space="preserve">responsibility to </w:t>
      </w:r>
      <w:r w:rsidR="00ED6E96">
        <w:rPr>
          <w:lang w:eastAsia="en-AU"/>
        </w:rPr>
        <w:t xml:space="preserve">serve and support injured workers and employers in WA and ensure service providers are performing their roles effectively. We are pleased </w:t>
      </w:r>
      <w:r w:rsidR="002C601D">
        <w:rPr>
          <w:lang w:eastAsia="en-AU"/>
        </w:rPr>
        <w:t xml:space="preserve">we have met these responsibilities and achieved significant positive outcomes across a range of scheme areas this year”. </w:t>
      </w:r>
    </w:p>
    <w:p w14:paraId="3F68012D" w14:textId="62E1E938" w:rsidR="00D5254A" w:rsidRPr="00DA3F7F" w:rsidRDefault="00D5254A" w:rsidP="0063466C">
      <w:pPr>
        <w:pStyle w:val="Heading2nonumber"/>
        <w:rPr>
          <w:lang w:eastAsia="en-AU"/>
        </w:rPr>
      </w:pPr>
      <w:bookmarkStart w:id="17" w:name="_Toc19524718"/>
      <w:r w:rsidRPr="00DA3F7F">
        <w:rPr>
          <w:lang w:eastAsia="en-AU"/>
        </w:rPr>
        <w:t>Year in numbers</w:t>
      </w:r>
      <w:bookmarkEnd w:id="17"/>
      <w:r w:rsidRPr="00DA3F7F">
        <w:rPr>
          <w:lang w:eastAsia="en-AU"/>
        </w:rPr>
        <w:t xml:space="preserve"> </w:t>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Year in numbers"/>
        <w:tblDescription w:val="This table outlines WorkCover WA's year in numbers, which includes the number of enquiries into expired policies, cancellations and lapsed/expired policies, investigations, infringement notices and prosecutions, registrations of MoA, conciliations, arbitrations, publications mailed, requests for advice and assistance, visits to the WorkCover WA website and hours of staff training completed. "/>
      </w:tblPr>
      <w:tblGrid>
        <w:gridCol w:w="3005"/>
        <w:gridCol w:w="4361"/>
        <w:gridCol w:w="1650"/>
      </w:tblGrid>
      <w:tr w:rsidR="00D5254A" w:rsidRPr="00DA3F7F" w14:paraId="19166A3E" w14:textId="77777777" w:rsidTr="00232440">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BFD3E1"/>
            <w:vAlign w:val="center"/>
          </w:tcPr>
          <w:p w14:paraId="7242D9FF" w14:textId="5D4AEC9F" w:rsidR="00D5254A" w:rsidRPr="00DA3F7F" w:rsidRDefault="00EE174C" w:rsidP="00E95C36">
            <w:pPr>
              <w:pStyle w:val="Title"/>
              <w:spacing w:before="120" w:after="120"/>
              <w:rPr>
                <w:lang w:eastAsia="en-AU"/>
              </w:rPr>
            </w:pPr>
            <w:r>
              <w:rPr>
                <w:lang w:eastAsia="en-AU"/>
              </w:rPr>
              <w:t xml:space="preserve">Enquiries </w:t>
            </w:r>
          </w:p>
        </w:tc>
        <w:tc>
          <w:tcPr>
            <w:tcW w:w="4361" w:type="dxa"/>
            <w:shd w:val="clear" w:color="auto" w:fill="auto"/>
          </w:tcPr>
          <w:p w14:paraId="09B20CBE" w14:textId="595CF666" w:rsidR="00D5254A" w:rsidRPr="00DA3F7F" w:rsidRDefault="00EE174C" w:rsidP="00E95C36">
            <w:pPr>
              <w:pStyle w:val="Title"/>
              <w:spacing w:before="120" w:after="120"/>
              <w:rPr>
                <w:b w:val="0"/>
                <w:lang w:eastAsia="en-AU"/>
              </w:rPr>
            </w:pPr>
            <w:r>
              <w:rPr>
                <w:b w:val="0"/>
                <w:lang w:eastAsia="en-AU"/>
              </w:rPr>
              <w:t>into policy cancellations, employers</w:t>
            </w:r>
            <w:r w:rsidR="00430490">
              <w:rPr>
                <w:b w:val="0"/>
                <w:lang w:eastAsia="en-AU"/>
              </w:rPr>
              <w:t>’</w:t>
            </w:r>
            <w:r>
              <w:rPr>
                <w:b w:val="0"/>
                <w:lang w:eastAsia="en-AU"/>
              </w:rPr>
              <w:t xml:space="preserve"> duty to insure and lapsed or expired policies</w:t>
            </w:r>
          </w:p>
        </w:tc>
        <w:tc>
          <w:tcPr>
            <w:tcW w:w="1650" w:type="dxa"/>
            <w:shd w:val="clear" w:color="auto" w:fill="auto"/>
            <w:vAlign w:val="center"/>
          </w:tcPr>
          <w:p w14:paraId="0E9F874E" w14:textId="31FB5CAF" w:rsidR="00D5254A" w:rsidRPr="0063466C" w:rsidRDefault="0063466C" w:rsidP="00E95C36">
            <w:pPr>
              <w:pStyle w:val="Normal-Redhighlighted"/>
              <w:jc w:val="right"/>
              <w:rPr>
                <w:color w:val="auto"/>
              </w:rPr>
            </w:pPr>
            <w:r w:rsidRPr="0063466C">
              <w:rPr>
                <w:color w:val="auto"/>
              </w:rPr>
              <w:t>12,116</w:t>
            </w:r>
          </w:p>
        </w:tc>
      </w:tr>
      <w:tr w:rsidR="00D5254A" w:rsidRPr="00DA3F7F" w14:paraId="0AD33393" w14:textId="77777777" w:rsidTr="00E95C36">
        <w:tc>
          <w:tcPr>
            <w:tcW w:w="3005" w:type="dxa"/>
            <w:shd w:val="clear" w:color="auto" w:fill="BFD3E1"/>
            <w:vAlign w:val="center"/>
          </w:tcPr>
          <w:p w14:paraId="71835A46" w14:textId="20D4B4E2" w:rsidR="00D5254A" w:rsidRPr="00DA3F7F" w:rsidRDefault="00A71DA8" w:rsidP="00E95C36">
            <w:pPr>
              <w:pStyle w:val="Title"/>
              <w:spacing w:before="120" w:after="120"/>
              <w:rPr>
                <w:lang w:eastAsia="en-AU"/>
              </w:rPr>
            </w:pPr>
            <w:r>
              <w:rPr>
                <w:lang w:eastAsia="en-AU"/>
              </w:rPr>
              <w:t>Investigation activities</w:t>
            </w:r>
          </w:p>
        </w:tc>
        <w:tc>
          <w:tcPr>
            <w:tcW w:w="4361" w:type="dxa"/>
            <w:vAlign w:val="center"/>
          </w:tcPr>
          <w:p w14:paraId="572B1123" w14:textId="30C59F4F" w:rsidR="00D5254A" w:rsidRPr="00DA3F7F" w:rsidRDefault="00A71DA8" w:rsidP="00E95C36">
            <w:pPr>
              <w:pStyle w:val="Title"/>
              <w:spacing w:before="120" w:after="120"/>
              <w:rPr>
                <w:b w:val="0"/>
                <w:lang w:eastAsia="en-AU"/>
              </w:rPr>
            </w:pPr>
            <w:r>
              <w:rPr>
                <w:b w:val="0"/>
                <w:lang w:eastAsia="en-AU"/>
              </w:rPr>
              <w:t>including letters of caution sent, investigations resulting in no further action, infringement notices issued and prosecutions completed</w:t>
            </w:r>
          </w:p>
        </w:tc>
        <w:tc>
          <w:tcPr>
            <w:tcW w:w="1650" w:type="dxa"/>
            <w:shd w:val="clear" w:color="auto" w:fill="auto"/>
            <w:vAlign w:val="center"/>
          </w:tcPr>
          <w:p w14:paraId="2A3D4029" w14:textId="39C939A7" w:rsidR="00D5254A" w:rsidRPr="0063466C" w:rsidRDefault="0063466C" w:rsidP="00E95C36">
            <w:pPr>
              <w:pStyle w:val="Normal-Redhighlighted"/>
              <w:jc w:val="right"/>
              <w:rPr>
                <w:b/>
                <w:color w:val="auto"/>
              </w:rPr>
            </w:pPr>
            <w:r w:rsidRPr="0063466C">
              <w:rPr>
                <w:color w:val="auto"/>
              </w:rPr>
              <w:t>2,783</w:t>
            </w:r>
          </w:p>
        </w:tc>
      </w:tr>
      <w:tr w:rsidR="00D5254A" w:rsidRPr="00DA3F7F" w14:paraId="6EEAD033" w14:textId="77777777" w:rsidTr="00E95C36">
        <w:tc>
          <w:tcPr>
            <w:tcW w:w="3005" w:type="dxa"/>
            <w:shd w:val="clear" w:color="auto" w:fill="BFD3E1"/>
            <w:vAlign w:val="center"/>
          </w:tcPr>
          <w:p w14:paraId="636E373D" w14:textId="4E3A3634" w:rsidR="00D5254A" w:rsidRPr="00DA3F7F" w:rsidRDefault="00D5254A" w:rsidP="00E95C36">
            <w:pPr>
              <w:pStyle w:val="Title"/>
              <w:spacing w:before="120" w:after="120"/>
              <w:rPr>
                <w:lang w:eastAsia="en-AU"/>
              </w:rPr>
            </w:pPr>
            <w:r w:rsidRPr="00DA3F7F">
              <w:rPr>
                <w:lang w:eastAsia="en-AU"/>
              </w:rPr>
              <w:t>Registrations</w:t>
            </w:r>
          </w:p>
        </w:tc>
        <w:tc>
          <w:tcPr>
            <w:tcW w:w="4361" w:type="dxa"/>
          </w:tcPr>
          <w:p w14:paraId="1649F8C7" w14:textId="5965F517" w:rsidR="00D5254A" w:rsidRPr="00DA3F7F" w:rsidRDefault="00130B23" w:rsidP="00E95C36">
            <w:pPr>
              <w:pStyle w:val="Title"/>
              <w:spacing w:before="120" w:after="120"/>
              <w:rPr>
                <w:b w:val="0"/>
                <w:lang w:eastAsia="en-AU"/>
              </w:rPr>
            </w:pPr>
            <w:r w:rsidRPr="00DA3F7F">
              <w:rPr>
                <w:b w:val="0"/>
                <w:lang w:eastAsia="en-AU"/>
              </w:rPr>
              <w:t xml:space="preserve">of </w:t>
            </w:r>
            <w:r w:rsidRPr="00E42CD8">
              <w:rPr>
                <w:b w:val="0"/>
                <w:lang w:eastAsia="en-AU"/>
              </w:rPr>
              <w:t xml:space="preserve">Memoranda </w:t>
            </w:r>
            <w:r w:rsidRPr="00DA3F7F">
              <w:rPr>
                <w:b w:val="0"/>
                <w:lang w:eastAsia="en-AU"/>
              </w:rPr>
              <w:t xml:space="preserve">of Agreement for finalising workers’ compensation claims </w:t>
            </w:r>
            <w:r w:rsidR="006417DD">
              <w:rPr>
                <w:b w:val="0"/>
                <w:lang w:eastAsia="en-AU"/>
              </w:rPr>
              <w:t>through</w:t>
            </w:r>
            <w:r w:rsidR="006417DD" w:rsidRPr="00DA3F7F">
              <w:rPr>
                <w:b w:val="0"/>
                <w:lang w:eastAsia="en-AU"/>
              </w:rPr>
              <w:t xml:space="preserve"> </w:t>
            </w:r>
            <w:r w:rsidRPr="00DA3F7F">
              <w:rPr>
                <w:b w:val="0"/>
                <w:lang w:eastAsia="en-AU"/>
              </w:rPr>
              <w:t xml:space="preserve">settlement  </w:t>
            </w:r>
          </w:p>
        </w:tc>
        <w:tc>
          <w:tcPr>
            <w:tcW w:w="1650" w:type="dxa"/>
            <w:shd w:val="clear" w:color="auto" w:fill="auto"/>
            <w:vAlign w:val="center"/>
          </w:tcPr>
          <w:p w14:paraId="2ED9A710" w14:textId="12CF2EE8" w:rsidR="00D5254A" w:rsidRPr="0063466C" w:rsidRDefault="0063466C" w:rsidP="00E95C36">
            <w:pPr>
              <w:pStyle w:val="Normal-Redhighlighted"/>
              <w:jc w:val="right"/>
              <w:rPr>
                <w:color w:val="auto"/>
              </w:rPr>
            </w:pPr>
            <w:r w:rsidRPr="0063466C">
              <w:rPr>
                <w:color w:val="auto"/>
              </w:rPr>
              <w:t>3,264</w:t>
            </w:r>
          </w:p>
        </w:tc>
      </w:tr>
      <w:tr w:rsidR="005250CA" w:rsidRPr="00DA3F7F" w14:paraId="2CDDAFE2" w14:textId="77777777" w:rsidTr="00E95C36">
        <w:tc>
          <w:tcPr>
            <w:tcW w:w="3005" w:type="dxa"/>
            <w:shd w:val="clear" w:color="auto" w:fill="BFD3E1"/>
            <w:vAlign w:val="center"/>
          </w:tcPr>
          <w:p w14:paraId="158A5782" w14:textId="09717FE1" w:rsidR="005250CA" w:rsidRPr="00DA3F7F" w:rsidRDefault="00A61221" w:rsidP="00E95C36">
            <w:pPr>
              <w:pStyle w:val="Title"/>
              <w:spacing w:before="120" w:after="120"/>
              <w:rPr>
                <w:lang w:eastAsia="en-AU"/>
              </w:rPr>
            </w:pPr>
            <w:r>
              <w:rPr>
                <w:lang w:eastAsia="en-AU"/>
              </w:rPr>
              <w:t>Recording</w:t>
            </w:r>
            <w:r w:rsidR="0091639A">
              <w:rPr>
                <w:lang w:eastAsia="en-AU"/>
              </w:rPr>
              <w:t>s</w:t>
            </w:r>
            <w:r w:rsidR="005250CA">
              <w:rPr>
                <w:lang w:eastAsia="en-AU"/>
              </w:rPr>
              <w:t xml:space="preserve"> </w:t>
            </w:r>
          </w:p>
        </w:tc>
        <w:tc>
          <w:tcPr>
            <w:tcW w:w="4361" w:type="dxa"/>
          </w:tcPr>
          <w:p w14:paraId="774BC26E" w14:textId="40A8E6B6" w:rsidR="005250CA" w:rsidRPr="00DA3F7F" w:rsidRDefault="005250CA" w:rsidP="00E95C36">
            <w:pPr>
              <w:pStyle w:val="Title"/>
              <w:spacing w:before="120" w:after="120"/>
              <w:rPr>
                <w:b w:val="0"/>
                <w:lang w:eastAsia="en-AU"/>
              </w:rPr>
            </w:pPr>
            <w:r>
              <w:rPr>
                <w:b w:val="0"/>
                <w:lang w:eastAsia="en-AU"/>
              </w:rPr>
              <w:t xml:space="preserve">of Section 92(f) deeds for finalising workers’ compensation claims </w:t>
            </w:r>
          </w:p>
        </w:tc>
        <w:tc>
          <w:tcPr>
            <w:tcW w:w="1650" w:type="dxa"/>
            <w:shd w:val="clear" w:color="auto" w:fill="auto"/>
            <w:vAlign w:val="center"/>
          </w:tcPr>
          <w:p w14:paraId="306EFC9C" w14:textId="76E86CE3" w:rsidR="005250CA" w:rsidRPr="0063466C" w:rsidRDefault="0063466C" w:rsidP="00E95C36">
            <w:pPr>
              <w:pStyle w:val="Normal-Redhighlighted"/>
              <w:jc w:val="right"/>
              <w:rPr>
                <w:color w:val="auto"/>
              </w:rPr>
            </w:pPr>
            <w:r w:rsidRPr="0063466C">
              <w:rPr>
                <w:color w:val="auto"/>
              </w:rPr>
              <w:t>2,380</w:t>
            </w:r>
          </w:p>
        </w:tc>
      </w:tr>
      <w:tr w:rsidR="00D5254A" w:rsidRPr="00DA3F7F" w14:paraId="4D6482AC" w14:textId="77777777" w:rsidTr="00E95C36">
        <w:tc>
          <w:tcPr>
            <w:tcW w:w="3005" w:type="dxa"/>
            <w:shd w:val="clear" w:color="auto" w:fill="BFD3E1"/>
            <w:vAlign w:val="center"/>
          </w:tcPr>
          <w:p w14:paraId="414227FE" w14:textId="35C70F56" w:rsidR="00D5254A" w:rsidRPr="00DA3F7F" w:rsidRDefault="00D5254A" w:rsidP="00E95C36">
            <w:pPr>
              <w:pStyle w:val="Title"/>
              <w:spacing w:before="120" w:after="120"/>
              <w:rPr>
                <w:lang w:eastAsia="en-AU"/>
              </w:rPr>
            </w:pPr>
            <w:r w:rsidRPr="00DA3F7F">
              <w:rPr>
                <w:lang w:eastAsia="en-AU"/>
              </w:rPr>
              <w:t xml:space="preserve">Conciliations </w:t>
            </w:r>
          </w:p>
        </w:tc>
        <w:tc>
          <w:tcPr>
            <w:tcW w:w="4361" w:type="dxa"/>
          </w:tcPr>
          <w:p w14:paraId="220511AB" w14:textId="2E2137D7" w:rsidR="00D5254A" w:rsidRPr="00DA3F7F" w:rsidRDefault="00130B23" w:rsidP="00E95C36">
            <w:pPr>
              <w:pStyle w:val="Title"/>
              <w:spacing w:before="120" w:after="120"/>
              <w:rPr>
                <w:b w:val="0"/>
                <w:lang w:eastAsia="en-AU"/>
              </w:rPr>
            </w:pPr>
            <w:r w:rsidRPr="00DA3F7F">
              <w:rPr>
                <w:b w:val="0"/>
                <w:lang w:eastAsia="en-AU"/>
              </w:rPr>
              <w:t>completed</w:t>
            </w:r>
          </w:p>
        </w:tc>
        <w:tc>
          <w:tcPr>
            <w:tcW w:w="1650" w:type="dxa"/>
            <w:shd w:val="clear" w:color="auto" w:fill="auto"/>
            <w:vAlign w:val="center"/>
          </w:tcPr>
          <w:p w14:paraId="37839128" w14:textId="2AFB42F9" w:rsidR="00D5254A" w:rsidRPr="0063466C" w:rsidRDefault="0063466C" w:rsidP="00E95C36">
            <w:pPr>
              <w:pStyle w:val="Normal-Redhighlighted"/>
              <w:jc w:val="right"/>
              <w:rPr>
                <w:color w:val="auto"/>
              </w:rPr>
            </w:pPr>
            <w:r w:rsidRPr="0063466C">
              <w:rPr>
                <w:color w:val="auto"/>
              </w:rPr>
              <w:t>2,079</w:t>
            </w:r>
          </w:p>
        </w:tc>
      </w:tr>
      <w:tr w:rsidR="00D5254A" w:rsidRPr="00DA3F7F" w14:paraId="15D020FA" w14:textId="77777777" w:rsidTr="00E95C36">
        <w:tc>
          <w:tcPr>
            <w:tcW w:w="3005" w:type="dxa"/>
            <w:shd w:val="clear" w:color="auto" w:fill="BFD3E1"/>
            <w:vAlign w:val="center"/>
          </w:tcPr>
          <w:p w14:paraId="23F5E3D7" w14:textId="700E9110" w:rsidR="00D5254A" w:rsidRPr="00DA3F7F" w:rsidRDefault="00D5254A" w:rsidP="00E95C36">
            <w:pPr>
              <w:pStyle w:val="Title"/>
              <w:spacing w:before="120" w:after="120"/>
              <w:rPr>
                <w:lang w:eastAsia="en-AU"/>
              </w:rPr>
            </w:pPr>
            <w:r w:rsidRPr="00DA3F7F">
              <w:rPr>
                <w:lang w:eastAsia="en-AU"/>
              </w:rPr>
              <w:t>Arbitrations</w:t>
            </w:r>
          </w:p>
        </w:tc>
        <w:tc>
          <w:tcPr>
            <w:tcW w:w="4361" w:type="dxa"/>
          </w:tcPr>
          <w:p w14:paraId="2B328367" w14:textId="2A97D68A" w:rsidR="00D5254A" w:rsidRPr="00DA3F7F" w:rsidRDefault="00130B23" w:rsidP="00E95C36">
            <w:pPr>
              <w:pStyle w:val="Title"/>
              <w:spacing w:before="120" w:after="120"/>
              <w:rPr>
                <w:b w:val="0"/>
                <w:lang w:eastAsia="en-AU"/>
              </w:rPr>
            </w:pPr>
            <w:r w:rsidRPr="00DA3F7F">
              <w:rPr>
                <w:b w:val="0"/>
                <w:lang w:eastAsia="en-AU"/>
              </w:rPr>
              <w:t xml:space="preserve">completed </w:t>
            </w:r>
          </w:p>
        </w:tc>
        <w:tc>
          <w:tcPr>
            <w:tcW w:w="1650" w:type="dxa"/>
            <w:shd w:val="clear" w:color="auto" w:fill="auto"/>
            <w:vAlign w:val="center"/>
          </w:tcPr>
          <w:p w14:paraId="4BE7C728" w14:textId="3872516D" w:rsidR="00D5254A" w:rsidRPr="0063466C" w:rsidRDefault="0063466C" w:rsidP="00E95C36">
            <w:pPr>
              <w:pStyle w:val="Normal-Redhighlighted"/>
              <w:jc w:val="right"/>
              <w:rPr>
                <w:color w:val="auto"/>
              </w:rPr>
            </w:pPr>
            <w:r w:rsidRPr="0063466C">
              <w:rPr>
                <w:color w:val="auto"/>
              </w:rPr>
              <w:t>601</w:t>
            </w:r>
          </w:p>
        </w:tc>
      </w:tr>
      <w:tr w:rsidR="00D5254A" w:rsidRPr="00DA3F7F" w14:paraId="5CC45C51" w14:textId="77777777" w:rsidTr="00E95C36">
        <w:tc>
          <w:tcPr>
            <w:tcW w:w="3005" w:type="dxa"/>
            <w:shd w:val="clear" w:color="auto" w:fill="BFD3E1"/>
            <w:vAlign w:val="center"/>
          </w:tcPr>
          <w:p w14:paraId="6C8DC952" w14:textId="28E13EF5" w:rsidR="00D5254A" w:rsidRPr="00DA3F7F" w:rsidRDefault="00D5254A" w:rsidP="00E95C36">
            <w:pPr>
              <w:pStyle w:val="Title"/>
              <w:spacing w:before="120" w:after="120"/>
              <w:rPr>
                <w:lang w:eastAsia="en-AU"/>
              </w:rPr>
            </w:pPr>
            <w:r w:rsidRPr="00DA3F7F">
              <w:rPr>
                <w:lang w:eastAsia="en-AU"/>
              </w:rPr>
              <w:t>Publications</w:t>
            </w:r>
          </w:p>
        </w:tc>
        <w:tc>
          <w:tcPr>
            <w:tcW w:w="4361" w:type="dxa"/>
          </w:tcPr>
          <w:p w14:paraId="167138F7" w14:textId="69B9EBF8" w:rsidR="00D5254A" w:rsidRPr="00DA3F7F" w:rsidRDefault="00130B23" w:rsidP="00E95C36">
            <w:pPr>
              <w:pStyle w:val="Title"/>
              <w:spacing w:before="120" w:after="120"/>
              <w:rPr>
                <w:b w:val="0"/>
                <w:lang w:eastAsia="en-AU"/>
              </w:rPr>
            </w:pPr>
            <w:r w:rsidRPr="00DA3F7F">
              <w:rPr>
                <w:b w:val="0"/>
                <w:lang w:eastAsia="en-AU"/>
              </w:rPr>
              <w:t xml:space="preserve">mailed to workers, employers and service providers </w:t>
            </w:r>
          </w:p>
        </w:tc>
        <w:tc>
          <w:tcPr>
            <w:tcW w:w="1650" w:type="dxa"/>
            <w:shd w:val="clear" w:color="auto" w:fill="auto"/>
            <w:vAlign w:val="center"/>
          </w:tcPr>
          <w:p w14:paraId="10A31E0C" w14:textId="7F3D1620" w:rsidR="00D5254A" w:rsidRPr="0063466C" w:rsidRDefault="0063466C" w:rsidP="00E95C36">
            <w:pPr>
              <w:pStyle w:val="Normal-Redhighlighted"/>
              <w:jc w:val="right"/>
              <w:rPr>
                <w:color w:val="auto"/>
              </w:rPr>
            </w:pPr>
            <w:r w:rsidRPr="0063466C">
              <w:rPr>
                <w:color w:val="auto"/>
              </w:rPr>
              <w:t>8,837</w:t>
            </w:r>
          </w:p>
        </w:tc>
      </w:tr>
      <w:tr w:rsidR="00D5254A" w:rsidRPr="00DA3F7F" w14:paraId="4D9F744A" w14:textId="77777777" w:rsidTr="00E95C36">
        <w:tc>
          <w:tcPr>
            <w:tcW w:w="3005" w:type="dxa"/>
            <w:shd w:val="clear" w:color="auto" w:fill="BFD3E1"/>
            <w:vAlign w:val="center"/>
          </w:tcPr>
          <w:p w14:paraId="741684D6" w14:textId="3F945CEB" w:rsidR="00D5254A" w:rsidRPr="00DA3F7F" w:rsidRDefault="00D5254A" w:rsidP="00E95C36">
            <w:pPr>
              <w:pStyle w:val="Title"/>
              <w:spacing w:before="120" w:after="120"/>
              <w:rPr>
                <w:lang w:eastAsia="en-AU"/>
              </w:rPr>
            </w:pPr>
            <w:r w:rsidRPr="00DA3F7F">
              <w:rPr>
                <w:lang w:eastAsia="en-AU"/>
              </w:rPr>
              <w:t xml:space="preserve">Visits </w:t>
            </w:r>
          </w:p>
        </w:tc>
        <w:tc>
          <w:tcPr>
            <w:tcW w:w="4361" w:type="dxa"/>
          </w:tcPr>
          <w:p w14:paraId="1EF2F7C9" w14:textId="2B7FE1F4" w:rsidR="00D5254A" w:rsidRPr="00DA3F7F" w:rsidRDefault="00130B23" w:rsidP="00E95C36">
            <w:pPr>
              <w:pStyle w:val="Title"/>
              <w:spacing w:before="120" w:after="120"/>
              <w:rPr>
                <w:b w:val="0"/>
                <w:lang w:eastAsia="en-AU"/>
              </w:rPr>
            </w:pPr>
            <w:r w:rsidRPr="00DA3F7F">
              <w:rPr>
                <w:b w:val="0"/>
                <w:lang w:eastAsia="en-AU"/>
              </w:rPr>
              <w:t xml:space="preserve">to the WorkCover WA website </w:t>
            </w:r>
          </w:p>
        </w:tc>
        <w:tc>
          <w:tcPr>
            <w:tcW w:w="1650" w:type="dxa"/>
            <w:shd w:val="clear" w:color="auto" w:fill="auto"/>
            <w:vAlign w:val="center"/>
          </w:tcPr>
          <w:p w14:paraId="6A189F2D" w14:textId="1C763280" w:rsidR="00D5254A" w:rsidRPr="0063466C" w:rsidRDefault="0063466C" w:rsidP="00E95C36">
            <w:pPr>
              <w:pStyle w:val="Normal-Redhighlighted"/>
              <w:tabs>
                <w:tab w:val="center" w:pos="717"/>
                <w:tab w:val="right" w:pos="1434"/>
              </w:tabs>
              <w:jc w:val="right"/>
              <w:rPr>
                <w:color w:val="auto"/>
              </w:rPr>
            </w:pPr>
            <w:r w:rsidRPr="0063466C">
              <w:rPr>
                <w:color w:val="auto"/>
              </w:rPr>
              <w:t>277,716</w:t>
            </w:r>
          </w:p>
        </w:tc>
      </w:tr>
      <w:tr w:rsidR="00D5254A" w:rsidRPr="00DA3F7F" w14:paraId="2FB3A90A" w14:textId="77777777" w:rsidTr="00E95C36">
        <w:tc>
          <w:tcPr>
            <w:tcW w:w="3005" w:type="dxa"/>
            <w:shd w:val="clear" w:color="auto" w:fill="BFD3E1"/>
            <w:vAlign w:val="center"/>
          </w:tcPr>
          <w:p w14:paraId="76F24965" w14:textId="678A9DEA" w:rsidR="00D5254A" w:rsidRPr="00DA3F7F" w:rsidRDefault="00D5254A" w:rsidP="00E95C36">
            <w:pPr>
              <w:pStyle w:val="Title"/>
              <w:spacing w:before="120" w:after="120"/>
              <w:rPr>
                <w:lang w:eastAsia="en-AU"/>
              </w:rPr>
            </w:pPr>
            <w:r w:rsidRPr="00DA3F7F">
              <w:rPr>
                <w:lang w:eastAsia="en-AU"/>
              </w:rPr>
              <w:t xml:space="preserve">Requests </w:t>
            </w:r>
          </w:p>
        </w:tc>
        <w:tc>
          <w:tcPr>
            <w:tcW w:w="4361" w:type="dxa"/>
          </w:tcPr>
          <w:p w14:paraId="47F6971C" w14:textId="7CC1CE6D" w:rsidR="00D5254A" w:rsidRPr="00DA3F7F" w:rsidRDefault="00130B23" w:rsidP="00E95C36">
            <w:pPr>
              <w:pStyle w:val="Title"/>
              <w:spacing w:before="120" w:after="120"/>
              <w:rPr>
                <w:b w:val="0"/>
                <w:lang w:eastAsia="en-AU"/>
              </w:rPr>
            </w:pPr>
            <w:r w:rsidRPr="00DA3F7F">
              <w:rPr>
                <w:b w:val="0"/>
                <w:lang w:eastAsia="en-AU"/>
              </w:rPr>
              <w:t xml:space="preserve">for advice and assistance handled by the </w:t>
            </w:r>
            <w:r w:rsidR="006417DD">
              <w:rPr>
                <w:b w:val="0"/>
                <w:lang w:eastAsia="en-AU"/>
              </w:rPr>
              <w:t>Communications and Education team</w:t>
            </w:r>
            <w:r w:rsidRPr="00DA3F7F">
              <w:rPr>
                <w:b w:val="0"/>
                <w:lang w:eastAsia="en-AU"/>
              </w:rPr>
              <w:t xml:space="preserve"> </w:t>
            </w:r>
          </w:p>
        </w:tc>
        <w:tc>
          <w:tcPr>
            <w:tcW w:w="1650" w:type="dxa"/>
            <w:shd w:val="clear" w:color="auto" w:fill="auto"/>
            <w:vAlign w:val="center"/>
          </w:tcPr>
          <w:p w14:paraId="5A0FEAE8" w14:textId="34CF0266" w:rsidR="00D5254A" w:rsidRPr="0063466C" w:rsidRDefault="0063466C" w:rsidP="00E95C36">
            <w:pPr>
              <w:pStyle w:val="Normal-Redhighlighted"/>
              <w:jc w:val="right"/>
              <w:rPr>
                <w:color w:val="auto"/>
              </w:rPr>
            </w:pPr>
            <w:r w:rsidRPr="0063466C">
              <w:rPr>
                <w:color w:val="auto"/>
              </w:rPr>
              <w:t>20,660</w:t>
            </w:r>
          </w:p>
        </w:tc>
      </w:tr>
      <w:tr w:rsidR="00D5254A" w:rsidRPr="00DA3F7F" w14:paraId="59DDE196" w14:textId="77777777" w:rsidTr="00E95C36">
        <w:tc>
          <w:tcPr>
            <w:tcW w:w="3005" w:type="dxa"/>
            <w:shd w:val="clear" w:color="auto" w:fill="BFD3E1"/>
            <w:vAlign w:val="center"/>
          </w:tcPr>
          <w:p w14:paraId="3C1271DD" w14:textId="4E84F095" w:rsidR="00D5254A" w:rsidRPr="00DA3F7F" w:rsidRDefault="0089146E" w:rsidP="00E95C36">
            <w:pPr>
              <w:pStyle w:val="Title"/>
              <w:spacing w:before="120" w:after="120"/>
              <w:rPr>
                <w:lang w:eastAsia="en-AU"/>
              </w:rPr>
            </w:pPr>
            <w:r>
              <w:rPr>
                <w:lang w:eastAsia="en-AU"/>
              </w:rPr>
              <w:t>Total h</w:t>
            </w:r>
            <w:r w:rsidR="00130B23" w:rsidRPr="00DA3F7F">
              <w:rPr>
                <w:lang w:eastAsia="en-AU"/>
              </w:rPr>
              <w:t xml:space="preserve">ours </w:t>
            </w:r>
          </w:p>
        </w:tc>
        <w:tc>
          <w:tcPr>
            <w:tcW w:w="4361" w:type="dxa"/>
          </w:tcPr>
          <w:p w14:paraId="2AA6F863" w14:textId="24BFEE1B" w:rsidR="00D5254A" w:rsidRPr="00DA3F7F" w:rsidRDefault="00E2466B" w:rsidP="00E95C36">
            <w:pPr>
              <w:pStyle w:val="Title"/>
              <w:spacing w:before="120" w:after="120"/>
              <w:rPr>
                <w:b w:val="0"/>
                <w:lang w:eastAsia="en-AU"/>
              </w:rPr>
            </w:pPr>
            <w:r w:rsidRPr="00DA3F7F">
              <w:rPr>
                <w:b w:val="0"/>
                <w:lang w:eastAsia="en-AU"/>
              </w:rPr>
              <w:t xml:space="preserve">completed </w:t>
            </w:r>
            <w:r w:rsidR="0089146E">
              <w:rPr>
                <w:b w:val="0"/>
                <w:lang w:eastAsia="en-AU"/>
              </w:rPr>
              <w:t xml:space="preserve">of </w:t>
            </w:r>
            <w:r w:rsidR="00A37A68">
              <w:rPr>
                <w:b w:val="0"/>
                <w:lang w:eastAsia="en-AU"/>
              </w:rPr>
              <w:t>internal and external</w:t>
            </w:r>
            <w:r w:rsidR="00130B23" w:rsidRPr="00DA3F7F">
              <w:rPr>
                <w:b w:val="0"/>
                <w:lang w:eastAsia="en-AU"/>
              </w:rPr>
              <w:t xml:space="preserve"> staff training </w:t>
            </w:r>
          </w:p>
        </w:tc>
        <w:tc>
          <w:tcPr>
            <w:tcW w:w="1650" w:type="dxa"/>
            <w:shd w:val="clear" w:color="auto" w:fill="auto"/>
            <w:vAlign w:val="center"/>
          </w:tcPr>
          <w:p w14:paraId="6293C448" w14:textId="5E6374DD" w:rsidR="00D5254A" w:rsidRPr="0063466C" w:rsidRDefault="0063466C" w:rsidP="00E95C36">
            <w:pPr>
              <w:pStyle w:val="Normal-Redhighlighted"/>
              <w:jc w:val="right"/>
              <w:rPr>
                <w:color w:val="auto"/>
              </w:rPr>
            </w:pPr>
            <w:r w:rsidRPr="0063466C">
              <w:rPr>
                <w:color w:val="auto"/>
              </w:rPr>
              <w:t>1,035</w:t>
            </w:r>
          </w:p>
        </w:tc>
      </w:tr>
    </w:tbl>
    <w:p w14:paraId="258F4750" w14:textId="77777777" w:rsidR="00D5254A" w:rsidRPr="00DA3F7F" w:rsidRDefault="00D5254A" w:rsidP="00D5254A">
      <w:pPr>
        <w:rPr>
          <w:lang w:eastAsia="en-AU"/>
        </w:rPr>
      </w:pPr>
    </w:p>
    <w:p w14:paraId="2264AED0" w14:textId="734388BE" w:rsidR="00D5254A" w:rsidRPr="00DA3F7F" w:rsidRDefault="00357322" w:rsidP="00357322">
      <w:pPr>
        <w:pStyle w:val="Heading2nonumber"/>
        <w:rPr>
          <w:lang w:eastAsia="en-AU"/>
        </w:rPr>
      </w:pPr>
      <w:bookmarkStart w:id="18" w:name="_Toc19524719"/>
      <w:r w:rsidRPr="00DA3F7F">
        <w:rPr>
          <w:lang w:eastAsia="en-AU"/>
        </w:rPr>
        <w:t>Year in dollars</w:t>
      </w:r>
      <w:bookmarkEnd w:id="18"/>
      <w:r w:rsidRPr="00DA3F7F">
        <w:rPr>
          <w:lang w:eastAsia="en-AU"/>
        </w:rPr>
        <w:t xml:space="preserve"> </w:t>
      </w:r>
    </w:p>
    <w:p w14:paraId="150BF996" w14:textId="77777777" w:rsidR="007B63E8" w:rsidRPr="00765660" w:rsidRDefault="007B63E8" w:rsidP="007B63E8">
      <w:pPr>
        <w:rPr>
          <w:lang w:eastAsia="en-AU"/>
        </w:rPr>
      </w:pPr>
      <w:r w:rsidRPr="00765660">
        <w:rPr>
          <w:lang w:eastAsia="en-AU"/>
        </w:rPr>
        <w:t xml:space="preserve">The majority of </w:t>
      </w:r>
      <w:r w:rsidRPr="007B63E8">
        <w:rPr>
          <w:lang w:eastAsia="en-AU"/>
        </w:rPr>
        <w:t xml:space="preserve">funding (81.27 percent) </w:t>
      </w:r>
      <w:r w:rsidRPr="00765660">
        <w:rPr>
          <w:lang w:eastAsia="en-AU"/>
        </w:rPr>
        <w:t xml:space="preserve">for WorkCover WA’s activities is derived from insurer and self-insurer contributions and by a direct levy on employers who are approved by WorkCover WA to self-insure. </w:t>
      </w:r>
    </w:p>
    <w:p w14:paraId="0E4A0F75" w14:textId="7B896187" w:rsidR="00357322" w:rsidRPr="00DA3F7F" w:rsidRDefault="00357322" w:rsidP="00357322">
      <w:r w:rsidRPr="00DA3F7F">
        <w:t xml:space="preserve">The snapshot </w:t>
      </w:r>
      <w:r w:rsidRPr="00294AA4">
        <w:t xml:space="preserve">in </w:t>
      </w:r>
      <w:r w:rsidRPr="00294AA4">
        <w:rPr>
          <w:rStyle w:val="Normal-RedhighlightedChar"/>
          <w:color w:val="auto"/>
        </w:rPr>
        <w:t xml:space="preserve">Table </w:t>
      </w:r>
      <w:r w:rsidR="001553C3" w:rsidRPr="00294AA4">
        <w:rPr>
          <w:rStyle w:val="Normal-RedhighlightedChar"/>
          <w:color w:val="auto"/>
        </w:rPr>
        <w:t>1</w:t>
      </w:r>
      <w:r w:rsidRPr="00294AA4">
        <w:t xml:space="preserve"> </w:t>
      </w:r>
      <w:r w:rsidRPr="00DA3F7F">
        <w:t xml:space="preserve">represents a consolidation of the General and </w:t>
      </w:r>
      <w:r w:rsidRPr="009F3763">
        <w:t xml:space="preserve">Supplementation Funds. Please refer to </w:t>
      </w:r>
      <w:r w:rsidRPr="009F3763">
        <w:rPr>
          <w:i/>
        </w:rPr>
        <w:t>Section 7: Financial statements and notes</w:t>
      </w:r>
      <w:r w:rsidRPr="009F3763">
        <w:t xml:space="preserve"> on </w:t>
      </w:r>
      <w:r w:rsidRPr="009F3763">
        <w:rPr>
          <w:rFonts w:eastAsia="Calibri"/>
        </w:rPr>
        <w:t xml:space="preserve">page </w:t>
      </w:r>
      <w:r w:rsidR="009F3763" w:rsidRPr="009F3763">
        <w:rPr>
          <w:rFonts w:eastAsia="Calibri"/>
        </w:rPr>
        <w:t>186</w:t>
      </w:r>
      <w:r w:rsidRPr="009F3763">
        <w:rPr>
          <w:rFonts w:eastAsia="Calibri"/>
        </w:rPr>
        <w:t xml:space="preserve"> </w:t>
      </w:r>
      <w:r w:rsidRPr="00DA3F7F">
        <w:t>for more detailed analysis and disclosure.</w:t>
      </w:r>
    </w:p>
    <w:p w14:paraId="01A72ECA" w14:textId="77777777" w:rsidR="007B63E8" w:rsidRPr="00805813" w:rsidRDefault="007B63E8" w:rsidP="007B63E8">
      <w:pPr>
        <w:rPr>
          <w:lang w:eastAsia="en-AU"/>
        </w:rPr>
      </w:pPr>
      <w:r w:rsidRPr="00805813">
        <w:rPr>
          <w:lang w:eastAsia="en-AU"/>
        </w:rPr>
        <w:t>Employee benefits (wages, salaries and superannuation) account for the majority of Agency expenditure. The remaining funds were expended on supplies and services, accommodation, uninsured claims and other expenses.</w:t>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WorkCover WA totals for 2018/19"/>
        <w:tblDescription w:val="This table outlines WorkCover WA's total revenue and expenditure for 2018/19. "/>
      </w:tblPr>
      <w:tblGrid>
        <w:gridCol w:w="2864"/>
        <w:gridCol w:w="2867"/>
      </w:tblGrid>
      <w:tr w:rsidR="00357322" w:rsidRPr="00DA3F7F" w14:paraId="0F8CF118" w14:textId="77777777" w:rsidTr="0045382F">
        <w:trPr>
          <w:cnfStyle w:val="100000000000" w:firstRow="1" w:lastRow="0" w:firstColumn="0" w:lastColumn="0" w:oddVBand="0" w:evenVBand="0" w:oddHBand="0" w:evenHBand="0" w:firstRowFirstColumn="0" w:firstRowLastColumn="0" w:lastRowFirstColumn="0" w:lastRowLastColumn="0"/>
          <w:trHeight w:val="557"/>
          <w:tblHeader/>
        </w:trPr>
        <w:tc>
          <w:tcPr>
            <w:tcW w:w="5731" w:type="dxa"/>
            <w:gridSpan w:val="2"/>
          </w:tcPr>
          <w:p w14:paraId="259CE86A" w14:textId="4FE11C59" w:rsidR="00357322" w:rsidRPr="00DA3F7F" w:rsidRDefault="00357322" w:rsidP="005E1BEF">
            <w:pPr>
              <w:pStyle w:val="TableHeading-White"/>
            </w:pPr>
            <w:r w:rsidRPr="00294AA4">
              <w:rPr>
                <w:rStyle w:val="Normal-RedhighlightedChar"/>
                <w:color w:val="FFFFFF" w:themeColor="background1"/>
              </w:rPr>
              <w:t xml:space="preserve">Table </w:t>
            </w:r>
            <w:r w:rsidR="005E1BEF" w:rsidRPr="00294AA4">
              <w:rPr>
                <w:rStyle w:val="Normal-RedhighlightedChar"/>
                <w:color w:val="FFFFFF" w:themeColor="background1"/>
              </w:rPr>
              <w:t>1</w:t>
            </w:r>
            <w:r w:rsidRPr="00294AA4">
              <w:t xml:space="preserve">: </w:t>
            </w:r>
            <w:r w:rsidR="000656E9" w:rsidRPr="00DA3F7F">
              <w:t>WorkCover WA totals for 2018/19</w:t>
            </w:r>
          </w:p>
        </w:tc>
      </w:tr>
      <w:tr w:rsidR="007B63E8" w:rsidRPr="00DA3F7F" w14:paraId="4112553A" w14:textId="77777777" w:rsidTr="00F51874">
        <w:trPr>
          <w:trHeight w:val="877"/>
        </w:trPr>
        <w:tc>
          <w:tcPr>
            <w:tcW w:w="2864" w:type="dxa"/>
            <w:shd w:val="clear" w:color="auto" w:fill="BFD3E1"/>
          </w:tcPr>
          <w:p w14:paraId="2D09DD3E" w14:textId="5F0171A4" w:rsidR="007B63E8" w:rsidRPr="00DA3F7F" w:rsidRDefault="007B63E8" w:rsidP="007B63E8">
            <w:pPr>
              <w:pStyle w:val="Title"/>
              <w:rPr>
                <w:lang w:eastAsia="en-AU"/>
              </w:rPr>
            </w:pPr>
            <w:r w:rsidRPr="00DA3F7F">
              <w:rPr>
                <w:lang w:eastAsia="en-AU"/>
              </w:rPr>
              <w:t>Revenue</w:t>
            </w:r>
          </w:p>
        </w:tc>
        <w:tc>
          <w:tcPr>
            <w:tcW w:w="2867" w:type="dxa"/>
          </w:tcPr>
          <w:p w14:paraId="6E795DDA" w14:textId="16D8C1CF" w:rsidR="007B63E8" w:rsidRPr="007B63E8" w:rsidRDefault="007B63E8" w:rsidP="007B63E8">
            <w:pPr>
              <w:pStyle w:val="Title"/>
              <w:jc w:val="right"/>
              <w:rPr>
                <w:b w:val="0"/>
                <w:color w:val="FFFFFF" w:themeColor="background1"/>
                <w:highlight w:val="darkCyan"/>
                <w:lang w:eastAsia="en-AU"/>
              </w:rPr>
            </w:pPr>
            <w:r w:rsidRPr="007B63E8">
              <w:rPr>
                <w:b w:val="0"/>
              </w:rPr>
              <w:t>21.401 million</w:t>
            </w:r>
          </w:p>
        </w:tc>
      </w:tr>
      <w:tr w:rsidR="007B63E8" w:rsidRPr="00DA3F7F" w14:paraId="50CF4748" w14:textId="77777777" w:rsidTr="00F51874">
        <w:trPr>
          <w:trHeight w:val="852"/>
        </w:trPr>
        <w:tc>
          <w:tcPr>
            <w:tcW w:w="2864" w:type="dxa"/>
            <w:shd w:val="clear" w:color="auto" w:fill="BFD3E1"/>
          </w:tcPr>
          <w:p w14:paraId="775C7499" w14:textId="52439607" w:rsidR="007B63E8" w:rsidRPr="00DA3F7F" w:rsidRDefault="007B63E8" w:rsidP="007B63E8">
            <w:pPr>
              <w:pStyle w:val="Title"/>
              <w:rPr>
                <w:lang w:eastAsia="en-AU"/>
              </w:rPr>
            </w:pPr>
            <w:r w:rsidRPr="00DA3F7F">
              <w:rPr>
                <w:lang w:eastAsia="en-AU"/>
              </w:rPr>
              <w:t xml:space="preserve">Expenditure </w:t>
            </w:r>
          </w:p>
        </w:tc>
        <w:tc>
          <w:tcPr>
            <w:tcW w:w="2867" w:type="dxa"/>
          </w:tcPr>
          <w:p w14:paraId="30F20C51" w14:textId="6E864E30" w:rsidR="007B63E8" w:rsidRPr="007B63E8" w:rsidRDefault="007B63E8" w:rsidP="007B63E8">
            <w:pPr>
              <w:pStyle w:val="Title"/>
              <w:jc w:val="right"/>
              <w:rPr>
                <w:b w:val="0"/>
                <w:color w:val="FFFFFF" w:themeColor="background1"/>
                <w:highlight w:val="darkCyan"/>
                <w:lang w:eastAsia="en-AU"/>
              </w:rPr>
            </w:pPr>
            <w:r w:rsidRPr="007B63E8">
              <w:rPr>
                <w:b w:val="0"/>
              </w:rPr>
              <w:t>25.671 million</w:t>
            </w:r>
          </w:p>
        </w:tc>
      </w:tr>
    </w:tbl>
    <w:p w14:paraId="4DC5E92C" w14:textId="77777777" w:rsidR="00357322" w:rsidRPr="00DA3F7F" w:rsidRDefault="00357322" w:rsidP="00357322">
      <w:pPr>
        <w:rPr>
          <w:lang w:eastAsia="en-AU"/>
        </w:rPr>
      </w:pPr>
    </w:p>
    <w:tbl>
      <w:tblPr>
        <w:tblStyle w:val="TableGrid"/>
        <w:tblW w:w="0" w:type="auto"/>
        <w:tblLook w:val="04A0" w:firstRow="1" w:lastRow="0" w:firstColumn="1" w:lastColumn="0" w:noHBand="0" w:noVBand="1"/>
        <w:tblCaption w:val="WorkCover WA income for 2018/19"/>
        <w:tblDescription w:val="This table outlines WorkCover WA's income for 2018/19."/>
      </w:tblPr>
      <w:tblGrid>
        <w:gridCol w:w="6232"/>
        <w:gridCol w:w="2784"/>
      </w:tblGrid>
      <w:tr w:rsidR="00F51874" w:rsidRPr="00DA3F7F" w14:paraId="3ACE18E7" w14:textId="77777777" w:rsidTr="00232440">
        <w:trPr>
          <w:cnfStyle w:val="100000000000" w:firstRow="1" w:lastRow="0" w:firstColumn="0" w:lastColumn="0" w:oddVBand="0" w:evenVBand="0" w:oddHBand="0" w:evenHBand="0" w:firstRowFirstColumn="0" w:firstRowLastColumn="0" w:lastRowFirstColumn="0" w:lastRowLastColumn="0"/>
          <w:tblHeader/>
        </w:trPr>
        <w:tc>
          <w:tcPr>
            <w:tcW w:w="9016" w:type="dxa"/>
            <w:gridSpan w:val="2"/>
            <w:tcBorders>
              <w:top w:val="single" w:sz="4" w:space="0" w:color="4F8AA8"/>
              <w:left w:val="single" w:sz="4" w:space="0" w:color="4F8AA8"/>
              <w:bottom w:val="single" w:sz="4" w:space="0" w:color="4F8AA8"/>
              <w:right w:val="single" w:sz="4" w:space="0" w:color="4F8AA8"/>
            </w:tcBorders>
          </w:tcPr>
          <w:p w14:paraId="3AF3ECBE" w14:textId="37C429D0" w:rsidR="00F51874" w:rsidRPr="00DA3F7F" w:rsidRDefault="00F51874" w:rsidP="005E1BEF">
            <w:pPr>
              <w:pStyle w:val="TableHeading-White"/>
            </w:pPr>
            <w:r w:rsidRPr="00294AA4">
              <w:t xml:space="preserve">Table </w:t>
            </w:r>
            <w:r w:rsidR="005E1BEF" w:rsidRPr="00294AA4">
              <w:t>2</w:t>
            </w:r>
            <w:r w:rsidRPr="00DA3F7F">
              <w:t xml:space="preserve">: WorkCover WA income for 2018/19 </w:t>
            </w:r>
          </w:p>
        </w:tc>
      </w:tr>
      <w:tr w:rsidR="007B63E8" w:rsidRPr="00DA3F7F" w14:paraId="4DE92916" w14:textId="77777777" w:rsidTr="00F51874">
        <w:tc>
          <w:tcPr>
            <w:tcW w:w="6232" w:type="dxa"/>
            <w:tcBorders>
              <w:top w:val="single" w:sz="4" w:space="0" w:color="4F8AA8"/>
              <w:left w:val="single" w:sz="4" w:space="0" w:color="4F8AA8"/>
              <w:bottom w:val="single" w:sz="4" w:space="0" w:color="4F8AA8"/>
              <w:right w:val="single" w:sz="4" w:space="0" w:color="4F8AA8"/>
            </w:tcBorders>
            <w:shd w:val="clear" w:color="auto" w:fill="BFD3E1"/>
          </w:tcPr>
          <w:p w14:paraId="0F9E34A1" w14:textId="19E3E370" w:rsidR="007B63E8" w:rsidRPr="007B63E8" w:rsidRDefault="007B63E8" w:rsidP="007B63E8">
            <w:pPr>
              <w:pStyle w:val="Title"/>
              <w:rPr>
                <w:lang w:eastAsia="en-AU"/>
              </w:rPr>
            </w:pPr>
            <w:r w:rsidRPr="007B63E8">
              <w:rPr>
                <w:lang w:eastAsia="en-AU"/>
              </w:rPr>
              <w:t>Insurer contribution</w:t>
            </w:r>
          </w:p>
        </w:tc>
        <w:tc>
          <w:tcPr>
            <w:tcW w:w="2784" w:type="dxa"/>
            <w:tcBorders>
              <w:top w:val="single" w:sz="4" w:space="0" w:color="4F8AA8"/>
              <w:left w:val="single" w:sz="4" w:space="0" w:color="4F8AA8"/>
              <w:bottom w:val="single" w:sz="4" w:space="0" w:color="4F8AA8"/>
              <w:right w:val="single" w:sz="4" w:space="0" w:color="4F8AA8"/>
            </w:tcBorders>
            <w:vAlign w:val="center"/>
          </w:tcPr>
          <w:p w14:paraId="4355CEBE" w14:textId="6BE495BF" w:rsidR="007B63E8" w:rsidRPr="00A625AC" w:rsidRDefault="007B63E8" w:rsidP="007B63E8">
            <w:pPr>
              <w:jc w:val="right"/>
              <w:rPr>
                <w:color w:val="FFFFFF" w:themeColor="background1"/>
                <w:highlight w:val="darkCyan"/>
                <w:lang w:eastAsia="en-AU"/>
              </w:rPr>
            </w:pPr>
            <w:r w:rsidRPr="000B0893">
              <w:rPr>
                <w:spacing w:val="5"/>
                <w:kern w:val="28"/>
                <w:szCs w:val="22"/>
              </w:rPr>
              <w:t>17.392 million</w:t>
            </w:r>
            <w:r w:rsidRPr="000B0893">
              <w:rPr>
                <w:spacing w:val="5"/>
                <w:kern w:val="28"/>
                <w:szCs w:val="22"/>
              </w:rPr>
              <w:br/>
              <w:t>(81.27%)</w:t>
            </w:r>
          </w:p>
        </w:tc>
      </w:tr>
      <w:tr w:rsidR="007B63E8" w:rsidRPr="00DA3F7F" w14:paraId="17B3A087" w14:textId="77777777" w:rsidTr="00F51874">
        <w:tc>
          <w:tcPr>
            <w:tcW w:w="6232" w:type="dxa"/>
            <w:tcBorders>
              <w:top w:val="single" w:sz="4" w:space="0" w:color="4F8AA8"/>
              <w:left w:val="single" w:sz="4" w:space="0" w:color="4F8AA8"/>
              <w:bottom w:val="single" w:sz="4" w:space="0" w:color="4F8AA8"/>
              <w:right w:val="single" w:sz="4" w:space="0" w:color="4F8AA8"/>
            </w:tcBorders>
            <w:shd w:val="clear" w:color="auto" w:fill="BFD3E1"/>
          </w:tcPr>
          <w:p w14:paraId="04DA1793" w14:textId="5CCCE4AB" w:rsidR="007B63E8" w:rsidRPr="007B63E8" w:rsidRDefault="007B63E8" w:rsidP="007B63E8">
            <w:pPr>
              <w:pStyle w:val="Title"/>
              <w:rPr>
                <w:lang w:eastAsia="en-AU"/>
              </w:rPr>
            </w:pPr>
            <w:r w:rsidRPr="007B63E8">
              <w:rPr>
                <w:lang w:eastAsia="en-AU"/>
              </w:rPr>
              <w:t>Interest revenue</w:t>
            </w:r>
          </w:p>
        </w:tc>
        <w:tc>
          <w:tcPr>
            <w:tcW w:w="2784" w:type="dxa"/>
            <w:tcBorders>
              <w:top w:val="single" w:sz="4" w:space="0" w:color="4F8AA8"/>
              <w:left w:val="single" w:sz="4" w:space="0" w:color="4F8AA8"/>
              <w:bottom w:val="single" w:sz="4" w:space="0" w:color="4F8AA8"/>
              <w:right w:val="single" w:sz="4" w:space="0" w:color="4F8AA8"/>
            </w:tcBorders>
            <w:vAlign w:val="center"/>
          </w:tcPr>
          <w:p w14:paraId="3DC70911" w14:textId="498CFBA8" w:rsidR="007B63E8" w:rsidRPr="00A625AC" w:rsidRDefault="007B63E8" w:rsidP="007B63E8">
            <w:pPr>
              <w:jc w:val="right"/>
              <w:rPr>
                <w:color w:val="FFFFFF" w:themeColor="background1"/>
                <w:highlight w:val="darkCyan"/>
                <w:lang w:eastAsia="en-AU"/>
              </w:rPr>
            </w:pPr>
            <w:r w:rsidRPr="000B0893">
              <w:rPr>
                <w:spacing w:val="5"/>
                <w:kern w:val="28"/>
                <w:szCs w:val="22"/>
              </w:rPr>
              <w:t>2.421 million</w:t>
            </w:r>
            <w:r w:rsidRPr="000B0893">
              <w:rPr>
                <w:spacing w:val="5"/>
                <w:kern w:val="28"/>
                <w:szCs w:val="22"/>
              </w:rPr>
              <w:br/>
              <w:t>(11.31%)</w:t>
            </w:r>
          </w:p>
        </w:tc>
      </w:tr>
      <w:tr w:rsidR="007B63E8" w:rsidRPr="00DA3F7F" w14:paraId="00DAD64C" w14:textId="77777777" w:rsidTr="00F51874">
        <w:tc>
          <w:tcPr>
            <w:tcW w:w="6232" w:type="dxa"/>
            <w:tcBorders>
              <w:top w:val="single" w:sz="4" w:space="0" w:color="4F8AA8"/>
              <w:left w:val="single" w:sz="4" w:space="0" w:color="4F8AA8"/>
              <w:bottom w:val="single" w:sz="4" w:space="0" w:color="4F8AA8"/>
              <w:right w:val="single" w:sz="4" w:space="0" w:color="4F8AA8"/>
            </w:tcBorders>
            <w:shd w:val="clear" w:color="auto" w:fill="BFD3E1"/>
          </w:tcPr>
          <w:p w14:paraId="61221C3B" w14:textId="618CDDCC" w:rsidR="007B63E8" w:rsidRPr="007B63E8" w:rsidRDefault="007B63E8" w:rsidP="007B63E8">
            <w:pPr>
              <w:pStyle w:val="Title"/>
              <w:rPr>
                <w:lang w:eastAsia="en-AU"/>
              </w:rPr>
            </w:pPr>
            <w:r w:rsidRPr="007B63E8">
              <w:rPr>
                <w:lang w:eastAsia="en-AU"/>
              </w:rPr>
              <w:t>Employers’ Indemnity Supplementation Fund</w:t>
            </w:r>
          </w:p>
        </w:tc>
        <w:tc>
          <w:tcPr>
            <w:tcW w:w="2784" w:type="dxa"/>
            <w:tcBorders>
              <w:top w:val="single" w:sz="4" w:space="0" w:color="4F8AA8"/>
              <w:left w:val="single" w:sz="4" w:space="0" w:color="4F8AA8"/>
              <w:bottom w:val="single" w:sz="4" w:space="0" w:color="4F8AA8"/>
              <w:right w:val="single" w:sz="4" w:space="0" w:color="4F8AA8"/>
            </w:tcBorders>
            <w:vAlign w:val="center"/>
          </w:tcPr>
          <w:p w14:paraId="74A1DE52" w14:textId="3519723F" w:rsidR="007B63E8" w:rsidRPr="00A625AC" w:rsidRDefault="007B63E8" w:rsidP="007B63E8">
            <w:pPr>
              <w:jc w:val="right"/>
              <w:rPr>
                <w:color w:val="FFFFFF" w:themeColor="background1"/>
                <w:highlight w:val="darkCyan"/>
                <w:lang w:eastAsia="en-AU"/>
              </w:rPr>
            </w:pPr>
            <w:r w:rsidRPr="000B0893">
              <w:rPr>
                <w:spacing w:val="5"/>
                <w:kern w:val="28"/>
                <w:szCs w:val="22"/>
              </w:rPr>
              <w:t>0.044 million</w:t>
            </w:r>
            <w:r w:rsidRPr="000B0893">
              <w:rPr>
                <w:spacing w:val="5"/>
                <w:kern w:val="28"/>
                <w:szCs w:val="22"/>
              </w:rPr>
              <w:br/>
              <w:t>(0.21%)</w:t>
            </w:r>
          </w:p>
        </w:tc>
      </w:tr>
      <w:tr w:rsidR="007B63E8" w:rsidRPr="00DA3F7F" w14:paraId="310CF17A" w14:textId="77777777" w:rsidTr="00F51874">
        <w:tc>
          <w:tcPr>
            <w:tcW w:w="6232" w:type="dxa"/>
            <w:tcBorders>
              <w:top w:val="single" w:sz="4" w:space="0" w:color="4F8AA8"/>
              <w:left w:val="single" w:sz="4" w:space="0" w:color="4F8AA8"/>
              <w:bottom w:val="single" w:sz="4" w:space="0" w:color="4F8AA8"/>
              <w:right w:val="single" w:sz="4" w:space="0" w:color="4F8AA8"/>
            </w:tcBorders>
            <w:shd w:val="clear" w:color="auto" w:fill="BFD3E1"/>
          </w:tcPr>
          <w:p w14:paraId="665BC14D" w14:textId="10109515" w:rsidR="007B63E8" w:rsidRPr="007B63E8" w:rsidRDefault="007B63E8" w:rsidP="007B63E8">
            <w:pPr>
              <w:pStyle w:val="Title"/>
              <w:rPr>
                <w:lang w:eastAsia="en-AU"/>
              </w:rPr>
            </w:pPr>
            <w:r w:rsidRPr="007B63E8">
              <w:rPr>
                <w:lang w:eastAsia="en-AU"/>
              </w:rPr>
              <w:t>Other revenue</w:t>
            </w:r>
          </w:p>
        </w:tc>
        <w:tc>
          <w:tcPr>
            <w:tcW w:w="2784" w:type="dxa"/>
            <w:tcBorders>
              <w:top w:val="single" w:sz="4" w:space="0" w:color="4F8AA8"/>
              <w:left w:val="single" w:sz="4" w:space="0" w:color="4F8AA8"/>
              <w:bottom w:val="single" w:sz="4" w:space="0" w:color="4F8AA8"/>
              <w:right w:val="single" w:sz="4" w:space="0" w:color="4F8AA8"/>
            </w:tcBorders>
            <w:vAlign w:val="center"/>
          </w:tcPr>
          <w:p w14:paraId="6913A0CE" w14:textId="49C6B0B7" w:rsidR="007B63E8" w:rsidRPr="00A625AC" w:rsidRDefault="007B63E8" w:rsidP="007B63E8">
            <w:pPr>
              <w:jc w:val="right"/>
              <w:rPr>
                <w:color w:val="FFFFFF" w:themeColor="background1"/>
                <w:highlight w:val="darkCyan"/>
                <w:lang w:eastAsia="en-AU"/>
              </w:rPr>
            </w:pPr>
            <w:r w:rsidRPr="000B0893">
              <w:rPr>
                <w:spacing w:val="5"/>
                <w:kern w:val="28"/>
                <w:szCs w:val="22"/>
              </w:rPr>
              <w:t>1.544 million</w:t>
            </w:r>
            <w:r w:rsidRPr="000B0893">
              <w:rPr>
                <w:spacing w:val="5"/>
                <w:kern w:val="28"/>
                <w:szCs w:val="22"/>
              </w:rPr>
              <w:br/>
              <w:t>(7.21%)</w:t>
            </w:r>
          </w:p>
        </w:tc>
      </w:tr>
    </w:tbl>
    <w:p w14:paraId="506A2215" w14:textId="77777777" w:rsidR="00F51874" w:rsidRPr="00DA3F7F" w:rsidRDefault="00F51874" w:rsidP="00357322">
      <w:pPr>
        <w:rPr>
          <w:lang w:eastAsia="en-AU"/>
        </w:rPr>
      </w:pP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Expenditure for 2018/19"/>
        <w:tblDescription w:val="This table outlines WorkCover WA's expenditure for 2018/19. "/>
      </w:tblPr>
      <w:tblGrid>
        <w:gridCol w:w="6232"/>
        <w:gridCol w:w="2784"/>
      </w:tblGrid>
      <w:tr w:rsidR="0045382F" w:rsidRPr="00DA3F7F" w14:paraId="4B1D6AE2" w14:textId="77777777" w:rsidTr="00294AA4">
        <w:trPr>
          <w:cnfStyle w:val="100000000000" w:firstRow="1" w:lastRow="0" w:firstColumn="0" w:lastColumn="0" w:oddVBand="0" w:evenVBand="0" w:oddHBand="0" w:evenHBand="0" w:firstRowFirstColumn="0" w:firstRowLastColumn="0" w:lastRowFirstColumn="0" w:lastRowLastColumn="0"/>
          <w:tblHeader/>
        </w:trPr>
        <w:tc>
          <w:tcPr>
            <w:tcW w:w="6232" w:type="dxa"/>
          </w:tcPr>
          <w:p w14:paraId="5BA3D348" w14:textId="7BFC9CED" w:rsidR="0045382F" w:rsidRPr="00DA3F7F" w:rsidRDefault="0045382F" w:rsidP="005E1BEF">
            <w:pPr>
              <w:pStyle w:val="TableHeading-White"/>
            </w:pPr>
            <w:r w:rsidRPr="00294AA4">
              <w:t xml:space="preserve">Table </w:t>
            </w:r>
            <w:r w:rsidR="005E1BEF" w:rsidRPr="00294AA4">
              <w:t>3</w:t>
            </w:r>
            <w:r w:rsidRPr="00DA3F7F">
              <w:t xml:space="preserve">: WorkCover WA expenditure for 2018/19 </w:t>
            </w:r>
          </w:p>
        </w:tc>
        <w:tc>
          <w:tcPr>
            <w:tcW w:w="2784" w:type="dxa"/>
          </w:tcPr>
          <w:p w14:paraId="36ED5D34" w14:textId="77777777" w:rsidR="0045382F" w:rsidRPr="00DA3F7F" w:rsidRDefault="0045382F" w:rsidP="00357322">
            <w:pPr>
              <w:rPr>
                <w:lang w:eastAsia="en-AU"/>
              </w:rPr>
            </w:pPr>
          </w:p>
        </w:tc>
      </w:tr>
      <w:tr w:rsidR="007B63E8" w:rsidRPr="00DA3F7F" w14:paraId="0347908D" w14:textId="77777777" w:rsidTr="0045382F">
        <w:tc>
          <w:tcPr>
            <w:tcW w:w="6232" w:type="dxa"/>
            <w:shd w:val="clear" w:color="auto" w:fill="BFD3E1"/>
          </w:tcPr>
          <w:p w14:paraId="429A3585" w14:textId="08B3C41A" w:rsidR="007B63E8" w:rsidRPr="007B63E8" w:rsidRDefault="007B63E8" w:rsidP="007B63E8">
            <w:pPr>
              <w:pStyle w:val="Title"/>
              <w:rPr>
                <w:lang w:eastAsia="en-AU"/>
              </w:rPr>
            </w:pPr>
            <w:r w:rsidRPr="007B63E8">
              <w:rPr>
                <w:szCs w:val="22"/>
              </w:rPr>
              <w:t>Employee benefits expense</w:t>
            </w:r>
          </w:p>
        </w:tc>
        <w:tc>
          <w:tcPr>
            <w:tcW w:w="2784" w:type="dxa"/>
            <w:vAlign w:val="center"/>
          </w:tcPr>
          <w:p w14:paraId="31040BDB" w14:textId="2DBA8144" w:rsidR="007B63E8" w:rsidRPr="00A625AC" w:rsidRDefault="007B63E8" w:rsidP="007B63E8">
            <w:pPr>
              <w:jc w:val="right"/>
              <w:rPr>
                <w:color w:val="FFFFFF" w:themeColor="background1"/>
                <w:highlight w:val="darkCyan"/>
                <w:lang w:eastAsia="en-AU"/>
              </w:rPr>
            </w:pPr>
            <w:r w:rsidRPr="000B0893">
              <w:rPr>
                <w:spacing w:val="5"/>
                <w:kern w:val="28"/>
                <w:szCs w:val="22"/>
              </w:rPr>
              <w:t>13.085 million</w:t>
            </w:r>
            <w:r w:rsidRPr="000B0893">
              <w:rPr>
                <w:spacing w:val="5"/>
                <w:kern w:val="28"/>
                <w:szCs w:val="22"/>
              </w:rPr>
              <w:br/>
              <w:t>(50.97%)</w:t>
            </w:r>
          </w:p>
        </w:tc>
      </w:tr>
      <w:tr w:rsidR="007B63E8" w:rsidRPr="00DA3F7F" w14:paraId="2BED40B8" w14:textId="77777777" w:rsidTr="0045382F">
        <w:tc>
          <w:tcPr>
            <w:tcW w:w="6232" w:type="dxa"/>
            <w:shd w:val="clear" w:color="auto" w:fill="BFD3E1"/>
          </w:tcPr>
          <w:p w14:paraId="6B812957" w14:textId="30BD89D0" w:rsidR="007B63E8" w:rsidRPr="007B63E8" w:rsidRDefault="007B63E8" w:rsidP="007B63E8">
            <w:pPr>
              <w:pStyle w:val="Title"/>
              <w:rPr>
                <w:lang w:eastAsia="en-AU"/>
              </w:rPr>
            </w:pPr>
            <w:r w:rsidRPr="007B63E8">
              <w:rPr>
                <w:szCs w:val="22"/>
              </w:rPr>
              <w:t>Supplies and services</w:t>
            </w:r>
          </w:p>
        </w:tc>
        <w:tc>
          <w:tcPr>
            <w:tcW w:w="2784" w:type="dxa"/>
            <w:vAlign w:val="center"/>
          </w:tcPr>
          <w:p w14:paraId="551BF0AF" w14:textId="6D072080" w:rsidR="007B63E8" w:rsidRPr="00A625AC" w:rsidRDefault="007B63E8" w:rsidP="007B63E8">
            <w:pPr>
              <w:jc w:val="right"/>
              <w:rPr>
                <w:color w:val="FFFFFF" w:themeColor="background1"/>
                <w:highlight w:val="darkCyan"/>
                <w:lang w:eastAsia="en-AU"/>
              </w:rPr>
            </w:pPr>
            <w:r w:rsidRPr="000B0893">
              <w:rPr>
                <w:spacing w:val="5"/>
                <w:kern w:val="28"/>
                <w:szCs w:val="22"/>
              </w:rPr>
              <w:t>3.060 million</w:t>
            </w:r>
            <w:r w:rsidRPr="000B0893">
              <w:rPr>
                <w:spacing w:val="5"/>
                <w:kern w:val="28"/>
                <w:szCs w:val="22"/>
              </w:rPr>
              <w:br/>
              <w:t>(11.92%)</w:t>
            </w:r>
          </w:p>
        </w:tc>
      </w:tr>
      <w:tr w:rsidR="007B63E8" w:rsidRPr="00DA3F7F" w14:paraId="201D1560" w14:textId="77777777" w:rsidTr="0045382F">
        <w:tc>
          <w:tcPr>
            <w:tcW w:w="6232" w:type="dxa"/>
            <w:shd w:val="clear" w:color="auto" w:fill="BFD3E1"/>
          </w:tcPr>
          <w:p w14:paraId="47D88FD6" w14:textId="78FEAB7B" w:rsidR="007B63E8" w:rsidRPr="007B63E8" w:rsidRDefault="007B63E8" w:rsidP="007B63E8">
            <w:pPr>
              <w:pStyle w:val="Title"/>
              <w:rPr>
                <w:lang w:eastAsia="en-AU"/>
              </w:rPr>
            </w:pPr>
            <w:r w:rsidRPr="007B63E8">
              <w:rPr>
                <w:szCs w:val="22"/>
              </w:rPr>
              <w:t>Depreciation and amortisation expenses</w:t>
            </w:r>
          </w:p>
        </w:tc>
        <w:tc>
          <w:tcPr>
            <w:tcW w:w="2784" w:type="dxa"/>
            <w:vAlign w:val="center"/>
          </w:tcPr>
          <w:p w14:paraId="5A12D909" w14:textId="37C53EF0" w:rsidR="007B63E8" w:rsidRPr="00A625AC" w:rsidRDefault="007B63E8" w:rsidP="007B63E8">
            <w:pPr>
              <w:jc w:val="right"/>
              <w:rPr>
                <w:color w:val="FFFFFF" w:themeColor="background1"/>
                <w:highlight w:val="darkCyan"/>
                <w:lang w:eastAsia="en-AU"/>
              </w:rPr>
            </w:pPr>
            <w:r w:rsidRPr="000B0893">
              <w:rPr>
                <w:spacing w:val="5"/>
                <w:kern w:val="28"/>
                <w:szCs w:val="22"/>
              </w:rPr>
              <w:t>0.982 million</w:t>
            </w:r>
            <w:r w:rsidRPr="000B0893">
              <w:rPr>
                <w:spacing w:val="5"/>
                <w:kern w:val="28"/>
                <w:szCs w:val="22"/>
              </w:rPr>
              <w:br/>
              <w:t>(3.82%)</w:t>
            </w:r>
          </w:p>
        </w:tc>
      </w:tr>
      <w:tr w:rsidR="007B63E8" w:rsidRPr="00DA3F7F" w14:paraId="6BEBB809" w14:textId="77777777" w:rsidTr="0045382F">
        <w:tc>
          <w:tcPr>
            <w:tcW w:w="6232" w:type="dxa"/>
            <w:shd w:val="clear" w:color="auto" w:fill="BFD3E1"/>
          </w:tcPr>
          <w:p w14:paraId="16C9B4F5" w14:textId="61B64447" w:rsidR="007B63E8" w:rsidRPr="007B63E8" w:rsidRDefault="007B63E8" w:rsidP="007B63E8">
            <w:pPr>
              <w:pStyle w:val="Title"/>
              <w:rPr>
                <w:lang w:eastAsia="en-AU"/>
              </w:rPr>
            </w:pPr>
            <w:r w:rsidRPr="007B63E8">
              <w:rPr>
                <w:szCs w:val="22"/>
              </w:rPr>
              <w:t>Accommodation expenses</w:t>
            </w:r>
          </w:p>
        </w:tc>
        <w:tc>
          <w:tcPr>
            <w:tcW w:w="2784" w:type="dxa"/>
            <w:vAlign w:val="center"/>
          </w:tcPr>
          <w:p w14:paraId="532FCD81" w14:textId="77E91336" w:rsidR="007B63E8" w:rsidRPr="00A625AC" w:rsidRDefault="007B63E8" w:rsidP="007B63E8">
            <w:pPr>
              <w:jc w:val="right"/>
              <w:rPr>
                <w:color w:val="FFFFFF" w:themeColor="background1"/>
                <w:highlight w:val="darkCyan"/>
                <w:lang w:eastAsia="en-AU"/>
              </w:rPr>
            </w:pPr>
            <w:r w:rsidRPr="000B0893">
              <w:rPr>
                <w:spacing w:val="5"/>
                <w:kern w:val="28"/>
                <w:szCs w:val="22"/>
              </w:rPr>
              <w:t>0.695 million</w:t>
            </w:r>
            <w:r w:rsidRPr="000B0893">
              <w:rPr>
                <w:spacing w:val="5"/>
                <w:kern w:val="28"/>
                <w:szCs w:val="22"/>
              </w:rPr>
              <w:br/>
              <w:t>(2.71%)</w:t>
            </w:r>
          </w:p>
        </w:tc>
      </w:tr>
      <w:tr w:rsidR="007B63E8" w:rsidRPr="00DA3F7F" w14:paraId="05246E53" w14:textId="77777777" w:rsidTr="0045382F">
        <w:tc>
          <w:tcPr>
            <w:tcW w:w="6232" w:type="dxa"/>
            <w:shd w:val="clear" w:color="auto" w:fill="BFD3E1"/>
          </w:tcPr>
          <w:p w14:paraId="4D0019DE" w14:textId="7A6EA2C9" w:rsidR="007B63E8" w:rsidRPr="007B63E8" w:rsidRDefault="007B63E8" w:rsidP="007B63E8">
            <w:pPr>
              <w:pStyle w:val="Title"/>
              <w:rPr>
                <w:lang w:eastAsia="en-AU"/>
              </w:rPr>
            </w:pPr>
            <w:r w:rsidRPr="007B63E8">
              <w:rPr>
                <w:szCs w:val="22"/>
              </w:rPr>
              <w:t>Claims expenses</w:t>
            </w:r>
          </w:p>
        </w:tc>
        <w:tc>
          <w:tcPr>
            <w:tcW w:w="2784" w:type="dxa"/>
            <w:vAlign w:val="center"/>
          </w:tcPr>
          <w:p w14:paraId="17ED495F" w14:textId="0E775E85" w:rsidR="007B63E8" w:rsidRPr="00A625AC" w:rsidRDefault="007B63E8" w:rsidP="007B63E8">
            <w:pPr>
              <w:jc w:val="right"/>
              <w:rPr>
                <w:color w:val="FFFFFF" w:themeColor="background1"/>
                <w:highlight w:val="darkCyan"/>
                <w:lang w:eastAsia="en-AU"/>
              </w:rPr>
            </w:pPr>
            <w:r w:rsidRPr="000B0893">
              <w:rPr>
                <w:spacing w:val="5"/>
                <w:kern w:val="28"/>
                <w:szCs w:val="22"/>
              </w:rPr>
              <w:t>6.256 million</w:t>
            </w:r>
            <w:r w:rsidRPr="000B0893">
              <w:rPr>
                <w:spacing w:val="5"/>
                <w:kern w:val="28"/>
                <w:szCs w:val="22"/>
              </w:rPr>
              <w:br/>
              <w:t>(24.37%)</w:t>
            </w:r>
          </w:p>
        </w:tc>
      </w:tr>
      <w:tr w:rsidR="007B63E8" w:rsidRPr="00DA3F7F" w14:paraId="0E484A80" w14:textId="77777777" w:rsidTr="0045382F">
        <w:tc>
          <w:tcPr>
            <w:tcW w:w="6232" w:type="dxa"/>
            <w:shd w:val="clear" w:color="auto" w:fill="BFD3E1"/>
          </w:tcPr>
          <w:p w14:paraId="61A90B17" w14:textId="6F438ECD" w:rsidR="007B63E8" w:rsidRPr="007B63E8" w:rsidRDefault="007B63E8" w:rsidP="007B63E8">
            <w:pPr>
              <w:pStyle w:val="Title"/>
              <w:rPr>
                <w:lang w:eastAsia="en-AU"/>
              </w:rPr>
            </w:pPr>
            <w:r w:rsidRPr="007B63E8">
              <w:rPr>
                <w:szCs w:val="22"/>
              </w:rPr>
              <w:t>Loss on disposal of non-current assets</w:t>
            </w:r>
          </w:p>
        </w:tc>
        <w:tc>
          <w:tcPr>
            <w:tcW w:w="2784" w:type="dxa"/>
            <w:vAlign w:val="center"/>
          </w:tcPr>
          <w:p w14:paraId="2D1B6040" w14:textId="22942304" w:rsidR="007B63E8" w:rsidRPr="00A625AC" w:rsidRDefault="007B63E8" w:rsidP="007B63E8">
            <w:pPr>
              <w:jc w:val="right"/>
              <w:rPr>
                <w:color w:val="FFFFFF" w:themeColor="background1"/>
                <w:highlight w:val="darkCyan"/>
                <w:lang w:eastAsia="en-AU"/>
              </w:rPr>
            </w:pPr>
            <w:r w:rsidRPr="000B0893">
              <w:rPr>
                <w:spacing w:val="5"/>
                <w:kern w:val="28"/>
                <w:szCs w:val="22"/>
              </w:rPr>
              <w:t>0.009 million</w:t>
            </w:r>
            <w:r w:rsidRPr="000B0893">
              <w:rPr>
                <w:spacing w:val="5"/>
                <w:kern w:val="28"/>
                <w:szCs w:val="22"/>
              </w:rPr>
              <w:br/>
              <w:t>(0.04%)</w:t>
            </w:r>
          </w:p>
        </w:tc>
      </w:tr>
      <w:tr w:rsidR="007B63E8" w:rsidRPr="00DA3F7F" w14:paraId="64AA3734" w14:textId="77777777" w:rsidTr="0045382F">
        <w:tc>
          <w:tcPr>
            <w:tcW w:w="6232" w:type="dxa"/>
            <w:shd w:val="clear" w:color="auto" w:fill="BFD3E1"/>
          </w:tcPr>
          <w:p w14:paraId="065EBC69" w14:textId="0B9E5A2D" w:rsidR="007B63E8" w:rsidRPr="007B63E8" w:rsidRDefault="007B63E8" w:rsidP="007B63E8">
            <w:pPr>
              <w:pStyle w:val="Title"/>
              <w:rPr>
                <w:lang w:eastAsia="en-AU"/>
              </w:rPr>
            </w:pPr>
            <w:r w:rsidRPr="007B63E8">
              <w:rPr>
                <w:szCs w:val="22"/>
              </w:rPr>
              <w:t>Other expenses</w:t>
            </w:r>
          </w:p>
        </w:tc>
        <w:tc>
          <w:tcPr>
            <w:tcW w:w="2784" w:type="dxa"/>
            <w:vAlign w:val="center"/>
          </w:tcPr>
          <w:p w14:paraId="7B6ECC8D" w14:textId="0341B663" w:rsidR="007B63E8" w:rsidRPr="00A625AC" w:rsidRDefault="007B63E8" w:rsidP="007B63E8">
            <w:pPr>
              <w:jc w:val="right"/>
              <w:rPr>
                <w:color w:val="FFFFFF" w:themeColor="background1"/>
                <w:highlight w:val="darkCyan"/>
                <w:lang w:eastAsia="en-AU"/>
              </w:rPr>
            </w:pPr>
            <w:r w:rsidRPr="000B0893">
              <w:rPr>
                <w:spacing w:val="5"/>
                <w:kern w:val="28"/>
                <w:szCs w:val="22"/>
              </w:rPr>
              <w:t>1.584 million</w:t>
            </w:r>
            <w:r w:rsidRPr="000B0893">
              <w:rPr>
                <w:spacing w:val="5"/>
                <w:kern w:val="28"/>
                <w:szCs w:val="22"/>
              </w:rPr>
              <w:br/>
              <w:t>(6.17%)</w:t>
            </w:r>
          </w:p>
        </w:tc>
      </w:tr>
    </w:tbl>
    <w:p w14:paraId="12F64E5A" w14:textId="77777777" w:rsidR="0045382F" w:rsidRPr="00DA3F7F" w:rsidRDefault="0045382F" w:rsidP="00357322">
      <w:pPr>
        <w:rPr>
          <w:lang w:eastAsia="en-AU"/>
        </w:rPr>
      </w:pPr>
    </w:p>
    <w:p w14:paraId="42E617DE" w14:textId="2A36EEC4" w:rsidR="0045382F" w:rsidRPr="00DA3F7F" w:rsidRDefault="0045382F" w:rsidP="0045382F">
      <w:pPr>
        <w:pStyle w:val="Heading2nonumber"/>
        <w:rPr>
          <w:lang w:eastAsia="en-AU"/>
        </w:rPr>
      </w:pPr>
      <w:bookmarkStart w:id="19" w:name="_Toc19524720"/>
      <w:r w:rsidRPr="00DA3F7F">
        <w:rPr>
          <w:lang w:eastAsia="en-AU"/>
        </w:rPr>
        <w:t>Year scorecard</w:t>
      </w:r>
      <w:bookmarkEnd w:id="19"/>
      <w:r w:rsidRPr="00DA3F7F">
        <w:rPr>
          <w:lang w:eastAsia="en-AU"/>
        </w:rPr>
        <w:t xml:space="preserve"> </w:t>
      </w:r>
    </w:p>
    <w:p w14:paraId="5BC4DBF3" w14:textId="019E1716" w:rsidR="0045382F" w:rsidRPr="00DA3F7F" w:rsidRDefault="0045382F" w:rsidP="0045382F">
      <w:pPr>
        <w:pStyle w:val="Heading3nonumber"/>
        <w:rPr>
          <w:lang w:eastAsia="en-AU"/>
        </w:rPr>
      </w:pPr>
      <w:bookmarkStart w:id="20" w:name="_Toc19524721"/>
      <w:r w:rsidRPr="00DA3F7F">
        <w:rPr>
          <w:lang w:eastAsia="en-AU"/>
        </w:rPr>
        <w:t>2018/19 performance snapshot</w:t>
      </w:r>
      <w:bookmarkEnd w:id="20"/>
      <w:r w:rsidRPr="00DA3F7F">
        <w:rPr>
          <w:lang w:eastAsia="en-AU"/>
        </w:rPr>
        <w:t xml:space="preserve"> </w:t>
      </w:r>
    </w:p>
    <w:p w14:paraId="1872A7DA" w14:textId="0D898D27" w:rsidR="0045382F" w:rsidRPr="00DA3F7F" w:rsidRDefault="0045382F" w:rsidP="0045382F">
      <w:pPr>
        <w:rPr>
          <w:lang w:eastAsia="en-AU"/>
        </w:rPr>
      </w:pPr>
      <w:r w:rsidRPr="00DA3F7F">
        <w:rPr>
          <w:lang w:eastAsia="en-AU"/>
        </w:rPr>
        <w:t xml:space="preserve">The outcomes of WorkCover WA’s activities and services are measured by </w:t>
      </w:r>
      <w:r w:rsidR="00BD339F">
        <w:rPr>
          <w:lang w:eastAsia="en-AU"/>
        </w:rPr>
        <w:br/>
      </w:r>
      <w:r w:rsidRPr="00DA3F7F">
        <w:rPr>
          <w:lang w:eastAsia="en-AU"/>
        </w:rPr>
        <w:t>Key Performance Indicators (KPIs) indicating effectiveness and efficiency. The 2018/19 scorecard provide</w:t>
      </w:r>
      <w:r w:rsidR="00060A9A">
        <w:rPr>
          <w:lang w:eastAsia="en-AU"/>
        </w:rPr>
        <w:t>s</w:t>
      </w:r>
      <w:r w:rsidRPr="00DA3F7F">
        <w:rPr>
          <w:lang w:eastAsia="en-AU"/>
        </w:rPr>
        <w:t xml:space="preserve"> a snapshot view of our performance for the year. </w:t>
      </w:r>
    </w:p>
    <w:p w14:paraId="715503B2" w14:textId="0B018EE6" w:rsidR="0045382F" w:rsidRPr="00DA3F7F" w:rsidRDefault="0045382F" w:rsidP="0045382F">
      <w:pPr>
        <w:rPr>
          <w:lang w:eastAsia="en-AU"/>
        </w:rPr>
      </w:pPr>
      <w:r w:rsidRPr="00DA3F7F">
        <w:rPr>
          <w:lang w:eastAsia="en-AU"/>
        </w:rPr>
        <w:t xml:space="preserve">Full explanations on all measures, analysed against previous years and set targets, are located on the page(s) referenced beside each indicator in </w:t>
      </w:r>
      <w:r w:rsidR="005C105D" w:rsidRPr="00294AA4">
        <w:rPr>
          <w:lang w:eastAsia="en-AU"/>
        </w:rPr>
        <w:t xml:space="preserve">Tables </w:t>
      </w:r>
      <w:r w:rsidR="004E3FDF" w:rsidRPr="00294AA4">
        <w:rPr>
          <w:lang w:eastAsia="en-AU"/>
        </w:rPr>
        <w:t>4</w:t>
      </w:r>
      <w:r w:rsidR="005C105D" w:rsidRPr="00294AA4">
        <w:rPr>
          <w:lang w:eastAsia="en-AU"/>
        </w:rPr>
        <w:t xml:space="preserve"> and </w:t>
      </w:r>
      <w:r w:rsidR="004E3FDF" w:rsidRPr="00294AA4">
        <w:rPr>
          <w:lang w:eastAsia="en-AU"/>
        </w:rPr>
        <w:t>5</w:t>
      </w:r>
      <w:r w:rsidRPr="00294AA4">
        <w:rPr>
          <w:lang w:eastAsia="en-AU"/>
        </w:rPr>
        <w:t xml:space="preserve">. </w:t>
      </w:r>
    </w:p>
    <w:p w14:paraId="44E9D6E2" w14:textId="2BA7A5C7" w:rsidR="00D40E9F" w:rsidRPr="00DA3F7F" w:rsidRDefault="00205AF3" w:rsidP="0045382F">
      <w:pPr>
        <w:rPr>
          <w:lang w:eastAsia="en-AU"/>
        </w:rPr>
      </w:pPr>
      <w:r w:rsidRPr="00DA3F7F">
        <w:rPr>
          <w:lang w:eastAsia="en-AU"/>
        </w:rPr>
        <w:t xml:space="preserve">A summary of the delivery of our 2018/19 Strategic Initiatives is located on </w:t>
      </w:r>
      <w:r w:rsidRPr="009F3763">
        <w:rPr>
          <w:rStyle w:val="Normal-RedhighlightedChar"/>
          <w:color w:val="auto"/>
        </w:rPr>
        <w:t xml:space="preserve">page </w:t>
      </w:r>
      <w:r w:rsidR="009F3763" w:rsidRPr="009F3763">
        <w:rPr>
          <w:rStyle w:val="Normal-RedhighlightedChar"/>
          <w:color w:val="auto"/>
        </w:rPr>
        <w:t>22</w:t>
      </w:r>
      <w:r w:rsidRPr="009F3763">
        <w:rPr>
          <w:lang w:eastAsia="en-AU"/>
        </w:rPr>
        <w:t xml:space="preserve">. </w:t>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Indicators of efficiency snapshot"/>
        <w:tblDescription w:val="This table outlines WorkCover WA's KPIs of efficiency, and whether they were met in 2018/19. The indicators are the average cost per employer compliance activity, average cost per approved and monitored service provider, average cost per client contact to provide information and advice, average cost to complete a conciliation, average cost to complete an arbitration and average cost to process an MoA. "/>
      </w:tblPr>
      <w:tblGrid>
        <w:gridCol w:w="846"/>
        <w:gridCol w:w="4111"/>
        <w:gridCol w:w="1275"/>
        <w:gridCol w:w="1407"/>
        <w:gridCol w:w="1377"/>
      </w:tblGrid>
      <w:tr w:rsidR="00205AF3" w:rsidRPr="00DA3F7F" w14:paraId="4B71E802" w14:textId="77777777" w:rsidTr="00952703">
        <w:trPr>
          <w:cnfStyle w:val="100000000000" w:firstRow="1" w:lastRow="0" w:firstColumn="0" w:lastColumn="0" w:oddVBand="0" w:evenVBand="0" w:oddHBand="0" w:evenHBand="0" w:firstRowFirstColumn="0" w:firstRowLastColumn="0" w:lastRowFirstColumn="0" w:lastRowLastColumn="0"/>
          <w:tblHeader/>
        </w:trPr>
        <w:tc>
          <w:tcPr>
            <w:tcW w:w="9016" w:type="dxa"/>
            <w:gridSpan w:val="5"/>
          </w:tcPr>
          <w:p w14:paraId="689C3388" w14:textId="503CE09A" w:rsidR="00205AF3" w:rsidRPr="00DA3F7F" w:rsidRDefault="00205AF3" w:rsidP="005E1BEF">
            <w:pPr>
              <w:pStyle w:val="TableHeading-White"/>
            </w:pPr>
            <w:r w:rsidRPr="00294AA4">
              <w:t xml:space="preserve">Table </w:t>
            </w:r>
            <w:r w:rsidR="005E1BEF" w:rsidRPr="00294AA4">
              <w:t>4</w:t>
            </w:r>
            <w:r w:rsidRPr="00DA3F7F">
              <w:t xml:space="preserve">: Indicators of effectiveness snapshot </w:t>
            </w:r>
          </w:p>
        </w:tc>
      </w:tr>
      <w:tr w:rsidR="00205AF3" w:rsidRPr="00DA3F7F" w14:paraId="6AA3CE72" w14:textId="77777777" w:rsidTr="00205AF3">
        <w:tc>
          <w:tcPr>
            <w:tcW w:w="846" w:type="dxa"/>
            <w:shd w:val="clear" w:color="auto" w:fill="BFD3E1"/>
          </w:tcPr>
          <w:p w14:paraId="6BDE7B60" w14:textId="2E9C8C43" w:rsidR="00205AF3" w:rsidRPr="00DA3F7F" w:rsidRDefault="00205AF3" w:rsidP="00205AF3">
            <w:pPr>
              <w:rPr>
                <w:b/>
                <w:lang w:eastAsia="en-AU"/>
              </w:rPr>
            </w:pPr>
            <w:r w:rsidRPr="00DA3F7F">
              <w:rPr>
                <w:b/>
                <w:lang w:eastAsia="en-AU"/>
              </w:rPr>
              <w:t>#</w:t>
            </w:r>
          </w:p>
        </w:tc>
        <w:tc>
          <w:tcPr>
            <w:tcW w:w="4111" w:type="dxa"/>
            <w:shd w:val="clear" w:color="auto" w:fill="BFD3E1"/>
          </w:tcPr>
          <w:p w14:paraId="51300C3B" w14:textId="46BD9F96" w:rsidR="00205AF3" w:rsidRPr="00DA3F7F" w:rsidRDefault="00205AF3" w:rsidP="00205AF3">
            <w:pPr>
              <w:rPr>
                <w:b/>
                <w:lang w:eastAsia="en-AU"/>
              </w:rPr>
            </w:pPr>
            <w:r w:rsidRPr="00DA3F7F">
              <w:rPr>
                <w:b/>
                <w:lang w:eastAsia="en-AU"/>
              </w:rPr>
              <w:t>Description</w:t>
            </w:r>
          </w:p>
        </w:tc>
        <w:tc>
          <w:tcPr>
            <w:tcW w:w="1275" w:type="dxa"/>
            <w:shd w:val="clear" w:color="auto" w:fill="BFD3E1"/>
          </w:tcPr>
          <w:p w14:paraId="3B52251A" w14:textId="73A00EA3" w:rsidR="00205AF3" w:rsidRPr="00DA3F7F" w:rsidRDefault="00205AF3" w:rsidP="00205AF3">
            <w:pPr>
              <w:rPr>
                <w:b/>
                <w:lang w:eastAsia="en-AU"/>
              </w:rPr>
            </w:pPr>
            <w:r w:rsidRPr="00DA3F7F">
              <w:rPr>
                <w:b/>
                <w:lang w:eastAsia="en-AU"/>
              </w:rPr>
              <w:t>2018/19 Target</w:t>
            </w:r>
          </w:p>
        </w:tc>
        <w:tc>
          <w:tcPr>
            <w:tcW w:w="1407" w:type="dxa"/>
            <w:shd w:val="clear" w:color="auto" w:fill="BFD3E1"/>
          </w:tcPr>
          <w:p w14:paraId="59661EFA" w14:textId="5E5E788D" w:rsidR="00205AF3" w:rsidRPr="00DA3F7F" w:rsidRDefault="00205AF3" w:rsidP="00205AF3">
            <w:pPr>
              <w:rPr>
                <w:b/>
                <w:lang w:eastAsia="en-AU"/>
              </w:rPr>
            </w:pPr>
            <w:r w:rsidRPr="00DA3F7F">
              <w:rPr>
                <w:b/>
                <w:lang w:eastAsia="en-AU"/>
              </w:rPr>
              <w:t>2018/19 Result</w:t>
            </w:r>
          </w:p>
        </w:tc>
        <w:tc>
          <w:tcPr>
            <w:tcW w:w="1377" w:type="dxa"/>
            <w:shd w:val="clear" w:color="auto" w:fill="BFD3E1"/>
          </w:tcPr>
          <w:p w14:paraId="3DBF3011" w14:textId="6943A471" w:rsidR="00205AF3" w:rsidRPr="00DA3F7F" w:rsidRDefault="00205AF3" w:rsidP="00205AF3">
            <w:pPr>
              <w:rPr>
                <w:b/>
                <w:lang w:eastAsia="en-AU"/>
              </w:rPr>
            </w:pPr>
            <w:r w:rsidRPr="00DA3F7F">
              <w:rPr>
                <w:b/>
                <w:lang w:eastAsia="en-AU"/>
              </w:rPr>
              <w:t>Page Reference</w:t>
            </w:r>
          </w:p>
        </w:tc>
      </w:tr>
      <w:tr w:rsidR="00205AF3" w:rsidRPr="00DA3F7F" w14:paraId="049A5F0A" w14:textId="77777777" w:rsidTr="008A0AEA">
        <w:tc>
          <w:tcPr>
            <w:tcW w:w="846" w:type="dxa"/>
            <w:shd w:val="clear" w:color="auto" w:fill="BFD3E1"/>
            <w:vAlign w:val="center"/>
          </w:tcPr>
          <w:p w14:paraId="2933D630" w14:textId="6F4A3F25" w:rsidR="00205AF3" w:rsidRPr="00DA3F7F" w:rsidRDefault="00205AF3" w:rsidP="00205AF3">
            <w:pPr>
              <w:rPr>
                <w:lang w:eastAsia="en-AU"/>
              </w:rPr>
            </w:pPr>
            <w:r w:rsidRPr="00DA3F7F">
              <w:rPr>
                <w:rFonts w:eastAsia="Calibri" w:cs="Arial"/>
              </w:rPr>
              <w:t>1.1</w:t>
            </w:r>
          </w:p>
        </w:tc>
        <w:tc>
          <w:tcPr>
            <w:tcW w:w="4111" w:type="dxa"/>
            <w:vAlign w:val="center"/>
          </w:tcPr>
          <w:p w14:paraId="44ACC30F" w14:textId="0E65723E" w:rsidR="00205AF3" w:rsidRPr="00DA3F7F" w:rsidRDefault="00205AF3" w:rsidP="00205AF3">
            <w:pPr>
              <w:rPr>
                <w:lang w:eastAsia="en-AU"/>
              </w:rPr>
            </w:pPr>
            <w:r w:rsidRPr="00DA3F7F">
              <w:rPr>
                <w:rFonts w:eastAsia="Calibri" w:cs="Arial"/>
              </w:rPr>
              <w:t>Number of non-compliance events identified as a result of a claim on the General Account</w:t>
            </w:r>
          </w:p>
        </w:tc>
        <w:tc>
          <w:tcPr>
            <w:tcW w:w="1275" w:type="dxa"/>
            <w:vAlign w:val="center"/>
          </w:tcPr>
          <w:p w14:paraId="32C3E533" w14:textId="0327D2C5" w:rsidR="00205AF3" w:rsidRPr="00DA3F7F" w:rsidRDefault="00205AF3" w:rsidP="008A0AEA">
            <w:pPr>
              <w:rPr>
                <w:lang w:eastAsia="en-AU"/>
              </w:rPr>
            </w:pPr>
            <w:r w:rsidRPr="00DA3F7F">
              <w:rPr>
                <w:lang w:eastAsia="en-AU"/>
              </w:rPr>
              <w:t>6</w:t>
            </w:r>
          </w:p>
        </w:tc>
        <w:tc>
          <w:tcPr>
            <w:tcW w:w="1407" w:type="dxa"/>
            <w:vAlign w:val="center"/>
          </w:tcPr>
          <w:p w14:paraId="203CABB2" w14:textId="66A3DC92" w:rsidR="00205AF3" w:rsidRPr="008A0AEA" w:rsidRDefault="008A0AEA" w:rsidP="008A0AEA">
            <w:pPr>
              <w:rPr>
                <w:lang w:eastAsia="en-AU"/>
              </w:rPr>
            </w:pPr>
            <w:r w:rsidRPr="008A0AEA">
              <w:rPr>
                <w:lang w:eastAsia="en-AU"/>
              </w:rPr>
              <w:t>8</w:t>
            </w:r>
          </w:p>
        </w:tc>
        <w:tc>
          <w:tcPr>
            <w:tcW w:w="1377" w:type="dxa"/>
            <w:vAlign w:val="center"/>
          </w:tcPr>
          <w:p w14:paraId="5293A128" w14:textId="62E8D7F0" w:rsidR="00205AF3" w:rsidRPr="005C105D" w:rsidRDefault="009F3763" w:rsidP="00AD7807">
            <w:pPr>
              <w:rPr>
                <w:color w:val="FF0000"/>
                <w:highlight w:val="lightGray"/>
                <w:lang w:eastAsia="en-AU"/>
              </w:rPr>
            </w:pPr>
            <w:r w:rsidRPr="009F3763">
              <w:rPr>
                <w:lang w:eastAsia="en-AU"/>
              </w:rPr>
              <w:t>p. 170</w:t>
            </w:r>
          </w:p>
        </w:tc>
      </w:tr>
      <w:tr w:rsidR="00205AF3" w:rsidRPr="00DA3F7F" w14:paraId="1B87BA9E" w14:textId="77777777" w:rsidTr="008A0AEA">
        <w:tc>
          <w:tcPr>
            <w:tcW w:w="846" w:type="dxa"/>
            <w:shd w:val="clear" w:color="auto" w:fill="BFD3E1"/>
            <w:vAlign w:val="center"/>
          </w:tcPr>
          <w:p w14:paraId="313CBE80" w14:textId="64DC7B7B" w:rsidR="00205AF3" w:rsidRPr="00DA3F7F" w:rsidRDefault="00205AF3" w:rsidP="00205AF3">
            <w:pPr>
              <w:rPr>
                <w:lang w:eastAsia="en-AU"/>
              </w:rPr>
            </w:pPr>
            <w:r w:rsidRPr="00DA3F7F">
              <w:rPr>
                <w:rFonts w:eastAsia="Calibri" w:cs="Arial"/>
              </w:rPr>
              <w:t>1.2</w:t>
            </w:r>
          </w:p>
        </w:tc>
        <w:tc>
          <w:tcPr>
            <w:tcW w:w="4111" w:type="dxa"/>
            <w:vAlign w:val="center"/>
          </w:tcPr>
          <w:p w14:paraId="0265135D" w14:textId="7979F80B" w:rsidR="00205AF3" w:rsidRPr="00DA3F7F" w:rsidRDefault="00205AF3" w:rsidP="00205AF3">
            <w:pPr>
              <w:rPr>
                <w:lang w:eastAsia="en-AU"/>
              </w:rPr>
            </w:pPr>
            <w:r w:rsidRPr="00DA3F7F">
              <w:rPr>
                <w:rFonts w:eastAsia="Calibri" w:cs="Arial"/>
              </w:rPr>
              <w:t>Proportion of conciliations completed within eight weeks</w:t>
            </w:r>
          </w:p>
        </w:tc>
        <w:tc>
          <w:tcPr>
            <w:tcW w:w="1275" w:type="dxa"/>
            <w:vAlign w:val="center"/>
          </w:tcPr>
          <w:p w14:paraId="7AA4889C" w14:textId="61F26EA4" w:rsidR="00205AF3" w:rsidRPr="00DA3F7F" w:rsidRDefault="00205AF3" w:rsidP="008A0AEA">
            <w:pPr>
              <w:rPr>
                <w:lang w:eastAsia="en-AU"/>
              </w:rPr>
            </w:pPr>
            <w:r w:rsidRPr="00DA3F7F">
              <w:rPr>
                <w:lang w:eastAsia="en-AU"/>
              </w:rPr>
              <w:t>97.0%</w:t>
            </w:r>
          </w:p>
        </w:tc>
        <w:tc>
          <w:tcPr>
            <w:tcW w:w="1407" w:type="dxa"/>
            <w:vAlign w:val="center"/>
          </w:tcPr>
          <w:p w14:paraId="1519C0DD" w14:textId="49D44950" w:rsidR="00205AF3" w:rsidRPr="008A0AEA" w:rsidRDefault="008A0AEA" w:rsidP="008A0AEA">
            <w:pPr>
              <w:rPr>
                <w:lang w:eastAsia="en-AU"/>
              </w:rPr>
            </w:pPr>
            <w:r w:rsidRPr="008A0AEA">
              <w:rPr>
                <w:lang w:eastAsia="en-AU"/>
              </w:rPr>
              <w:t>96.9%</w:t>
            </w:r>
          </w:p>
        </w:tc>
        <w:tc>
          <w:tcPr>
            <w:tcW w:w="1377" w:type="dxa"/>
            <w:vAlign w:val="center"/>
          </w:tcPr>
          <w:p w14:paraId="18088FF7" w14:textId="1774AEE3" w:rsidR="00205AF3" w:rsidRPr="005C105D" w:rsidRDefault="009F3763" w:rsidP="00AD7807">
            <w:pPr>
              <w:rPr>
                <w:color w:val="FF0000"/>
                <w:highlight w:val="lightGray"/>
                <w:lang w:eastAsia="en-AU"/>
              </w:rPr>
            </w:pPr>
            <w:r w:rsidRPr="009F3763">
              <w:rPr>
                <w:lang w:eastAsia="en-AU"/>
              </w:rPr>
              <w:t>p. 172</w:t>
            </w:r>
          </w:p>
        </w:tc>
      </w:tr>
      <w:tr w:rsidR="00205AF3" w:rsidRPr="00DA3F7F" w14:paraId="78F06301" w14:textId="77777777" w:rsidTr="008A0AEA">
        <w:tc>
          <w:tcPr>
            <w:tcW w:w="846" w:type="dxa"/>
            <w:shd w:val="clear" w:color="auto" w:fill="BFD3E1"/>
            <w:vAlign w:val="center"/>
          </w:tcPr>
          <w:p w14:paraId="410F089B" w14:textId="572DC072" w:rsidR="00205AF3" w:rsidRPr="00DA3F7F" w:rsidRDefault="00205AF3" w:rsidP="00205AF3">
            <w:pPr>
              <w:rPr>
                <w:lang w:eastAsia="en-AU"/>
              </w:rPr>
            </w:pPr>
            <w:r w:rsidRPr="00DA3F7F">
              <w:rPr>
                <w:rFonts w:eastAsia="Calibri" w:cs="Arial"/>
              </w:rPr>
              <w:t>1.3</w:t>
            </w:r>
          </w:p>
        </w:tc>
        <w:tc>
          <w:tcPr>
            <w:tcW w:w="4111" w:type="dxa"/>
            <w:vAlign w:val="center"/>
          </w:tcPr>
          <w:p w14:paraId="78C9E78A" w14:textId="113CB866" w:rsidR="00205AF3" w:rsidRPr="00DA3F7F" w:rsidRDefault="00205AF3" w:rsidP="00205AF3">
            <w:pPr>
              <w:rPr>
                <w:lang w:eastAsia="en-AU"/>
              </w:rPr>
            </w:pPr>
            <w:r w:rsidRPr="00DA3F7F">
              <w:rPr>
                <w:rFonts w:eastAsia="Calibri" w:cs="Arial"/>
              </w:rPr>
              <w:t>Proportion of disputes resolved within six months</w:t>
            </w:r>
          </w:p>
        </w:tc>
        <w:tc>
          <w:tcPr>
            <w:tcW w:w="1275" w:type="dxa"/>
            <w:vAlign w:val="center"/>
          </w:tcPr>
          <w:p w14:paraId="74C4930A" w14:textId="53E7B3AE" w:rsidR="00205AF3" w:rsidRPr="00DA3F7F" w:rsidRDefault="00205AF3" w:rsidP="008A0AEA">
            <w:pPr>
              <w:rPr>
                <w:lang w:eastAsia="en-AU"/>
              </w:rPr>
            </w:pPr>
            <w:r w:rsidRPr="00DA3F7F">
              <w:rPr>
                <w:lang w:eastAsia="en-AU"/>
              </w:rPr>
              <w:t xml:space="preserve">90.0% </w:t>
            </w:r>
          </w:p>
        </w:tc>
        <w:tc>
          <w:tcPr>
            <w:tcW w:w="1407" w:type="dxa"/>
            <w:vAlign w:val="center"/>
          </w:tcPr>
          <w:p w14:paraId="3449D4DA" w14:textId="715A47C1" w:rsidR="00205AF3" w:rsidRPr="008A0AEA" w:rsidRDefault="008A0AEA" w:rsidP="008A0AEA">
            <w:pPr>
              <w:rPr>
                <w:lang w:eastAsia="en-AU"/>
              </w:rPr>
            </w:pPr>
            <w:r w:rsidRPr="008A0AEA">
              <w:rPr>
                <w:lang w:eastAsia="en-AU"/>
              </w:rPr>
              <w:t>84.1%</w:t>
            </w:r>
          </w:p>
        </w:tc>
        <w:tc>
          <w:tcPr>
            <w:tcW w:w="1377" w:type="dxa"/>
            <w:vAlign w:val="center"/>
          </w:tcPr>
          <w:p w14:paraId="0F779088" w14:textId="00CB2446" w:rsidR="00205AF3" w:rsidRPr="005C105D" w:rsidRDefault="00654B42" w:rsidP="00AD7807">
            <w:pPr>
              <w:rPr>
                <w:color w:val="FF0000"/>
                <w:highlight w:val="lightGray"/>
                <w:lang w:eastAsia="en-AU"/>
              </w:rPr>
            </w:pPr>
            <w:r w:rsidRPr="00654B42">
              <w:rPr>
                <w:lang w:eastAsia="en-AU"/>
              </w:rPr>
              <w:t>p. 174</w:t>
            </w:r>
          </w:p>
        </w:tc>
      </w:tr>
      <w:tr w:rsidR="00AD7807" w:rsidRPr="00DA3F7F" w14:paraId="6C9BF18B" w14:textId="77777777" w:rsidTr="00AD7807">
        <w:tc>
          <w:tcPr>
            <w:tcW w:w="9016" w:type="dxa"/>
            <w:gridSpan w:val="5"/>
            <w:shd w:val="clear" w:color="auto" w:fill="4F8AA8"/>
          </w:tcPr>
          <w:p w14:paraId="1BF04BE3" w14:textId="1277E140" w:rsidR="00AD7807" w:rsidRPr="00DA3F7F" w:rsidRDefault="00AD7807" w:rsidP="005E1BEF">
            <w:pPr>
              <w:pStyle w:val="TableHeading-White"/>
            </w:pPr>
            <w:r w:rsidRPr="00294AA4">
              <w:t xml:space="preserve">Table </w:t>
            </w:r>
            <w:r w:rsidR="005E1BEF" w:rsidRPr="00294AA4">
              <w:t>5</w:t>
            </w:r>
            <w:r w:rsidRPr="00DA3F7F">
              <w:t xml:space="preserve">: Indicators of efficiency snapshot </w:t>
            </w:r>
          </w:p>
        </w:tc>
      </w:tr>
      <w:tr w:rsidR="00AD7807" w:rsidRPr="00DA3F7F" w14:paraId="46529966" w14:textId="77777777" w:rsidTr="00B815F9">
        <w:tc>
          <w:tcPr>
            <w:tcW w:w="846" w:type="dxa"/>
            <w:shd w:val="clear" w:color="auto" w:fill="BFD3E1"/>
          </w:tcPr>
          <w:p w14:paraId="358E5689" w14:textId="77777777" w:rsidR="00AD7807" w:rsidRPr="00DA3F7F" w:rsidRDefault="00AD7807" w:rsidP="00B815F9">
            <w:pPr>
              <w:rPr>
                <w:b/>
                <w:lang w:eastAsia="en-AU"/>
              </w:rPr>
            </w:pPr>
            <w:r w:rsidRPr="00DA3F7F">
              <w:rPr>
                <w:b/>
                <w:lang w:eastAsia="en-AU"/>
              </w:rPr>
              <w:t>#</w:t>
            </w:r>
          </w:p>
        </w:tc>
        <w:tc>
          <w:tcPr>
            <w:tcW w:w="4111" w:type="dxa"/>
            <w:shd w:val="clear" w:color="auto" w:fill="BFD3E1"/>
          </w:tcPr>
          <w:p w14:paraId="309A951F" w14:textId="77777777" w:rsidR="00AD7807" w:rsidRPr="00DA3F7F" w:rsidRDefault="00AD7807" w:rsidP="00B815F9">
            <w:pPr>
              <w:rPr>
                <w:b/>
                <w:lang w:eastAsia="en-AU"/>
              </w:rPr>
            </w:pPr>
            <w:r w:rsidRPr="00DA3F7F">
              <w:rPr>
                <w:b/>
                <w:lang w:eastAsia="en-AU"/>
              </w:rPr>
              <w:t>Description</w:t>
            </w:r>
          </w:p>
        </w:tc>
        <w:tc>
          <w:tcPr>
            <w:tcW w:w="1275" w:type="dxa"/>
            <w:shd w:val="clear" w:color="auto" w:fill="BFD3E1"/>
          </w:tcPr>
          <w:p w14:paraId="35578773" w14:textId="77777777" w:rsidR="00AD7807" w:rsidRPr="00DA3F7F" w:rsidRDefault="00AD7807" w:rsidP="00B815F9">
            <w:pPr>
              <w:rPr>
                <w:b/>
                <w:lang w:eastAsia="en-AU"/>
              </w:rPr>
            </w:pPr>
            <w:r w:rsidRPr="00DA3F7F">
              <w:rPr>
                <w:b/>
                <w:lang w:eastAsia="en-AU"/>
              </w:rPr>
              <w:t>2018/19 Target</w:t>
            </w:r>
          </w:p>
        </w:tc>
        <w:tc>
          <w:tcPr>
            <w:tcW w:w="1407" w:type="dxa"/>
            <w:shd w:val="clear" w:color="auto" w:fill="BFD3E1"/>
          </w:tcPr>
          <w:p w14:paraId="79F421AA" w14:textId="77777777" w:rsidR="00AD7807" w:rsidRPr="00DA3F7F" w:rsidRDefault="00AD7807" w:rsidP="00B815F9">
            <w:pPr>
              <w:rPr>
                <w:b/>
                <w:lang w:eastAsia="en-AU"/>
              </w:rPr>
            </w:pPr>
            <w:r w:rsidRPr="00DA3F7F">
              <w:rPr>
                <w:b/>
                <w:lang w:eastAsia="en-AU"/>
              </w:rPr>
              <w:t>2018/19 Result</w:t>
            </w:r>
          </w:p>
        </w:tc>
        <w:tc>
          <w:tcPr>
            <w:tcW w:w="1377" w:type="dxa"/>
            <w:shd w:val="clear" w:color="auto" w:fill="BFD3E1"/>
          </w:tcPr>
          <w:p w14:paraId="25BC5D43" w14:textId="77777777" w:rsidR="00AD7807" w:rsidRPr="00DA3F7F" w:rsidRDefault="00AD7807" w:rsidP="00B815F9">
            <w:pPr>
              <w:rPr>
                <w:b/>
                <w:lang w:eastAsia="en-AU"/>
              </w:rPr>
            </w:pPr>
            <w:r w:rsidRPr="00DA3F7F">
              <w:rPr>
                <w:b/>
                <w:lang w:eastAsia="en-AU"/>
              </w:rPr>
              <w:t>Page Reference</w:t>
            </w:r>
          </w:p>
        </w:tc>
      </w:tr>
      <w:tr w:rsidR="00FF1413" w:rsidRPr="00DA3F7F" w14:paraId="6A1B28F5" w14:textId="77777777" w:rsidTr="00B815F9">
        <w:tc>
          <w:tcPr>
            <w:tcW w:w="846" w:type="dxa"/>
            <w:shd w:val="clear" w:color="auto" w:fill="BFD3E1"/>
            <w:vAlign w:val="center"/>
          </w:tcPr>
          <w:p w14:paraId="69D3B186" w14:textId="77777777" w:rsidR="00FF1413" w:rsidRPr="00DA3F7F" w:rsidRDefault="00FF1413" w:rsidP="00FF1413">
            <w:pPr>
              <w:rPr>
                <w:lang w:eastAsia="en-AU"/>
              </w:rPr>
            </w:pPr>
            <w:r w:rsidRPr="00DA3F7F">
              <w:rPr>
                <w:rFonts w:eastAsia="Calibri" w:cs="Arial"/>
              </w:rPr>
              <w:t>1.1</w:t>
            </w:r>
          </w:p>
        </w:tc>
        <w:tc>
          <w:tcPr>
            <w:tcW w:w="4111" w:type="dxa"/>
            <w:vAlign w:val="center"/>
          </w:tcPr>
          <w:p w14:paraId="794E48DA" w14:textId="29AA4600" w:rsidR="00FF1413" w:rsidRPr="00DA3F7F" w:rsidRDefault="00FF1413" w:rsidP="00FF1413">
            <w:pPr>
              <w:rPr>
                <w:lang w:eastAsia="en-AU"/>
              </w:rPr>
            </w:pPr>
            <w:r w:rsidRPr="00DA3F7F">
              <w:rPr>
                <w:rFonts w:eastAsia="Calibri" w:cs="Arial"/>
              </w:rPr>
              <w:t>Average cost per employer compliance activity</w:t>
            </w:r>
          </w:p>
        </w:tc>
        <w:tc>
          <w:tcPr>
            <w:tcW w:w="1275" w:type="dxa"/>
            <w:vAlign w:val="center"/>
          </w:tcPr>
          <w:p w14:paraId="4B4DD7F8" w14:textId="51EC37B6" w:rsidR="00FF1413" w:rsidRPr="00DA3F7F" w:rsidRDefault="00FF1413" w:rsidP="00FF1413">
            <w:pPr>
              <w:rPr>
                <w:lang w:eastAsia="en-AU"/>
              </w:rPr>
            </w:pPr>
            <w:r w:rsidRPr="00DA3F7F">
              <w:rPr>
                <w:lang w:eastAsia="en-AU"/>
              </w:rPr>
              <w:t>$262</w:t>
            </w:r>
          </w:p>
        </w:tc>
        <w:tc>
          <w:tcPr>
            <w:tcW w:w="1407" w:type="dxa"/>
            <w:vAlign w:val="center"/>
          </w:tcPr>
          <w:p w14:paraId="046319D7" w14:textId="270CF888" w:rsidR="00FF1413" w:rsidRPr="00B104D6" w:rsidRDefault="00B104D6" w:rsidP="00B104D6">
            <w:pPr>
              <w:rPr>
                <w:lang w:eastAsia="en-AU"/>
              </w:rPr>
            </w:pPr>
            <w:r w:rsidRPr="00B104D6">
              <w:rPr>
                <w:lang w:eastAsia="en-AU"/>
              </w:rPr>
              <w:t>$277</w:t>
            </w:r>
          </w:p>
        </w:tc>
        <w:tc>
          <w:tcPr>
            <w:tcW w:w="1377" w:type="dxa"/>
            <w:vAlign w:val="center"/>
          </w:tcPr>
          <w:p w14:paraId="68E3114A" w14:textId="0D8C2498" w:rsidR="00FF1413" w:rsidRPr="005C105D" w:rsidRDefault="00654B42" w:rsidP="00FF1413">
            <w:pPr>
              <w:rPr>
                <w:color w:val="FF0000"/>
                <w:highlight w:val="lightGray"/>
                <w:lang w:eastAsia="en-AU"/>
              </w:rPr>
            </w:pPr>
            <w:r w:rsidRPr="00654B42">
              <w:rPr>
                <w:lang w:eastAsia="en-AU"/>
              </w:rPr>
              <w:t>p.177</w:t>
            </w:r>
          </w:p>
        </w:tc>
      </w:tr>
      <w:tr w:rsidR="00FF1413" w:rsidRPr="00DA3F7F" w14:paraId="0BE4D67C" w14:textId="77777777" w:rsidTr="00B815F9">
        <w:tc>
          <w:tcPr>
            <w:tcW w:w="846" w:type="dxa"/>
            <w:shd w:val="clear" w:color="auto" w:fill="BFD3E1"/>
            <w:vAlign w:val="center"/>
          </w:tcPr>
          <w:p w14:paraId="2EFF407B" w14:textId="77777777" w:rsidR="00FF1413" w:rsidRPr="00DA3F7F" w:rsidRDefault="00FF1413" w:rsidP="00FF1413">
            <w:pPr>
              <w:rPr>
                <w:lang w:eastAsia="en-AU"/>
              </w:rPr>
            </w:pPr>
            <w:r w:rsidRPr="00DA3F7F">
              <w:rPr>
                <w:rFonts w:eastAsia="Calibri" w:cs="Arial"/>
              </w:rPr>
              <w:t>1.2</w:t>
            </w:r>
          </w:p>
        </w:tc>
        <w:tc>
          <w:tcPr>
            <w:tcW w:w="4111" w:type="dxa"/>
            <w:vAlign w:val="center"/>
          </w:tcPr>
          <w:p w14:paraId="115983BB" w14:textId="7DC03106" w:rsidR="00FF1413" w:rsidRPr="00DA3F7F" w:rsidRDefault="00FF1413" w:rsidP="00FF1413">
            <w:pPr>
              <w:rPr>
                <w:lang w:eastAsia="en-AU"/>
              </w:rPr>
            </w:pPr>
            <w:r w:rsidRPr="00DA3F7F">
              <w:rPr>
                <w:rFonts w:eastAsia="Calibri" w:cs="Arial"/>
              </w:rPr>
              <w:t>Average cost per approved and monitored service provider</w:t>
            </w:r>
          </w:p>
        </w:tc>
        <w:tc>
          <w:tcPr>
            <w:tcW w:w="1275" w:type="dxa"/>
            <w:vAlign w:val="center"/>
          </w:tcPr>
          <w:p w14:paraId="321F56A1" w14:textId="630D2AF0" w:rsidR="00FF1413" w:rsidRPr="00DA3F7F" w:rsidRDefault="00FF1413" w:rsidP="00FF1413">
            <w:pPr>
              <w:rPr>
                <w:lang w:eastAsia="en-AU"/>
              </w:rPr>
            </w:pPr>
            <w:r w:rsidRPr="00DA3F7F">
              <w:rPr>
                <w:lang w:eastAsia="en-AU"/>
              </w:rPr>
              <w:t>$3,160</w:t>
            </w:r>
          </w:p>
        </w:tc>
        <w:tc>
          <w:tcPr>
            <w:tcW w:w="1407" w:type="dxa"/>
            <w:vAlign w:val="center"/>
          </w:tcPr>
          <w:p w14:paraId="774B3314" w14:textId="60C3BB56" w:rsidR="00FF1413" w:rsidRPr="00B104D6" w:rsidRDefault="00B104D6" w:rsidP="00B104D6">
            <w:pPr>
              <w:rPr>
                <w:lang w:eastAsia="en-AU"/>
              </w:rPr>
            </w:pPr>
            <w:r w:rsidRPr="00B104D6">
              <w:rPr>
                <w:lang w:eastAsia="en-AU"/>
              </w:rPr>
              <w:t>$2,634</w:t>
            </w:r>
          </w:p>
        </w:tc>
        <w:tc>
          <w:tcPr>
            <w:tcW w:w="1377" w:type="dxa"/>
            <w:vAlign w:val="center"/>
          </w:tcPr>
          <w:p w14:paraId="1AF3893E" w14:textId="7A3F2F01" w:rsidR="00FF1413" w:rsidRPr="005C105D" w:rsidRDefault="00654B42" w:rsidP="00FF1413">
            <w:pPr>
              <w:rPr>
                <w:color w:val="FF0000"/>
                <w:highlight w:val="lightGray"/>
                <w:lang w:eastAsia="en-AU"/>
              </w:rPr>
            </w:pPr>
            <w:r w:rsidRPr="00654B42">
              <w:rPr>
                <w:lang w:eastAsia="en-AU"/>
              </w:rPr>
              <w:t>p. 178</w:t>
            </w:r>
          </w:p>
        </w:tc>
      </w:tr>
      <w:tr w:rsidR="00FF1413" w:rsidRPr="00DA3F7F" w14:paraId="03AD3B8F" w14:textId="77777777" w:rsidTr="00B815F9">
        <w:tc>
          <w:tcPr>
            <w:tcW w:w="846" w:type="dxa"/>
            <w:shd w:val="clear" w:color="auto" w:fill="BFD3E1"/>
            <w:vAlign w:val="center"/>
          </w:tcPr>
          <w:p w14:paraId="6505070C" w14:textId="77777777" w:rsidR="00FF1413" w:rsidRPr="00DA3F7F" w:rsidRDefault="00FF1413" w:rsidP="00FF1413">
            <w:pPr>
              <w:rPr>
                <w:lang w:eastAsia="en-AU"/>
              </w:rPr>
            </w:pPr>
            <w:r w:rsidRPr="00DA3F7F">
              <w:rPr>
                <w:rFonts w:eastAsia="Calibri" w:cs="Arial"/>
              </w:rPr>
              <w:t>1.3</w:t>
            </w:r>
          </w:p>
        </w:tc>
        <w:tc>
          <w:tcPr>
            <w:tcW w:w="4111" w:type="dxa"/>
            <w:vAlign w:val="center"/>
          </w:tcPr>
          <w:p w14:paraId="0CEC3373" w14:textId="2DA4B0D5" w:rsidR="00FF1413" w:rsidRPr="00DA3F7F" w:rsidRDefault="00FF1413" w:rsidP="00FF1413">
            <w:pPr>
              <w:rPr>
                <w:lang w:eastAsia="en-AU"/>
              </w:rPr>
            </w:pPr>
            <w:r w:rsidRPr="00DA3F7F">
              <w:rPr>
                <w:rFonts w:eastAsia="Calibri" w:cs="Arial"/>
              </w:rPr>
              <w:t>Average cost per client contact to provide information and advice</w:t>
            </w:r>
          </w:p>
        </w:tc>
        <w:tc>
          <w:tcPr>
            <w:tcW w:w="1275" w:type="dxa"/>
            <w:vAlign w:val="center"/>
          </w:tcPr>
          <w:p w14:paraId="5C7E7F51" w14:textId="0E7281DB" w:rsidR="00FF1413" w:rsidRPr="00DA3F7F" w:rsidRDefault="00FF1413" w:rsidP="00FF1413">
            <w:pPr>
              <w:rPr>
                <w:lang w:eastAsia="en-AU"/>
              </w:rPr>
            </w:pPr>
            <w:r w:rsidRPr="00DA3F7F">
              <w:rPr>
                <w:lang w:eastAsia="en-AU"/>
              </w:rPr>
              <w:t>$72</w:t>
            </w:r>
          </w:p>
        </w:tc>
        <w:tc>
          <w:tcPr>
            <w:tcW w:w="1407" w:type="dxa"/>
            <w:vAlign w:val="center"/>
          </w:tcPr>
          <w:p w14:paraId="7BE73DA2" w14:textId="4E2CB125" w:rsidR="00FF1413" w:rsidRPr="00B104D6" w:rsidRDefault="00B104D6" w:rsidP="00B104D6">
            <w:pPr>
              <w:rPr>
                <w:lang w:eastAsia="en-AU"/>
              </w:rPr>
            </w:pPr>
            <w:r w:rsidRPr="00B104D6">
              <w:rPr>
                <w:lang w:eastAsia="en-AU"/>
              </w:rPr>
              <w:t>$56</w:t>
            </w:r>
          </w:p>
        </w:tc>
        <w:tc>
          <w:tcPr>
            <w:tcW w:w="1377" w:type="dxa"/>
            <w:vAlign w:val="center"/>
          </w:tcPr>
          <w:p w14:paraId="71346FAD" w14:textId="1B992366" w:rsidR="00FF1413" w:rsidRPr="005C105D" w:rsidRDefault="00654B42" w:rsidP="00FF1413">
            <w:pPr>
              <w:rPr>
                <w:color w:val="FF0000"/>
                <w:highlight w:val="lightGray"/>
                <w:lang w:eastAsia="en-AU"/>
              </w:rPr>
            </w:pPr>
            <w:r w:rsidRPr="00654B42">
              <w:rPr>
                <w:lang w:eastAsia="en-AU"/>
              </w:rPr>
              <w:t>p. 180</w:t>
            </w:r>
          </w:p>
        </w:tc>
      </w:tr>
      <w:tr w:rsidR="00FF1413" w:rsidRPr="00DA3F7F" w14:paraId="140FB004" w14:textId="77777777" w:rsidTr="00B815F9">
        <w:tc>
          <w:tcPr>
            <w:tcW w:w="846" w:type="dxa"/>
            <w:shd w:val="clear" w:color="auto" w:fill="BFD3E1"/>
            <w:vAlign w:val="center"/>
          </w:tcPr>
          <w:p w14:paraId="684175FB" w14:textId="45FD1DD5" w:rsidR="00FF1413" w:rsidRPr="00DA3F7F" w:rsidRDefault="00FF1413" w:rsidP="00FF1413">
            <w:pPr>
              <w:rPr>
                <w:rFonts w:eastAsia="Calibri" w:cs="Arial"/>
              </w:rPr>
            </w:pPr>
            <w:r w:rsidRPr="00DA3F7F">
              <w:rPr>
                <w:rFonts w:eastAsia="Calibri" w:cs="Arial"/>
              </w:rPr>
              <w:t>2.1</w:t>
            </w:r>
          </w:p>
        </w:tc>
        <w:tc>
          <w:tcPr>
            <w:tcW w:w="4111" w:type="dxa"/>
            <w:vAlign w:val="center"/>
          </w:tcPr>
          <w:p w14:paraId="3257FA92" w14:textId="1A6E3D96" w:rsidR="00FF1413" w:rsidRPr="00DA3F7F" w:rsidRDefault="00FF1413" w:rsidP="00FF1413">
            <w:pPr>
              <w:rPr>
                <w:rFonts w:eastAsia="Calibri" w:cs="Arial"/>
              </w:rPr>
            </w:pPr>
            <w:r w:rsidRPr="00DA3F7F">
              <w:rPr>
                <w:rFonts w:eastAsia="Calibri" w:cs="Arial"/>
              </w:rPr>
              <w:t>Average cost to complete a conciliation</w:t>
            </w:r>
          </w:p>
        </w:tc>
        <w:tc>
          <w:tcPr>
            <w:tcW w:w="1275" w:type="dxa"/>
            <w:vAlign w:val="center"/>
          </w:tcPr>
          <w:p w14:paraId="74348B74" w14:textId="123D68BB" w:rsidR="00FF1413" w:rsidRPr="00DA3F7F" w:rsidRDefault="00FF1413" w:rsidP="00FF1413">
            <w:pPr>
              <w:rPr>
                <w:lang w:eastAsia="en-AU"/>
              </w:rPr>
            </w:pPr>
            <w:r w:rsidRPr="00DA3F7F">
              <w:rPr>
                <w:lang w:eastAsia="en-AU"/>
              </w:rPr>
              <w:t>$2,161</w:t>
            </w:r>
          </w:p>
        </w:tc>
        <w:tc>
          <w:tcPr>
            <w:tcW w:w="1407" w:type="dxa"/>
            <w:vAlign w:val="center"/>
          </w:tcPr>
          <w:p w14:paraId="1ED6C7DF" w14:textId="301C71B9" w:rsidR="00FF1413" w:rsidRPr="00B104D6" w:rsidRDefault="00B104D6" w:rsidP="00B104D6">
            <w:pPr>
              <w:rPr>
                <w:lang w:eastAsia="en-AU"/>
              </w:rPr>
            </w:pPr>
            <w:r w:rsidRPr="00B104D6">
              <w:rPr>
                <w:lang w:eastAsia="en-AU"/>
              </w:rPr>
              <w:t>$2,084</w:t>
            </w:r>
          </w:p>
        </w:tc>
        <w:tc>
          <w:tcPr>
            <w:tcW w:w="1377" w:type="dxa"/>
            <w:vAlign w:val="center"/>
          </w:tcPr>
          <w:p w14:paraId="30BE6AB0" w14:textId="12DED873" w:rsidR="00FF1413" w:rsidRPr="005C105D" w:rsidRDefault="00654B42" w:rsidP="00FF1413">
            <w:pPr>
              <w:rPr>
                <w:color w:val="FF0000"/>
                <w:highlight w:val="lightGray"/>
                <w:lang w:eastAsia="en-AU"/>
              </w:rPr>
            </w:pPr>
            <w:r w:rsidRPr="00654B42">
              <w:rPr>
                <w:lang w:eastAsia="en-AU"/>
              </w:rPr>
              <w:t>p. 182</w:t>
            </w:r>
          </w:p>
        </w:tc>
      </w:tr>
      <w:tr w:rsidR="00FF1413" w:rsidRPr="00DA3F7F" w14:paraId="73DC49B9" w14:textId="77777777" w:rsidTr="00B815F9">
        <w:tc>
          <w:tcPr>
            <w:tcW w:w="846" w:type="dxa"/>
            <w:shd w:val="clear" w:color="auto" w:fill="BFD3E1"/>
            <w:vAlign w:val="center"/>
          </w:tcPr>
          <w:p w14:paraId="20B005DA" w14:textId="31C5AE64" w:rsidR="00FF1413" w:rsidRPr="00DA3F7F" w:rsidRDefault="00FF1413" w:rsidP="00FF1413">
            <w:pPr>
              <w:rPr>
                <w:rFonts w:eastAsia="Calibri" w:cs="Arial"/>
              </w:rPr>
            </w:pPr>
            <w:r w:rsidRPr="00DA3F7F">
              <w:rPr>
                <w:rFonts w:eastAsia="Calibri" w:cs="Arial"/>
              </w:rPr>
              <w:t>2.2</w:t>
            </w:r>
          </w:p>
        </w:tc>
        <w:tc>
          <w:tcPr>
            <w:tcW w:w="4111" w:type="dxa"/>
            <w:vAlign w:val="center"/>
          </w:tcPr>
          <w:p w14:paraId="1BDD330C" w14:textId="07BFFD56" w:rsidR="00FF1413" w:rsidRPr="00DA3F7F" w:rsidRDefault="00FF1413" w:rsidP="00FF1413">
            <w:pPr>
              <w:rPr>
                <w:rFonts w:eastAsia="Calibri" w:cs="Arial"/>
              </w:rPr>
            </w:pPr>
            <w:r w:rsidRPr="00DA3F7F">
              <w:rPr>
                <w:rFonts w:eastAsia="Calibri" w:cs="Arial"/>
              </w:rPr>
              <w:t>Average cost to complete an arbitration</w:t>
            </w:r>
          </w:p>
        </w:tc>
        <w:tc>
          <w:tcPr>
            <w:tcW w:w="1275" w:type="dxa"/>
            <w:vAlign w:val="center"/>
          </w:tcPr>
          <w:p w14:paraId="0FFC0557" w14:textId="6B6678E6" w:rsidR="00FF1413" w:rsidRPr="00DA3F7F" w:rsidRDefault="00FF1413" w:rsidP="00FF1413">
            <w:pPr>
              <w:rPr>
                <w:lang w:eastAsia="en-AU"/>
              </w:rPr>
            </w:pPr>
            <w:r w:rsidRPr="00DA3F7F">
              <w:rPr>
                <w:lang w:eastAsia="en-AU"/>
              </w:rPr>
              <w:t>$8,829</w:t>
            </w:r>
          </w:p>
        </w:tc>
        <w:tc>
          <w:tcPr>
            <w:tcW w:w="1407" w:type="dxa"/>
            <w:vAlign w:val="center"/>
          </w:tcPr>
          <w:p w14:paraId="52659400" w14:textId="6BE22042" w:rsidR="00FF1413" w:rsidRPr="00B104D6" w:rsidRDefault="00B104D6" w:rsidP="00B104D6">
            <w:pPr>
              <w:rPr>
                <w:lang w:eastAsia="en-AU"/>
              </w:rPr>
            </w:pPr>
            <w:r w:rsidRPr="00B104D6">
              <w:rPr>
                <w:lang w:eastAsia="en-AU"/>
              </w:rPr>
              <w:t>$8,319</w:t>
            </w:r>
          </w:p>
        </w:tc>
        <w:tc>
          <w:tcPr>
            <w:tcW w:w="1377" w:type="dxa"/>
            <w:vAlign w:val="center"/>
          </w:tcPr>
          <w:p w14:paraId="1DEBA316" w14:textId="1F3EF2F2" w:rsidR="00FF1413" w:rsidRPr="005C105D" w:rsidRDefault="00654B42" w:rsidP="00FF1413">
            <w:pPr>
              <w:rPr>
                <w:color w:val="FF0000"/>
                <w:highlight w:val="lightGray"/>
                <w:lang w:eastAsia="en-AU"/>
              </w:rPr>
            </w:pPr>
            <w:r w:rsidRPr="00654B42">
              <w:rPr>
                <w:lang w:eastAsia="en-AU"/>
              </w:rPr>
              <w:t>p. 183</w:t>
            </w:r>
          </w:p>
        </w:tc>
      </w:tr>
      <w:tr w:rsidR="00FF1413" w:rsidRPr="00DA3F7F" w14:paraId="0B1D04D6" w14:textId="77777777" w:rsidTr="00B815F9">
        <w:tc>
          <w:tcPr>
            <w:tcW w:w="846" w:type="dxa"/>
            <w:shd w:val="clear" w:color="auto" w:fill="BFD3E1"/>
            <w:vAlign w:val="center"/>
          </w:tcPr>
          <w:p w14:paraId="38963A68" w14:textId="6FEA2B92" w:rsidR="00FF1413" w:rsidRPr="00DA3F7F" w:rsidRDefault="00FF1413" w:rsidP="00FF1413">
            <w:pPr>
              <w:rPr>
                <w:rFonts w:eastAsia="Calibri" w:cs="Arial"/>
              </w:rPr>
            </w:pPr>
            <w:r w:rsidRPr="00DA3F7F">
              <w:rPr>
                <w:rFonts w:eastAsia="Calibri" w:cs="Arial"/>
              </w:rPr>
              <w:t>2.3</w:t>
            </w:r>
          </w:p>
        </w:tc>
        <w:tc>
          <w:tcPr>
            <w:tcW w:w="4111" w:type="dxa"/>
            <w:vAlign w:val="center"/>
          </w:tcPr>
          <w:p w14:paraId="764B67B1" w14:textId="05968232" w:rsidR="00FF1413" w:rsidRPr="00DA3F7F" w:rsidRDefault="00FF1413" w:rsidP="00FF1413">
            <w:pPr>
              <w:rPr>
                <w:rFonts w:eastAsia="Calibri" w:cs="Arial"/>
              </w:rPr>
            </w:pPr>
            <w:r w:rsidRPr="00DA3F7F">
              <w:rPr>
                <w:rFonts w:eastAsia="Calibri" w:cs="Arial"/>
              </w:rPr>
              <w:t xml:space="preserve">Average cost to process a </w:t>
            </w:r>
            <w:r w:rsidRPr="00235807">
              <w:rPr>
                <w:rFonts w:eastAsia="Calibri" w:cs="Arial"/>
              </w:rPr>
              <w:t xml:space="preserve">Memorandum </w:t>
            </w:r>
            <w:r w:rsidRPr="00DA3F7F">
              <w:rPr>
                <w:rFonts w:eastAsia="Calibri" w:cs="Arial"/>
              </w:rPr>
              <w:t>of Agreement</w:t>
            </w:r>
          </w:p>
        </w:tc>
        <w:tc>
          <w:tcPr>
            <w:tcW w:w="1275" w:type="dxa"/>
            <w:vAlign w:val="center"/>
          </w:tcPr>
          <w:p w14:paraId="45D5EF2E" w14:textId="7A0D58E8" w:rsidR="00FF1413" w:rsidRPr="00DA3F7F" w:rsidRDefault="00FF1413" w:rsidP="00FF1413">
            <w:pPr>
              <w:rPr>
                <w:lang w:eastAsia="en-AU"/>
              </w:rPr>
            </w:pPr>
            <w:r w:rsidRPr="00DA3F7F">
              <w:rPr>
                <w:lang w:eastAsia="en-AU"/>
              </w:rPr>
              <w:t>$380</w:t>
            </w:r>
          </w:p>
        </w:tc>
        <w:tc>
          <w:tcPr>
            <w:tcW w:w="1407" w:type="dxa"/>
            <w:vAlign w:val="center"/>
          </w:tcPr>
          <w:p w14:paraId="3B45978B" w14:textId="595464E9" w:rsidR="00FF1413" w:rsidRPr="00B104D6" w:rsidRDefault="00B104D6" w:rsidP="00B104D6">
            <w:pPr>
              <w:rPr>
                <w:lang w:eastAsia="en-AU"/>
              </w:rPr>
            </w:pPr>
            <w:r w:rsidRPr="00B104D6">
              <w:rPr>
                <w:lang w:eastAsia="en-AU"/>
              </w:rPr>
              <w:t>$424</w:t>
            </w:r>
          </w:p>
        </w:tc>
        <w:tc>
          <w:tcPr>
            <w:tcW w:w="1377" w:type="dxa"/>
            <w:vAlign w:val="center"/>
          </w:tcPr>
          <w:p w14:paraId="77D3958C" w14:textId="502CA4EC" w:rsidR="00FF1413" w:rsidRPr="005C105D" w:rsidRDefault="00654B42" w:rsidP="00FF1413">
            <w:pPr>
              <w:rPr>
                <w:color w:val="FF0000"/>
                <w:highlight w:val="lightGray"/>
                <w:lang w:eastAsia="en-AU"/>
              </w:rPr>
            </w:pPr>
            <w:r w:rsidRPr="00654B42">
              <w:rPr>
                <w:lang w:eastAsia="en-AU"/>
              </w:rPr>
              <w:t>p. 184</w:t>
            </w:r>
          </w:p>
        </w:tc>
      </w:tr>
    </w:tbl>
    <w:p w14:paraId="4A485893" w14:textId="0B639FF0" w:rsidR="00952703" w:rsidRDefault="00952703" w:rsidP="0045382F">
      <w:pPr>
        <w:rPr>
          <w:lang w:eastAsia="en-AU"/>
        </w:rPr>
      </w:pPr>
    </w:p>
    <w:p w14:paraId="07FB6EF1" w14:textId="77777777" w:rsidR="00952703" w:rsidRDefault="00952703">
      <w:pPr>
        <w:keepLines w:val="0"/>
        <w:spacing w:after="0" w:line="240" w:lineRule="auto"/>
        <w:rPr>
          <w:lang w:eastAsia="en-AU"/>
        </w:rPr>
      </w:pPr>
      <w:r>
        <w:rPr>
          <w:lang w:eastAsia="en-AU"/>
        </w:rPr>
        <w:br w:type="page"/>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Delivery of 2018/19 Strategic Initiatives"/>
        <w:tblDescription w:val="This table outlines the delivery of WorkCover WA's two strategic initiatives - development of a new workers' compensation Act and CAS Digital First program. "/>
      </w:tblPr>
      <w:tblGrid>
        <w:gridCol w:w="1413"/>
        <w:gridCol w:w="3118"/>
        <w:gridCol w:w="4485"/>
      </w:tblGrid>
      <w:tr w:rsidR="00FF1413" w:rsidRPr="00DA3F7F" w14:paraId="31739A02" w14:textId="77777777" w:rsidTr="005C105D">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34F83770" w14:textId="185FF771" w:rsidR="00FF1413" w:rsidRPr="00DA3F7F" w:rsidRDefault="00FF1413" w:rsidP="005E1BEF">
            <w:pPr>
              <w:pStyle w:val="TableHeading-White"/>
            </w:pPr>
            <w:r w:rsidRPr="00294AA4">
              <w:rPr>
                <w:rStyle w:val="Normal-RedhighlightedChar"/>
                <w:color w:val="FFFFFF" w:themeColor="background1"/>
              </w:rPr>
              <w:t xml:space="preserve">Table </w:t>
            </w:r>
            <w:r w:rsidR="005E1BEF" w:rsidRPr="00294AA4">
              <w:rPr>
                <w:rStyle w:val="Normal-RedhighlightedChar"/>
                <w:color w:val="FFFFFF" w:themeColor="background1"/>
              </w:rPr>
              <w:t>6</w:t>
            </w:r>
            <w:r w:rsidRPr="00DA3F7F">
              <w:t xml:space="preserve">: Delivery of 2018/19 Strategic Initiatives </w:t>
            </w:r>
          </w:p>
        </w:tc>
      </w:tr>
      <w:tr w:rsidR="00FF1413" w:rsidRPr="00DA3F7F" w14:paraId="68F1B0A5" w14:textId="77777777" w:rsidTr="00FF1413">
        <w:tc>
          <w:tcPr>
            <w:tcW w:w="1413" w:type="dxa"/>
            <w:shd w:val="clear" w:color="auto" w:fill="BFD3E1"/>
          </w:tcPr>
          <w:p w14:paraId="3AE7FBCB" w14:textId="465AC20B" w:rsidR="00FF1413" w:rsidRPr="00DA3F7F" w:rsidRDefault="00FF1413" w:rsidP="00FF1413">
            <w:pPr>
              <w:pStyle w:val="TableHeading-White"/>
              <w:rPr>
                <w:color w:val="auto"/>
              </w:rPr>
            </w:pPr>
            <w:r w:rsidRPr="00DA3F7F">
              <w:rPr>
                <w:color w:val="auto"/>
              </w:rPr>
              <w:t>Initiative</w:t>
            </w:r>
          </w:p>
        </w:tc>
        <w:tc>
          <w:tcPr>
            <w:tcW w:w="3118" w:type="dxa"/>
            <w:shd w:val="clear" w:color="auto" w:fill="BFD3E1"/>
          </w:tcPr>
          <w:p w14:paraId="70B37602" w14:textId="22D2F1E5" w:rsidR="00FF1413" w:rsidRPr="00DA3F7F" w:rsidRDefault="00FF1413" w:rsidP="00FF1413">
            <w:pPr>
              <w:pStyle w:val="TableHeading-White"/>
              <w:rPr>
                <w:color w:val="auto"/>
              </w:rPr>
            </w:pPr>
            <w:r w:rsidRPr="00DA3F7F">
              <w:rPr>
                <w:color w:val="auto"/>
              </w:rPr>
              <w:t>Commitment</w:t>
            </w:r>
          </w:p>
        </w:tc>
        <w:tc>
          <w:tcPr>
            <w:tcW w:w="4485" w:type="dxa"/>
            <w:shd w:val="clear" w:color="auto" w:fill="BFD3E1"/>
          </w:tcPr>
          <w:p w14:paraId="2FC30DB5" w14:textId="1196A620" w:rsidR="00FF1413" w:rsidRPr="00DA3F7F" w:rsidRDefault="00FF1413" w:rsidP="00FF1413">
            <w:pPr>
              <w:pStyle w:val="TableHeading-White"/>
              <w:rPr>
                <w:color w:val="auto"/>
              </w:rPr>
            </w:pPr>
            <w:r w:rsidRPr="00DA3F7F">
              <w:rPr>
                <w:color w:val="auto"/>
              </w:rPr>
              <w:t>Outcome</w:t>
            </w:r>
          </w:p>
        </w:tc>
      </w:tr>
      <w:tr w:rsidR="00FF1413" w:rsidRPr="00DA3F7F" w14:paraId="3F2C6533" w14:textId="77777777" w:rsidTr="00FF1413">
        <w:tc>
          <w:tcPr>
            <w:tcW w:w="1413" w:type="dxa"/>
            <w:shd w:val="clear" w:color="auto" w:fill="BFD3E1"/>
            <w:vAlign w:val="center"/>
          </w:tcPr>
          <w:p w14:paraId="1B128641" w14:textId="5B6FDB7C" w:rsidR="00FF1413" w:rsidRPr="00DA3F7F" w:rsidRDefault="00FF1413" w:rsidP="00FF1413">
            <w:pPr>
              <w:rPr>
                <w:lang w:eastAsia="en-AU"/>
              </w:rPr>
            </w:pPr>
            <w:r w:rsidRPr="00DA3F7F">
              <w:rPr>
                <w:lang w:eastAsia="en-AU"/>
              </w:rPr>
              <w:t>1</w:t>
            </w:r>
          </w:p>
        </w:tc>
        <w:tc>
          <w:tcPr>
            <w:tcW w:w="3118" w:type="dxa"/>
            <w:vAlign w:val="center"/>
          </w:tcPr>
          <w:p w14:paraId="30B53D10" w14:textId="38B36793" w:rsidR="00FF1413" w:rsidRPr="00DA3F7F" w:rsidRDefault="00FF1413" w:rsidP="00FF1413">
            <w:pPr>
              <w:rPr>
                <w:lang w:eastAsia="en-AU"/>
              </w:rPr>
            </w:pPr>
            <w:r w:rsidRPr="00DA3F7F">
              <w:rPr>
                <w:lang w:eastAsia="en-AU"/>
              </w:rPr>
              <w:t xml:space="preserve">Development of a new workers’ compensation Act </w:t>
            </w:r>
          </w:p>
        </w:tc>
        <w:tc>
          <w:tcPr>
            <w:tcW w:w="4485" w:type="dxa"/>
          </w:tcPr>
          <w:p w14:paraId="3B1ABBC0" w14:textId="77777777" w:rsidR="00FF1413" w:rsidRPr="00DA3F7F" w:rsidRDefault="00FF1413" w:rsidP="0045382F">
            <w:pPr>
              <w:rPr>
                <w:b/>
                <w:lang w:eastAsia="en-AU"/>
              </w:rPr>
            </w:pPr>
            <w:r w:rsidRPr="00DA3F7F">
              <w:rPr>
                <w:b/>
                <w:lang w:eastAsia="en-AU"/>
              </w:rPr>
              <w:t xml:space="preserve">In progress </w:t>
            </w:r>
          </w:p>
          <w:p w14:paraId="33F4534C" w14:textId="792A3D4B" w:rsidR="00FF1413" w:rsidRPr="00DA3F7F" w:rsidRDefault="00FF1413" w:rsidP="00DB2887">
            <w:pPr>
              <w:rPr>
                <w:lang w:eastAsia="en-AU"/>
              </w:rPr>
            </w:pPr>
            <w:r w:rsidRPr="00DA3F7F">
              <w:rPr>
                <w:lang w:eastAsia="en-AU"/>
              </w:rPr>
              <w:t xml:space="preserve">WorkCover WA is progressing a rewrite of the workers’ compensation legislation, with a goal to deliver a </w:t>
            </w:r>
            <w:r w:rsidRPr="00294AA4">
              <w:rPr>
                <w:lang w:eastAsia="en-AU"/>
              </w:rPr>
              <w:t xml:space="preserve">modern Act that is clear, accessible and </w:t>
            </w:r>
            <w:r w:rsidR="00DB2887" w:rsidRPr="00294AA4">
              <w:rPr>
                <w:lang w:eastAsia="en-AU"/>
              </w:rPr>
              <w:t>understandable</w:t>
            </w:r>
            <w:r w:rsidRPr="00294AA4">
              <w:rPr>
                <w:lang w:eastAsia="en-AU"/>
              </w:rPr>
              <w:t>. Drafting</w:t>
            </w:r>
            <w:r w:rsidRPr="00DA3F7F">
              <w:rPr>
                <w:lang w:eastAsia="en-AU"/>
              </w:rPr>
              <w:t xml:space="preserve"> of the new statute is </w:t>
            </w:r>
            <w:r w:rsidR="002D3898">
              <w:rPr>
                <w:lang w:eastAsia="en-AU"/>
              </w:rPr>
              <w:t xml:space="preserve">underway, following which </w:t>
            </w:r>
            <w:r w:rsidR="002D3898">
              <w:rPr>
                <w:lang w:eastAsia="en-AU"/>
              </w:rPr>
              <w:br/>
              <w:t xml:space="preserve">WorkCover WA will release an exposure Bill for public consultation. </w:t>
            </w:r>
          </w:p>
        </w:tc>
      </w:tr>
      <w:tr w:rsidR="00FF1413" w:rsidRPr="00DA3F7F" w14:paraId="6224FF46" w14:textId="77777777" w:rsidTr="00060A9A">
        <w:tc>
          <w:tcPr>
            <w:tcW w:w="1413" w:type="dxa"/>
            <w:shd w:val="clear" w:color="auto" w:fill="BFD3E1"/>
            <w:vAlign w:val="center"/>
          </w:tcPr>
          <w:p w14:paraId="25332028" w14:textId="7245D844" w:rsidR="00FF1413" w:rsidRPr="00DA3F7F" w:rsidRDefault="00FF1413" w:rsidP="00FF1413">
            <w:pPr>
              <w:rPr>
                <w:lang w:eastAsia="en-AU"/>
              </w:rPr>
            </w:pPr>
            <w:r w:rsidRPr="00DA3F7F">
              <w:rPr>
                <w:lang w:eastAsia="en-AU"/>
              </w:rPr>
              <w:t>2</w:t>
            </w:r>
          </w:p>
        </w:tc>
        <w:tc>
          <w:tcPr>
            <w:tcW w:w="3118" w:type="dxa"/>
            <w:vAlign w:val="center"/>
          </w:tcPr>
          <w:p w14:paraId="35657513" w14:textId="61B0C234" w:rsidR="00FF1413" w:rsidRPr="00DA3F7F" w:rsidRDefault="009F07B3" w:rsidP="00060A9A">
            <w:pPr>
              <w:rPr>
                <w:lang w:eastAsia="en-AU"/>
              </w:rPr>
            </w:pPr>
            <w:r w:rsidRPr="00DA3F7F">
              <w:rPr>
                <w:lang w:eastAsia="en-AU"/>
              </w:rPr>
              <w:t xml:space="preserve">Digital First – Conciliation Online </w:t>
            </w:r>
          </w:p>
        </w:tc>
        <w:tc>
          <w:tcPr>
            <w:tcW w:w="4485" w:type="dxa"/>
          </w:tcPr>
          <w:p w14:paraId="55172087" w14:textId="77777777" w:rsidR="00FF1413" w:rsidRPr="00DA3F7F" w:rsidRDefault="009F07B3" w:rsidP="0045382F">
            <w:pPr>
              <w:rPr>
                <w:b/>
                <w:lang w:eastAsia="en-AU"/>
              </w:rPr>
            </w:pPr>
            <w:r w:rsidRPr="00DA3F7F">
              <w:rPr>
                <w:b/>
                <w:lang w:eastAsia="en-AU"/>
              </w:rPr>
              <w:t xml:space="preserve">In progress </w:t>
            </w:r>
          </w:p>
          <w:p w14:paraId="10492BE1" w14:textId="5A363E3A" w:rsidR="009F07B3" w:rsidRPr="00DA3F7F" w:rsidRDefault="009F07B3" w:rsidP="00241251">
            <w:pPr>
              <w:rPr>
                <w:lang w:eastAsia="en-AU"/>
              </w:rPr>
            </w:pPr>
            <w:r w:rsidRPr="00DA3F7F">
              <w:rPr>
                <w:lang w:eastAsia="en-AU"/>
              </w:rPr>
              <w:t>As part of WorkCover WA’s Digital First Strategy, a project was undertaken to implement online administrative conciliation services. The online ser</w:t>
            </w:r>
            <w:r w:rsidR="00241251">
              <w:rPr>
                <w:lang w:eastAsia="en-AU"/>
              </w:rPr>
              <w:t>vices are scheduled to go live i</w:t>
            </w:r>
            <w:r w:rsidRPr="00DA3F7F">
              <w:rPr>
                <w:lang w:eastAsia="en-AU"/>
              </w:rPr>
              <w:t xml:space="preserve">n </w:t>
            </w:r>
            <w:r w:rsidR="00060A9A">
              <w:rPr>
                <w:lang w:eastAsia="en-AU"/>
              </w:rPr>
              <w:br/>
            </w:r>
            <w:r w:rsidRPr="00DA3F7F">
              <w:rPr>
                <w:lang w:eastAsia="en-AU"/>
              </w:rPr>
              <w:t xml:space="preserve">August 2019. </w:t>
            </w:r>
          </w:p>
        </w:tc>
      </w:tr>
    </w:tbl>
    <w:p w14:paraId="72059312" w14:textId="7347BA80" w:rsidR="00AD7807" w:rsidRPr="00DA3F7F" w:rsidRDefault="00AD7807" w:rsidP="0045382F">
      <w:pPr>
        <w:rPr>
          <w:lang w:eastAsia="en-AU"/>
        </w:rPr>
      </w:pPr>
    </w:p>
    <w:p w14:paraId="3930F13C" w14:textId="77777777" w:rsidR="004D1BA4" w:rsidRDefault="004D1BA4">
      <w:pPr>
        <w:keepLines w:val="0"/>
        <w:spacing w:after="0" w:line="240" w:lineRule="auto"/>
        <w:rPr>
          <w:rFonts w:ascii="Verdana" w:eastAsiaTheme="majorEastAsia" w:hAnsi="Verdana" w:cs="CenturyGothic"/>
          <w:b/>
          <w:color w:val="003F5F"/>
          <w:spacing w:val="5"/>
          <w:kern w:val="28"/>
          <w:sz w:val="40"/>
          <w:szCs w:val="40"/>
          <w:lang w:eastAsia="en-AU"/>
        </w:rPr>
      </w:pPr>
      <w:r>
        <w:rPr>
          <w:lang w:eastAsia="en-AU"/>
        </w:rPr>
        <w:br w:type="page"/>
      </w:r>
    </w:p>
    <w:p w14:paraId="5AE7FF84" w14:textId="1747D131" w:rsidR="00AD7807" w:rsidRPr="00DA3F7F" w:rsidRDefault="009F07B3" w:rsidP="009F07B3">
      <w:pPr>
        <w:pStyle w:val="CoverTitle"/>
        <w:rPr>
          <w:lang w:eastAsia="en-AU"/>
        </w:rPr>
      </w:pPr>
      <w:r w:rsidRPr="00DA3F7F">
        <w:rPr>
          <w:lang w:eastAsia="en-AU"/>
        </w:rPr>
        <w:t>Section 1: Agency in focus</w:t>
      </w:r>
    </w:p>
    <w:p w14:paraId="58A1AE15" w14:textId="1104B490" w:rsidR="009F07B3" w:rsidRPr="00DA3F7F" w:rsidRDefault="009F07B3" w:rsidP="009F07B3">
      <w:pPr>
        <w:pStyle w:val="Heading1nonumber"/>
        <w:rPr>
          <w:lang w:eastAsia="en-AU"/>
        </w:rPr>
      </w:pPr>
      <w:bookmarkStart w:id="21" w:name="_Toc19524722"/>
      <w:r w:rsidRPr="00DA3F7F">
        <w:rPr>
          <w:lang w:eastAsia="en-AU"/>
        </w:rPr>
        <w:t>Agency brief</w:t>
      </w:r>
      <w:bookmarkEnd w:id="21"/>
      <w:r w:rsidRPr="00DA3F7F">
        <w:rPr>
          <w:lang w:eastAsia="en-AU"/>
        </w:rPr>
        <w:t xml:space="preserve"> </w:t>
      </w:r>
    </w:p>
    <w:p w14:paraId="29DFFD49" w14:textId="6685D0F4" w:rsidR="009F07B3" w:rsidRPr="00DA3F7F" w:rsidRDefault="009F07B3" w:rsidP="009F07B3">
      <w:pPr>
        <w:pStyle w:val="Heading2nonumber"/>
        <w:rPr>
          <w:lang w:eastAsia="en-AU"/>
        </w:rPr>
      </w:pPr>
      <w:bookmarkStart w:id="22" w:name="_Toc19524723"/>
      <w:r w:rsidRPr="00DA3F7F">
        <w:rPr>
          <w:lang w:eastAsia="en-AU"/>
        </w:rPr>
        <w:t>The Western Australian context</w:t>
      </w:r>
      <w:bookmarkEnd w:id="22"/>
      <w:r w:rsidRPr="00DA3F7F">
        <w:rPr>
          <w:lang w:eastAsia="en-AU"/>
        </w:rPr>
        <w:t xml:space="preserve"> </w:t>
      </w:r>
    </w:p>
    <w:p w14:paraId="5447EE17" w14:textId="471C4A0A" w:rsidR="009F07B3" w:rsidRPr="00BD339F" w:rsidRDefault="008334C1" w:rsidP="008334C1">
      <w:pPr>
        <w:rPr>
          <w:lang w:eastAsia="en-AU"/>
        </w:rPr>
      </w:pPr>
      <w:r w:rsidRPr="00BD339F">
        <w:rPr>
          <w:lang w:eastAsia="en-AU"/>
        </w:rPr>
        <w:t xml:space="preserve">The Western Australian workers’ compensation and injury management scheme </w:t>
      </w:r>
      <w:r w:rsidR="005C105D" w:rsidRPr="00BD339F">
        <w:rPr>
          <w:lang w:eastAsia="en-AU"/>
        </w:rPr>
        <w:br/>
      </w:r>
      <w:r w:rsidRPr="00BD339F">
        <w:rPr>
          <w:lang w:eastAsia="en-AU"/>
        </w:rPr>
        <w:t xml:space="preserve">(the WA scheme) is designed to </w:t>
      </w:r>
      <w:r w:rsidR="00C23E7B" w:rsidRPr="00BD339F">
        <w:rPr>
          <w:lang w:eastAsia="en-AU"/>
        </w:rPr>
        <w:t>ensure workers suffering a work-</w:t>
      </w:r>
      <w:r w:rsidRPr="00BD339F">
        <w:rPr>
          <w:lang w:eastAsia="en-AU"/>
        </w:rPr>
        <w:t>related injury or illness are compensated for lost wages, medical expenses and other associated costs.</w:t>
      </w:r>
    </w:p>
    <w:p w14:paraId="05949845" w14:textId="4E38D079" w:rsidR="008334C1" w:rsidRPr="00DA3F7F" w:rsidRDefault="008334C1" w:rsidP="008334C1">
      <w:pPr>
        <w:rPr>
          <w:lang w:eastAsia="en-AU"/>
        </w:rPr>
      </w:pPr>
      <w:r w:rsidRPr="00BD339F">
        <w:rPr>
          <w:lang w:eastAsia="en-AU"/>
        </w:rPr>
        <w:t xml:space="preserve">WorkCover WA regulates the </w:t>
      </w:r>
      <w:r w:rsidR="004D1BA4" w:rsidRPr="00BD339F">
        <w:rPr>
          <w:lang w:eastAsia="en-AU"/>
        </w:rPr>
        <w:t xml:space="preserve">WA </w:t>
      </w:r>
      <w:r w:rsidRPr="00BD339F">
        <w:rPr>
          <w:lang w:eastAsia="en-AU"/>
        </w:rPr>
        <w:t xml:space="preserve">scheme in accordance with the </w:t>
      </w:r>
      <w:r w:rsidRPr="00BD339F">
        <w:rPr>
          <w:rStyle w:val="Normal-ItalicChar"/>
          <w:lang w:val="en-AU" w:eastAsia="en-AU"/>
        </w:rPr>
        <w:t xml:space="preserve">Workers’ Compensation and Injury Management Act 1981 </w:t>
      </w:r>
      <w:r w:rsidRPr="00BD339F">
        <w:rPr>
          <w:lang w:eastAsia="en-AU"/>
        </w:rPr>
        <w:t xml:space="preserve">(the </w:t>
      </w:r>
      <w:r w:rsidRPr="00DA3F7F">
        <w:rPr>
          <w:lang w:eastAsia="en-AU"/>
        </w:rPr>
        <w:t>Act) and the prim</w:t>
      </w:r>
      <w:r w:rsidR="00C23E7B">
        <w:rPr>
          <w:lang w:eastAsia="en-AU"/>
        </w:rPr>
        <w:t>ary objective is to ensure work-</w:t>
      </w:r>
      <w:r w:rsidRPr="00DA3F7F">
        <w:rPr>
          <w:lang w:eastAsia="en-AU"/>
        </w:rPr>
        <w:t>related injuries are actively managed to assist injured workers to achieve a safe and sustained return to work.</w:t>
      </w:r>
    </w:p>
    <w:p w14:paraId="5C43762C" w14:textId="0D267124" w:rsidR="008334C1" w:rsidRPr="00DA3F7F" w:rsidRDefault="008334C1" w:rsidP="008334C1">
      <w:pPr>
        <w:rPr>
          <w:lang w:eastAsia="en-AU"/>
        </w:rPr>
      </w:pPr>
      <w:r w:rsidRPr="00DA3F7F">
        <w:rPr>
          <w:lang w:eastAsia="en-AU"/>
        </w:rPr>
        <w:t xml:space="preserve">The WA scheme is based on a ‘no-fault’ principle, meaning an injured worker does not need to establish anyone was at fault or negligent to make a claim. The WA scheme is also the largest privately underwritten workers’ compensation scheme in Australia, with </w:t>
      </w:r>
      <w:r w:rsidRPr="00294AA4">
        <w:rPr>
          <w:lang w:eastAsia="en-AU"/>
        </w:rPr>
        <w:t xml:space="preserve">insurance coverage provided by </w:t>
      </w:r>
      <w:r w:rsidR="00D02D95" w:rsidRPr="00294AA4">
        <w:rPr>
          <w:rStyle w:val="Normal-RedhighlightedChar"/>
          <w:color w:val="auto"/>
        </w:rPr>
        <w:t>seven</w:t>
      </w:r>
      <w:r w:rsidRPr="00294AA4">
        <w:rPr>
          <w:lang w:eastAsia="en-AU"/>
        </w:rPr>
        <w:t xml:space="preserve"> private insurers, </w:t>
      </w:r>
      <w:r w:rsidR="00235807" w:rsidRPr="00294AA4">
        <w:rPr>
          <w:lang w:eastAsia="en-AU"/>
        </w:rPr>
        <w:br/>
      </w:r>
      <w:r w:rsidRPr="00294AA4">
        <w:rPr>
          <w:rStyle w:val="Normal-RedhighlightedChar"/>
          <w:color w:val="auto"/>
          <w:lang w:eastAsia="en-AU"/>
        </w:rPr>
        <w:t>25</w:t>
      </w:r>
      <w:r w:rsidR="00235807" w:rsidRPr="00294AA4">
        <w:rPr>
          <w:rStyle w:val="Normal-RedhighlightedChar"/>
          <w:color w:val="auto"/>
          <w:lang w:eastAsia="en-AU"/>
        </w:rPr>
        <w:t xml:space="preserve"> </w:t>
      </w:r>
      <w:r w:rsidRPr="00294AA4">
        <w:rPr>
          <w:lang w:eastAsia="en-AU"/>
        </w:rPr>
        <w:t>self-insurers and the Insurance Commission of W</w:t>
      </w:r>
      <w:r w:rsidR="00E2466B" w:rsidRPr="00294AA4">
        <w:rPr>
          <w:lang w:eastAsia="en-AU"/>
        </w:rPr>
        <w:t xml:space="preserve">estern </w:t>
      </w:r>
      <w:r w:rsidRPr="00294AA4">
        <w:rPr>
          <w:lang w:eastAsia="en-AU"/>
        </w:rPr>
        <w:t>A</w:t>
      </w:r>
      <w:r w:rsidR="00866F51" w:rsidRPr="00294AA4">
        <w:rPr>
          <w:lang w:eastAsia="en-AU"/>
        </w:rPr>
        <w:t>ustralia</w:t>
      </w:r>
      <w:r w:rsidRPr="00294AA4">
        <w:rPr>
          <w:lang w:eastAsia="en-AU"/>
        </w:rPr>
        <w:t>.</w:t>
      </w:r>
    </w:p>
    <w:p w14:paraId="342D77C8" w14:textId="1002A69F" w:rsidR="008334C1" w:rsidRPr="00DA3F7F" w:rsidRDefault="008334C1" w:rsidP="008334C1">
      <w:pPr>
        <w:rPr>
          <w:lang w:eastAsia="en-AU"/>
        </w:rPr>
      </w:pPr>
      <w:r w:rsidRPr="00DA3F7F">
        <w:rPr>
          <w:lang w:eastAsia="en-AU"/>
        </w:rPr>
        <w:t xml:space="preserve">The Act requires employers to maintain current workers’ compensation insurance coverage for all </w:t>
      </w:r>
      <w:r w:rsidR="00CB7ABD">
        <w:rPr>
          <w:lang w:eastAsia="en-AU"/>
        </w:rPr>
        <w:t>workers, including full-time, part-time and casual employees and</w:t>
      </w:r>
      <w:r w:rsidR="00241251">
        <w:rPr>
          <w:lang w:eastAsia="en-AU"/>
        </w:rPr>
        <w:t>,</w:t>
      </w:r>
      <w:r w:rsidR="00CB7ABD">
        <w:rPr>
          <w:lang w:eastAsia="en-AU"/>
        </w:rPr>
        <w:t xml:space="preserve"> in some cir</w:t>
      </w:r>
      <w:r w:rsidR="000E6193">
        <w:rPr>
          <w:lang w:eastAsia="en-AU"/>
        </w:rPr>
        <w:t>cumstances, contractors and sub</w:t>
      </w:r>
      <w:r w:rsidR="00CB7ABD">
        <w:rPr>
          <w:lang w:eastAsia="en-AU"/>
        </w:rPr>
        <w:t>contractors</w:t>
      </w:r>
      <w:r w:rsidRPr="00DA3F7F">
        <w:rPr>
          <w:lang w:eastAsia="en-AU"/>
        </w:rPr>
        <w:t xml:space="preserve">. </w:t>
      </w:r>
    </w:p>
    <w:p w14:paraId="10C887C2" w14:textId="43312651" w:rsidR="008334C1" w:rsidRDefault="008334C1" w:rsidP="008334C1">
      <w:pPr>
        <w:rPr>
          <w:lang w:eastAsia="en-AU"/>
        </w:rPr>
      </w:pPr>
      <w:r w:rsidRPr="00DA3F7F">
        <w:rPr>
          <w:lang w:eastAsia="en-AU"/>
        </w:rPr>
        <w:t xml:space="preserve">The WA scheme also includes entitlements and processes related to dependants of deceased workers, noise induced hearing loss, assessment of permanent impairment and claims finalised through settlement by lump sum payment. </w:t>
      </w:r>
    </w:p>
    <w:p w14:paraId="21913929" w14:textId="735EAA94" w:rsidR="0049591E" w:rsidRDefault="0049591E" w:rsidP="0049591E">
      <w:pPr>
        <w:rPr>
          <w:lang w:eastAsia="en-AU"/>
        </w:rPr>
      </w:pPr>
      <w:r>
        <w:rPr>
          <w:lang w:eastAsia="en-AU"/>
        </w:rPr>
        <w:t xml:space="preserve">Based in Shenton Park, WorkCover WA’s role is focused on leading a contemporary, </w:t>
      </w:r>
      <w:r w:rsidR="00997227" w:rsidRPr="00294AA4">
        <w:rPr>
          <w:lang w:eastAsia="en-AU"/>
        </w:rPr>
        <w:t>sustainable</w:t>
      </w:r>
      <w:r w:rsidRPr="00294AA4">
        <w:rPr>
          <w:lang w:eastAsia="en-AU"/>
        </w:rPr>
        <w:t xml:space="preserve"> and</w:t>
      </w:r>
      <w:r>
        <w:rPr>
          <w:lang w:eastAsia="en-AU"/>
        </w:rPr>
        <w:t xml:space="preserve"> integrated workers’ compensation scheme that is fair, accessible and cost effective for all participants. This is achieved through:</w:t>
      </w:r>
    </w:p>
    <w:p w14:paraId="5B4A9E14" w14:textId="25C9D975" w:rsidR="0049591E" w:rsidRDefault="0049591E" w:rsidP="0049591E">
      <w:pPr>
        <w:pStyle w:val="BulletListLevel1"/>
        <w:rPr>
          <w:lang w:eastAsia="en-AU"/>
        </w:rPr>
      </w:pPr>
      <w:r>
        <w:rPr>
          <w:lang w:eastAsia="en-AU"/>
        </w:rPr>
        <w:t xml:space="preserve">effectively administering the Act </w:t>
      </w:r>
    </w:p>
    <w:p w14:paraId="589F4A58" w14:textId="4BA824FC" w:rsidR="0049591E" w:rsidRDefault="0049591E" w:rsidP="0049591E">
      <w:pPr>
        <w:pStyle w:val="BulletListLevel1"/>
        <w:rPr>
          <w:lang w:eastAsia="en-AU"/>
        </w:rPr>
      </w:pPr>
      <w:r>
        <w:rPr>
          <w:lang w:eastAsia="en-AU"/>
        </w:rPr>
        <w:t xml:space="preserve">educating scheme participants </w:t>
      </w:r>
    </w:p>
    <w:p w14:paraId="71F3ED14" w14:textId="0C9FBC54" w:rsidR="0049591E" w:rsidRDefault="0049591E" w:rsidP="0049591E">
      <w:pPr>
        <w:pStyle w:val="BulletListLevel1"/>
        <w:rPr>
          <w:lang w:eastAsia="en-AU"/>
        </w:rPr>
      </w:pPr>
      <w:r>
        <w:rPr>
          <w:lang w:eastAsia="en-AU"/>
        </w:rPr>
        <w:t>undertaking compliance activities</w:t>
      </w:r>
    </w:p>
    <w:p w14:paraId="35DB13AC" w14:textId="6708A1C1" w:rsidR="0049591E" w:rsidRDefault="0049591E" w:rsidP="0049591E">
      <w:pPr>
        <w:pStyle w:val="BulletListLevel1"/>
        <w:rPr>
          <w:lang w:eastAsia="en-AU"/>
        </w:rPr>
      </w:pPr>
      <w:r>
        <w:rPr>
          <w:lang w:eastAsia="en-AU"/>
        </w:rPr>
        <w:t xml:space="preserve">regulating service providers </w:t>
      </w:r>
    </w:p>
    <w:p w14:paraId="308E8D9E" w14:textId="51324EA4" w:rsidR="0049591E" w:rsidRDefault="0049591E" w:rsidP="0049591E">
      <w:pPr>
        <w:pStyle w:val="BulletListLevel1"/>
        <w:rPr>
          <w:lang w:eastAsia="en-AU"/>
        </w:rPr>
      </w:pPr>
      <w:r>
        <w:rPr>
          <w:lang w:eastAsia="en-AU"/>
        </w:rPr>
        <w:t>resolving workers’ compensation disputes</w:t>
      </w:r>
    </w:p>
    <w:p w14:paraId="67DBC1F5" w14:textId="11FFC824" w:rsidR="0049591E" w:rsidRDefault="0049591E" w:rsidP="0049591E">
      <w:pPr>
        <w:pStyle w:val="BulletListLevel1"/>
        <w:rPr>
          <w:lang w:eastAsia="en-AU"/>
        </w:rPr>
      </w:pPr>
      <w:r>
        <w:rPr>
          <w:lang w:eastAsia="en-AU"/>
        </w:rPr>
        <w:t>providing quality policy advice to government</w:t>
      </w:r>
    </w:p>
    <w:p w14:paraId="74ACD2DB" w14:textId="1CADC966" w:rsidR="0049591E" w:rsidRDefault="0049591E" w:rsidP="0049591E">
      <w:pPr>
        <w:pStyle w:val="BulletListLevel1"/>
        <w:rPr>
          <w:lang w:eastAsia="en-AU"/>
        </w:rPr>
      </w:pPr>
      <w:r>
        <w:rPr>
          <w:lang w:eastAsia="en-AU"/>
        </w:rPr>
        <w:t xml:space="preserve">maintaining excellent stakeholder relationships. </w:t>
      </w:r>
    </w:p>
    <w:p w14:paraId="3BFFD491" w14:textId="6044AA41" w:rsidR="00DA3F7F" w:rsidRPr="00DA3F7F" w:rsidRDefault="0049591E" w:rsidP="008334C1">
      <w:pPr>
        <w:rPr>
          <w:lang w:eastAsia="en-AU"/>
        </w:rPr>
      </w:pPr>
      <w:r>
        <w:rPr>
          <w:lang w:eastAsia="en-AU"/>
        </w:rPr>
        <w:t xml:space="preserve">These activities are conducted by </w:t>
      </w:r>
      <w:r w:rsidRPr="00294AA4">
        <w:rPr>
          <w:lang w:eastAsia="en-AU"/>
        </w:rPr>
        <w:t xml:space="preserve">three </w:t>
      </w:r>
      <w:r w:rsidR="007E0CC2" w:rsidRPr="00294AA4">
        <w:rPr>
          <w:lang w:eastAsia="en-AU"/>
        </w:rPr>
        <w:t>d</w:t>
      </w:r>
      <w:r w:rsidRPr="00294AA4">
        <w:rPr>
          <w:lang w:eastAsia="en-AU"/>
        </w:rPr>
        <w:t xml:space="preserve">ivisions and the Office of the </w:t>
      </w:r>
      <w:r w:rsidR="007A4D95" w:rsidRPr="00294AA4">
        <w:rPr>
          <w:lang w:eastAsia="en-AU"/>
        </w:rPr>
        <w:t>CEO</w:t>
      </w:r>
      <w:r w:rsidRPr="00294AA4">
        <w:rPr>
          <w:lang w:eastAsia="en-AU"/>
        </w:rPr>
        <w:t xml:space="preserve"> </w:t>
      </w:r>
      <w:r w:rsidR="00241251" w:rsidRPr="00294AA4">
        <w:rPr>
          <w:lang w:eastAsia="en-AU"/>
        </w:rPr>
        <w:t>which</w:t>
      </w:r>
      <w:r w:rsidR="00272683" w:rsidRPr="00294AA4">
        <w:rPr>
          <w:lang w:eastAsia="en-AU"/>
        </w:rPr>
        <w:t xml:space="preserve"> </w:t>
      </w:r>
      <w:r w:rsidRPr="00294AA4">
        <w:rPr>
          <w:lang w:eastAsia="en-AU"/>
        </w:rPr>
        <w:t>work collaboratively to achieve the Agency’s vision of ‘</w:t>
      </w:r>
      <w:r w:rsidRPr="00294AA4">
        <w:rPr>
          <w:rStyle w:val="Normal-ItalicChar"/>
          <w:lang w:eastAsia="en-AU"/>
        </w:rPr>
        <w:t>A workers’ compensation and injury manag</w:t>
      </w:r>
      <w:r w:rsidR="00EA58F7" w:rsidRPr="00294AA4">
        <w:rPr>
          <w:rStyle w:val="Normal-ItalicChar"/>
          <w:lang w:eastAsia="en-AU"/>
        </w:rPr>
        <w:t>ement scheme that works for all</w:t>
      </w:r>
      <w:r w:rsidR="00EA58F7" w:rsidRPr="00294AA4">
        <w:rPr>
          <w:lang w:eastAsia="en-AU"/>
        </w:rPr>
        <w:t xml:space="preserve">’. </w:t>
      </w:r>
      <w:r w:rsidRPr="00294AA4">
        <w:rPr>
          <w:lang w:eastAsia="en-AU"/>
        </w:rPr>
        <w:t xml:space="preserve">A full breakdown of each </w:t>
      </w:r>
      <w:r w:rsidR="007E0CC2" w:rsidRPr="00294AA4">
        <w:rPr>
          <w:lang w:eastAsia="en-AU"/>
        </w:rPr>
        <w:t>d</w:t>
      </w:r>
      <w:r w:rsidRPr="00294AA4">
        <w:rPr>
          <w:lang w:eastAsia="en-AU"/>
        </w:rPr>
        <w:t>ivision is</w:t>
      </w:r>
      <w:r>
        <w:rPr>
          <w:lang w:eastAsia="en-AU"/>
        </w:rPr>
        <w:t xml:space="preserve"> available on </w:t>
      </w:r>
      <w:r w:rsidRPr="0060306D">
        <w:rPr>
          <w:lang w:eastAsia="en-AU"/>
        </w:rPr>
        <w:t xml:space="preserve">page </w:t>
      </w:r>
      <w:r w:rsidR="0083301F" w:rsidRPr="0060306D">
        <w:rPr>
          <w:lang w:eastAsia="en-AU"/>
        </w:rPr>
        <w:t>24</w:t>
      </w:r>
      <w:r>
        <w:rPr>
          <w:lang w:eastAsia="en-AU"/>
        </w:rPr>
        <w:t>.</w:t>
      </w:r>
    </w:p>
    <w:p w14:paraId="608A9823" w14:textId="3FFB7246" w:rsidR="00DA3F7F" w:rsidRDefault="00DA3F7F" w:rsidP="00DA3F7F">
      <w:pPr>
        <w:pStyle w:val="Heading1nonumber"/>
        <w:rPr>
          <w:lang w:eastAsia="en-AU"/>
        </w:rPr>
      </w:pPr>
      <w:bookmarkStart w:id="23" w:name="_Toc19524724"/>
      <w:r w:rsidRPr="00DA3F7F">
        <w:rPr>
          <w:lang w:eastAsia="en-AU"/>
        </w:rPr>
        <w:t>Organisational structure</w:t>
      </w:r>
      <w:bookmarkEnd w:id="23"/>
      <w:r w:rsidRPr="00DA3F7F">
        <w:rPr>
          <w:lang w:eastAsia="en-AU"/>
        </w:rPr>
        <w:t xml:space="preserve"> </w:t>
      </w:r>
    </w:p>
    <w:p w14:paraId="4964C8AD" w14:textId="3DBA2EE7" w:rsidR="00DA3F7F" w:rsidRDefault="00DA3F7F" w:rsidP="00DA3F7F">
      <w:pPr>
        <w:pStyle w:val="Heading2nonumber"/>
        <w:rPr>
          <w:lang w:eastAsia="en-AU"/>
        </w:rPr>
      </w:pPr>
      <w:bookmarkStart w:id="24" w:name="_Toc19524725"/>
      <w:r>
        <w:rPr>
          <w:lang w:eastAsia="en-AU"/>
        </w:rPr>
        <w:t>Agency overview</w:t>
      </w:r>
      <w:bookmarkEnd w:id="24"/>
      <w:r>
        <w:rPr>
          <w:lang w:eastAsia="en-AU"/>
        </w:rPr>
        <w:t xml:space="preserve"> </w:t>
      </w:r>
    </w:p>
    <w:p w14:paraId="1DF79274" w14:textId="610D2989" w:rsidR="00DA3F7F" w:rsidRDefault="00D1198F" w:rsidP="00D1198F">
      <w:pPr>
        <w:pStyle w:val="Heading3nonumber"/>
        <w:rPr>
          <w:lang w:eastAsia="en-AU"/>
        </w:rPr>
      </w:pPr>
      <w:bookmarkStart w:id="25" w:name="_Toc19524726"/>
      <w:r>
        <w:rPr>
          <w:lang w:eastAsia="en-AU"/>
        </w:rPr>
        <w:t>Responsible Minister</w:t>
      </w:r>
      <w:bookmarkEnd w:id="25"/>
      <w:r>
        <w:rPr>
          <w:lang w:eastAsia="en-AU"/>
        </w:rPr>
        <w:t xml:space="preserve"> </w:t>
      </w:r>
    </w:p>
    <w:p w14:paraId="27401909" w14:textId="1B1E31F6" w:rsidR="00D1198F" w:rsidRDefault="00D1198F" w:rsidP="00D1198F">
      <w:pPr>
        <w:rPr>
          <w:lang w:eastAsia="en-AU"/>
        </w:rPr>
      </w:pPr>
      <w:r>
        <w:rPr>
          <w:lang w:eastAsia="en-AU"/>
        </w:rPr>
        <w:t xml:space="preserve">The Hon. Bill Johnston MLA, Minister for Mines and Petroleum; Energy; Industrial Relations. </w:t>
      </w:r>
    </w:p>
    <w:p w14:paraId="74F2A12D" w14:textId="7E895571" w:rsidR="00D1198F" w:rsidRDefault="00D1198F" w:rsidP="00D1198F">
      <w:pPr>
        <w:pStyle w:val="Heading3nonumber"/>
        <w:rPr>
          <w:lang w:eastAsia="en-AU"/>
        </w:rPr>
      </w:pPr>
      <w:bookmarkStart w:id="26" w:name="_Toc19524727"/>
      <w:r>
        <w:rPr>
          <w:lang w:eastAsia="en-AU"/>
        </w:rPr>
        <w:t>Administration</w:t>
      </w:r>
      <w:bookmarkEnd w:id="26"/>
    </w:p>
    <w:p w14:paraId="706F7285" w14:textId="7CA8A448" w:rsidR="00D1198F" w:rsidRDefault="00D1198F" w:rsidP="00D1198F">
      <w:pPr>
        <w:rPr>
          <w:lang w:eastAsia="en-AU"/>
        </w:rPr>
      </w:pPr>
      <w:r>
        <w:rPr>
          <w:lang w:eastAsia="en-AU"/>
        </w:rPr>
        <w:t xml:space="preserve">The day-to-day administration of WorkCover WA is delegated by the WorkCover WA Board (the Board) to the Chief Executive Officer (CEO) who directs the Agency’s operations. </w:t>
      </w:r>
    </w:p>
    <w:p w14:paraId="355E45CD" w14:textId="747BEDEF" w:rsidR="00D1198F" w:rsidRPr="0060306D" w:rsidRDefault="00D1198F" w:rsidP="00D1198F">
      <w:pPr>
        <w:rPr>
          <w:lang w:eastAsia="en-AU"/>
        </w:rPr>
      </w:pPr>
      <w:r>
        <w:rPr>
          <w:lang w:eastAsia="en-AU"/>
        </w:rPr>
        <w:t xml:space="preserve">Board responsibilities are outlined in </w:t>
      </w:r>
      <w:r w:rsidR="0089146E">
        <w:rPr>
          <w:rStyle w:val="Normal-ItalicChar"/>
          <w:lang w:val="en-AU"/>
        </w:rPr>
        <w:t>Section 5: Disclosures and legal compliance</w:t>
      </w:r>
      <w:r>
        <w:rPr>
          <w:lang w:eastAsia="en-AU"/>
        </w:rPr>
        <w:t xml:space="preserve"> on </w:t>
      </w:r>
      <w:r w:rsidRPr="0060306D">
        <w:rPr>
          <w:rStyle w:val="Normal-RedhighlightedChar"/>
          <w:color w:val="auto"/>
        </w:rPr>
        <w:t xml:space="preserve">page </w:t>
      </w:r>
      <w:r w:rsidR="0060306D" w:rsidRPr="0060306D">
        <w:rPr>
          <w:rStyle w:val="Normal-RedhighlightedChar"/>
          <w:color w:val="auto"/>
        </w:rPr>
        <w:t>144</w:t>
      </w:r>
      <w:r w:rsidRPr="0060306D">
        <w:rPr>
          <w:lang w:eastAsia="en-AU"/>
        </w:rPr>
        <w:t xml:space="preserve">. </w:t>
      </w:r>
    </w:p>
    <w:p w14:paraId="701F79D3" w14:textId="75C96514" w:rsidR="00D1198F" w:rsidRDefault="00D1198F" w:rsidP="00D1198F">
      <w:pPr>
        <w:pStyle w:val="Heading3nonumber"/>
        <w:rPr>
          <w:lang w:eastAsia="en-AU"/>
        </w:rPr>
      </w:pPr>
      <w:bookmarkStart w:id="27" w:name="_Toc19524728"/>
      <w:r>
        <w:rPr>
          <w:lang w:eastAsia="en-AU"/>
        </w:rPr>
        <w:t>Agency funding</w:t>
      </w:r>
      <w:bookmarkEnd w:id="27"/>
    </w:p>
    <w:p w14:paraId="3AEECA08" w14:textId="18A353E7" w:rsidR="00D1198F" w:rsidRDefault="00D1198F" w:rsidP="00D1198F">
      <w:pPr>
        <w:rPr>
          <w:lang w:eastAsia="en-AU"/>
        </w:rPr>
      </w:pPr>
      <w:r>
        <w:rPr>
          <w:lang w:eastAsia="en-AU"/>
        </w:rPr>
        <w:t xml:space="preserve">Funding for the Agency’s activities is derived from: </w:t>
      </w:r>
    </w:p>
    <w:p w14:paraId="1CFF0E37" w14:textId="6BFF331A" w:rsidR="00D1198F" w:rsidRDefault="00D1198F" w:rsidP="00D1198F">
      <w:pPr>
        <w:pStyle w:val="BulletListLevel1"/>
        <w:rPr>
          <w:lang w:eastAsia="en-AU"/>
        </w:rPr>
      </w:pPr>
      <w:r>
        <w:rPr>
          <w:lang w:eastAsia="en-AU"/>
        </w:rPr>
        <w:t xml:space="preserve">insurer contributions in the form of an annual levy on workers’ compensation premiums paid by employers </w:t>
      </w:r>
    </w:p>
    <w:p w14:paraId="57865B5B" w14:textId="426285DE" w:rsidR="00D1198F" w:rsidRDefault="00D1198F" w:rsidP="00D1198F">
      <w:pPr>
        <w:pStyle w:val="BulletListLevel1"/>
        <w:rPr>
          <w:lang w:eastAsia="en-AU"/>
        </w:rPr>
      </w:pPr>
      <w:r>
        <w:rPr>
          <w:lang w:eastAsia="en-AU"/>
        </w:rPr>
        <w:t xml:space="preserve">a direct levy on employers who are approved by WorkCover WA to self-insure. </w:t>
      </w:r>
    </w:p>
    <w:p w14:paraId="38585891" w14:textId="7BBB2BCE" w:rsidR="00D1198F" w:rsidRDefault="00105ABC" w:rsidP="00D1198F">
      <w:pPr>
        <w:pStyle w:val="Heading3nonumber"/>
        <w:rPr>
          <w:lang w:eastAsia="en-AU"/>
        </w:rPr>
      </w:pPr>
      <w:bookmarkStart w:id="28" w:name="_Toc19524729"/>
      <w:r>
        <w:rPr>
          <w:lang w:eastAsia="en-AU"/>
        </w:rPr>
        <w:t>Organisational structure</w:t>
      </w:r>
      <w:bookmarkEnd w:id="28"/>
      <w:r>
        <w:rPr>
          <w:lang w:eastAsia="en-AU"/>
        </w:rPr>
        <w:t xml:space="preserve"> </w:t>
      </w:r>
    </w:p>
    <w:p w14:paraId="58D3A37E" w14:textId="5589EB7D" w:rsidR="00105ABC" w:rsidRDefault="00105ABC" w:rsidP="00105ABC">
      <w:pPr>
        <w:rPr>
          <w:lang w:eastAsia="en-AU"/>
        </w:rPr>
      </w:pPr>
      <w:r>
        <w:rPr>
          <w:lang w:eastAsia="en-AU"/>
        </w:rPr>
        <w:t xml:space="preserve">WorkCover </w:t>
      </w:r>
      <w:r w:rsidRPr="00294AA4">
        <w:rPr>
          <w:lang w:eastAsia="en-AU"/>
        </w:rPr>
        <w:t xml:space="preserve">WA consists of </w:t>
      </w:r>
      <w:r w:rsidR="00A048D9" w:rsidRPr="00294AA4">
        <w:rPr>
          <w:lang w:eastAsia="en-AU"/>
        </w:rPr>
        <w:t xml:space="preserve">the Office of the </w:t>
      </w:r>
      <w:r w:rsidR="00D50BFA" w:rsidRPr="00294AA4">
        <w:rPr>
          <w:lang w:eastAsia="en-AU"/>
        </w:rPr>
        <w:t>CEO</w:t>
      </w:r>
      <w:r w:rsidR="00A048D9" w:rsidRPr="00294AA4">
        <w:rPr>
          <w:lang w:eastAsia="en-AU"/>
        </w:rPr>
        <w:t xml:space="preserve"> and </w:t>
      </w:r>
      <w:r w:rsidRPr="00294AA4">
        <w:rPr>
          <w:lang w:eastAsia="en-AU"/>
        </w:rPr>
        <w:t xml:space="preserve">three </w:t>
      </w:r>
      <w:r w:rsidR="007E0CC2" w:rsidRPr="00294AA4">
        <w:rPr>
          <w:lang w:eastAsia="en-AU"/>
        </w:rPr>
        <w:t>d</w:t>
      </w:r>
      <w:r w:rsidRPr="00294AA4">
        <w:rPr>
          <w:lang w:eastAsia="en-AU"/>
        </w:rPr>
        <w:t>ivisions</w:t>
      </w:r>
      <w:r w:rsidR="00866F51" w:rsidRPr="00294AA4">
        <w:rPr>
          <w:lang w:eastAsia="en-AU"/>
        </w:rPr>
        <w:t xml:space="preserve"> as outlined in the following </w:t>
      </w:r>
      <w:r w:rsidR="007E0CC2" w:rsidRPr="00294AA4">
        <w:rPr>
          <w:lang w:eastAsia="en-AU"/>
        </w:rPr>
        <w:t xml:space="preserve">divisional </w:t>
      </w:r>
      <w:r w:rsidRPr="00294AA4">
        <w:rPr>
          <w:lang w:eastAsia="en-AU"/>
        </w:rPr>
        <w:t>descriptions</w:t>
      </w:r>
      <w:r w:rsidRPr="007E0CC2">
        <w:rPr>
          <w:lang w:eastAsia="en-AU"/>
        </w:rPr>
        <w:t xml:space="preserve"> and organisational chart</w:t>
      </w:r>
      <w:r>
        <w:rPr>
          <w:lang w:eastAsia="en-AU"/>
        </w:rPr>
        <w:t>.</w:t>
      </w:r>
    </w:p>
    <w:p w14:paraId="24DFA70B" w14:textId="42426827" w:rsidR="00864D1E" w:rsidRDefault="00864D1E" w:rsidP="00B83899">
      <w:pPr>
        <w:pStyle w:val="Heading4"/>
      </w:pPr>
      <w:r>
        <w:t xml:space="preserve">Office of the CEO </w:t>
      </w:r>
    </w:p>
    <w:p w14:paraId="0144AA35" w14:textId="4234298C" w:rsidR="00864D1E" w:rsidRDefault="00864D1E" w:rsidP="00864D1E">
      <w:pPr>
        <w:rPr>
          <w:lang w:val="en-US" w:eastAsia="en-AU"/>
        </w:rPr>
      </w:pPr>
      <w:r>
        <w:rPr>
          <w:lang w:val="en-US" w:eastAsia="en-AU"/>
        </w:rPr>
        <w:t>The Office of the CEO</w:t>
      </w:r>
      <w:r w:rsidR="00DE02F1">
        <w:rPr>
          <w:lang w:val="en-US" w:eastAsia="en-AU"/>
        </w:rPr>
        <w:t xml:space="preserve"> was established this financial year and</w:t>
      </w:r>
      <w:r>
        <w:rPr>
          <w:lang w:val="en-US" w:eastAsia="en-AU"/>
        </w:rPr>
        <w:t xml:space="preserve"> is comprised of three distinct business areas </w:t>
      </w:r>
      <w:r w:rsidR="00241251">
        <w:rPr>
          <w:lang w:val="en-US" w:eastAsia="en-AU"/>
        </w:rPr>
        <w:t>providing support</w:t>
      </w:r>
      <w:r w:rsidR="00235807">
        <w:rPr>
          <w:lang w:val="en-US" w:eastAsia="en-AU"/>
        </w:rPr>
        <w:t xml:space="preserve"> to the CEO:</w:t>
      </w:r>
    </w:p>
    <w:p w14:paraId="672FABEF" w14:textId="31024CFF" w:rsidR="00864D1E" w:rsidRPr="0033608E" w:rsidRDefault="00F73DFC" w:rsidP="005C4AEB">
      <w:pPr>
        <w:pStyle w:val="BulletListLevel1"/>
        <w:rPr>
          <w:lang w:val="en-US" w:eastAsia="en-AU"/>
        </w:rPr>
      </w:pPr>
      <w:r w:rsidRPr="00684A08">
        <w:rPr>
          <w:lang w:val="en-US" w:eastAsia="en-AU"/>
        </w:rPr>
        <w:t xml:space="preserve">the </w:t>
      </w:r>
      <w:r w:rsidR="00864D1E" w:rsidRPr="00684A08">
        <w:rPr>
          <w:lang w:val="en-US" w:eastAsia="en-AU"/>
        </w:rPr>
        <w:t xml:space="preserve">Executive </w:t>
      </w:r>
      <w:r w:rsidR="00F91B47" w:rsidRPr="0033608E">
        <w:rPr>
          <w:lang w:val="en-US" w:eastAsia="en-AU"/>
        </w:rPr>
        <w:t>S</w:t>
      </w:r>
      <w:r w:rsidR="00864D1E" w:rsidRPr="0033608E">
        <w:rPr>
          <w:lang w:val="en-US" w:eastAsia="en-AU"/>
        </w:rPr>
        <w:t>upport</w:t>
      </w:r>
      <w:r w:rsidRPr="0033608E">
        <w:rPr>
          <w:lang w:val="en-US" w:eastAsia="en-AU"/>
        </w:rPr>
        <w:t xml:space="preserve"> </w:t>
      </w:r>
      <w:r w:rsidR="00866F51" w:rsidRPr="0033608E">
        <w:rPr>
          <w:lang w:val="en-US" w:eastAsia="en-AU"/>
        </w:rPr>
        <w:t>U</w:t>
      </w:r>
      <w:r w:rsidRPr="0033608E">
        <w:rPr>
          <w:lang w:val="en-US" w:eastAsia="en-AU"/>
        </w:rPr>
        <w:t>nit</w:t>
      </w:r>
      <w:r w:rsidR="00864D1E" w:rsidRPr="0033608E">
        <w:rPr>
          <w:lang w:val="en-US" w:eastAsia="en-AU"/>
        </w:rPr>
        <w:t xml:space="preserve"> provides secretariat </w:t>
      </w:r>
      <w:r w:rsidR="005C4AEB" w:rsidRPr="0033608E">
        <w:rPr>
          <w:lang w:val="en-US" w:eastAsia="en-AU"/>
        </w:rPr>
        <w:t>assistance</w:t>
      </w:r>
      <w:r w:rsidR="00864D1E" w:rsidRPr="0033608E">
        <w:rPr>
          <w:lang w:val="en-US" w:eastAsia="en-AU"/>
        </w:rPr>
        <w:t xml:space="preserve"> to the CEO, </w:t>
      </w:r>
      <w:r w:rsidR="005C105D" w:rsidRPr="0033608E">
        <w:rPr>
          <w:lang w:val="en-US" w:eastAsia="en-AU"/>
        </w:rPr>
        <w:t xml:space="preserve">the </w:t>
      </w:r>
      <w:r w:rsidR="00864D1E" w:rsidRPr="0033608E">
        <w:rPr>
          <w:lang w:val="en-US" w:eastAsia="en-AU"/>
        </w:rPr>
        <w:t xml:space="preserve">Board and relevant Board and </w:t>
      </w:r>
      <w:r w:rsidR="00EA58F7" w:rsidRPr="0033608E">
        <w:rPr>
          <w:lang w:val="en-US" w:eastAsia="en-AU"/>
        </w:rPr>
        <w:t>governance c</w:t>
      </w:r>
      <w:r w:rsidRPr="0033608E">
        <w:rPr>
          <w:lang w:val="en-US" w:eastAsia="en-AU"/>
        </w:rPr>
        <w:t>ommittees</w:t>
      </w:r>
      <w:r w:rsidR="00864D1E" w:rsidRPr="0033608E">
        <w:rPr>
          <w:lang w:val="en-US" w:eastAsia="en-AU"/>
        </w:rPr>
        <w:t xml:space="preserve"> </w:t>
      </w:r>
    </w:p>
    <w:p w14:paraId="47F92865" w14:textId="3E4895F9" w:rsidR="00864D1E" w:rsidRDefault="00F73DFC" w:rsidP="005C4AEB">
      <w:pPr>
        <w:pStyle w:val="BulletListLevel1"/>
        <w:rPr>
          <w:lang w:val="en-US" w:eastAsia="en-AU"/>
        </w:rPr>
      </w:pPr>
      <w:r w:rsidRPr="0033608E">
        <w:rPr>
          <w:lang w:val="en-US" w:eastAsia="en-AU"/>
        </w:rPr>
        <w:t xml:space="preserve">the </w:t>
      </w:r>
      <w:r w:rsidR="00864D1E" w:rsidRPr="0033608E">
        <w:rPr>
          <w:lang w:val="en-US" w:eastAsia="en-AU"/>
        </w:rPr>
        <w:t xml:space="preserve">Internal </w:t>
      </w:r>
      <w:r w:rsidR="00F91B47" w:rsidRPr="0033608E">
        <w:rPr>
          <w:lang w:val="en-US" w:eastAsia="en-AU"/>
        </w:rPr>
        <w:t>A</w:t>
      </w:r>
      <w:r w:rsidR="00864D1E" w:rsidRPr="0033608E">
        <w:rPr>
          <w:lang w:val="en-US" w:eastAsia="en-AU"/>
        </w:rPr>
        <w:t xml:space="preserve">udit </w:t>
      </w:r>
      <w:r w:rsidR="007A6C8B" w:rsidRPr="0033608E">
        <w:rPr>
          <w:lang w:val="en-US" w:eastAsia="en-AU"/>
        </w:rPr>
        <w:t>Function</w:t>
      </w:r>
      <w:r>
        <w:rPr>
          <w:lang w:val="en-US" w:eastAsia="en-AU"/>
        </w:rPr>
        <w:t xml:space="preserve"> </w:t>
      </w:r>
      <w:r w:rsidR="00864D1E">
        <w:rPr>
          <w:lang w:val="en-US" w:eastAsia="en-AU"/>
        </w:rPr>
        <w:t>manages the Agency’s internal audit, risk management, governance and perform</w:t>
      </w:r>
      <w:r>
        <w:rPr>
          <w:lang w:val="en-US" w:eastAsia="en-AU"/>
        </w:rPr>
        <w:t>ance functions</w:t>
      </w:r>
      <w:r w:rsidR="00864D1E">
        <w:rPr>
          <w:lang w:val="en-US" w:eastAsia="en-AU"/>
        </w:rPr>
        <w:t xml:space="preserve"> </w:t>
      </w:r>
    </w:p>
    <w:p w14:paraId="1B2A4926" w14:textId="14ACA626" w:rsidR="00864D1E" w:rsidRPr="00864D1E" w:rsidRDefault="00F73DFC" w:rsidP="005C4AEB">
      <w:pPr>
        <w:pStyle w:val="BulletListLevel1"/>
        <w:rPr>
          <w:lang w:val="en-US" w:eastAsia="en-AU"/>
        </w:rPr>
      </w:pPr>
      <w:r>
        <w:rPr>
          <w:lang w:val="en-US" w:eastAsia="en-AU"/>
        </w:rPr>
        <w:t xml:space="preserve">the </w:t>
      </w:r>
      <w:r w:rsidR="00F91B47">
        <w:rPr>
          <w:lang w:val="en-US" w:eastAsia="en-AU"/>
        </w:rPr>
        <w:t>Program Management Office</w:t>
      </w:r>
      <w:r w:rsidR="00864D1E">
        <w:rPr>
          <w:lang w:val="en-US" w:eastAsia="en-AU"/>
        </w:rPr>
        <w:t xml:space="preserve"> </w:t>
      </w:r>
      <w:r w:rsidR="005C4AEB">
        <w:rPr>
          <w:lang w:val="en-US" w:eastAsia="en-AU"/>
        </w:rPr>
        <w:t xml:space="preserve">coordinates, resources and manages all strategic initiatives and projects within the Agency. </w:t>
      </w:r>
      <w:r w:rsidR="00864D1E">
        <w:rPr>
          <w:lang w:val="en-US" w:eastAsia="en-AU"/>
        </w:rPr>
        <w:t xml:space="preserve"> </w:t>
      </w:r>
    </w:p>
    <w:p w14:paraId="4684BBFB" w14:textId="77777777" w:rsidR="00105ABC" w:rsidRDefault="00105ABC" w:rsidP="00105ABC">
      <w:pPr>
        <w:pStyle w:val="Heading2nonumber"/>
        <w:rPr>
          <w:lang w:eastAsia="en-AU"/>
        </w:rPr>
      </w:pPr>
      <w:bookmarkStart w:id="29" w:name="_Toc19524730"/>
      <w:r>
        <w:rPr>
          <w:lang w:eastAsia="en-AU"/>
        </w:rPr>
        <w:t>Divisions</w:t>
      </w:r>
      <w:bookmarkEnd w:id="29"/>
    </w:p>
    <w:p w14:paraId="5DA2EB35" w14:textId="77777777" w:rsidR="00105ABC" w:rsidRDefault="00105ABC" w:rsidP="00105ABC">
      <w:pPr>
        <w:pStyle w:val="Heading3nonumber"/>
        <w:rPr>
          <w:lang w:eastAsia="en-AU"/>
        </w:rPr>
      </w:pPr>
      <w:bookmarkStart w:id="30" w:name="_Toc19524731"/>
      <w:r>
        <w:rPr>
          <w:lang w:eastAsia="en-AU"/>
        </w:rPr>
        <w:t>Scheme and Corporate Services</w:t>
      </w:r>
      <w:bookmarkEnd w:id="30"/>
      <w:r>
        <w:rPr>
          <w:lang w:eastAsia="en-AU"/>
        </w:rPr>
        <w:t xml:space="preserve"> </w:t>
      </w:r>
    </w:p>
    <w:p w14:paraId="062CEA14" w14:textId="01C3AEA3" w:rsidR="00105ABC" w:rsidRDefault="00105ABC" w:rsidP="00105ABC">
      <w:pPr>
        <w:rPr>
          <w:lang w:eastAsia="en-AU"/>
        </w:rPr>
      </w:pPr>
      <w:r>
        <w:rPr>
          <w:lang w:eastAsia="en-AU"/>
        </w:rPr>
        <w:t>The Scheme and Corporate Services Division maintains scheme viability and effectiveness through:</w:t>
      </w:r>
    </w:p>
    <w:p w14:paraId="041CBC3D" w14:textId="1FC0F38D" w:rsidR="00105ABC" w:rsidRDefault="00105ABC" w:rsidP="00105ABC">
      <w:pPr>
        <w:pStyle w:val="BulletListLevel1"/>
        <w:rPr>
          <w:lang w:eastAsia="en-AU"/>
        </w:rPr>
      </w:pPr>
      <w:r>
        <w:rPr>
          <w:lang w:eastAsia="en-AU"/>
        </w:rPr>
        <w:t xml:space="preserve">collection, quality assurance, analysis and reporting of data provided by insurers and self-insurers to assist in setting recommended premium rates and informing effective scheme management </w:t>
      </w:r>
    </w:p>
    <w:p w14:paraId="5D6E21C3" w14:textId="661070B6" w:rsidR="00105ABC" w:rsidRDefault="00105ABC" w:rsidP="00105ABC">
      <w:pPr>
        <w:pStyle w:val="BulletListLevel1"/>
        <w:rPr>
          <w:lang w:eastAsia="en-AU"/>
        </w:rPr>
      </w:pPr>
      <w:r>
        <w:rPr>
          <w:lang w:eastAsia="en-AU"/>
        </w:rPr>
        <w:t>robust, evidence-based policy and legislation development.</w:t>
      </w:r>
    </w:p>
    <w:p w14:paraId="6512191E" w14:textId="6A1A2975" w:rsidR="00105ABC" w:rsidRDefault="00105ABC" w:rsidP="00105ABC">
      <w:pPr>
        <w:rPr>
          <w:lang w:eastAsia="en-AU"/>
        </w:rPr>
      </w:pPr>
      <w:r w:rsidRPr="0033608E">
        <w:rPr>
          <w:lang w:eastAsia="en-AU"/>
        </w:rPr>
        <w:t xml:space="preserve">The </w:t>
      </w:r>
      <w:r w:rsidR="007E0CC2" w:rsidRPr="0033608E">
        <w:rPr>
          <w:lang w:eastAsia="en-AU"/>
        </w:rPr>
        <w:t>d</w:t>
      </w:r>
      <w:r w:rsidRPr="0033608E">
        <w:rPr>
          <w:lang w:eastAsia="en-AU"/>
        </w:rPr>
        <w:t xml:space="preserve">ivision has a strategic focus on activities to assist the Board and </w:t>
      </w:r>
      <w:r w:rsidR="00C908D9" w:rsidRPr="0033608E">
        <w:rPr>
          <w:lang w:eastAsia="en-AU"/>
        </w:rPr>
        <w:t xml:space="preserve">the </w:t>
      </w:r>
      <w:r w:rsidR="00866F51" w:rsidRPr="0033608E">
        <w:rPr>
          <w:lang w:eastAsia="en-AU"/>
        </w:rPr>
        <w:t>G</w:t>
      </w:r>
      <w:r w:rsidRPr="0033608E">
        <w:rPr>
          <w:lang w:eastAsia="en-AU"/>
        </w:rPr>
        <w:t>overnment to effectively</w:t>
      </w:r>
      <w:r>
        <w:rPr>
          <w:lang w:eastAsia="en-AU"/>
        </w:rPr>
        <w:t xml:space="preserve"> manage the scheme.</w:t>
      </w:r>
    </w:p>
    <w:p w14:paraId="15626B4D" w14:textId="7CD766FD" w:rsidR="00105ABC" w:rsidRDefault="00E2466B" w:rsidP="00105ABC">
      <w:pPr>
        <w:rPr>
          <w:lang w:eastAsia="en-AU"/>
        </w:rPr>
      </w:pPr>
      <w:r>
        <w:rPr>
          <w:lang w:eastAsia="en-AU"/>
        </w:rPr>
        <w:t>It</w:t>
      </w:r>
      <w:r w:rsidR="00105ABC">
        <w:rPr>
          <w:lang w:eastAsia="en-AU"/>
        </w:rPr>
        <w:t xml:space="preserve"> also provides business services to ensure</w:t>
      </w:r>
      <w:r w:rsidR="004D16F2">
        <w:rPr>
          <w:lang w:eastAsia="en-AU"/>
        </w:rPr>
        <w:t xml:space="preserve"> appropriate</w:t>
      </w:r>
      <w:r w:rsidR="00105ABC">
        <w:rPr>
          <w:lang w:eastAsia="en-AU"/>
        </w:rPr>
        <w:t xml:space="preserve"> human, financial, technological, informational and physical resources are available to support WorkCover WA’s operations.</w:t>
      </w:r>
    </w:p>
    <w:p w14:paraId="484C3540" w14:textId="57618022" w:rsidR="00105ABC" w:rsidRDefault="00105ABC" w:rsidP="00105ABC">
      <w:pPr>
        <w:pStyle w:val="Heading3nonumber"/>
        <w:rPr>
          <w:lang w:eastAsia="en-AU"/>
        </w:rPr>
      </w:pPr>
      <w:bookmarkStart w:id="31" w:name="_Toc19524732"/>
      <w:r>
        <w:rPr>
          <w:lang w:eastAsia="en-AU"/>
        </w:rPr>
        <w:t>Regulatory Services</w:t>
      </w:r>
      <w:bookmarkEnd w:id="31"/>
      <w:r>
        <w:rPr>
          <w:lang w:eastAsia="en-AU"/>
        </w:rPr>
        <w:t xml:space="preserve"> </w:t>
      </w:r>
    </w:p>
    <w:p w14:paraId="0BCEBDFE" w14:textId="25391750" w:rsidR="00105ABC" w:rsidRPr="00461364" w:rsidRDefault="00105ABC" w:rsidP="00105ABC">
      <w:pPr>
        <w:rPr>
          <w:rFonts w:cs="Arial"/>
          <w:b/>
          <w:color w:val="FF0000"/>
          <w:szCs w:val="22"/>
        </w:rPr>
      </w:pPr>
      <w:r w:rsidRPr="00934264">
        <w:rPr>
          <w:lang w:val="en-US"/>
        </w:rPr>
        <w:t xml:space="preserve">The </w:t>
      </w:r>
      <w:r w:rsidRPr="00461364">
        <w:rPr>
          <w:szCs w:val="22"/>
          <w:lang w:val="en-US"/>
        </w:rPr>
        <w:t xml:space="preserve">Regulatory Services Division contributes to the integrity of the </w:t>
      </w:r>
      <w:r w:rsidR="000E6193">
        <w:rPr>
          <w:szCs w:val="22"/>
          <w:lang w:val="en-US"/>
        </w:rPr>
        <w:t xml:space="preserve">WA </w:t>
      </w:r>
      <w:r w:rsidRPr="00461364">
        <w:rPr>
          <w:szCs w:val="22"/>
          <w:lang w:val="en-US"/>
        </w:rPr>
        <w:t>scheme by:</w:t>
      </w:r>
    </w:p>
    <w:p w14:paraId="155B755E" w14:textId="77777777" w:rsidR="00105ABC" w:rsidRPr="00DD175B" w:rsidRDefault="00105ABC" w:rsidP="00105ABC">
      <w:pPr>
        <w:pStyle w:val="BulletListLevel1"/>
        <w:rPr>
          <w:rFonts w:eastAsiaTheme="minorHAnsi"/>
        </w:rPr>
      </w:pPr>
      <w:r w:rsidRPr="00DD175B">
        <w:rPr>
          <w:rFonts w:eastAsiaTheme="minorHAnsi"/>
        </w:rPr>
        <w:t>educating and assisting stakeholders</w:t>
      </w:r>
      <w:r>
        <w:rPr>
          <w:rFonts w:eastAsiaTheme="minorHAnsi"/>
        </w:rPr>
        <w:t xml:space="preserve"> and service providers</w:t>
      </w:r>
      <w:r w:rsidRPr="00DD175B">
        <w:rPr>
          <w:rFonts w:eastAsiaTheme="minorHAnsi"/>
        </w:rPr>
        <w:t xml:space="preserve"> </w:t>
      </w:r>
    </w:p>
    <w:p w14:paraId="70B2648C" w14:textId="323AA543" w:rsidR="00105ABC" w:rsidRPr="00DD175B" w:rsidRDefault="004E3BE0" w:rsidP="00105ABC">
      <w:pPr>
        <w:pStyle w:val="BulletListLevel1"/>
        <w:rPr>
          <w:rFonts w:eastAsiaTheme="minorHAnsi"/>
        </w:rPr>
      </w:pPr>
      <w:r>
        <w:rPr>
          <w:rFonts w:eastAsiaTheme="minorHAnsi"/>
        </w:rPr>
        <w:t xml:space="preserve">regulating the activities of approved service providers operating in the scheme </w:t>
      </w:r>
    </w:p>
    <w:p w14:paraId="06C8410E" w14:textId="0EE2D808" w:rsidR="00105ABC" w:rsidRPr="00DD175B" w:rsidRDefault="00105ABC" w:rsidP="00105ABC">
      <w:pPr>
        <w:pStyle w:val="BulletListLevel1"/>
        <w:rPr>
          <w:rFonts w:eastAsiaTheme="minorHAnsi"/>
        </w:rPr>
      </w:pPr>
      <w:r w:rsidRPr="00DD175B">
        <w:rPr>
          <w:rFonts w:eastAsiaTheme="minorHAnsi"/>
        </w:rPr>
        <w:t xml:space="preserve">establishing and monitoring performance standards for </w:t>
      </w:r>
      <w:r w:rsidR="004E3BE0">
        <w:rPr>
          <w:rFonts w:eastAsiaTheme="minorHAnsi"/>
        </w:rPr>
        <w:t xml:space="preserve">approved </w:t>
      </w:r>
      <w:r w:rsidRPr="00DD175B">
        <w:rPr>
          <w:rFonts w:eastAsiaTheme="minorHAnsi"/>
        </w:rPr>
        <w:t>service providers</w:t>
      </w:r>
    </w:p>
    <w:p w14:paraId="4B7462AB" w14:textId="12E4B563" w:rsidR="00105ABC" w:rsidRDefault="00105ABC" w:rsidP="00105ABC">
      <w:pPr>
        <w:pStyle w:val="BulletListLevel1"/>
        <w:rPr>
          <w:rFonts w:eastAsiaTheme="minorHAnsi"/>
        </w:rPr>
      </w:pPr>
      <w:r w:rsidRPr="00DD175B">
        <w:rPr>
          <w:rFonts w:eastAsiaTheme="minorHAnsi"/>
        </w:rPr>
        <w:t xml:space="preserve">conducting compliance activities </w:t>
      </w:r>
      <w:r w:rsidR="006A5438">
        <w:rPr>
          <w:rFonts w:eastAsiaTheme="minorHAnsi"/>
        </w:rPr>
        <w:t xml:space="preserve">for all stakeholders </w:t>
      </w:r>
      <w:r w:rsidRPr="00DD175B">
        <w:rPr>
          <w:rFonts w:eastAsiaTheme="minorHAnsi"/>
        </w:rPr>
        <w:t>where breaches of statutory obligations are suspected and d</w:t>
      </w:r>
      <w:r w:rsidR="006A5438">
        <w:rPr>
          <w:rFonts w:eastAsiaTheme="minorHAnsi"/>
        </w:rPr>
        <w:t>etected</w:t>
      </w:r>
    </w:p>
    <w:p w14:paraId="0341EB18" w14:textId="6D6CC1F8" w:rsidR="006A5438" w:rsidRDefault="006A5438" w:rsidP="00105ABC">
      <w:pPr>
        <w:pStyle w:val="BulletListLevel1"/>
        <w:rPr>
          <w:rFonts w:eastAsiaTheme="minorHAnsi"/>
        </w:rPr>
      </w:pPr>
      <w:r>
        <w:rPr>
          <w:rFonts w:eastAsiaTheme="minorHAnsi"/>
        </w:rPr>
        <w:t xml:space="preserve">managing </w:t>
      </w:r>
      <w:r w:rsidR="00A549C9">
        <w:rPr>
          <w:rFonts w:eastAsiaTheme="minorHAnsi"/>
        </w:rPr>
        <w:t>specific types of claims</w:t>
      </w:r>
      <w:r>
        <w:rPr>
          <w:rFonts w:eastAsiaTheme="minorHAnsi"/>
        </w:rPr>
        <w:t xml:space="preserve">. </w:t>
      </w:r>
    </w:p>
    <w:p w14:paraId="26F2CB34" w14:textId="542291EC" w:rsidR="00105ABC" w:rsidRDefault="00105ABC" w:rsidP="00105ABC">
      <w:pPr>
        <w:pStyle w:val="Heading3nonumber"/>
        <w:rPr>
          <w:rFonts w:eastAsiaTheme="minorHAnsi"/>
        </w:rPr>
      </w:pPr>
      <w:bookmarkStart w:id="32" w:name="_Toc19524733"/>
      <w:r>
        <w:rPr>
          <w:rFonts w:eastAsiaTheme="minorHAnsi"/>
        </w:rPr>
        <w:t>Conciliation and Arbitration Services</w:t>
      </w:r>
      <w:bookmarkEnd w:id="32"/>
      <w:r>
        <w:rPr>
          <w:rFonts w:eastAsiaTheme="minorHAnsi"/>
        </w:rPr>
        <w:t xml:space="preserve"> </w:t>
      </w:r>
    </w:p>
    <w:p w14:paraId="59EFEA46" w14:textId="7B42825C" w:rsidR="00105ABC" w:rsidRPr="00105ABC" w:rsidRDefault="00105ABC" w:rsidP="00105ABC">
      <w:pPr>
        <w:rPr>
          <w:rFonts w:eastAsiaTheme="minorHAnsi"/>
        </w:rPr>
      </w:pPr>
      <w:r w:rsidRPr="00105ABC">
        <w:rPr>
          <w:rFonts w:eastAsiaTheme="minorHAnsi"/>
        </w:rPr>
        <w:t xml:space="preserve">The Conciliation and Arbitration Services Division is responsible for resolving disputes in the WA scheme. </w:t>
      </w:r>
      <w:r w:rsidR="00E2466B">
        <w:rPr>
          <w:rFonts w:eastAsiaTheme="minorHAnsi"/>
        </w:rPr>
        <w:t>This</w:t>
      </w:r>
      <w:r w:rsidRPr="00105ABC">
        <w:rPr>
          <w:rFonts w:eastAsiaTheme="minorHAnsi"/>
        </w:rPr>
        <w:t xml:space="preserve"> includes the:</w:t>
      </w:r>
    </w:p>
    <w:p w14:paraId="63FB69AD" w14:textId="30CD2B1B" w:rsidR="00105ABC" w:rsidRPr="00105ABC" w:rsidRDefault="00105ABC" w:rsidP="00105ABC">
      <w:pPr>
        <w:pStyle w:val="BulletListLevel1"/>
        <w:rPr>
          <w:rFonts w:eastAsiaTheme="minorHAnsi"/>
        </w:rPr>
      </w:pPr>
      <w:r w:rsidRPr="00105ABC">
        <w:rPr>
          <w:rFonts w:eastAsiaTheme="minorHAnsi"/>
        </w:rPr>
        <w:t>Workers’ Compensation Conciliation Service where the objective is assisting parties to resolve their disputes by agreement</w:t>
      </w:r>
    </w:p>
    <w:p w14:paraId="4D44FFFF" w14:textId="7768D1D6" w:rsidR="00105ABC" w:rsidRDefault="00105ABC" w:rsidP="00105ABC">
      <w:pPr>
        <w:pStyle w:val="BulletListLevel1"/>
        <w:rPr>
          <w:rFonts w:eastAsiaTheme="minorHAnsi"/>
        </w:rPr>
      </w:pPr>
      <w:r w:rsidRPr="00105ABC">
        <w:rPr>
          <w:rFonts w:eastAsiaTheme="minorHAnsi"/>
        </w:rPr>
        <w:t>Workers’ Compensation Arbitration Service where disputes unresolved by conciliation are determined according to their substantial merits, with as little formality and technicality as possible.</w:t>
      </w:r>
      <w:r w:rsidR="004D16F2">
        <w:rPr>
          <w:rFonts w:eastAsiaTheme="minorHAnsi"/>
        </w:rPr>
        <w:t xml:space="preserve"> The Arbitration Service also handles dependency claims. </w:t>
      </w:r>
    </w:p>
    <w:p w14:paraId="76DCAEF9" w14:textId="5011783A" w:rsidR="005C4AEB" w:rsidRDefault="000045E5" w:rsidP="005C4AEB">
      <w:pPr>
        <w:rPr>
          <w:rFonts w:eastAsiaTheme="minorHAnsi"/>
        </w:rPr>
      </w:pPr>
      <w:r>
        <w:rPr>
          <w:noProof/>
        </w:rPr>
        <w:pict w14:anchorId="54DEE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picture outlines WorkCover WA's organisational structure which is:&#10;&#10;Minister for Industrial Relations &#10;&#10;WorkCover WA Board&#10;&#10;WorkCover WA CEO&#10;&#10;Office of the CEO&#10;&#10;Executive Services and Audit Services&#10;&#10;Conciliation and Arbitration Services, Scheme and Corporate Services Division and Regulatory Services Division. &#10;" style="position:absolute;margin-left:0;margin-top:72.85pt;width:450.75pt;height:318.75pt;z-index:-251655680" wrapcoords="-36 0 -36 21549 21600 21549 21600 0 -36 0">
            <v:imagedata r:id="rId17" o:title="Annual Report - Draft One - 20~ - Organisational chart - JPEG"/>
            <w10:wrap type="tight"/>
          </v:shape>
        </w:pict>
      </w:r>
      <w:r w:rsidR="003A6737" w:rsidRPr="0033608E">
        <w:rPr>
          <w:rFonts w:eastAsiaTheme="minorHAnsi"/>
        </w:rPr>
        <w:t xml:space="preserve">The </w:t>
      </w:r>
      <w:r w:rsidR="007E0CC2" w:rsidRPr="0033608E">
        <w:rPr>
          <w:rFonts w:eastAsiaTheme="minorHAnsi"/>
        </w:rPr>
        <w:t>d</w:t>
      </w:r>
      <w:r w:rsidR="003A6737" w:rsidRPr="0033608E">
        <w:rPr>
          <w:rFonts w:eastAsiaTheme="minorHAnsi"/>
        </w:rPr>
        <w:t>ivision also</w:t>
      </w:r>
      <w:r w:rsidR="003A6737">
        <w:rPr>
          <w:rFonts w:eastAsiaTheme="minorHAnsi"/>
        </w:rPr>
        <w:t xml:space="preserve"> processes settlements and common law related extensions and elections. </w:t>
      </w:r>
    </w:p>
    <w:p w14:paraId="1266E748" w14:textId="6E7D1813" w:rsidR="006456CB" w:rsidRDefault="00031DE5" w:rsidP="005C4AEB">
      <w:pPr>
        <w:pStyle w:val="Heading2nonumber"/>
        <w:rPr>
          <w:rFonts w:eastAsiaTheme="minorHAnsi"/>
        </w:rPr>
      </w:pPr>
      <w:bookmarkStart w:id="33" w:name="_Toc19524734"/>
      <w:r>
        <w:rPr>
          <w:rFonts w:eastAsiaTheme="minorHAnsi"/>
        </w:rPr>
        <w:t>Organisational chart</w:t>
      </w:r>
      <w:bookmarkEnd w:id="33"/>
      <w:r>
        <w:rPr>
          <w:rFonts w:eastAsiaTheme="minorHAnsi"/>
        </w:rPr>
        <w:t xml:space="preserve"> </w:t>
      </w:r>
    </w:p>
    <w:p w14:paraId="189D176D" w14:textId="060BC4DC" w:rsidR="00F46D5C" w:rsidRDefault="00F46D5C" w:rsidP="00F46D5C">
      <w:pPr>
        <w:pStyle w:val="CoverTitle"/>
        <w:rPr>
          <w:rFonts w:eastAsiaTheme="minorHAnsi"/>
        </w:rPr>
      </w:pPr>
      <w:r>
        <w:rPr>
          <w:rFonts w:eastAsiaTheme="minorHAnsi"/>
        </w:rPr>
        <w:t xml:space="preserve">         </w:t>
      </w:r>
    </w:p>
    <w:p w14:paraId="502B30D7" w14:textId="205E0E5E" w:rsidR="00105ABC" w:rsidRPr="00F46D5C" w:rsidRDefault="00B607C3" w:rsidP="00F46D5C">
      <w:pPr>
        <w:pStyle w:val="Heading1nonumber"/>
      </w:pPr>
      <w:bookmarkStart w:id="34" w:name="_Toc19524735"/>
      <w:r w:rsidRPr="00F46D5C">
        <w:t>Leadership</w:t>
      </w:r>
      <w:bookmarkEnd w:id="34"/>
    </w:p>
    <w:p w14:paraId="0B9B1602" w14:textId="3E7507AD" w:rsidR="00B607C3" w:rsidRDefault="00B607C3" w:rsidP="00B607C3">
      <w:pPr>
        <w:pStyle w:val="Heading2nonumber"/>
        <w:rPr>
          <w:rFonts w:eastAsiaTheme="minorHAnsi"/>
        </w:rPr>
      </w:pPr>
      <w:bookmarkStart w:id="35" w:name="_Toc19524736"/>
      <w:r>
        <w:rPr>
          <w:rFonts w:eastAsiaTheme="minorHAnsi"/>
        </w:rPr>
        <w:t>WorkCover WA Board</w:t>
      </w:r>
      <w:bookmarkEnd w:id="35"/>
      <w:r>
        <w:rPr>
          <w:rFonts w:eastAsiaTheme="minorHAnsi"/>
        </w:rPr>
        <w:t xml:space="preserve"> </w:t>
      </w:r>
    </w:p>
    <w:p w14:paraId="28E8DD86" w14:textId="1ACA10BD" w:rsidR="00E655E6" w:rsidRDefault="002E114C" w:rsidP="00B607C3">
      <w:pPr>
        <w:rPr>
          <w:rFonts w:eastAsiaTheme="minorHAnsi"/>
        </w:rPr>
      </w:pPr>
      <w:r>
        <w:rPr>
          <w:rFonts w:eastAsiaTheme="minorHAnsi"/>
        </w:rPr>
        <w:t>The Board</w:t>
      </w:r>
      <w:r w:rsidR="00B607C3" w:rsidRPr="00B607C3">
        <w:rPr>
          <w:rFonts w:eastAsiaTheme="minorHAnsi"/>
        </w:rPr>
        <w:t xml:space="preserve"> is responsible for</w:t>
      </w:r>
      <w:r w:rsidR="00E655E6">
        <w:rPr>
          <w:rFonts w:eastAsiaTheme="minorHAnsi"/>
        </w:rPr>
        <w:t>:</w:t>
      </w:r>
    </w:p>
    <w:p w14:paraId="207E49ED" w14:textId="74E901B2" w:rsidR="00E655E6" w:rsidRPr="0033608E" w:rsidRDefault="00E655E6" w:rsidP="00E655E6">
      <w:pPr>
        <w:pStyle w:val="BulletListLevel1"/>
      </w:pPr>
      <w:r w:rsidRPr="0033608E">
        <w:t>setting the strategic direction</w:t>
      </w:r>
    </w:p>
    <w:p w14:paraId="27E6BB74" w14:textId="69C052FC" w:rsidR="00E655E6" w:rsidRPr="0033608E" w:rsidRDefault="00E655E6" w:rsidP="00E655E6">
      <w:pPr>
        <w:pStyle w:val="BulletListLevel1"/>
      </w:pPr>
      <w:r w:rsidRPr="0033608E">
        <w:t>establishing goals and monitoring achievement</w:t>
      </w:r>
      <w:r w:rsidR="004D16F2" w:rsidRPr="0033608E">
        <w:t>s</w:t>
      </w:r>
      <w:r w:rsidRPr="0033608E">
        <w:t xml:space="preserve"> to optimise performance</w:t>
      </w:r>
    </w:p>
    <w:p w14:paraId="59B20703" w14:textId="77777777" w:rsidR="00E655E6" w:rsidRPr="00D84DBE" w:rsidRDefault="00E655E6" w:rsidP="00E655E6">
      <w:pPr>
        <w:pStyle w:val="BulletListLevel1"/>
      </w:pPr>
      <w:r w:rsidRPr="00D84DBE">
        <w:t>ensuring compliance with statutory requirements</w:t>
      </w:r>
    </w:p>
    <w:p w14:paraId="00B20F6F" w14:textId="77777777" w:rsidR="00E655E6" w:rsidRPr="00D84DBE" w:rsidRDefault="00E655E6" w:rsidP="00E655E6">
      <w:pPr>
        <w:pStyle w:val="BulletListLevel1"/>
      </w:pPr>
      <w:r w:rsidRPr="00D84DBE">
        <w:t>making r</w:t>
      </w:r>
      <w:r>
        <w:t xml:space="preserve">ecommendations to the Minister, </w:t>
      </w:r>
      <w:r w:rsidRPr="00D84DBE">
        <w:t>where appropriate</w:t>
      </w:r>
    </w:p>
    <w:p w14:paraId="4A06C92D" w14:textId="77777777" w:rsidR="00E655E6" w:rsidRPr="00D84DBE" w:rsidRDefault="00E655E6" w:rsidP="00E655E6">
      <w:pPr>
        <w:pStyle w:val="BulletListLevel1"/>
      </w:pPr>
      <w:r w:rsidRPr="00D84DBE">
        <w:t>giving effect to Ministerial directives</w:t>
      </w:r>
    </w:p>
    <w:p w14:paraId="01609181" w14:textId="77777777" w:rsidR="00E655E6" w:rsidRPr="00D84DBE" w:rsidRDefault="00E655E6" w:rsidP="00E655E6">
      <w:pPr>
        <w:pStyle w:val="BulletListLevel1"/>
      </w:pPr>
      <w:r w:rsidRPr="00D84DBE">
        <w:t>managing strategic risk.</w:t>
      </w:r>
    </w:p>
    <w:p w14:paraId="422701E6" w14:textId="70BAABBF" w:rsidR="00B607C3" w:rsidRPr="00B607C3" w:rsidRDefault="00B607C3" w:rsidP="00B607C3">
      <w:pPr>
        <w:rPr>
          <w:rFonts w:eastAsiaTheme="minorHAnsi"/>
        </w:rPr>
      </w:pPr>
      <w:r w:rsidRPr="00B607C3">
        <w:rPr>
          <w:rFonts w:eastAsiaTheme="minorHAnsi"/>
        </w:rPr>
        <w:t>The Act provides for the Board to operate under the name ‘Work</w:t>
      </w:r>
      <w:r>
        <w:rPr>
          <w:rFonts w:eastAsiaTheme="minorHAnsi"/>
        </w:rPr>
        <w:t>Cover WA’.</w:t>
      </w:r>
    </w:p>
    <w:p w14:paraId="640C1456" w14:textId="6D80A540" w:rsidR="00B607C3" w:rsidRDefault="00B607C3" w:rsidP="00B607C3">
      <w:pPr>
        <w:rPr>
          <w:rFonts w:eastAsiaTheme="minorHAnsi"/>
        </w:rPr>
      </w:pPr>
      <w:r w:rsidRPr="00B607C3">
        <w:rPr>
          <w:rFonts w:eastAsiaTheme="minorHAnsi"/>
        </w:rPr>
        <w:t xml:space="preserve">The CEO, who is a member of the Board, directs the operations and day-to-day administration of WorkCover WA through the implementation of the Board’s strategic direction. The CEO and all other staff of WorkCover WA are employed under the provisions of the </w:t>
      </w:r>
      <w:r w:rsidRPr="00B607C3">
        <w:rPr>
          <w:rStyle w:val="Normal-ItalicChar"/>
        </w:rPr>
        <w:t>Public Sector Management Act 1994</w:t>
      </w:r>
      <w:r w:rsidRPr="00B607C3">
        <w:rPr>
          <w:rFonts w:eastAsiaTheme="minorHAnsi"/>
        </w:rPr>
        <w:t>.</w:t>
      </w:r>
    </w:p>
    <w:p w14:paraId="69792568" w14:textId="279D4095" w:rsidR="00105ABC" w:rsidRDefault="00B607C3" w:rsidP="00B83899">
      <w:pPr>
        <w:pStyle w:val="Heading4"/>
        <w:rPr>
          <w:i/>
        </w:rPr>
      </w:pPr>
      <w:r>
        <w:t xml:space="preserve">Chairman – </w:t>
      </w:r>
      <w:r w:rsidRPr="00D46F19">
        <w:t>Appointed by the Governor on the recommendation of the Minister</w:t>
      </w:r>
      <w:r>
        <w:rPr>
          <w:i/>
        </w:rPr>
        <w:t xml:space="preserve"> </w:t>
      </w:r>
    </w:p>
    <w:p w14:paraId="1AA27A7A" w14:textId="2291D257" w:rsidR="008503B1" w:rsidRDefault="008503B1" w:rsidP="008503B1">
      <w:r w:rsidRPr="00751BB3">
        <w:rPr>
          <w:rStyle w:val="Strong"/>
        </w:rPr>
        <w:t>Greg Joyce</w:t>
      </w:r>
      <w:r w:rsidRPr="00751BB3">
        <w:t xml:space="preserve"> has been a member and Chair of </w:t>
      </w:r>
      <w:r>
        <w:t>the</w:t>
      </w:r>
      <w:r w:rsidRPr="00751BB3">
        <w:t xml:space="preserve"> Board since 1 May 2005. </w:t>
      </w:r>
      <w:r>
        <w:br/>
      </w:r>
      <w:r w:rsidRPr="00751BB3">
        <w:t xml:space="preserve">Mr Joyce was reappointed for a further three year term from 4 January 2017. </w:t>
      </w:r>
      <w:r>
        <w:br/>
      </w:r>
      <w:r w:rsidRPr="00751BB3">
        <w:t xml:space="preserve">Mr Joyce was the Director General of the Department of Housing and Works from July 2001 until his retirement in January 2005. Mr Joyce has a law degree from the University of Western Australia and is qualified to practise as a barrister and solicitor </w:t>
      </w:r>
      <w:r w:rsidRPr="0033608E">
        <w:t xml:space="preserve">in </w:t>
      </w:r>
      <w:r w:rsidR="00E2466B" w:rsidRPr="0033608E">
        <w:t>W</w:t>
      </w:r>
      <w:r w:rsidR="0084544E" w:rsidRPr="0033608E">
        <w:t xml:space="preserve">estern </w:t>
      </w:r>
      <w:r w:rsidR="00E2466B" w:rsidRPr="0033608E">
        <w:t>A</w:t>
      </w:r>
      <w:r w:rsidR="0084544E" w:rsidRPr="0033608E">
        <w:t>ustralia (WA)</w:t>
      </w:r>
      <w:r w:rsidR="00E2466B" w:rsidRPr="0033608E">
        <w:t>.</w:t>
      </w:r>
      <w:r w:rsidR="00E2466B">
        <w:t xml:space="preserve"> </w:t>
      </w:r>
      <w:r w:rsidRPr="00751BB3">
        <w:t xml:space="preserve"> </w:t>
      </w:r>
    </w:p>
    <w:p w14:paraId="7982F281" w14:textId="77777777" w:rsidR="00D46F19" w:rsidRDefault="00D46F19" w:rsidP="00B83899">
      <w:pPr>
        <w:pStyle w:val="Heading4"/>
      </w:pPr>
      <w:r>
        <w:t>Member – Chief Executive Officer of WorkCover WA*</w:t>
      </w:r>
    </w:p>
    <w:p w14:paraId="3EBEDDDE" w14:textId="3123A41E" w:rsidR="00D46F19" w:rsidRDefault="00D46F19" w:rsidP="00D46F19">
      <w:r w:rsidRPr="00D46F19">
        <w:rPr>
          <w:rStyle w:val="Strong"/>
        </w:rPr>
        <w:t>Chris White</w:t>
      </w:r>
      <w:r w:rsidRPr="00D46F19">
        <w:t xml:space="preserve"> was appointed Acting CEO of WorkCover WA in January </w:t>
      </w:r>
      <w:r>
        <w:t xml:space="preserve">2017. </w:t>
      </w:r>
      <w:r>
        <w:br/>
        <w:t>Mr White has more than 36</w:t>
      </w:r>
      <w:r w:rsidRPr="00D46F19">
        <w:t xml:space="preserve"> years’ experience in workers’ compensation and occupational safety and health policy in WA. Mr White has held senior policy and management roles at both WorkCover WA and WorkSafe WA. Mr White holds a Master of Arts (Public Policy) from Murdoch University.</w:t>
      </w:r>
    </w:p>
    <w:p w14:paraId="3EFA3476" w14:textId="4AB473A2" w:rsidR="00D46F19" w:rsidRDefault="00D46F19" w:rsidP="00D46F19">
      <w:pPr>
        <w:rPr>
          <w:i/>
        </w:rPr>
      </w:pPr>
      <w:r>
        <w:t>*</w:t>
      </w:r>
      <w:r>
        <w:rPr>
          <w:i/>
        </w:rPr>
        <w:t>Michelle Reynolds was appointed CEO of W</w:t>
      </w:r>
      <w:r w:rsidR="00241251">
        <w:rPr>
          <w:i/>
        </w:rPr>
        <w:t>orkCover WA on 25 December 2008</w:t>
      </w:r>
      <w:r>
        <w:rPr>
          <w:i/>
        </w:rPr>
        <w:t xml:space="preserve"> and was seconded to the Rottnest Island Authority in January 2017. In </w:t>
      </w:r>
      <w:r w:rsidR="00B3721B">
        <w:rPr>
          <w:i/>
        </w:rPr>
        <w:br/>
      </w:r>
      <w:r>
        <w:rPr>
          <w:i/>
        </w:rPr>
        <w:t xml:space="preserve">February 2019 Ms Reynolds was appointed to the position of Executive Director Rottnest Island Authority. </w:t>
      </w:r>
    </w:p>
    <w:p w14:paraId="430474D8" w14:textId="77777777" w:rsidR="00D46F19" w:rsidRPr="003C4109" w:rsidRDefault="00D46F19" w:rsidP="00B83899">
      <w:pPr>
        <w:pStyle w:val="Heading4"/>
        <w:rPr>
          <w:rStyle w:val="Emphasis"/>
          <w:rFonts w:cs="Arial"/>
          <w:i w:val="0"/>
          <w:iCs w:val="0"/>
        </w:rPr>
      </w:pPr>
      <w:r w:rsidRPr="003C4109">
        <w:rPr>
          <w:rStyle w:val="Emphasis"/>
          <w:rFonts w:cs="Arial"/>
          <w:i w:val="0"/>
          <w:iCs w:val="0"/>
        </w:rPr>
        <w:t xml:space="preserve">Member – Chief Executive Officer of the Department of the Public Service of the State principally assisting the Minister charged with the administration of the </w:t>
      </w:r>
      <w:r w:rsidRPr="00EA58F7">
        <w:rPr>
          <w:rStyle w:val="Emphasis"/>
          <w:rFonts w:cs="Arial"/>
          <w:iCs w:val="0"/>
        </w:rPr>
        <w:t>Occupational Safety and Health Act 1984</w:t>
      </w:r>
    </w:p>
    <w:p w14:paraId="60EB6EBF" w14:textId="1ACF0577" w:rsidR="00D46F19" w:rsidRDefault="00D46F19" w:rsidP="00D46F19">
      <w:r w:rsidRPr="00D46F19">
        <w:rPr>
          <w:rStyle w:val="Strong"/>
        </w:rPr>
        <w:t>David Smith</w:t>
      </w:r>
      <w:r w:rsidRPr="00D46F19">
        <w:t xml:space="preserve"> is the Director General of the Department of Mines, Industry Regulation and Safety. Mr Smith has held senior positions in the Department of the Premier and Cabinet and the Department of Treasury. Mr Smith also has 22 years of experience in the Commonwealth public service, including the Department of the Prime Minister and Cabinet and an overseas posting with the Department of Foreign Affairs and Trade.</w:t>
      </w:r>
    </w:p>
    <w:p w14:paraId="02A2AF90" w14:textId="1BDFA6C8" w:rsidR="00D46F19" w:rsidRPr="003C4109" w:rsidRDefault="00D46F19" w:rsidP="00B83899">
      <w:pPr>
        <w:pStyle w:val="Heading4"/>
        <w:rPr>
          <w:rStyle w:val="Emphasis"/>
          <w:rFonts w:cs="Arial"/>
          <w:i w:val="0"/>
          <w:iCs w:val="0"/>
        </w:rPr>
      </w:pPr>
      <w:r w:rsidRPr="003C4109">
        <w:rPr>
          <w:rStyle w:val="Emphasis"/>
          <w:rFonts w:cs="Arial"/>
          <w:i w:val="0"/>
          <w:iCs w:val="0"/>
        </w:rPr>
        <w:t>Member – Experienced in employers</w:t>
      </w:r>
      <w:r w:rsidR="00152857">
        <w:rPr>
          <w:rStyle w:val="Emphasis"/>
          <w:rFonts w:cs="Arial"/>
          <w:i w:val="0"/>
          <w:iCs w:val="0"/>
        </w:rPr>
        <w:t>’</w:t>
      </w:r>
      <w:r w:rsidRPr="003C4109">
        <w:rPr>
          <w:rStyle w:val="Emphasis"/>
          <w:rFonts w:cs="Arial"/>
          <w:i w:val="0"/>
          <w:iCs w:val="0"/>
        </w:rPr>
        <w:t xml:space="preserve"> interests</w:t>
      </w:r>
      <w:r w:rsidR="00512669" w:rsidRPr="003C4109">
        <w:rPr>
          <w:rStyle w:val="Emphasis"/>
          <w:rFonts w:cs="Arial"/>
          <w:i w:val="0"/>
          <w:iCs w:val="0"/>
        </w:rPr>
        <w:t>*</w:t>
      </w:r>
    </w:p>
    <w:p w14:paraId="1E9E3E3D" w14:textId="59195083" w:rsidR="00D46F19" w:rsidRPr="00D46F19" w:rsidRDefault="00D46F19" w:rsidP="00D46F19">
      <w:pPr>
        <w:rPr>
          <w:rStyle w:val="Emphasis"/>
          <w:rFonts w:eastAsiaTheme="minorHAnsi"/>
          <w:i w:val="0"/>
          <w:iCs w:val="0"/>
        </w:rPr>
      </w:pPr>
      <w:r>
        <w:rPr>
          <w:rStyle w:val="Emphasis"/>
          <w:rFonts w:eastAsiaTheme="minorHAnsi"/>
          <w:b/>
          <w:i w:val="0"/>
          <w:iCs w:val="0"/>
        </w:rPr>
        <w:t xml:space="preserve">Peta Libby </w:t>
      </w:r>
      <w:r>
        <w:rPr>
          <w:rStyle w:val="Emphasis"/>
          <w:rFonts w:eastAsiaTheme="minorHAnsi"/>
          <w:i w:val="0"/>
          <w:iCs w:val="0"/>
        </w:rPr>
        <w:t xml:space="preserve">was appointed to the Board </w:t>
      </w:r>
      <w:r w:rsidR="00D958DA">
        <w:rPr>
          <w:rStyle w:val="Emphasis"/>
          <w:rFonts w:eastAsiaTheme="minorHAnsi"/>
          <w:i w:val="0"/>
          <w:iCs w:val="0"/>
        </w:rPr>
        <w:t>on</w:t>
      </w:r>
      <w:r>
        <w:rPr>
          <w:rStyle w:val="Emphasis"/>
          <w:rFonts w:eastAsiaTheme="minorHAnsi"/>
          <w:i w:val="0"/>
          <w:iCs w:val="0"/>
        </w:rPr>
        <w:t xml:space="preserve"> 30 December 2018 for a three year term. Ms Libby is a geologist with over 25 years’ experience in mineral exploration and business management and holds a Bachelor of Science (Geology) from the University of Western Australia. </w:t>
      </w:r>
      <w:r w:rsidR="00512669">
        <w:rPr>
          <w:rStyle w:val="Emphasis"/>
          <w:rFonts w:eastAsiaTheme="minorHAnsi"/>
          <w:i w:val="0"/>
          <w:iCs w:val="0"/>
        </w:rPr>
        <w:t>Ms Libby is Managing Director and Founder of Digirock</w:t>
      </w:r>
      <w:r w:rsidR="00D958DA">
        <w:rPr>
          <w:rStyle w:val="Emphasis"/>
          <w:rFonts w:eastAsiaTheme="minorHAnsi"/>
          <w:i w:val="0"/>
          <w:iCs w:val="0"/>
        </w:rPr>
        <w:t xml:space="preserve"> and sits on the Australian Prospectors and Miners’ Hall of Fame Board</w:t>
      </w:r>
      <w:r w:rsidR="00CF2CB9">
        <w:rPr>
          <w:rStyle w:val="Emphasis"/>
          <w:rFonts w:eastAsiaTheme="minorHAnsi"/>
          <w:i w:val="0"/>
          <w:iCs w:val="0"/>
        </w:rPr>
        <w:t xml:space="preserve">. </w:t>
      </w:r>
      <w:r w:rsidR="00EC7691">
        <w:rPr>
          <w:rStyle w:val="Emphasis"/>
          <w:rFonts w:eastAsiaTheme="minorHAnsi"/>
          <w:i w:val="0"/>
          <w:iCs w:val="0"/>
        </w:rPr>
        <w:br/>
      </w:r>
      <w:r w:rsidR="00CF2CB9">
        <w:rPr>
          <w:rStyle w:val="Emphasis"/>
          <w:rFonts w:eastAsiaTheme="minorHAnsi"/>
          <w:i w:val="0"/>
          <w:iCs w:val="0"/>
        </w:rPr>
        <w:t xml:space="preserve">Ms Libby is a member of the Australian Institute of Mining and Metallurgy, the Australian Institute of Geoscientists and the Australian Drilling Industry Association. </w:t>
      </w:r>
    </w:p>
    <w:p w14:paraId="13116865" w14:textId="6E430301" w:rsidR="00D46F19" w:rsidRPr="00512669" w:rsidRDefault="00512669" w:rsidP="00512669">
      <w:pPr>
        <w:rPr>
          <w:i/>
        </w:rPr>
      </w:pPr>
      <w:r>
        <w:t>*</w:t>
      </w:r>
      <w:r>
        <w:rPr>
          <w:i/>
        </w:rPr>
        <w:t xml:space="preserve">Warren Edwardes, General Manager Workplace Consulting and Director Business Law WA at the Chamber of Commerce and Industry WA served as </w:t>
      </w:r>
      <w:r w:rsidR="003574AB">
        <w:rPr>
          <w:i/>
        </w:rPr>
        <w:t>the member experienced in employers’ interests fr</w:t>
      </w:r>
      <w:r>
        <w:rPr>
          <w:i/>
        </w:rPr>
        <w:t xml:space="preserve">om 30 December 2015 to 29 December 2018. </w:t>
      </w:r>
    </w:p>
    <w:p w14:paraId="0C8D1A64" w14:textId="7EDD6770" w:rsidR="00D46F19" w:rsidRDefault="008149D1" w:rsidP="00B83899">
      <w:pPr>
        <w:pStyle w:val="Heading4"/>
      </w:pPr>
      <w:r>
        <w:t xml:space="preserve">Member – Experienced in insurance matters </w:t>
      </w:r>
    </w:p>
    <w:p w14:paraId="7A3C8594" w14:textId="28717D52" w:rsidR="008149D1" w:rsidRDefault="008149D1" w:rsidP="008149D1">
      <w:r w:rsidRPr="008149D1">
        <w:rPr>
          <w:rStyle w:val="Strong"/>
        </w:rPr>
        <w:t>Steven Burns</w:t>
      </w:r>
      <w:r w:rsidRPr="008149D1">
        <w:t xml:space="preserve"> </w:t>
      </w:r>
      <w:r w:rsidR="00811AA9" w:rsidRPr="00811AA9">
        <w:t xml:space="preserve">has senior management experience in the resource, aquaculture and food and beverage sectors. </w:t>
      </w:r>
      <w:r w:rsidR="00811AA9">
        <w:t>Mr Burns</w:t>
      </w:r>
      <w:r w:rsidR="00811AA9" w:rsidRPr="00811AA9">
        <w:t xml:space="preserve"> was first appointed to the Board in 2007. </w:t>
      </w:r>
      <w:r w:rsidR="00EC7691">
        <w:br/>
      </w:r>
      <w:r w:rsidR="00811AA9" w:rsidRPr="00811AA9">
        <w:t xml:space="preserve">Mr Burns was reappointed a member of the </w:t>
      </w:r>
      <w:r w:rsidR="000C7BBE">
        <w:t xml:space="preserve">Board on 1 October 2013 </w:t>
      </w:r>
      <w:r w:rsidR="00811AA9" w:rsidRPr="00811AA9">
        <w:t xml:space="preserve">and again on 1 October 2016 for a further three year term. Mr Burns has had a 26 year career in the insurance industry and held general management and product management responsibility </w:t>
      </w:r>
      <w:r w:rsidR="00811AA9">
        <w:t>n</w:t>
      </w:r>
      <w:r w:rsidR="00811AA9" w:rsidRPr="00811AA9">
        <w:t>ationally with a focus on Tasmania, Northern Territory, South Australia, Western Australia, A</w:t>
      </w:r>
      <w:r w:rsidR="00811AA9">
        <w:t xml:space="preserve">ustralian </w:t>
      </w:r>
      <w:r w:rsidR="00811AA9" w:rsidRPr="00811AA9">
        <w:t>C</w:t>
      </w:r>
      <w:r w:rsidR="00811AA9">
        <w:t xml:space="preserve">apital </w:t>
      </w:r>
      <w:r w:rsidR="00811AA9" w:rsidRPr="00811AA9">
        <w:t>T</w:t>
      </w:r>
      <w:r w:rsidR="00811AA9">
        <w:t>erritory</w:t>
      </w:r>
      <w:r w:rsidR="00811AA9" w:rsidRPr="00811AA9">
        <w:t xml:space="preserve"> and New Zealand operations.</w:t>
      </w:r>
    </w:p>
    <w:p w14:paraId="1331E90C" w14:textId="06D3F8EF" w:rsidR="008149D1" w:rsidRDefault="008149D1" w:rsidP="00B83899">
      <w:pPr>
        <w:pStyle w:val="Heading4"/>
      </w:pPr>
      <w:r>
        <w:t xml:space="preserve">Member – Experienced in workers’ interests </w:t>
      </w:r>
    </w:p>
    <w:p w14:paraId="1B7C3397" w14:textId="771CE4DD" w:rsidR="008149D1" w:rsidRDefault="008149D1" w:rsidP="008149D1">
      <w:r w:rsidRPr="008149D1">
        <w:rPr>
          <w:rStyle w:val="Strong"/>
        </w:rPr>
        <w:t>Owen Whittle</w:t>
      </w:r>
      <w:r w:rsidRPr="008149D1">
        <w:t xml:space="preserve"> has been a member of the Board since 4 January 2014 and was reappointed on 30 December 2017 for a further three year term. Mr Whittle is the Assistant Secretary of UnionsWA, with responsibility for workers’ compensation and occupational health and safety matters. Mr Whittle was previously employed by the Australian Manufacturing Workers’ Union and is a member of the A</w:t>
      </w:r>
      <w:r w:rsidR="00EA58F7">
        <w:t xml:space="preserve">ustralian </w:t>
      </w:r>
      <w:r w:rsidRPr="008149D1">
        <w:t>C</w:t>
      </w:r>
      <w:r w:rsidR="00EA58F7">
        <w:t xml:space="preserve">ouncil of </w:t>
      </w:r>
      <w:r w:rsidRPr="008149D1">
        <w:t>T</w:t>
      </w:r>
      <w:r w:rsidR="00EA58F7">
        <w:t xml:space="preserve">rade </w:t>
      </w:r>
      <w:r w:rsidRPr="008149D1">
        <w:t>U</w:t>
      </w:r>
      <w:r w:rsidR="00EA58F7">
        <w:t>nion</w:t>
      </w:r>
      <w:r w:rsidRPr="008149D1">
        <w:t>’s Occupational Health and Safety Committee.</w:t>
      </w:r>
    </w:p>
    <w:p w14:paraId="347C3913" w14:textId="1D5A109D" w:rsidR="008149D1" w:rsidRDefault="008149D1" w:rsidP="00B83899">
      <w:pPr>
        <w:pStyle w:val="Heading4"/>
      </w:pPr>
      <w:r>
        <w:t>Member – Experienced in accounting and financial management</w:t>
      </w:r>
    </w:p>
    <w:p w14:paraId="07F6F18C" w14:textId="566B97AF" w:rsidR="00B607C3" w:rsidRPr="00A75764" w:rsidRDefault="008149D1" w:rsidP="00A75764">
      <w:r w:rsidRPr="008149D1">
        <w:rPr>
          <w:rStyle w:val="Strong"/>
        </w:rPr>
        <w:t>Victoria Wilmot</w:t>
      </w:r>
      <w:r w:rsidRPr="008149D1">
        <w:t xml:space="preserve"> has been a member of the Board since 4 January 2005 and was reappointed on 4 January 2017 for a further three year term. Ms Wilmot previously had a 25 year career at the University of Western Australia where she held various roles including Business Manager Finance and Resources, Associate Director Treasury and Investments and the Deputy Director Financial Services. Ms Wilmot is a member of the Institute of Chartered </w:t>
      </w:r>
      <w:r w:rsidRPr="0033608E">
        <w:t xml:space="preserve">Accountants Australia and New Zealand </w:t>
      </w:r>
      <w:r w:rsidR="00997227" w:rsidRPr="0033608E">
        <w:br/>
      </w:r>
      <w:r w:rsidRPr="0033608E">
        <w:t>(CA</w:t>
      </w:r>
      <w:r w:rsidR="00997227" w:rsidRPr="0033608E">
        <w:t xml:space="preserve"> </w:t>
      </w:r>
      <w:r w:rsidRPr="0033608E">
        <w:t>ANZ), a Fellow of the Financial Services Institute of Australasia (F</w:t>
      </w:r>
      <w:r w:rsidR="00997227" w:rsidRPr="0033608E">
        <w:t>IN</w:t>
      </w:r>
      <w:r w:rsidRPr="0033608E">
        <w:t>SIA) and a Graduate of the Australian Institute of Company Directors (AICD).</w:t>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Board member attendance"/>
        <w:tblDescription w:val="This table outlines the number of meetings Board members were required to attend in 2018/19, and the number of meetings they actually attended. "/>
      </w:tblPr>
      <w:tblGrid>
        <w:gridCol w:w="3005"/>
        <w:gridCol w:w="3005"/>
        <w:gridCol w:w="3006"/>
      </w:tblGrid>
      <w:tr w:rsidR="00F64366" w14:paraId="5C95336E" w14:textId="77777777" w:rsidTr="00647006">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497D077D" w14:textId="75530AD5" w:rsidR="00F64366" w:rsidRDefault="00F64366" w:rsidP="005E1BEF">
            <w:pPr>
              <w:pStyle w:val="TableHeading-White"/>
            </w:pPr>
            <w:r w:rsidRPr="0033608E">
              <w:rPr>
                <w:rStyle w:val="Normal-RedhighlightedChar"/>
                <w:color w:val="FFFFFF" w:themeColor="background1"/>
              </w:rPr>
              <w:t xml:space="preserve">Table </w:t>
            </w:r>
            <w:r w:rsidR="005E1BEF" w:rsidRPr="0033608E">
              <w:rPr>
                <w:rStyle w:val="Normal-RedhighlightedChar"/>
                <w:color w:val="FFFFFF" w:themeColor="background1"/>
              </w:rPr>
              <w:t>7</w:t>
            </w:r>
            <w:r>
              <w:t>: Board meeting attendance</w:t>
            </w:r>
          </w:p>
        </w:tc>
      </w:tr>
      <w:tr w:rsidR="003574AB" w14:paraId="7EE4C168" w14:textId="77777777" w:rsidTr="00647006">
        <w:tc>
          <w:tcPr>
            <w:tcW w:w="3005" w:type="dxa"/>
            <w:shd w:val="clear" w:color="auto" w:fill="BFD3E1"/>
            <w:vAlign w:val="center"/>
          </w:tcPr>
          <w:p w14:paraId="62E2E7D0" w14:textId="405D77BA" w:rsidR="003574AB" w:rsidRPr="00647006" w:rsidRDefault="00647006" w:rsidP="00647006">
            <w:pPr>
              <w:pStyle w:val="Title"/>
              <w:rPr>
                <w:rStyle w:val="Strong"/>
                <w:b/>
              </w:rPr>
            </w:pPr>
            <w:r w:rsidRPr="00647006">
              <w:rPr>
                <w:rStyle w:val="Strong"/>
                <w:b/>
              </w:rPr>
              <w:t>Member</w:t>
            </w:r>
          </w:p>
        </w:tc>
        <w:tc>
          <w:tcPr>
            <w:tcW w:w="3005" w:type="dxa"/>
            <w:shd w:val="clear" w:color="auto" w:fill="BFD3E1"/>
            <w:vAlign w:val="center"/>
          </w:tcPr>
          <w:p w14:paraId="35E40322" w14:textId="6523D309" w:rsidR="003574AB" w:rsidRPr="00647006" w:rsidRDefault="00647006" w:rsidP="00647006">
            <w:pPr>
              <w:pStyle w:val="Title"/>
              <w:rPr>
                <w:rStyle w:val="Strong"/>
                <w:b/>
              </w:rPr>
            </w:pPr>
            <w:r w:rsidRPr="00647006">
              <w:rPr>
                <w:rStyle w:val="Strong"/>
                <w:b/>
              </w:rPr>
              <w:t>Number of meetings eligible to attend</w:t>
            </w:r>
          </w:p>
        </w:tc>
        <w:tc>
          <w:tcPr>
            <w:tcW w:w="3006" w:type="dxa"/>
            <w:shd w:val="clear" w:color="auto" w:fill="BFD3E1"/>
            <w:vAlign w:val="center"/>
          </w:tcPr>
          <w:p w14:paraId="075910C3" w14:textId="58191C54" w:rsidR="003574AB" w:rsidRPr="00647006" w:rsidRDefault="00647006" w:rsidP="00647006">
            <w:pPr>
              <w:pStyle w:val="Title"/>
              <w:rPr>
                <w:rStyle w:val="Strong"/>
                <w:b/>
              </w:rPr>
            </w:pPr>
            <w:r>
              <w:rPr>
                <w:rStyle w:val="Strong"/>
                <w:b/>
              </w:rPr>
              <w:t xml:space="preserve">Number of meetings attended </w:t>
            </w:r>
          </w:p>
        </w:tc>
      </w:tr>
      <w:tr w:rsidR="00A75764" w14:paraId="2ABCACB4" w14:textId="77777777" w:rsidTr="005C4AEB">
        <w:tc>
          <w:tcPr>
            <w:tcW w:w="3005" w:type="dxa"/>
            <w:shd w:val="clear" w:color="auto" w:fill="BFD3E1"/>
            <w:vAlign w:val="center"/>
          </w:tcPr>
          <w:p w14:paraId="28DCB84E" w14:textId="592A1725" w:rsidR="00A75764" w:rsidRPr="00647006" w:rsidRDefault="00A75764" w:rsidP="00A75764">
            <w:pPr>
              <w:pStyle w:val="Title"/>
              <w:rPr>
                <w:b w:val="0"/>
              </w:rPr>
            </w:pPr>
            <w:r w:rsidRPr="00647006">
              <w:rPr>
                <w:b w:val="0"/>
              </w:rPr>
              <w:t xml:space="preserve">Greg Joyce </w:t>
            </w:r>
          </w:p>
        </w:tc>
        <w:tc>
          <w:tcPr>
            <w:tcW w:w="3005" w:type="dxa"/>
            <w:vAlign w:val="center"/>
          </w:tcPr>
          <w:p w14:paraId="36975630" w14:textId="3BACA495" w:rsidR="00A75764" w:rsidRPr="00647006" w:rsidRDefault="00A75764" w:rsidP="00A75764">
            <w:pPr>
              <w:jc w:val="right"/>
            </w:pPr>
            <w:r w:rsidRPr="00D77F24">
              <w:t>9</w:t>
            </w:r>
          </w:p>
        </w:tc>
        <w:tc>
          <w:tcPr>
            <w:tcW w:w="3006" w:type="dxa"/>
            <w:vAlign w:val="center"/>
          </w:tcPr>
          <w:p w14:paraId="66D23EB6" w14:textId="78280919" w:rsidR="00A75764" w:rsidRPr="00A75764" w:rsidRDefault="00A75764" w:rsidP="00A75764">
            <w:pPr>
              <w:jc w:val="right"/>
            </w:pPr>
            <w:r w:rsidRPr="00A75764">
              <w:t>9</w:t>
            </w:r>
          </w:p>
        </w:tc>
      </w:tr>
      <w:tr w:rsidR="00A75764" w14:paraId="70C915ED" w14:textId="77777777" w:rsidTr="005C4AEB">
        <w:tc>
          <w:tcPr>
            <w:tcW w:w="3005" w:type="dxa"/>
            <w:shd w:val="clear" w:color="auto" w:fill="BFD3E1"/>
            <w:vAlign w:val="center"/>
          </w:tcPr>
          <w:p w14:paraId="233A2E0A" w14:textId="08E16FC4" w:rsidR="00A75764" w:rsidRPr="00647006" w:rsidRDefault="00A75764" w:rsidP="00A75764">
            <w:pPr>
              <w:pStyle w:val="Title"/>
              <w:rPr>
                <w:b w:val="0"/>
              </w:rPr>
            </w:pPr>
            <w:r w:rsidRPr="00647006">
              <w:rPr>
                <w:b w:val="0"/>
              </w:rPr>
              <w:t>Chris White</w:t>
            </w:r>
          </w:p>
        </w:tc>
        <w:tc>
          <w:tcPr>
            <w:tcW w:w="3005" w:type="dxa"/>
            <w:vAlign w:val="center"/>
          </w:tcPr>
          <w:p w14:paraId="0A04F567" w14:textId="58655A00" w:rsidR="00A75764" w:rsidRPr="00647006" w:rsidRDefault="00A75764" w:rsidP="00A75764">
            <w:pPr>
              <w:jc w:val="right"/>
            </w:pPr>
            <w:r w:rsidRPr="00D77F24">
              <w:t>9</w:t>
            </w:r>
          </w:p>
        </w:tc>
        <w:tc>
          <w:tcPr>
            <w:tcW w:w="3006" w:type="dxa"/>
            <w:vAlign w:val="center"/>
          </w:tcPr>
          <w:p w14:paraId="7B4713A2" w14:textId="236BCA0C" w:rsidR="00A75764" w:rsidRPr="00A75764" w:rsidRDefault="00A75764" w:rsidP="00A75764">
            <w:pPr>
              <w:jc w:val="right"/>
            </w:pPr>
            <w:r w:rsidRPr="00A75764">
              <w:t>9</w:t>
            </w:r>
          </w:p>
        </w:tc>
      </w:tr>
      <w:tr w:rsidR="00A75764" w14:paraId="5A213F46" w14:textId="77777777" w:rsidTr="005C4AEB">
        <w:tc>
          <w:tcPr>
            <w:tcW w:w="3005" w:type="dxa"/>
            <w:shd w:val="clear" w:color="auto" w:fill="BFD3E1"/>
            <w:vAlign w:val="center"/>
          </w:tcPr>
          <w:p w14:paraId="6D5B0A79" w14:textId="74252EEE" w:rsidR="00A75764" w:rsidRPr="00647006" w:rsidRDefault="00A75764" w:rsidP="00A75764">
            <w:pPr>
              <w:pStyle w:val="Title"/>
              <w:rPr>
                <w:b w:val="0"/>
              </w:rPr>
            </w:pPr>
            <w:r w:rsidRPr="00647006">
              <w:rPr>
                <w:b w:val="0"/>
              </w:rPr>
              <w:t>David Smith</w:t>
            </w:r>
          </w:p>
        </w:tc>
        <w:tc>
          <w:tcPr>
            <w:tcW w:w="3005" w:type="dxa"/>
            <w:vAlign w:val="center"/>
          </w:tcPr>
          <w:p w14:paraId="58ADBB04" w14:textId="3B804155" w:rsidR="00A75764" w:rsidRPr="00647006" w:rsidRDefault="00A75764" w:rsidP="00A75764">
            <w:pPr>
              <w:jc w:val="right"/>
            </w:pPr>
            <w:r w:rsidRPr="00D77F24">
              <w:t>9</w:t>
            </w:r>
          </w:p>
        </w:tc>
        <w:tc>
          <w:tcPr>
            <w:tcW w:w="3006" w:type="dxa"/>
            <w:vAlign w:val="center"/>
          </w:tcPr>
          <w:p w14:paraId="1BEC7A6C" w14:textId="33A96DE8" w:rsidR="00A75764" w:rsidRPr="00A75764" w:rsidRDefault="00A75764" w:rsidP="00A75764">
            <w:pPr>
              <w:jc w:val="right"/>
            </w:pPr>
            <w:r w:rsidRPr="00A75764">
              <w:t>7</w:t>
            </w:r>
          </w:p>
        </w:tc>
      </w:tr>
      <w:tr w:rsidR="00A75764" w14:paraId="69D70C60" w14:textId="77777777" w:rsidTr="005C4AEB">
        <w:tc>
          <w:tcPr>
            <w:tcW w:w="3005" w:type="dxa"/>
            <w:shd w:val="clear" w:color="auto" w:fill="BFD3E1"/>
            <w:vAlign w:val="center"/>
          </w:tcPr>
          <w:p w14:paraId="1AD6434F" w14:textId="32F61318" w:rsidR="00A75764" w:rsidRPr="00647006" w:rsidRDefault="00A75764" w:rsidP="00A75764">
            <w:pPr>
              <w:pStyle w:val="Title"/>
              <w:rPr>
                <w:b w:val="0"/>
              </w:rPr>
            </w:pPr>
            <w:r w:rsidRPr="00647006">
              <w:rPr>
                <w:b w:val="0"/>
              </w:rPr>
              <w:t>Steven Burns</w:t>
            </w:r>
          </w:p>
        </w:tc>
        <w:tc>
          <w:tcPr>
            <w:tcW w:w="3005" w:type="dxa"/>
            <w:vAlign w:val="center"/>
          </w:tcPr>
          <w:p w14:paraId="28E0E3CD" w14:textId="27B27CA5" w:rsidR="00A75764" w:rsidRPr="00647006" w:rsidRDefault="00A75764" w:rsidP="00A75764">
            <w:pPr>
              <w:jc w:val="right"/>
            </w:pPr>
            <w:r w:rsidRPr="00D77F24">
              <w:t>9</w:t>
            </w:r>
          </w:p>
        </w:tc>
        <w:tc>
          <w:tcPr>
            <w:tcW w:w="3006" w:type="dxa"/>
            <w:vAlign w:val="center"/>
          </w:tcPr>
          <w:p w14:paraId="568FE87E" w14:textId="0124220C" w:rsidR="00A75764" w:rsidRPr="00A75764" w:rsidRDefault="00A75764" w:rsidP="00A75764">
            <w:pPr>
              <w:jc w:val="right"/>
            </w:pPr>
            <w:r w:rsidRPr="00A75764">
              <w:t>8</w:t>
            </w:r>
          </w:p>
        </w:tc>
      </w:tr>
      <w:tr w:rsidR="00A75764" w14:paraId="0CFA9ACA" w14:textId="77777777" w:rsidTr="005C4AEB">
        <w:tc>
          <w:tcPr>
            <w:tcW w:w="3005" w:type="dxa"/>
            <w:shd w:val="clear" w:color="auto" w:fill="BFD3E1"/>
            <w:vAlign w:val="center"/>
          </w:tcPr>
          <w:p w14:paraId="7A02C093" w14:textId="49ACFB73" w:rsidR="00A75764" w:rsidRPr="00647006" w:rsidRDefault="00A75764" w:rsidP="00A75764">
            <w:pPr>
              <w:pStyle w:val="Title"/>
              <w:rPr>
                <w:b w:val="0"/>
              </w:rPr>
            </w:pPr>
            <w:r w:rsidRPr="00647006">
              <w:rPr>
                <w:b w:val="0"/>
              </w:rPr>
              <w:t>Owen Whittle</w:t>
            </w:r>
          </w:p>
        </w:tc>
        <w:tc>
          <w:tcPr>
            <w:tcW w:w="3005" w:type="dxa"/>
            <w:vAlign w:val="center"/>
          </w:tcPr>
          <w:p w14:paraId="56A2B15A" w14:textId="7E390582" w:rsidR="00A75764" w:rsidRPr="00647006" w:rsidRDefault="00A75764" w:rsidP="00A75764">
            <w:pPr>
              <w:jc w:val="right"/>
            </w:pPr>
            <w:r w:rsidRPr="00D77F24">
              <w:t>9</w:t>
            </w:r>
          </w:p>
        </w:tc>
        <w:tc>
          <w:tcPr>
            <w:tcW w:w="3006" w:type="dxa"/>
            <w:vAlign w:val="center"/>
          </w:tcPr>
          <w:p w14:paraId="3A7A9D8A" w14:textId="0678FBC8" w:rsidR="00A75764" w:rsidRPr="00A75764" w:rsidRDefault="00A75764" w:rsidP="00A75764">
            <w:pPr>
              <w:jc w:val="right"/>
            </w:pPr>
            <w:r w:rsidRPr="00A75764">
              <w:t>9</w:t>
            </w:r>
          </w:p>
        </w:tc>
      </w:tr>
      <w:tr w:rsidR="00A75764" w14:paraId="41164D30" w14:textId="77777777" w:rsidTr="005C4AEB">
        <w:tc>
          <w:tcPr>
            <w:tcW w:w="3005" w:type="dxa"/>
            <w:shd w:val="clear" w:color="auto" w:fill="BFD3E1"/>
            <w:vAlign w:val="center"/>
          </w:tcPr>
          <w:p w14:paraId="1C4E4548" w14:textId="75B4719D" w:rsidR="00A75764" w:rsidRPr="00647006" w:rsidRDefault="00A75764" w:rsidP="00A75764">
            <w:pPr>
              <w:pStyle w:val="Title"/>
              <w:rPr>
                <w:b w:val="0"/>
              </w:rPr>
            </w:pPr>
            <w:r w:rsidRPr="00647006">
              <w:rPr>
                <w:b w:val="0"/>
              </w:rPr>
              <w:t>Victoria Wilmot</w:t>
            </w:r>
          </w:p>
        </w:tc>
        <w:tc>
          <w:tcPr>
            <w:tcW w:w="3005" w:type="dxa"/>
            <w:vAlign w:val="center"/>
          </w:tcPr>
          <w:p w14:paraId="01C49E86" w14:textId="371204BD" w:rsidR="00A75764" w:rsidRPr="00647006" w:rsidRDefault="00A75764" w:rsidP="00A75764">
            <w:pPr>
              <w:jc w:val="right"/>
            </w:pPr>
            <w:r w:rsidRPr="00D77F24">
              <w:t>9</w:t>
            </w:r>
          </w:p>
        </w:tc>
        <w:tc>
          <w:tcPr>
            <w:tcW w:w="3006" w:type="dxa"/>
            <w:vAlign w:val="center"/>
          </w:tcPr>
          <w:p w14:paraId="6F022A1B" w14:textId="7ADC53B8" w:rsidR="00A75764" w:rsidRPr="00A75764" w:rsidRDefault="00A75764" w:rsidP="00A75764">
            <w:pPr>
              <w:jc w:val="right"/>
            </w:pPr>
            <w:r w:rsidRPr="00A75764">
              <w:t>9</w:t>
            </w:r>
          </w:p>
        </w:tc>
      </w:tr>
      <w:tr w:rsidR="00A75764" w14:paraId="00581B26" w14:textId="77777777" w:rsidTr="00647006">
        <w:tc>
          <w:tcPr>
            <w:tcW w:w="3005" w:type="dxa"/>
            <w:shd w:val="clear" w:color="auto" w:fill="BFD3E1"/>
            <w:vAlign w:val="center"/>
          </w:tcPr>
          <w:p w14:paraId="4FD84D6C" w14:textId="449D31DA" w:rsidR="00A75764" w:rsidRPr="00647006" w:rsidRDefault="00A75764" w:rsidP="00A75764">
            <w:pPr>
              <w:pStyle w:val="Title"/>
              <w:rPr>
                <w:b w:val="0"/>
              </w:rPr>
            </w:pPr>
            <w:r>
              <w:rPr>
                <w:b w:val="0"/>
              </w:rPr>
              <w:t>Warren Edwardes</w:t>
            </w:r>
          </w:p>
        </w:tc>
        <w:tc>
          <w:tcPr>
            <w:tcW w:w="3005" w:type="dxa"/>
            <w:vAlign w:val="center"/>
          </w:tcPr>
          <w:p w14:paraId="381F10E9" w14:textId="5D8E5FBF" w:rsidR="00A75764" w:rsidRPr="00647006" w:rsidRDefault="00A75764" w:rsidP="00A75764">
            <w:pPr>
              <w:jc w:val="right"/>
            </w:pPr>
            <w:r>
              <w:t>5</w:t>
            </w:r>
          </w:p>
        </w:tc>
        <w:tc>
          <w:tcPr>
            <w:tcW w:w="3006" w:type="dxa"/>
            <w:vAlign w:val="center"/>
          </w:tcPr>
          <w:p w14:paraId="1AD88AF8" w14:textId="097DEBBB" w:rsidR="00A75764" w:rsidRPr="00A75764" w:rsidRDefault="00A75764" w:rsidP="00A75764">
            <w:pPr>
              <w:jc w:val="right"/>
            </w:pPr>
            <w:r w:rsidRPr="00A75764">
              <w:t>4</w:t>
            </w:r>
          </w:p>
        </w:tc>
      </w:tr>
      <w:tr w:rsidR="00A75764" w14:paraId="604D3916" w14:textId="77777777" w:rsidTr="00A75764">
        <w:tc>
          <w:tcPr>
            <w:tcW w:w="3005" w:type="dxa"/>
            <w:shd w:val="clear" w:color="auto" w:fill="BFD3E1"/>
            <w:vAlign w:val="center"/>
          </w:tcPr>
          <w:p w14:paraId="4A945737" w14:textId="654CE840" w:rsidR="00A75764" w:rsidRDefault="00A75764" w:rsidP="00A75764">
            <w:pPr>
              <w:pStyle w:val="Title"/>
              <w:rPr>
                <w:b w:val="0"/>
              </w:rPr>
            </w:pPr>
            <w:r>
              <w:rPr>
                <w:b w:val="0"/>
              </w:rPr>
              <w:t>Peta Libby</w:t>
            </w:r>
          </w:p>
        </w:tc>
        <w:tc>
          <w:tcPr>
            <w:tcW w:w="3005" w:type="dxa"/>
            <w:vAlign w:val="center"/>
          </w:tcPr>
          <w:p w14:paraId="37E2B764" w14:textId="7A0FBA21" w:rsidR="00A75764" w:rsidRDefault="00A75764" w:rsidP="00A75764">
            <w:pPr>
              <w:jc w:val="right"/>
            </w:pPr>
            <w:r>
              <w:t>4</w:t>
            </w:r>
          </w:p>
        </w:tc>
        <w:tc>
          <w:tcPr>
            <w:tcW w:w="3006" w:type="dxa"/>
            <w:vAlign w:val="center"/>
          </w:tcPr>
          <w:p w14:paraId="0FA24C13" w14:textId="4513364C" w:rsidR="00A75764" w:rsidRPr="00A75764" w:rsidRDefault="00A75764" w:rsidP="00A75764">
            <w:pPr>
              <w:jc w:val="right"/>
            </w:pPr>
            <w:r w:rsidRPr="00A75764">
              <w:t>4</w:t>
            </w:r>
          </w:p>
        </w:tc>
      </w:tr>
    </w:tbl>
    <w:p w14:paraId="02B4E6FA" w14:textId="77777777" w:rsidR="00F83D4A" w:rsidRDefault="00647006" w:rsidP="003574AB">
      <w:r>
        <w:tab/>
      </w:r>
      <w:r>
        <w:tab/>
      </w:r>
    </w:p>
    <w:p w14:paraId="1479EA26" w14:textId="77777777" w:rsidR="00BD339F" w:rsidRDefault="00BD339F">
      <w:pPr>
        <w:keepLines w:val="0"/>
        <w:spacing w:after="0" w:line="240" w:lineRule="auto"/>
        <w:rPr>
          <w:rFonts w:eastAsiaTheme="majorEastAsia" w:cs="Arial"/>
          <w:b/>
          <w:bCs/>
          <w:iCs/>
          <w:color w:val="003F5F"/>
          <w:sz w:val="30"/>
          <w:szCs w:val="30"/>
        </w:rPr>
      </w:pPr>
      <w:r>
        <w:br w:type="page"/>
      </w:r>
    </w:p>
    <w:p w14:paraId="3586B73E" w14:textId="4F49652A" w:rsidR="00F83D4A" w:rsidRDefault="00F83D4A" w:rsidP="00F83D4A">
      <w:pPr>
        <w:pStyle w:val="Heading2nonumber"/>
      </w:pPr>
      <w:bookmarkStart w:id="36" w:name="_Toc19524737"/>
      <w:r>
        <w:t xml:space="preserve">Senior </w:t>
      </w:r>
      <w:r w:rsidR="00F01384">
        <w:t>O</w:t>
      </w:r>
      <w:r>
        <w:t>fficers</w:t>
      </w:r>
      <w:bookmarkEnd w:id="36"/>
      <w:r>
        <w:t xml:space="preserve"> </w:t>
      </w:r>
    </w:p>
    <w:p w14:paraId="6F812A4E" w14:textId="123C8031" w:rsidR="00F83D4A" w:rsidRPr="0033608E" w:rsidRDefault="00F83D4A" w:rsidP="00F83D4A">
      <w:r>
        <w:t xml:space="preserve">The </w:t>
      </w:r>
      <w:r w:rsidRPr="0033608E">
        <w:t xml:space="preserve">Corporate Executive is WorkCover WA’s senior management team working with the CEO to lead the corporate and business operations through: </w:t>
      </w:r>
    </w:p>
    <w:p w14:paraId="4940F755" w14:textId="360E87D5" w:rsidR="00F83D4A" w:rsidRPr="0033608E" w:rsidRDefault="00F83D4A" w:rsidP="00F83D4A">
      <w:pPr>
        <w:pStyle w:val="BulletListLevel1"/>
      </w:pPr>
      <w:r w:rsidRPr="0033608E">
        <w:t xml:space="preserve">achieving WorkCover WA’s vision and purpose </w:t>
      </w:r>
    </w:p>
    <w:p w14:paraId="5C5D619A" w14:textId="2A122A63" w:rsidR="00F83D4A" w:rsidRPr="0033608E" w:rsidRDefault="00F83D4A" w:rsidP="00F83D4A">
      <w:pPr>
        <w:pStyle w:val="BulletListLevel1"/>
      </w:pPr>
      <w:r w:rsidRPr="0033608E">
        <w:t>sharing information acro</w:t>
      </w:r>
      <w:r w:rsidR="00A431C0" w:rsidRPr="0033608E">
        <w:t xml:space="preserve">ss </w:t>
      </w:r>
      <w:r w:rsidR="007E0CC2" w:rsidRPr="0033608E">
        <w:t>d</w:t>
      </w:r>
      <w:r w:rsidRPr="0033608E">
        <w:t xml:space="preserve">ivisions </w:t>
      </w:r>
    </w:p>
    <w:p w14:paraId="0576361A" w14:textId="1F94B649" w:rsidR="00F83D4A" w:rsidRDefault="00F83D4A" w:rsidP="00F83D4A">
      <w:pPr>
        <w:pStyle w:val="BulletListLevel1"/>
      </w:pPr>
      <w:r>
        <w:t xml:space="preserve">modelling desired values and behaviours </w:t>
      </w:r>
    </w:p>
    <w:p w14:paraId="23063F2A" w14:textId="064595C3" w:rsidR="00F83D4A" w:rsidRDefault="00F83D4A" w:rsidP="00F83D4A">
      <w:pPr>
        <w:pStyle w:val="BulletListLevel1"/>
      </w:pPr>
      <w:r>
        <w:t xml:space="preserve">ensuring compliance with government directives, guidelines and legislation </w:t>
      </w:r>
      <w:r w:rsidR="00D75933">
        <w:t>across the Agency</w:t>
      </w:r>
    </w:p>
    <w:p w14:paraId="41B1FF2E" w14:textId="57412C9B" w:rsidR="00F83D4A" w:rsidRDefault="00F83D4A" w:rsidP="00F83D4A">
      <w:pPr>
        <w:pStyle w:val="BulletListLevel1"/>
      </w:pPr>
      <w:r>
        <w:t xml:space="preserve">developing and monitoring the Agency’s operational budget </w:t>
      </w:r>
    </w:p>
    <w:p w14:paraId="64976824" w14:textId="7A592234" w:rsidR="00F83D4A" w:rsidRDefault="00F83D4A" w:rsidP="00F83D4A">
      <w:pPr>
        <w:pStyle w:val="BulletListLevel1"/>
      </w:pPr>
      <w:r>
        <w:t xml:space="preserve">developing, implementing and monitoring organisational performance outcomes </w:t>
      </w:r>
    </w:p>
    <w:p w14:paraId="3443FB97" w14:textId="18A886BD" w:rsidR="0026221C" w:rsidRDefault="0026221C" w:rsidP="00F83D4A">
      <w:pPr>
        <w:pStyle w:val="BulletListLevel1"/>
      </w:pPr>
      <w:r>
        <w:t>identifying, managing and monitoring the Agency’s risks</w:t>
      </w:r>
    </w:p>
    <w:p w14:paraId="55488466" w14:textId="4882144F" w:rsidR="003574AB" w:rsidRDefault="00F83D4A" w:rsidP="00F83D4A">
      <w:pPr>
        <w:pStyle w:val="BulletListLevel1"/>
      </w:pPr>
      <w:r>
        <w:t>evaluating the effectiveness of corporate policies.</w:t>
      </w:r>
    </w:p>
    <w:p w14:paraId="55111CD7" w14:textId="52351A29" w:rsidR="00F83D4A" w:rsidRDefault="00F83D4A" w:rsidP="00F83D4A">
      <w:r>
        <w:t>The Corporate Executive met on</w:t>
      </w:r>
      <w:r w:rsidRPr="00107DD8">
        <w:t xml:space="preserve"> </w:t>
      </w:r>
      <w:r w:rsidR="00107DD8" w:rsidRPr="00107DD8">
        <w:rPr>
          <w:rStyle w:val="Normal-RedhighlightedChar"/>
          <w:color w:val="auto"/>
        </w:rPr>
        <w:t>11</w:t>
      </w:r>
      <w:r w:rsidRPr="00107DD8">
        <w:rPr>
          <w:rStyle w:val="Normal-RedhighlightedChar"/>
          <w:color w:val="auto"/>
        </w:rPr>
        <w:t xml:space="preserve"> </w:t>
      </w:r>
      <w:r>
        <w:t xml:space="preserve">occasions in 2018/19. </w:t>
      </w:r>
      <w:r w:rsidR="007053B2">
        <w:t xml:space="preserve">Regular </w:t>
      </w:r>
      <w:r w:rsidR="00686F08">
        <w:t xml:space="preserve">meetings were conducted </w:t>
      </w:r>
      <w:r w:rsidR="00686F08" w:rsidRPr="0033608E">
        <w:t xml:space="preserve">within </w:t>
      </w:r>
      <w:r w:rsidR="007E0CC2" w:rsidRPr="0033608E">
        <w:t>d</w:t>
      </w:r>
      <w:r w:rsidR="007053B2" w:rsidRPr="0033608E">
        <w:t>ivisional leadership</w:t>
      </w:r>
      <w:r w:rsidR="007053B2">
        <w:t xml:space="preserve"> teams and branch teams to disseminate Corporate Executive decisions. </w:t>
      </w:r>
    </w:p>
    <w:p w14:paraId="69B30721" w14:textId="309BD4E1" w:rsidR="007053B2" w:rsidRDefault="00BE4A29" w:rsidP="00BE4A29">
      <w:pPr>
        <w:pStyle w:val="Heading3nonumber"/>
      </w:pPr>
      <w:bookmarkStart w:id="37" w:name="_Toc19524738"/>
      <w:r>
        <w:t>Chief Executive Officer*</w:t>
      </w:r>
      <w:bookmarkEnd w:id="37"/>
    </w:p>
    <w:p w14:paraId="1BD724FE" w14:textId="77777777" w:rsidR="00BE4A29" w:rsidRDefault="00BE4A29" w:rsidP="00BE4A29">
      <w:r w:rsidRPr="00D46F19">
        <w:rPr>
          <w:rStyle w:val="Strong"/>
        </w:rPr>
        <w:t>Chris White</w:t>
      </w:r>
      <w:r w:rsidRPr="00D46F19">
        <w:t xml:space="preserve"> was appointed Acting CEO of WorkCover WA in January </w:t>
      </w:r>
      <w:r>
        <w:t xml:space="preserve">2017. </w:t>
      </w:r>
      <w:r>
        <w:br/>
        <w:t>Mr White has more than 36</w:t>
      </w:r>
      <w:r w:rsidRPr="00D46F19">
        <w:t xml:space="preserve"> years’ experience in workers’ compensation and occupational safety and health policy in WA. Mr White has held senior policy and management roles at both WorkCover WA and WorkSafe WA. Mr White holds a Master of Arts (Public Policy) from Murdoch University.</w:t>
      </w:r>
    </w:p>
    <w:p w14:paraId="65427728" w14:textId="3395117A" w:rsidR="00BE4A29" w:rsidRDefault="00BE4A29" w:rsidP="00BE4A29">
      <w:pPr>
        <w:rPr>
          <w:i/>
        </w:rPr>
      </w:pPr>
      <w:r>
        <w:t>*</w:t>
      </w:r>
      <w:r w:rsidRPr="00A2018E">
        <w:rPr>
          <w:i/>
        </w:rPr>
        <w:t>CEO Michelle Reynolds</w:t>
      </w:r>
      <w:r w:rsidRPr="00BE4A29">
        <w:rPr>
          <w:b/>
          <w:i/>
        </w:rPr>
        <w:t xml:space="preserve"> </w:t>
      </w:r>
      <w:r>
        <w:rPr>
          <w:i/>
        </w:rPr>
        <w:t xml:space="preserve">was seconded to the Rottnest Island Authority from January 2017 and in February 2019 was appointed to the position of Executive Director </w:t>
      </w:r>
      <w:r w:rsidR="00A431C0">
        <w:rPr>
          <w:i/>
        </w:rPr>
        <w:t>Rottnest Island Authority</w:t>
      </w:r>
      <w:r>
        <w:rPr>
          <w:i/>
        </w:rPr>
        <w:t xml:space="preserve">. </w:t>
      </w:r>
    </w:p>
    <w:p w14:paraId="5F172AAD" w14:textId="4FC06EDE" w:rsidR="00BE4A29" w:rsidRDefault="00BE4A29" w:rsidP="00BE4A29">
      <w:pPr>
        <w:pStyle w:val="Heading3nonumber"/>
      </w:pPr>
      <w:bookmarkStart w:id="38" w:name="_Toc19524739"/>
      <w:r>
        <w:t>Chief Finance Officer</w:t>
      </w:r>
      <w:bookmarkEnd w:id="38"/>
    </w:p>
    <w:p w14:paraId="7CA48CF4" w14:textId="1F3DF8A5" w:rsidR="00BE4A29" w:rsidRDefault="00BE4A29" w:rsidP="00BE4A29">
      <w:r w:rsidRPr="00BE4A29">
        <w:rPr>
          <w:b/>
        </w:rPr>
        <w:t>John Hull</w:t>
      </w:r>
      <w:r w:rsidRPr="00BE4A29">
        <w:t xml:space="preserve"> commenced with WorkCover WA as Chief Finance Officer in July 2010. He has extensive public sector experience and has undertaken senior finance, compliance and corporate management roles across a range of agencies including the Department of Treasury and Finance and the Office of the Auditor General. </w:t>
      </w:r>
      <w:r w:rsidR="00A431C0">
        <w:br/>
      </w:r>
      <w:r w:rsidRPr="00BE4A29">
        <w:t>Mr Hull is a Certified Practicing Accountant and has a Bachelor of Business in Finance and Accounting.</w:t>
      </w:r>
    </w:p>
    <w:p w14:paraId="76F2B2EC" w14:textId="17128279" w:rsidR="00BE4A29" w:rsidRDefault="00BE4A29" w:rsidP="00BE4A29">
      <w:pPr>
        <w:pStyle w:val="Heading3nonumber"/>
      </w:pPr>
      <w:bookmarkStart w:id="39" w:name="_Toc19524740"/>
      <w:r>
        <w:t>General Manager Conciliation and Arbitration Services; Director, Conciliation</w:t>
      </w:r>
      <w:bookmarkEnd w:id="39"/>
    </w:p>
    <w:p w14:paraId="119DDCEC" w14:textId="423A9D66" w:rsidR="00BE4A29" w:rsidRPr="00BE4A29" w:rsidRDefault="00BE4A29" w:rsidP="00BE4A29">
      <w:r>
        <w:rPr>
          <w:b/>
        </w:rPr>
        <w:t xml:space="preserve">Karin Lee </w:t>
      </w:r>
      <w:r w:rsidRPr="00BE4A29">
        <w:t>joined WorkCover WA in 2015 and worked as the Manager Regulation and Manager Employer Compliance before being appointed Operations Manager Conciliation and Arbitration Services. Ms Lee has been the Acting General Manager Conciliation and Arbitration</w:t>
      </w:r>
      <w:r w:rsidR="00BB006B">
        <w:t xml:space="preserve"> Services</w:t>
      </w:r>
      <w:r w:rsidRPr="00BE4A29">
        <w:t xml:space="preserve"> and the Di</w:t>
      </w:r>
      <w:r>
        <w:t xml:space="preserve">rector, Conciliation since </w:t>
      </w:r>
      <w:r w:rsidR="000B5FB7">
        <w:t xml:space="preserve">May </w:t>
      </w:r>
      <w:r w:rsidRPr="00BE4A29">
        <w:t xml:space="preserve">2018. Ms Lee holds a Bachelor of Laws and has over 20 years’ experience in various aspects of workers’ compensation and injury management. Ms Lee previously worked at the Chamber of Commerce and Industry </w:t>
      </w:r>
      <w:r w:rsidR="00F60331">
        <w:t>WA</w:t>
      </w:r>
      <w:r w:rsidRPr="00BE4A29">
        <w:t xml:space="preserve"> in policy and consultancy and prior to that in claims management and personal </w:t>
      </w:r>
      <w:r w:rsidR="000B5FB7">
        <w:t>injury</w:t>
      </w:r>
      <w:r w:rsidRPr="00BE4A29">
        <w:t xml:space="preserve"> litigation. Ms Lee was formerly a member of the WorkCover WA Board and the Commission of Occupational Safety and Health.</w:t>
      </w:r>
    </w:p>
    <w:p w14:paraId="0ADD9850" w14:textId="294A5B70" w:rsidR="007053B2" w:rsidRDefault="00BB006B" w:rsidP="00BB006B">
      <w:pPr>
        <w:pStyle w:val="Heading3nonumber"/>
      </w:pPr>
      <w:bookmarkStart w:id="40" w:name="_Toc19524741"/>
      <w:r>
        <w:t xml:space="preserve">General Manager Scheme and Corporate </w:t>
      </w:r>
      <w:r w:rsidR="0079152E">
        <w:t>Services</w:t>
      </w:r>
      <w:bookmarkEnd w:id="40"/>
      <w:r>
        <w:t xml:space="preserve"> </w:t>
      </w:r>
    </w:p>
    <w:p w14:paraId="30645E44" w14:textId="61581050" w:rsidR="0079152E" w:rsidRDefault="0079152E" w:rsidP="0079152E">
      <w:r>
        <w:rPr>
          <w:b/>
        </w:rPr>
        <w:t xml:space="preserve">Leona Glasby </w:t>
      </w:r>
      <w:r>
        <w:t xml:space="preserve">joined WorkCover WA in July 2006. With previous public sector experience at WorkSafe WA and a focus on information technology and data analysis, she has held the position of Manager Business Intelligence Services at WorkCover WA since </w:t>
      </w:r>
      <w:r w:rsidR="00426FC7">
        <w:t xml:space="preserve">March </w:t>
      </w:r>
      <w:r>
        <w:t xml:space="preserve">2010. In January 2018, Ms Glasby commenced acting in the role of General Manager Scheme and Corporate Services. Ms Glasby has a Bachelor of Science in Computer Science and Graduate Diplomas </w:t>
      </w:r>
      <w:r w:rsidR="00426FC7">
        <w:t>in</w:t>
      </w:r>
      <w:r>
        <w:t xml:space="preserve"> Business and Occupational Safety and Health. </w:t>
      </w:r>
    </w:p>
    <w:p w14:paraId="760A0607" w14:textId="41F37BF4" w:rsidR="00BB006B" w:rsidRDefault="002048A9" w:rsidP="002048A9">
      <w:pPr>
        <w:pStyle w:val="Heading3nonumber"/>
      </w:pPr>
      <w:bookmarkStart w:id="41" w:name="_Toc19524742"/>
      <w:r>
        <w:t>General Manager Regulatory Services</w:t>
      </w:r>
      <w:bookmarkEnd w:id="41"/>
    </w:p>
    <w:p w14:paraId="345BD47D" w14:textId="520BB6ED" w:rsidR="002048A9" w:rsidRDefault="002048A9" w:rsidP="002048A9">
      <w:r w:rsidRPr="002048A9">
        <w:rPr>
          <w:b/>
        </w:rPr>
        <w:t>Stephen Psaila-Savona</w:t>
      </w:r>
      <w:r w:rsidRPr="002048A9">
        <w:t xml:space="preserve"> commenced at Work</w:t>
      </w:r>
      <w:r>
        <w:t xml:space="preserve">Cover WA in May 2016. </w:t>
      </w:r>
      <w:r w:rsidR="00426FC7">
        <w:br/>
      </w:r>
      <w:r>
        <w:t>Mr Psaila-</w:t>
      </w:r>
      <w:r w:rsidRPr="002048A9">
        <w:t>Savona has been employed in the public sector for 2</w:t>
      </w:r>
      <w:r>
        <w:t>5</w:t>
      </w:r>
      <w:r w:rsidR="000C7BBE">
        <w:t xml:space="preserve"> years</w:t>
      </w:r>
      <w:r w:rsidRPr="002048A9">
        <w:t xml:space="preserve"> and has previously worked at the Health and Disability Services Complaints Office, </w:t>
      </w:r>
      <w:r w:rsidR="00426FC7">
        <w:br/>
      </w:r>
      <w:r w:rsidRPr="002048A9">
        <w:t xml:space="preserve">Public Sector Commission, Department of the Premier </w:t>
      </w:r>
      <w:r>
        <w:t>and Cabinet, WorkCover WA (2005-</w:t>
      </w:r>
      <w:r w:rsidRPr="002048A9">
        <w:t>2007) and the Disability Services Commission. Mr Psaila-Savona holds a Bachelor of Psychology, Diploma in Education, a Graduate Diploma in Business</w:t>
      </w:r>
      <w:r w:rsidR="00B631CD">
        <w:t xml:space="preserve"> and an Executive Masters (</w:t>
      </w:r>
      <w:r w:rsidRPr="002048A9">
        <w:t>Public Administration</w:t>
      </w:r>
      <w:r w:rsidR="00B631CD">
        <w:t>)</w:t>
      </w:r>
      <w:r w:rsidRPr="002048A9">
        <w:t>.</w:t>
      </w:r>
    </w:p>
    <w:p w14:paraId="5605A45E" w14:textId="071F0E3F" w:rsidR="002048A9" w:rsidRDefault="002048A9" w:rsidP="002048A9">
      <w:pPr>
        <w:pStyle w:val="Heading3nonumber"/>
      </w:pPr>
      <w:bookmarkStart w:id="42" w:name="_Toc19524743"/>
      <w:r>
        <w:t>Registrar Arbitration</w:t>
      </w:r>
      <w:bookmarkEnd w:id="42"/>
    </w:p>
    <w:p w14:paraId="317F990B" w14:textId="6ED90309" w:rsidR="002048A9" w:rsidRDefault="002048A9" w:rsidP="002048A9">
      <w:r w:rsidRPr="00FC4E08">
        <w:rPr>
          <w:b/>
        </w:rPr>
        <w:t>Sam Nunn</w:t>
      </w:r>
      <w:r>
        <w:t xml:space="preserve"> has been the Registrar Arbitration since </w:t>
      </w:r>
      <w:r w:rsidR="00426FC7">
        <w:t xml:space="preserve">January </w:t>
      </w:r>
      <w:r>
        <w:t>2018. Formerly employed by the State Solicitor’s Office, Mr Nunn served as an Arbitrator at WorkCover WA from November 2012 until his appointment as Registrar. Mr Nunn holds a Bachelor of Arts, Master of Arts (Development Studies) and Bachelor of Laws from Murdoch University.</w:t>
      </w:r>
    </w:p>
    <w:p w14:paraId="06EEE49F" w14:textId="27D0978A" w:rsidR="002048A9" w:rsidRDefault="00EA4139" w:rsidP="00EA4139">
      <w:pPr>
        <w:pStyle w:val="Heading1nonumber"/>
      </w:pPr>
      <w:bookmarkStart w:id="43" w:name="_Toc19524744"/>
      <w:r>
        <w:t>Strategic planning</w:t>
      </w:r>
      <w:bookmarkEnd w:id="43"/>
    </w:p>
    <w:p w14:paraId="787E7EBA" w14:textId="7102FDF6" w:rsidR="00EA4139" w:rsidRPr="0033608E" w:rsidRDefault="00437C8C" w:rsidP="00EA4139">
      <w:r>
        <w:t>Strategic planning is a key element of WorkCover WA’s Governance Framework. In the context of our vision of ‘</w:t>
      </w:r>
      <w:r w:rsidRPr="002D17CC">
        <w:rPr>
          <w:rStyle w:val="Normal-ItalicChar"/>
        </w:rPr>
        <w:t xml:space="preserve">a workers’ </w:t>
      </w:r>
      <w:r w:rsidRPr="0033608E">
        <w:rPr>
          <w:rStyle w:val="Normal-ItalicChar"/>
        </w:rPr>
        <w:t>compensation and injury management scheme that works for all</w:t>
      </w:r>
      <w:r w:rsidRPr="0033608E">
        <w:t xml:space="preserve">’, </w:t>
      </w:r>
      <w:r w:rsidR="00130BEA" w:rsidRPr="0033608E">
        <w:t>the</w:t>
      </w:r>
      <w:r w:rsidRPr="0033608E">
        <w:t xml:space="preserve"> Strategic Plan sets out </w:t>
      </w:r>
      <w:r w:rsidR="00130BEA" w:rsidRPr="0033608E">
        <w:t>WorkCover WA’s</w:t>
      </w:r>
      <w:r w:rsidR="00A07D34" w:rsidRPr="0033608E">
        <w:t xml:space="preserve"> </w:t>
      </w:r>
      <w:r w:rsidRPr="0033608E">
        <w:t>goals and</w:t>
      </w:r>
      <w:r w:rsidR="00B0060A" w:rsidRPr="0033608E">
        <w:t xml:space="preserve"> operational themes for a three-</w:t>
      </w:r>
      <w:r w:rsidRPr="0033608E">
        <w:t xml:space="preserve">year period. </w:t>
      </w:r>
    </w:p>
    <w:p w14:paraId="78F1ABCC" w14:textId="4BB3CAF5" w:rsidR="00437C8C" w:rsidRPr="0033608E" w:rsidRDefault="00130BEA" w:rsidP="003713DA">
      <w:pPr>
        <w:pStyle w:val="Heading2nonumber"/>
      </w:pPr>
      <w:bookmarkStart w:id="44" w:name="_Toc19524745"/>
      <w:r w:rsidRPr="0033608E">
        <w:t>Strategic Plan 2018-2021</w:t>
      </w:r>
      <w:bookmarkEnd w:id="44"/>
      <w:r w:rsidRPr="0033608E">
        <w:t xml:space="preserve"> </w:t>
      </w:r>
    </w:p>
    <w:p w14:paraId="24758674" w14:textId="00654BA7" w:rsidR="00130BEA" w:rsidRDefault="00130BEA" w:rsidP="00130BEA">
      <w:r w:rsidRPr="0033608E">
        <w:t xml:space="preserve">The </w:t>
      </w:r>
      <w:r w:rsidRPr="0033608E">
        <w:rPr>
          <w:i/>
        </w:rPr>
        <w:t>2018-2021 Strategic Plan</w:t>
      </w:r>
      <w:r w:rsidRPr="0033608E">
        <w:t xml:space="preserve"> defines key focus areas that underpin our three goals:</w:t>
      </w:r>
      <w:r>
        <w:t xml:space="preserve"> </w:t>
      </w:r>
    </w:p>
    <w:p w14:paraId="40F9B31C" w14:textId="5129EA13" w:rsidR="00130BEA" w:rsidRPr="00F60331" w:rsidRDefault="007F2764" w:rsidP="00130BEA">
      <w:pPr>
        <w:pStyle w:val="BulletListLevel1"/>
      </w:pPr>
      <w:r w:rsidRPr="00F60331">
        <w:t xml:space="preserve">Goal 1: </w:t>
      </w:r>
      <w:r w:rsidR="00130BEA" w:rsidRPr="00F60331">
        <w:t>Strategic Scheme Management</w:t>
      </w:r>
    </w:p>
    <w:p w14:paraId="58383094" w14:textId="5005BE55" w:rsidR="00130BEA" w:rsidRPr="00F60331" w:rsidRDefault="007F2764" w:rsidP="00130BEA">
      <w:pPr>
        <w:pStyle w:val="BulletListLevel1"/>
      </w:pPr>
      <w:r w:rsidRPr="00F60331">
        <w:t xml:space="preserve">Goal 2: </w:t>
      </w:r>
      <w:r w:rsidR="00130BEA" w:rsidRPr="00F60331">
        <w:t>Digital Transformation</w:t>
      </w:r>
    </w:p>
    <w:p w14:paraId="3A1BFF7B" w14:textId="07639E25" w:rsidR="00130BEA" w:rsidRPr="00F60331" w:rsidRDefault="007F2764" w:rsidP="00130BEA">
      <w:pPr>
        <w:pStyle w:val="BulletListLevel1"/>
        <w:rPr>
          <w:b/>
        </w:rPr>
      </w:pPr>
      <w:r w:rsidRPr="00F60331">
        <w:t xml:space="preserve">Goal 3: </w:t>
      </w:r>
      <w:r w:rsidR="00130BEA" w:rsidRPr="00F60331">
        <w:t>People, Culture and Systems</w:t>
      </w:r>
      <w:r w:rsidR="00246E56" w:rsidRPr="00F53029">
        <w:t>.</w:t>
      </w:r>
      <w:r w:rsidR="00130BEA" w:rsidRPr="00F60331">
        <w:rPr>
          <w:b/>
        </w:rPr>
        <w:t xml:space="preserve"> </w:t>
      </w:r>
    </w:p>
    <w:p w14:paraId="09470BA5" w14:textId="56E475A3" w:rsidR="000C23F8" w:rsidRDefault="000C23F8" w:rsidP="000C23F8">
      <w:r>
        <w:t xml:space="preserve">These focus areas and strategic goals position us to respond to current and future changes, including: </w:t>
      </w:r>
    </w:p>
    <w:p w14:paraId="25BEBBC4" w14:textId="009ADBC7" w:rsidR="000C23F8" w:rsidRPr="0033608E" w:rsidRDefault="00BE4C69" w:rsidP="000C23F8">
      <w:pPr>
        <w:pStyle w:val="BulletListLevel1"/>
      </w:pPr>
      <w:r w:rsidRPr="0033608E">
        <w:t xml:space="preserve">developing </w:t>
      </w:r>
      <w:r w:rsidR="000C23F8" w:rsidRPr="0033608E">
        <w:t xml:space="preserve">a new workers’ compensation Act </w:t>
      </w:r>
    </w:p>
    <w:p w14:paraId="21360833" w14:textId="4FEE204F" w:rsidR="000C23F8" w:rsidRPr="0033608E" w:rsidRDefault="00BE4C69" w:rsidP="000C23F8">
      <w:pPr>
        <w:pStyle w:val="BulletListLevel1"/>
      </w:pPr>
      <w:r w:rsidRPr="0033608E">
        <w:t xml:space="preserve">delivering </w:t>
      </w:r>
      <w:r w:rsidR="000C23F8" w:rsidRPr="0033608E">
        <w:t>public sector service priorities focusing on community needs, accountability and leadership</w:t>
      </w:r>
    </w:p>
    <w:p w14:paraId="30E556A2" w14:textId="7D5A4752" w:rsidR="000C23F8" w:rsidRDefault="00BE4C69" w:rsidP="000C23F8">
      <w:pPr>
        <w:pStyle w:val="BulletListLevel1"/>
      </w:pPr>
      <w:r w:rsidRPr="0033608E">
        <w:t xml:space="preserve">identifying </w:t>
      </w:r>
      <w:r w:rsidR="000C23F8" w:rsidRPr="0033608E">
        <w:t>digital</w:t>
      </w:r>
      <w:r w:rsidR="000C23F8">
        <w:t xml:space="preserve"> and other disruptive forces impacting on workplaces and scheme stakeholders</w:t>
      </w:r>
    </w:p>
    <w:p w14:paraId="693950FA" w14:textId="34BFE310" w:rsidR="000C23F8" w:rsidRDefault="000C23F8" w:rsidP="000C23F8">
      <w:pPr>
        <w:pStyle w:val="BulletListLevel1"/>
      </w:pPr>
      <w:r>
        <w:t>increasing diversity of the workforce, employment arrangement</w:t>
      </w:r>
      <w:r w:rsidR="00246E56">
        <w:t>s</w:t>
      </w:r>
      <w:r>
        <w:t xml:space="preserve"> and the environment we work in. </w:t>
      </w:r>
    </w:p>
    <w:p w14:paraId="2507D564" w14:textId="1A9BDCBF" w:rsidR="00130BEA" w:rsidRDefault="00130BEA" w:rsidP="00130BEA">
      <w:r>
        <w:t xml:space="preserve">Our commitment to achieving these goals provides opportunities to further strengthen WorkCover WA and make the WA scheme the best in Australia. </w:t>
      </w:r>
    </w:p>
    <w:p w14:paraId="1581E0DC" w14:textId="1B2D6A0B" w:rsidR="000C23F8" w:rsidRDefault="000C23F8" w:rsidP="00130BEA">
      <w:r>
        <w:t xml:space="preserve">View the </w:t>
      </w:r>
      <w:r>
        <w:rPr>
          <w:i/>
        </w:rPr>
        <w:t xml:space="preserve">2018-2021 Strategic Plan </w:t>
      </w:r>
      <w:r>
        <w:t xml:space="preserve">at </w:t>
      </w:r>
      <w:hyperlink r:id="rId18" w:history="1">
        <w:r w:rsidRPr="0028732A">
          <w:rPr>
            <w:rStyle w:val="Hyperlink"/>
          </w:rPr>
          <w:t>www.workcover.wa.gov.au/about-us/workcover-wa-at-a-glance/strategic-direction/</w:t>
        </w:r>
      </w:hyperlink>
      <w:r>
        <w:t>.</w:t>
      </w:r>
    </w:p>
    <w:p w14:paraId="7536C6FD" w14:textId="0F879E26" w:rsidR="000C23F8" w:rsidRDefault="004A3B03" w:rsidP="003713DA">
      <w:pPr>
        <w:pStyle w:val="Heading2nonumber"/>
      </w:pPr>
      <w:bookmarkStart w:id="45" w:name="_Toc19524746"/>
      <w:r>
        <w:t>Business planning</w:t>
      </w:r>
      <w:bookmarkEnd w:id="45"/>
    </w:p>
    <w:p w14:paraId="512EE803" w14:textId="2280EFA5" w:rsidR="004A3B03" w:rsidRDefault="004A3B03" w:rsidP="004A3B03">
      <w:r>
        <w:t xml:space="preserve">WorkCover WA’s Business Plan 2018-19 (the Business Plan) outlines </w:t>
      </w:r>
      <w:r w:rsidR="00246E56">
        <w:t>the Agency’s</w:t>
      </w:r>
      <w:r>
        <w:t xml:space="preserve"> strategic and operational context and provides information on major projects for the year. </w:t>
      </w:r>
    </w:p>
    <w:p w14:paraId="2F7C477C" w14:textId="46760051" w:rsidR="004A3B03" w:rsidRDefault="004A3B03" w:rsidP="004A3B03">
      <w:r>
        <w:t>The Business Plan is based on WorkCover WA’s Strategic Plan and was developed through an Agency-wide planning process which reviewed:</w:t>
      </w:r>
    </w:p>
    <w:p w14:paraId="1D49608D" w14:textId="0541F9B0" w:rsidR="004A3B03" w:rsidRDefault="004A3B03" w:rsidP="004A3B03">
      <w:pPr>
        <w:pStyle w:val="BulletListLevel1"/>
      </w:pPr>
      <w:r>
        <w:t>opportunities and challenges for the organisation and the scheme</w:t>
      </w:r>
    </w:p>
    <w:p w14:paraId="630300C9" w14:textId="6085EA67" w:rsidR="004A3B03" w:rsidRDefault="004A3B03" w:rsidP="004A3B03">
      <w:pPr>
        <w:pStyle w:val="BulletListLevel1"/>
      </w:pPr>
      <w:r>
        <w:t xml:space="preserve">all strategic and operational risks. </w:t>
      </w:r>
    </w:p>
    <w:p w14:paraId="132C8846" w14:textId="71DB0E1D" w:rsidR="00130BEA" w:rsidRDefault="004A3B03" w:rsidP="00130BEA">
      <w:r>
        <w:t xml:space="preserve">The Business Plan is supported by project plans which outline the objectives and delivery milestones for all planned projects. </w:t>
      </w:r>
    </w:p>
    <w:p w14:paraId="10FADD57" w14:textId="6DADBCEB" w:rsidR="00C779A3" w:rsidRDefault="00C779A3" w:rsidP="00130BEA">
      <w:r>
        <w:t xml:space="preserve">The table below outlines the </w:t>
      </w:r>
      <w:r w:rsidRPr="0033608E">
        <w:t xml:space="preserve">Agency’s </w:t>
      </w:r>
      <w:r w:rsidR="007E0CC2" w:rsidRPr="0033608E">
        <w:t>d</w:t>
      </w:r>
      <w:r w:rsidRPr="0033608E">
        <w:t>ivisional projects</w:t>
      </w:r>
      <w:r>
        <w:t xml:space="preserve"> in 2018/19 and references the page on which each project is discussed in this report. </w:t>
      </w:r>
      <w:r w:rsidR="006B6A7D">
        <w:t xml:space="preserve">Information about the Agency’s strategic projects and initiatives is available on </w:t>
      </w:r>
      <w:r w:rsidR="006B6A7D" w:rsidRPr="00DD5929">
        <w:t xml:space="preserve">page </w:t>
      </w:r>
      <w:r w:rsidR="00DD5929" w:rsidRPr="00DD5929">
        <w:t>34</w:t>
      </w:r>
      <w:r w:rsidR="006B6A7D" w:rsidRPr="00DD5929">
        <w:t xml:space="preserve">. </w:t>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2018/19 divisional projects"/>
        <w:tblDescription w:val="This table outlines the list of divisional projects in 2018/19 and provides page references for each project where it is discussed in the Annual Report. "/>
      </w:tblPr>
      <w:tblGrid>
        <w:gridCol w:w="4248"/>
        <w:gridCol w:w="2693"/>
        <w:gridCol w:w="2075"/>
      </w:tblGrid>
      <w:tr w:rsidR="00C779A3" w14:paraId="7299EEF6" w14:textId="77777777" w:rsidTr="00C779A3">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3B9F8ABB" w14:textId="26205AE8" w:rsidR="00C779A3" w:rsidRDefault="00C779A3" w:rsidP="007E0CC2">
            <w:pPr>
              <w:pStyle w:val="TableHeading-White"/>
            </w:pPr>
            <w:r w:rsidRPr="0033608E">
              <w:t xml:space="preserve">Table </w:t>
            </w:r>
            <w:r w:rsidR="005E1BEF" w:rsidRPr="0033608E">
              <w:t>8</w:t>
            </w:r>
            <w:r w:rsidRPr="0033608E">
              <w:t xml:space="preserve">: 2018/19 </w:t>
            </w:r>
            <w:r w:rsidR="007E0CC2" w:rsidRPr="0033608E">
              <w:t>d</w:t>
            </w:r>
            <w:r w:rsidRPr="0033608E">
              <w:t>ivisional projects</w:t>
            </w:r>
            <w:r>
              <w:t xml:space="preserve"> </w:t>
            </w:r>
          </w:p>
        </w:tc>
      </w:tr>
      <w:tr w:rsidR="00C779A3" w14:paraId="4119AB9F" w14:textId="77777777" w:rsidTr="00C779A3">
        <w:tc>
          <w:tcPr>
            <w:tcW w:w="4248" w:type="dxa"/>
            <w:shd w:val="clear" w:color="auto" w:fill="BFD3E1"/>
          </w:tcPr>
          <w:p w14:paraId="16715B11" w14:textId="555FE03D" w:rsidR="00C779A3" w:rsidRPr="00C779A3" w:rsidRDefault="00C779A3" w:rsidP="00130BEA">
            <w:pPr>
              <w:rPr>
                <w:b/>
              </w:rPr>
            </w:pPr>
            <w:r>
              <w:rPr>
                <w:b/>
              </w:rPr>
              <w:t xml:space="preserve">Project </w:t>
            </w:r>
          </w:p>
        </w:tc>
        <w:tc>
          <w:tcPr>
            <w:tcW w:w="2693" w:type="dxa"/>
            <w:shd w:val="clear" w:color="auto" w:fill="BFD3E1"/>
          </w:tcPr>
          <w:p w14:paraId="15BF4CDB" w14:textId="5A2A6AE3" w:rsidR="00C779A3" w:rsidRPr="00C779A3" w:rsidRDefault="00C779A3" w:rsidP="00130BEA">
            <w:pPr>
              <w:rPr>
                <w:b/>
              </w:rPr>
            </w:pPr>
            <w:r>
              <w:rPr>
                <w:b/>
              </w:rPr>
              <w:t xml:space="preserve">Division responsible </w:t>
            </w:r>
          </w:p>
        </w:tc>
        <w:tc>
          <w:tcPr>
            <w:tcW w:w="2075" w:type="dxa"/>
            <w:shd w:val="clear" w:color="auto" w:fill="BFD3E1"/>
          </w:tcPr>
          <w:p w14:paraId="66F43171" w14:textId="2853616E" w:rsidR="00C779A3" w:rsidRPr="00C779A3" w:rsidRDefault="00C779A3" w:rsidP="00130BEA">
            <w:pPr>
              <w:rPr>
                <w:b/>
              </w:rPr>
            </w:pPr>
            <w:r>
              <w:rPr>
                <w:b/>
              </w:rPr>
              <w:t xml:space="preserve">Page reference </w:t>
            </w:r>
          </w:p>
        </w:tc>
      </w:tr>
      <w:tr w:rsidR="0037307B" w14:paraId="223A62D9" w14:textId="77777777" w:rsidTr="00BE4C69">
        <w:tc>
          <w:tcPr>
            <w:tcW w:w="4248" w:type="dxa"/>
            <w:vAlign w:val="center"/>
          </w:tcPr>
          <w:p w14:paraId="10D9B800" w14:textId="6F39FF8E" w:rsidR="0037307B" w:rsidRDefault="0037307B" w:rsidP="00BE4C69">
            <w:r>
              <w:rPr>
                <w:rFonts w:cs="Arial"/>
                <w:color w:val="000000"/>
              </w:rPr>
              <w:t>Service Provider Regulatory Framework</w:t>
            </w:r>
          </w:p>
        </w:tc>
        <w:tc>
          <w:tcPr>
            <w:tcW w:w="2693" w:type="dxa"/>
            <w:vAlign w:val="center"/>
          </w:tcPr>
          <w:p w14:paraId="0B74852F" w14:textId="1F0DEA31" w:rsidR="0037307B" w:rsidRDefault="0037307B" w:rsidP="0037307B">
            <w:r>
              <w:rPr>
                <w:rFonts w:cs="Arial"/>
                <w:color w:val="000000"/>
              </w:rPr>
              <w:t>Regulatory Services</w:t>
            </w:r>
          </w:p>
        </w:tc>
        <w:tc>
          <w:tcPr>
            <w:tcW w:w="2075" w:type="dxa"/>
            <w:vAlign w:val="center"/>
          </w:tcPr>
          <w:p w14:paraId="102623DC" w14:textId="24E05A02" w:rsidR="0037307B" w:rsidRDefault="00DD5929" w:rsidP="0037307B">
            <w:r w:rsidRPr="00DD5929">
              <w:rPr>
                <w:rFonts w:cs="Arial"/>
              </w:rPr>
              <w:t>p. 79</w:t>
            </w:r>
          </w:p>
        </w:tc>
      </w:tr>
      <w:tr w:rsidR="0037307B" w14:paraId="471ABA2F" w14:textId="77777777" w:rsidTr="00BE4C69">
        <w:tc>
          <w:tcPr>
            <w:tcW w:w="4248" w:type="dxa"/>
            <w:vAlign w:val="center"/>
          </w:tcPr>
          <w:p w14:paraId="34EEF3F4" w14:textId="2A9E9839" w:rsidR="0037307B" w:rsidRDefault="0037307B" w:rsidP="00BE4C69">
            <w:r>
              <w:rPr>
                <w:rFonts w:cs="Arial"/>
                <w:color w:val="000000"/>
              </w:rPr>
              <w:t>Guidelines for Labour Hire Arrangements</w:t>
            </w:r>
          </w:p>
        </w:tc>
        <w:tc>
          <w:tcPr>
            <w:tcW w:w="2693" w:type="dxa"/>
            <w:vAlign w:val="center"/>
          </w:tcPr>
          <w:p w14:paraId="4E11984E" w14:textId="214289F7" w:rsidR="0037307B" w:rsidRDefault="0037307B" w:rsidP="0037307B">
            <w:r>
              <w:rPr>
                <w:rFonts w:cs="Arial"/>
                <w:color w:val="000000"/>
              </w:rPr>
              <w:t>Scheme and Corporate Services</w:t>
            </w:r>
          </w:p>
        </w:tc>
        <w:tc>
          <w:tcPr>
            <w:tcW w:w="2075" w:type="dxa"/>
            <w:vAlign w:val="center"/>
          </w:tcPr>
          <w:p w14:paraId="140CB8D0" w14:textId="41F4A811" w:rsidR="0037307B" w:rsidRDefault="0037307B" w:rsidP="00DD5929">
            <w:r w:rsidRPr="00DD5929">
              <w:rPr>
                <w:rFonts w:cs="Arial"/>
              </w:rPr>
              <w:t>p. 8</w:t>
            </w:r>
            <w:r w:rsidR="00DD5929" w:rsidRPr="00DD5929">
              <w:rPr>
                <w:rFonts w:cs="Arial"/>
              </w:rPr>
              <w:t>7</w:t>
            </w:r>
          </w:p>
        </w:tc>
      </w:tr>
      <w:tr w:rsidR="0037307B" w14:paraId="596C195C" w14:textId="77777777" w:rsidTr="00BE4C69">
        <w:tc>
          <w:tcPr>
            <w:tcW w:w="4248" w:type="dxa"/>
            <w:vAlign w:val="center"/>
          </w:tcPr>
          <w:p w14:paraId="676586DF" w14:textId="54F23DE9" w:rsidR="0037307B" w:rsidRDefault="0037307B" w:rsidP="00BE4C69">
            <w:r>
              <w:rPr>
                <w:rFonts w:cs="Arial"/>
                <w:color w:val="000000"/>
              </w:rPr>
              <w:t>Costs Determination Review</w:t>
            </w:r>
          </w:p>
        </w:tc>
        <w:tc>
          <w:tcPr>
            <w:tcW w:w="2693" w:type="dxa"/>
            <w:vAlign w:val="center"/>
          </w:tcPr>
          <w:p w14:paraId="3CF40522" w14:textId="6C3DF80C" w:rsidR="0037307B" w:rsidRDefault="0037307B" w:rsidP="0037307B">
            <w:r>
              <w:rPr>
                <w:rFonts w:cs="Arial"/>
                <w:color w:val="000000"/>
              </w:rPr>
              <w:t>Scheme and Corporate Services</w:t>
            </w:r>
          </w:p>
        </w:tc>
        <w:tc>
          <w:tcPr>
            <w:tcW w:w="2075" w:type="dxa"/>
            <w:vAlign w:val="center"/>
          </w:tcPr>
          <w:p w14:paraId="7875C74F" w14:textId="2061CD7C" w:rsidR="0037307B" w:rsidRDefault="0037307B" w:rsidP="0037307B">
            <w:r w:rsidRPr="00702D56">
              <w:rPr>
                <w:rFonts w:cs="Arial"/>
              </w:rPr>
              <w:t>p. 89</w:t>
            </w:r>
          </w:p>
        </w:tc>
      </w:tr>
      <w:tr w:rsidR="0037307B" w14:paraId="4BD3C77D" w14:textId="77777777" w:rsidTr="00BE4C69">
        <w:tc>
          <w:tcPr>
            <w:tcW w:w="4248" w:type="dxa"/>
            <w:vAlign w:val="center"/>
          </w:tcPr>
          <w:p w14:paraId="55B024C6" w14:textId="6314E1E4" w:rsidR="0037307B" w:rsidRDefault="0037307B" w:rsidP="00BE4C69">
            <w:r>
              <w:rPr>
                <w:rFonts w:cs="Arial"/>
                <w:color w:val="000000"/>
              </w:rPr>
              <w:t>WorkCover WA Conference</w:t>
            </w:r>
          </w:p>
        </w:tc>
        <w:tc>
          <w:tcPr>
            <w:tcW w:w="2693" w:type="dxa"/>
            <w:vAlign w:val="center"/>
          </w:tcPr>
          <w:p w14:paraId="617FA0A9" w14:textId="332ACB7C" w:rsidR="0037307B" w:rsidRDefault="0037307B" w:rsidP="0037307B">
            <w:r>
              <w:rPr>
                <w:rFonts w:cs="Arial"/>
                <w:color w:val="000000"/>
              </w:rPr>
              <w:t>Regulatory Services</w:t>
            </w:r>
          </w:p>
        </w:tc>
        <w:tc>
          <w:tcPr>
            <w:tcW w:w="2075" w:type="dxa"/>
            <w:vAlign w:val="center"/>
          </w:tcPr>
          <w:p w14:paraId="78436056" w14:textId="6E79D8DE" w:rsidR="0037307B" w:rsidRDefault="00702D56" w:rsidP="0037307B">
            <w:r w:rsidRPr="00702D56">
              <w:rPr>
                <w:rFonts w:cs="Arial"/>
              </w:rPr>
              <w:t>p. 104</w:t>
            </w:r>
          </w:p>
        </w:tc>
      </w:tr>
      <w:tr w:rsidR="0037307B" w14:paraId="2D26439C" w14:textId="77777777" w:rsidTr="00BE4C69">
        <w:tc>
          <w:tcPr>
            <w:tcW w:w="4248" w:type="dxa"/>
            <w:vAlign w:val="center"/>
          </w:tcPr>
          <w:p w14:paraId="2303D2D0" w14:textId="56FF0AD0" w:rsidR="0037307B" w:rsidRDefault="0037307B" w:rsidP="00BE4C69">
            <w:r>
              <w:rPr>
                <w:rFonts w:cs="Arial"/>
                <w:color w:val="000000"/>
              </w:rPr>
              <w:t>Workforce Capability Review – Future of Work</w:t>
            </w:r>
          </w:p>
        </w:tc>
        <w:tc>
          <w:tcPr>
            <w:tcW w:w="2693" w:type="dxa"/>
            <w:vAlign w:val="center"/>
          </w:tcPr>
          <w:p w14:paraId="64BB36D3" w14:textId="114EA681" w:rsidR="0037307B" w:rsidRDefault="0037307B" w:rsidP="0037307B">
            <w:r>
              <w:rPr>
                <w:rFonts w:cs="Arial"/>
                <w:color w:val="000000"/>
              </w:rPr>
              <w:t>Scheme and Corporate Services</w:t>
            </w:r>
          </w:p>
        </w:tc>
        <w:tc>
          <w:tcPr>
            <w:tcW w:w="2075" w:type="dxa"/>
            <w:vAlign w:val="center"/>
          </w:tcPr>
          <w:p w14:paraId="7D331E81" w14:textId="6337304E" w:rsidR="0037307B" w:rsidRDefault="00702D56" w:rsidP="0037307B">
            <w:r w:rsidRPr="00702D56">
              <w:rPr>
                <w:rFonts w:cs="Arial"/>
              </w:rPr>
              <w:t>p. 124</w:t>
            </w:r>
          </w:p>
        </w:tc>
      </w:tr>
      <w:tr w:rsidR="0037307B" w14:paraId="3C038833" w14:textId="77777777" w:rsidTr="00BE4C69">
        <w:tc>
          <w:tcPr>
            <w:tcW w:w="4248" w:type="dxa"/>
            <w:vAlign w:val="center"/>
          </w:tcPr>
          <w:p w14:paraId="5A06A775" w14:textId="3BB9110F" w:rsidR="0037307B" w:rsidRDefault="0037307B" w:rsidP="00BE4C69">
            <w:r>
              <w:rPr>
                <w:rFonts w:cs="Arial"/>
                <w:color w:val="000000"/>
              </w:rPr>
              <w:t>Business Process Review</w:t>
            </w:r>
          </w:p>
        </w:tc>
        <w:tc>
          <w:tcPr>
            <w:tcW w:w="2693" w:type="dxa"/>
            <w:vAlign w:val="center"/>
          </w:tcPr>
          <w:p w14:paraId="4C53252B" w14:textId="45D0362E" w:rsidR="0037307B" w:rsidRDefault="0037307B" w:rsidP="0037307B">
            <w:r>
              <w:rPr>
                <w:rFonts w:cs="Arial"/>
                <w:color w:val="000000"/>
              </w:rPr>
              <w:t>Scheme and Corporate Services</w:t>
            </w:r>
          </w:p>
        </w:tc>
        <w:tc>
          <w:tcPr>
            <w:tcW w:w="2075" w:type="dxa"/>
            <w:vAlign w:val="center"/>
          </w:tcPr>
          <w:p w14:paraId="2CC5D184" w14:textId="712E061B" w:rsidR="0037307B" w:rsidRDefault="00702D56" w:rsidP="0037307B">
            <w:r w:rsidRPr="00702D56">
              <w:rPr>
                <w:rFonts w:cs="Arial"/>
              </w:rPr>
              <w:t>p. 128</w:t>
            </w:r>
          </w:p>
        </w:tc>
      </w:tr>
      <w:tr w:rsidR="0037307B" w14:paraId="2A6DF9A4" w14:textId="77777777" w:rsidTr="00BE4C69">
        <w:tc>
          <w:tcPr>
            <w:tcW w:w="4248" w:type="dxa"/>
            <w:vAlign w:val="center"/>
          </w:tcPr>
          <w:p w14:paraId="2E230C1E" w14:textId="3053707C" w:rsidR="0037307B" w:rsidRDefault="0037307B" w:rsidP="00BE4C69">
            <w:r>
              <w:rPr>
                <w:rFonts w:cs="Arial"/>
                <w:color w:val="000000"/>
              </w:rPr>
              <w:t>Telephone System Upgrade</w:t>
            </w:r>
          </w:p>
        </w:tc>
        <w:tc>
          <w:tcPr>
            <w:tcW w:w="2693" w:type="dxa"/>
            <w:vAlign w:val="center"/>
          </w:tcPr>
          <w:p w14:paraId="1194ACF3" w14:textId="0C0F0F74" w:rsidR="0037307B" w:rsidRDefault="0037307B" w:rsidP="0037307B">
            <w:r>
              <w:rPr>
                <w:rFonts w:cs="Arial"/>
                <w:color w:val="000000"/>
              </w:rPr>
              <w:t>Scheme and Corporate Services</w:t>
            </w:r>
          </w:p>
        </w:tc>
        <w:tc>
          <w:tcPr>
            <w:tcW w:w="2075" w:type="dxa"/>
            <w:vAlign w:val="center"/>
          </w:tcPr>
          <w:p w14:paraId="0FBB95C9" w14:textId="4638990E" w:rsidR="0037307B" w:rsidRDefault="00702D56" w:rsidP="0037307B">
            <w:r w:rsidRPr="00702D56">
              <w:rPr>
                <w:rFonts w:cs="Arial"/>
              </w:rPr>
              <w:t>p. 131</w:t>
            </w:r>
          </w:p>
        </w:tc>
      </w:tr>
      <w:tr w:rsidR="0037307B" w14:paraId="39D66A74" w14:textId="77777777" w:rsidTr="00BE4C69">
        <w:tc>
          <w:tcPr>
            <w:tcW w:w="4248" w:type="dxa"/>
            <w:vAlign w:val="center"/>
          </w:tcPr>
          <w:p w14:paraId="559B471A" w14:textId="35352EA1" w:rsidR="0037307B" w:rsidRDefault="0037307B" w:rsidP="00BE4C69">
            <w:r>
              <w:rPr>
                <w:rFonts w:cs="Arial"/>
                <w:color w:val="000000"/>
              </w:rPr>
              <w:t>Core Business Systems Technology Refresh</w:t>
            </w:r>
          </w:p>
        </w:tc>
        <w:tc>
          <w:tcPr>
            <w:tcW w:w="2693" w:type="dxa"/>
            <w:vAlign w:val="center"/>
          </w:tcPr>
          <w:p w14:paraId="41038291" w14:textId="544AA443" w:rsidR="0037307B" w:rsidRDefault="0037307B" w:rsidP="0037307B">
            <w:r>
              <w:rPr>
                <w:rFonts w:cs="Arial"/>
                <w:color w:val="000000"/>
              </w:rPr>
              <w:t>Scheme and Corporate Services</w:t>
            </w:r>
          </w:p>
        </w:tc>
        <w:tc>
          <w:tcPr>
            <w:tcW w:w="2075" w:type="dxa"/>
            <w:vAlign w:val="center"/>
          </w:tcPr>
          <w:p w14:paraId="3EB4D183" w14:textId="3737C011" w:rsidR="0037307B" w:rsidRDefault="00702D56" w:rsidP="0037307B">
            <w:r w:rsidRPr="00702D56">
              <w:rPr>
                <w:rFonts w:cs="Arial"/>
              </w:rPr>
              <w:t>p. 131</w:t>
            </w:r>
          </w:p>
        </w:tc>
      </w:tr>
    </w:tbl>
    <w:p w14:paraId="3D835184" w14:textId="197FFC35" w:rsidR="004A3B03" w:rsidRDefault="00A730A0" w:rsidP="00A730A0">
      <w:pPr>
        <w:pStyle w:val="Heading2nonumber"/>
      </w:pPr>
      <w:bookmarkStart w:id="46" w:name="_Toc19524747"/>
      <w:r>
        <w:t>Report against 2018/19 Strategic Initiatives</w:t>
      </w:r>
      <w:bookmarkEnd w:id="46"/>
    </w:p>
    <w:p w14:paraId="3B2039C4" w14:textId="4768DE81" w:rsidR="00A730A0" w:rsidRDefault="00A730A0" w:rsidP="00A730A0">
      <w:r>
        <w:t xml:space="preserve">WorkCover WA commits resources to </w:t>
      </w:r>
      <w:r w:rsidR="003A6737">
        <w:t>action</w:t>
      </w:r>
      <w:r>
        <w:t xml:space="preserve"> initiatives aligned with the Strategic Plan. WorkCover WA’s performance against the 2018/19 Strategic Initiatives is detailed below.</w:t>
      </w:r>
    </w:p>
    <w:p w14:paraId="77BE8C82" w14:textId="7C383A28" w:rsidR="00A730A0" w:rsidRDefault="00A730A0" w:rsidP="00A730A0">
      <w:r>
        <w:t>As per the Agency’s Performance Management Framework, the following projects relate to the State Government objectives e</w:t>
      </w:r>
      <w:r w:rsidR="00C1629A">
        <w:t xml:space="preserve">mbedded within </w:t>
      </w:r>
      <w:r w:rsidR="00C1629A" w:rsidRPr="00601AAF">
        <w:t xml:space="preserve">Government Goal: </w:t>
      </w:r>
      <w:r w:rsidR="00601AAF" w:rsidRPr="00601AAF">
        <w:t xml:space="preserve">Sustainable Finances </w:t>
      </w:r>
      <w:r>
        <w:t xml:space="preserve">and the achievement of WorkCover WA’s Agency Desired Outcome as outlined on </w:t>
      </w:r>
      <w:r w:rsidRPr="00702D56">
        <w:rPr>
          <w:rStyle w:val="Normal-RedhighlightedChar"/>
          <w:color w:val="auto"/>
        </w:rPr>
        <w:t xml:space="preserve">page </w:t>
      </w:r>
      <w:r w:rsidR="00702D56" w:rsidRPr="00702D56">
        <w:rPr>
          <w:rStyle w:val="Normal-RedhighlightedChar"/>
          <w:color w:val="auto"/>
        </w:rPr>
        <w:t>49</w:t>
      </w:r>
      <w:r w:rsidRPr="00702D56">
        <w:t xml:space="preserve"> </w:t>
      </w:r>
      <w:r>
        <w:t>of this report.</w:t>
      </w:r>
    </w:p>
    <w:p w14:paraId="47EDF6ED" w14:textId="51DEE147" w:rsidR="00A730A0" w:rsidRDefault="00A730A0" w:rsidP="00A730A0">
      <w:pPr>
        <w:pStyle w:val="Heading3nonumber"/>
      </w:pPr>
      <w:bookmarkStart w:id="47" w:name="_Toc19524748"/>
      <w:r>
        <w:t>Initiative 1: Development of a new workers’ compensation Act</w:t>
      </w:r>
      <w:bookmarkEnd w:id="47"/>
      <w:r>
        <w:t xml:space="preserve"> </w:t>
      </w:r>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Strategic Scheme Management. "/>
      </w:tblPr>
      <w:tblGrid>
        <w:gridCol w:w="9016"/>
      </w:tblGrid>
      <w:tr w:rsidR="000D514F" w14:paraId="4DC67432" w14:textId="77777777" w:rsidTr="00232440">
        <w:trPr>
          <w:cnfStyle w:val="100000000000" w:firstRow="1" w:lastRow="0" w:firstColumn="0" w:lastColumn="0" w:oddVBand="0" w:evenVBand="0" w:oddHBand="0" w:evenHBand="0" w:firstRowFirstColumn="0" w:firstRowLastColumn="0" w:lastRowFirstColumn="0" w:lastRowLastColumn="0"/>
          <w:tblHeader/>
        </w:trPr>
        <w:tc>
          <w:tcPr>
            <w:tcW w:w="9016" w:type="dxa"/>
          </w:tcPr>
          <w:p w14:paraId="344B74A4" w14:textId="3AEF4149" w:rsidR="000D514F" w:rsidRDefault="000D514F" w:rsidP="000D514F">
            <w:pPr>
              <w:pStyle w:val="TableHeading-White"/>
            </w:pPr>
            <w:r>
              <w:t>This initiative is aligned w</w:t>
            </w:r>
            <w:r w:rsidR="00272683">
              <w:t>ith WorkCover WA strategic goal</w:t>
            </w:r>
          </w:p>
        </w:tc>
      </w:tr>
      <w:tr w:rsidR="000D514F" w14:paraId="16A86788" w14:textId="77777777" w:rsidTr="000D514F">
        <w:tc>
          <w:tcPr>
            <w:tcW w:w="9016" w:type="dxa"/>
          </w:tcPr>
          <w:p w14:paraId="516479FB" w14:textId="734A3D51" w:rsidR="000D514F" w:rsidRDefault="000D514F" w:rsidP="000D514F">
            <w:pPr>
              <w:spacing w:before="120"/>
            </w:pPr>
            <w:r>
              <w:t xml:space="preserve">1 – Strategic Scheme Management </w:t>
            </w:r>
          </w:p>
        </w:tc>
      </w:tr>
      <w:tr w:rsidR="000D514F" w14:paraId="5FF803DD" w14:textId="77777777" w:rsidTr="006B6A7D">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1B53267B" w14:textId="05669F9C" w:rsidR="000D514F" w:rsidRDefault="000D514F" w:rsidP="000D514F">
            <w:pPr>
              <w:pStyle w:val="TableHeading-White"/>
            </w:pPr>
            <w:r>
              <w:t xml:space="preserve">This initiative </w:t>
            </w:r>
            <w:r w:rsidR="00272683">
              <w:t>is aligned with Government Goal</w:t>
            </w:r>
          </w:p>
        </w:tc>
      </w:tr>
      <w:tr w:rsidR="000D514F" w14:paraId="01BC2B50" w14:textId="77777777" w:rsidTr="000D514F">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0B4C71EA" w14:textId="3853882A" w:rsidR="000D514F" w:rsidRPr="00B714C0" w:rsidRDefault="00601AAF" w:rsidP="00627595">
            <w:pPr>
              <w:spacing w:before="120"/>
              <w:rPr>
                <w:b/>
              </w:rPr>
            </w:pPr>
            <w:r>
              <w:rPr>
                <w:b/>
              </w:rPr>
              <w:t>Sustainable Finances</w:t>
            </w:r>
          </w:p>
          <w:p w14:paraId="48B9248E" w14:textId="729BFF5B" w:rsidR="00703870" w:rsidRPr="00703870" w:rsidRDefault="005F3CC2" w:rsidP="005F3CC2">
            <w:pPr>
              <w:spacing w:before="120"/>
              <w:rPr>
                <w:i/>
              </w:rPr>
            </w:pPr>
            <w:r>
              <w:rPr>
                <w:i/>
              </w:rPr>
              <w:t>By drafting a new w</w:t>
            </w:r>
            <w:r w:rsidR="00601AAF">
              <w:rPr>
                <w:i/>
              </w:rPr>
              <w:t>orkers’ compensation Act that is clear, modern and understandable</w:t>
            </w:r>
            <w:r>
              <w:rPr>
                <w:i/>
              </w:rPr>
              <w:t xml:space="preserve">, WorkCover WA and scheme participants will be able to better interpret and apply the legislation which will allow for better service delivery. </w:t>
            </w:r>
          </w:p>
        </w:tc>
      </w:tr>
    </w:tbl>
    <w:p w14:paraId="038B3F98" w14:textId="77777777" w:rsidR="000D514F" w:rsidRDefault="000D514F" w:rsidP="000D514F"/>
    <w:p w14:paraId="4265AE5C" w14:textId="0799459A" w:rsidR="00A730A0" w:rsidRDefault="00A730A0" w:rsidP="00A730A0">
      <w:r>
        <w:t xml:space="preserve">WorkCover WA is progressing a rewrite of the workers’ compensation legislation based on recommendations from the </w:t>
      </w:r>
      <w:hyperlink r:id="rId19" w:history="1">
        <w:r w:rsidRPr="00A730A0">
          <w:rPr>
            <w:rStyle w:val="Hyperlink"/>
            <w:i/>
            <w:lang w:val="x-none"/>
          </w:rPr>
          <w:t>Review of the Workers’ Compensation and Injury Management Act 1981</w:t>
        </w:r>
      </w:hyperlink>
      <w:r w:rsidRPr="00A730A0">
        <w:rPr>
          <w:rStyle w:val="Normal-ItalicChar"/>
        </w:rPr>
        <w:t xml:space="preserve"> </w:t>
      </w:r>
      <w:r w:rsidR="000D514F" w:rsidRPr="000D514F">
        <w:rPr>
          <w:rStyle w:val="Normal-ItalicChar"/>
          <w:i w:val="0"/>
          <w:lang w:val="en-AU"/>
        </w:rPr>
        <w:t>published</w:t>
      </w:r>
      <w:r w:rsidR="000D514F">
        <w:rPr>
          <w:rStyle w:val="Normal-ItalicChar"/>
          <w:lang w:val="en-AU"/>
        </w:rPr>
        <w:t xml:space="preserve"> </w:t>
      </w:r>
      <w:r>
        <w:t xml:space="preserve">in 2014. </w:t>
      </w:r>
    </w:p>
    <w:p w14:paraId="5358C0E5" w14:textId="3DE03B7D" w:rsidR="009243A3" w:rsidRDefault="009243A3" w:rsidP="00A730A0">
      <w:r>
        <w:t>The current Act is complex and fails to provide sufficient clarity on fundamental concepts and processes including coverage</w:t>
      </w:r>
      <w:r w:rsidR="00C23E7B">
        <w:t xml:space="preserve"> of workers, definition of work-</w:t>
      </w:r>
      <w:r>
        <w:t xml:space="preserve">related injury, scope of insurance and the claims process. </w:t>
      </w:r>
      <w:r w:rsidR="000D514F">
        <w:t xml:space="preserve">The goal is to deliver a modern Act that is </w:t>
      </w:r>
      <w:r>
        <w:t xml:space="preserve">clear, accessible </w:t>
      </w:r>
      <w:r w:rsidRPr="0033608E">
        <w:t xml:space="preserve">and </w:t>
      </w:r>
      <w:r w:rsidR="00DB2887" w:rsidRPr="0033608E">
        <w:t>understandable</w:t>
      </w:r>
      <w:r w:rsidRPr="0033608E">
        <w:t>. Some of the</w:t>
      </w:r>
      <w:r>
        <w:t xml:space="preserve"> proposed changes include:</w:t>
      </w:r>
    </w:p>
    <w:p w14:paraId="525A5B2B" w14:textId="31BA3595" w:rsidR="009243A3" w:rsidRDefault="0043463F" w:rsidP="009243A3">
      <w:pPr>
        <w:pStyle w:val="BulletListLevel1"/>
      </w:pPr>
      <w:r>
        <w:t>amending the definition of ‘</w:t>
      </w:r>
      <w:r w:rsidR="009243A3">
        <w:t>worker</w:t>
      </w:r>
      <w:r>
        <w:t>’</w:t>
      </w:r>
    </w:p>
    <w:p w14:paraId="728F0D8B" w14:textId="77777777" w:rsidR="009243A3" w:rsidRDefault="009243A3" w:rsidP="009243A3">
      <w:pPr>
        <w:pStyle w:val="BulletListLevel1"/>
      </w:pPr>
      <w:r>
        <w:t>updating the list of diseases and occupational cancers</w:t>
      </w:r>
    </w:p>
    <w:p w14:paraId="5C92A3C7" w14:textId="4AC60021" w:rsidR="009243A3" w:rsidRDefault="00147B70" w:rsidP="009243A3">
      <w:pPr>
        <w:pStyle w:val="BulletListLevel1"/>
      </w:pPr>
      <w:r>
        <w:t>improving</w:t>
      </w:r>
      <w:r w:rsidR="009243A3">
        <w:t xml:space="preserve"> insurer liability decision timeframes</w:t>
      </w:r>
    </w:p>
    <w:p w14:paraId="1E0FE922" w14:textId="2EB5F69A" w:rsidR="000D514F" w:rsidRDefault="009243A3" w:rsidP="009243A3">
      <w:pPr>
        <w:pStyle w:val="BulletListLevel1"/>
      </w:pPr>
      <w:r>
        <w:t>simplifying the method for calculating weekly compensation payments</w:t>
      </w:r>
    </w:p>
    <w:p w14:paraId="2AA24821" w14:textId="15C238E8" w:rsidR="009243A3" w:rsidRDefault="009243A3" w:rsidP="009243A3">
      <w:pPr>
        <w:pStyle w:val="BulletListLevel1"/>
      </w:pPr>
      <w:r>
        <w:t xml:space="preserve">clarifying settlement pathways. </w:t>
      </w:r>
    </w:p>
    <w:p w14:paraId="27C58271" w14:textId="011C4A25" w:rsidR="0027693A" w:rsidRDefault="000D514F" w:rsidP="004C175F">
      <w:r w:rsidRPr="0033608E">
        <w:t xml:space="preserve">The </w:t>
      </w:r>
      <w:r w:rsidR="00C908D9" w:rsidRPr="0033608E">
        <w:t>G</w:t>
      </w:r>
      <w:r w:rsidRPr="0033608E">
        <w:t>overnment’s</w:t>
      </w:r>
      <w:r w:rsidR="00D513BC" w:rsidRPr="0033608E">
        <w:t xml:space="preserve"> short</w:t>
      </w:r>
      <w:r w:rsidR="00D513BC">
        <w:t>-</w:t>
      </w:r>
      <w:r>
        <w:t>term priority was the implementation of legislative amendments to increase entitlements for depend</w:t>
      </w:r>
      <w:r w:rsidR="00C23E7B">
        <w:t xml:space="preserve">ants of workers who die in </w:t>
      </w:r>
      <w:r w:rsidR="00C23E7B">
        <w:br/>
        <w:t>work-</w:t>
      </w:r>
      <w:r>
        <w:t xml:space="preserve">related accidents. </w:t>
      </w:r>
      <w:r w:rsidR="0027693A">
        <w:t xml:space="preserve">This was completed on 1 July 2018 when the </w:t>
      </w:r>
      <w:hyperlink r:id="rId20" w:history="1">
        <w:r w:rsidR="0027693A" w:rsidRPr="008F7B1F">
          <w:rPr>
            <w:rStyle w:val="Hyperlink"/>
            <w:i/>
          </w:rPr>
          <w:t>Workers’ Compensation and Injury Management Amendment Act 2018</w:t>
        </w:r>
      </w:hyperlink>
      <w:r w:rsidR="004C175F">
        <w:rPr>
          <w:rStyle w:val="Hyperlink"/>
          <w:i/>
        </w:rPr>
        <w:t xml:space="preserve"> </w:t>
      </w:r>
      <w:r w:rsidR="004C175F" w:rsidRPr="004C175F">
        <w:t>(the Amendment Act)</w:t>
      </w:r>
      <w:r w:rsidR="0027693A">
        <w:rPr>
          <w:i/>
        </w:rPr>
        <w:t xml:space="preserve"> </w:t>
      </w:r>
      <w:r w:rsidR="0027693A">
        <w:t>came into effect.</w:t>
      </w:r>
    </w:p>
    <w:p w14:paraId="3C5E2480" w14:textId="1BDFDFF0" w:rsidR="000D514F" w:rsidRDefault="00D513BC" w:rsidP="00A730A0">
      <w:r>
        <w:t>The current long-</w:t>
      </w:r>
      <w:r w:rsidR="0027693A">
        <w:t>term priority is focused on progressing the new Act. Drafting of t</w:t>
      </w:r>
      <w:r w:rsidR="00343024">
        <w:t>he new statute is underway</w:t>
      </w:r>
      <w:r w:rsidR="007E1B58">
        <w:t xml:space="preserve">, following which WorkCover WA will release </w:t>
      </w:r>
      <w:r w:rsidR="0027693A">
        <w:t xml:space="preserve">an exposure Bill for public consultation.  </w:t>
      </w:r>
    </w:p>
    <w:tbl>
      <w:tblPr>
        <w:tblStyle w:val="TableGrid"/>
        <w:tblW w:w="0" w:type="auto"/>
        <w:tblLook w:val="04A0" w:firstRow="1" w:lastRow="0" w:firstColumn="1" w:lastColumn="0" w:noHBand="0" w:noVBand="1"/>
        <w:tblCaption w:val="Summary of new workers' compensation Act"/>
        <w:tblDescription w:val="This table provides a summary of the outcome of the initiative and key points. "/>
      </w:tblPr>
      <w:tblGrid>
        <w:gridCol w:w="2122"/>
        <w:gridCol w:w="6894"/>
      </w:tblGrid>
      <w:tr w:rsidR="008F7B1F" w14:paraId="609B0736"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4F8AA8" w:themeFill="accent6"/>
            <w:vAlign w:val="center"/>
          </w:tcPr>
          <w:p w14:paraId="0A4410AA" w14:textId="3B47DABC" w:rsidR="008F7B1F" w:rsidRDefault="008F7B1F" w:rsidP="008F7B1F">
            <w:pPr>
              <w:pStyle w:val="TableHeading-White"/>
            </w:pPr>
            <w:r>
              <w:t>Outcome:</w:t>
            </w:r>
          </w:p>
        </w:tc>
        <w:tc>
          <w:tcPr>
            <w:tcW w:w="6894" w:type="dxa"/>
            <w:shd w:val="clear" w:color="auto" w:fill="auto"/>
          </w:tcPr>
          <w:p w14:paraId="703FF4B0" w14:textId="4E9F2C42" w:rsidR="008F7B1F" w:rsidRPr="008F7B1F" w:rsidRDefault="008F7B1F" w:rsidP="008F7B1F">
            <w:pPr>
              <w:pStyle w:val="Title"/>
              <w:rPr>
                <w:b w:val="0"/>
              </w:rPr>
            </w:pPr>
            <w:r w:rsidRPr="008F7B1F">
              <w:rPr>
                <w:b w:val="0"/>
              </w:rPr>
              <w:t>In progress</w:t>
            </w:r>
          </w:p>
        </w:tc>
      </w:tr>
      <w:tr w:rsidR="008F7B1F" w14:paraId="7555489D" w14:textId="77777777" w:rsidTr="008F7B1F">
        <w:tc>
          <w:tcPr>
            <w:tcW w:w="2122" w:type="dxa"/>
            <w:shd w:val="clear" w:color="auto" w:fill="4F8AA8" w:themeFill="accent6"/>
            <w:vAlign w:val="center"/>
          </w:tcPr>
          <w:p w14:paraId="36708573" w14:textId="64D80863" w:rsidR="008F7B1F" w:rsidRDefault="008F7B1F" w:rsidP="008F7B1F">
            <w:pPr>
              <w:pStyle w:val="TableHeading-White"/>
            </w:pPr>
            <w:r>
              <w:t xml:space="preserve">Key points: </w:t>
            </w:r>
          </w:p>
        </w:tc>
        <w:tc>
          <w:tcPr>
            <w:tcW w:w="6894" w:type="dxa"/>
          </w:tcPr>
          <w:p w14:paraId="019CBBE5" w14:textId="77777777" w:rsidR="008F7B1F" w:rsidRDefault="008F7B1F" w:rsidP="00703870">
            <w:pPr>
              <w:pStyle w:val="Title"/>
              <w:numPr>
                <w:ilvl w:val="0"/>
                <w:numId w:val="9"/>
              </w:numPr>
              <w:rPr>
                <w:b w:val="0"/>
              </w:rPr>
            </w:pPr>
            <w:r>
              <w:rPr>
                <w:b w:val="0"/>
              </w:rPr>
              <w:t>WorkCover WA is progressing a rewrite of the workers’ compensation legislation</w:t>
            </w:r>
          </w:p>
          <w:p w14:paraId="3C116E92" w14:textId="3EE07AA1" w:rsidR="008F7B1F" w:rsidRPr="008F7B1F" w:rsidRDefault="00503C9E" w:rsidP="00703870">
            <w:pPr>
              <w:pStyle w:val="Title"/>
              <w:numPr>
                <w:ilvl w:val="0"/>
                <w:numId w:val="9"/>
              </w:numPr>
              <w:rPr>
                <w:b w:val="0"/>
              </w:rPr>
            </w:pPr>
            <w:r>
              <w:rPr>
                <w:b w:val="0"/>
              </w:rPr>
              <w:t>D</w:t>
            </w:r>
            <w:r w:rsidR="008F7B1F" w:rsidRPr="008F7B1F">
              <w:rPr>
                <w:b w:val="0"/>
              </w:rPr>
              <w:t>rafting of the new statute is underway</w:t>
            </w:r>
          </w:p>
          <w:p w14:paraId="15BC56A9" w14:textId="4206AD59" w:rsidR="008F7B1F" w:rsidRPr="008F7B1F" w:rsidRDefault="00503C9E" w:rsidP="007E1B58">
            <w:pPr>
              <w:pStyle w:val="Title"/>
              <w:numPr>
                <w:ilvl w:val="0"/>
                <w:numId w:val="9"/>
              </w:numPr>
            </w:pPr>
            <w:r>
              <w:rPr>
                <w:b w:val="0"/>
              </w:rPr>
              <w:t>A</w:t>
            </w:r>
            <w:r w:rsidR="008F7B1F" w:rsidRPr="008F7B1F">
              <w:rPr>
                <w:b w:val="0"/>
              </w:rPr>
              <w:t xml:space="preserve">n exposure Bill for public consultation </w:t>
            </w:r>
            <w:r w:rsidR="007E1B58">
              <w:rPr>
                <w:b w:val="0"/>
              </w:rPr>
              <w:t>will be released</w:t>
            </w:r>
            <w:r w:rsidR="00246E56">
              <w:rPr>
                <w:b w:val="0"/>
              </w:rPr>
              <w:t>.</w:t>
            </w:r>
            <w:r w:rsidR="008F7B1F">
              <w:t xml:space="preserve"> </w:t>
            </w:r>
          </w:p>
        </w:tc>
      </w:tr>
    </w:tbl>
    <w:p w14:paraId="45BA5855" w14:textId="77777777" w:rsidR="00253576" w:rsidRDefault="00253576" w:rsidP="00A730A0"/>
    <w:p w14:paraId="3D622D2A" w14:textId="5E7E273B" w:rsidR="008F7B1F" w:rsidRDefault="008F7B1F" w:rsidP="008F7B1F">
      <w:pPr>
        <w:pStyle w:val="Heading3nonumber"/>
      </w:pPr>
      <w:bookmarkStart w:id="48" w:name="_Toc19524749"/>
      <w:r>
        <w:t>Initiative 2: Digital First – Conciliation Online</w:t>
      </w:r>
      <w:bookmarkEnd w:id="48"/>
      <w:r>
        <w:t xml:space="preserve"> </w:t>
      </w:r>
    </w:p>
    <w:tbl>
      <w:tblPr>
        <w:tblStyle w:val="TableGrid"/>
        <w:tblW w:w="0" w:type="auto"/>
        <w:tblLook w:val="04A0" w:firstRow="1" w:lastRow="0" w:firstColumn="1" w:lastColumn="0" w:noHBand="0" w:noVBand="1"/>
        <w:tblCaption w:val="Initiative alignment with WorkCover WA strategic goals"/>
        <w:tblDescription w:val="This table outlines the WorkCover WA strategic goals that this initiative aligns with, which is Strategic Scheme Management and Digital Transformation. "/>
      </w:tblPr>
      <w:tblGrid>
        <w:gridCol w:w="9016"/>
      </w:tblGrid>
      <w:tr w:rsidR="008F7B1F" w14:paraId="4D799F98"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9016" w:type="dxa"/>
          </w:tcPr>
          <w:p w14:paraId="5D6D844E" w14:textId="77777777" w:rsidR="008F7B1F" w:rsidRDefault="008F7B1F" w:rsidP="00627595">
            <w:pPr>
              <w:pStyle w:val="TableHeading-White"/>
            </w:pPr>
            <w:r>
              <w:t>This initiative is aligned with WorkCover WA strategic goals</w:t>
            </w:r>
          </w:p>
        </w:tc>
      </w:tr>
      <w:tr w:rsidR="008F7B1F" w14:paraId="7F9F5270" w14:textId="77777777" w:rsidTr="00627595">
        <w:tc>
          <w:tcPr>
            <w:tcW w:w="9016" w:type="dxa"/>
          </w:tcPr>
          <w:p w14:paraId="115703E5" w14:textId="77777777" w:rsidR="008F7B1F" w:rsidRDefault="008F7B1F" w:rsidP="00627595">
            <w:pPr>
              <w:spacing w:before="120"/>
            </w:pPr>
            <w:r>
              <w:t xml:space="preserve">1 – Strategic Scheme Management </w:t>
            </w:r>
          </w:p>
          <w:p w14:paraId="4DEC5C57" w14:textId="609321B0" w:rsidR="00952703" w:rsidRDefault="00257974" w:rsidP="00627595">
            <w:pPr>
              <w:spacing w:before="120"/>
            </w:pPr>
            <w:r>
              <w:t>2 – Digital Transformation</w:t>
            </w:r>
          </w:p>
        </w:tc>
      </w:tr>
      <w:tr w:rsidR="00952703" w14:paraId="31DA2F3D" w14:textId="77777777" w:rsidTr="00E770D7">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49969B8C" w14:textId="5A3DB52F" w:rsidR="00952703" w:rsidRDefault="00952703" w:rsidP="00E770D7">
            <w:pPr>
              <w:pStyle w:val="TableHeading-White"/>
            </w:pPr>
            <w:r>
              <w:t xml:space="preserve">This initiative </w:t>
            </w:r>
            <w:r w:rsidR="00272683">
              <w:t>is aligned with Government Goal</w:t>
            </w:r>
          </w:p>
        </w:tc>
      </w:tr>
      <w:tr w:rsidR="00952703" w:rsidRPr="00257974" w14:paraId="07C50553" w14:textId="77777777" w:rsidTr="00E770D7">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auto"/>
          </w:tcPr>
          <w:p w14:paraId="1A5307C9" w14:textId="77777777" w:rsidR="00952703" w:rsidRPr="00E379CE" w:rsidRDefault="00952703" w:rsidP="00E770D7">
            <w:pPr>
              <w:spacing w:before="120"/>
              <w:rPr>
                <w:b/>
              </w:rPr>
            </w:pPr>
            <w:r>
              <w:rPr>
                <w:b/>
              </w:rPr>
              <w:t>Sustainable Finances</w:t>
            </w:r>
          </w:p>
          <w:p w14:paraId="7E5E6E93" w14:textId="77777777" w:rsidR="00952703" w:rsidRPr="00257974" w:rsidRDefault="00952703" w:rsidP="00E770D7">
            <w:pPr>
              <w:spacing w:before="120"/>
              <w:rPr>
                <w:i/>
              </w:rPr>
            </w:pPr>
            <w:r>
              <w:rPr>
                <w:i/>
              </w:rPr>
              <w:t xml:space="preserve">By implementing online dispute resolution services, WorkCover WA reduces the reliance on paper-based processes and provides more direct accessibility to dispute information for parties involved, resulting in better service delivery. </w:t>
            </w:r>
          </w:p>
        </w:tc>
      </w:tr>
    </w:tbl>
    <w:p w14:paraId="149EA01E" w14:textId="45168379" w:rsidR="00257974" w:rsidRDefault="00C60F7D" w:rsidP="008F7B1F">
      <w:r>
        <w:br/>
      </w:r>
      <w:r w:rsidR="00257974">
        <w:t xml:space="preserve">As part of WorkCover WA’s Digital First Strategy, a project was undertaken in 2018/19 to implement </w:t>
      </w:r>
      <w:r w:rsidR="00D75933">
        <w:t xml:space="preserve">online </w:t>
      </w:r>
      <w:r w:rsidR="00257974">
        <w:t xml:space="preserve">administrative conciliation services as a new module in the WorkCover WA Online platform. </w:t>
      </w:r>
    </w:p>
    <w:p w14:paraId="1E56D56A" w14:textId="0690D8E7" w:rsidR="00123AFF" w:rsidRDefault="00C60F7D" w:rsidP="008F7B1F">
      <w:r>
        <w:t xml:space="preserve">The focus of the project was to develop online </w:t>
      </w:r>
      <w:r w:rsidR="00F336F8">
        <w:t>registry</w:t>
      </w:r>
      <w:r>
        <w:t xml:space="preserve"> services </w:t>
      </w:r>
      <w:r w:rsidR="00343024">
        <w:t>to</w:t>
      </w:r>
      <w:r>
        <w:t xml:space="preserve"> reduce </w:t>
      </w:r>
      <w:r w:rsidR="00E87904">
        <w:t xml:space="preserve">the </w:t>
      </w:r>
      <w:r>
        <w:t xml:space="preserve">reliance on </w:t>
      </w:r>
      <w:r w:rsidR="00FC4820">
        <w:t>paper-based</w:t>
      </w:r>
      <w:r>
        <w:t xml:space="preserve"> processes and provide more direct accessibility to dispute information for parties involved. </w:t>
      </w:r>
      <w:r w:rsidR="00253576">
        <w:t>Processes</w:t>
      </w:r>
      <w:r w:rsidR="00123AFF">
        <w:t xml:space="preserve"> transitioned to the online services include:</w:t>
      </w:r>
    </w:p>
    <w:p w14:paraId="3C1AD5A3" w14:textId="3B03F2C8" w:rsidR="00123AFF" w:rsidRDefault="00123AFF" w:rsidP="00E87904">
      <w:pPr>
        <w:pStyle w:val="BulletListLevel1"/>
      </w:pPr>
      <w:r>
        <w:t xml:space="preserve">application for conciliation lodgement </w:t>
      </w:r>
    </w:p>
    <w:p w14:paraId="4CEC3B64" w14:textId="082FAA6D" w:rsidR="00F336F8" w:rsidRDefault="00123AFF" w:rsidP="00123AFF">
      <w:pPr>
        <w:pStyle w:val="BulletListLevel1"/>
      </w:pPr>
      <w:r>
        <w:t xml:space="preserve">document exchange </w:t>
      </w:r>
      <w:r w:rsidR="00E87904">
        <w:t>and dissemination</w:t>
      </w:r>
    </w:p>
    <w:p w14:paraId="7F0D61F7" w14:textId="67C0F702" w:rsidR="00123AFF" w:rsidRDefault="00F336F8" w:rsidP="00123AFF">
      <w:pPr>
        <w:pStyle w:val="BulletListLevel1"/>
      </w:pPr>
      <w:r>
        <w:t>related activities, such as conference scheduling and other notifications</w:t>
      </w:r>
      <w:r w:rsidR="00123AFF">
        <w:t xml:space="preserve">. </w:t>
      </w:r>
    </w:p>
    <w:p w14:paraId="1218788B" w14:textId="0E03562A" w:rsidR="00253576" w:rsidRDefault="00253576" w:rsidP="008F7B1F">
      <w:r>
        <w:t xml:space="preserve">More than 30 stakeholder representatives from law firms, insurers and self-insurers were part of a consultation focus group that participated in user testing of the system. Engagement during this process was high and feedback was positive and constructive. </w:t>
      </w:r>
    </w:p>
    <w:p w14:paraId="2F22DF6E" w14:textId="34A8EDE8" w:rsidR="00253576" w:rsidRDefault="00253576" w:rsidP="008F7B1F">
      <w:r>
        <w:t xml:space="preserve">The online conciliation services are scheduled to go live </w:t>
      </w:r>
      <w:r w:rsidR="00343024">
        <w:t>in</w:t>
      </w:r>
      <w:r>
        <w:t xml:space="preserve"> August 2019. </w:t>
      </w:r>
    </w:p>
    <w:tbl>
      <w:tblPr>
        <w:tblStyle w:val="TableGrid"/>
        <w:tblW w:w="0" w:type="auto"/>
        <w:tblLook w:val="04A0" w:firstRow="1" w:lastRow="0" w:firstColumn="1" w:lastColumn="0" w:noHBand="0" w:noVBand="1"/>
        <w:tblCaption w:val="Summary of Digital First - Conciliation Online"/>
        <w:tblDescription w:val="This table provides a summary of the outcome of the initiative and key points. "/>
      </w:tblPr>
      <w:tblGrid>
        <w:gridCol w:w="2122"/>
        <w:gridCol w:w="6894"/>
      </w:tblGrid>
      <w:tr w:rsidR="00F458BB" w14:paraId="45D1D83A"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4F8AA8" w:themeFill="accent6"/>
            <w:vAlign w:val="center"/>
          </w:tcPr>
          <w:p w14:paraId="0F283B3B" w14:textId="77777777" w:rsidR="00F458BB" w:rsidRDefault="00F458BB" w:rsidP="00627595">
            <w:pPr>
              <w:pStyle w:val="TableHeading-White"/>
            </w:pPr>
            <w:r>
              <w:t>Outcome:</w:t>
            </w:r>
          </w:p>
        </w:tc>
        <w:tc>
          <w:tcPr>
            <w:tcW w:w="6894" w:type="dxa"/>
            <w:shd w:val="clear" w:color="auto" w:fill="auto"/>
          </w:tcPr>
          <w:p w14:paraId="15750873" w14:textId="77777777" w:rsidR="00F458BB" w:rsidRPr="008F7B1F" w:rsidRDefault="00F458BB" w:rsidP="00627595">
            <w:pPr>
              <w:pStyle w:val="Title"/>
              <w:rPr>
                <w:b w:val="0"/>
              </w:rPr>
            </w:pPr>
            <w:r w:rsidRPr="008F7B1F">
              <w:rPr>
                <w:b w:val="0"/>
              </w:rPr>
              <w:t>In progress</w:t>
            </w:r>
          </w:p>
        </w:tc>
      </w:tr>
      <w:tr w:rsidR="00F458BB" w14:paraId="17135DF8" w14:textId="77777777" w:rsidTr="00627595">
        <w:tc>
          <w:tcPr>
            <w:tcW w:w="2122" w:type="dxa"/>
            <w:shd w:val="clear" w:color="auto" w:fill="4F8AA8" w:themeFill="accent6"/>
            <w:vAlign w:val="center"/>
          </w:tcPr>
          <w:p w14:paraId="1E61089B" w14:textId="77777777" w:rsidR="00F458BB" w:rsidRDefault="00F458BB" w:rsidP="00627595">
            <w:pPr>
              <w:pStyle w:val="TableHeading-White"/>
            </w:pPr>
            <w:r>
              <w:t xml:space="preserve">Key points: </w:t>
            </w:r>
          </w:p>
        </w:tc>
        <w:tc>
          <w:tcPr>
            <w:tcW w:w="6894" w:type="dxa"/>
          </w:tcPr>
          <w:p w14:paraId="0B93EC7E" w14:textId="394506F7" w:rsidR="00F458BB" w:rsidRDefault="00E87904" w:rsidP="00627595">
            <w:pPr>
              <w:pStyle w:val="Title"/>
              <w:numPr>
                <w:ilvl w:val="0"/>
                <w:numId w:val="9"/>
              </w:numPr>
              <w:rPr>
                <w:b w:val="0"/>
              </w:rPr>
            </w:pPr>
            <w:r>
              <w:rPr>
                <w:b w:val="0"/>
              </w:rPr>
              <w:t xml:space="preserve">WorkCover WA is implementing online </w:t>
            </w:r>
            <w:r w:rsidR="00F458BB">
              <w:rPr>
                <w:b w:val="0"/>
              </w:rPr>
              <w:t xml:space="preserve">conciliation services as part of WorkCover WA’s Digital First Strategy </w:t>
            </w:r>
          </w:p>
          <w:p w14:paraId="44E44A81" w14:textId="148EEB63" w:rsidR="00F458BB" w:rsidRPr="008F7B1F" w:rsidRDefault="00F336F8" w:rsidP="00627595">
            <w:pPr>
              <w:pStyle w:val="Title"/>
              <w:numPr>
                <w:ilvl w:val="0"/>
                <w:numId w:val="9"/>
              </w:numPr>
              <w:rPr>
                <w:b w:val="0"/>
              </w:rPr>
            </w:pPr>
            <w:r>
              <w:rPr>
                <w:b w:val="0"/>
              </w:rPr>
              <w:t>Online processes</w:t>
            </w:r>
            <w:r w:rsidR="00F458BB">
              <w:rPr>
                <w:b w:val="0"/>
              </w:rPr>
              <w:t xml:space="preserve"> include lodgement of applications for conciliation, </w:t>
            </w:r>
            <w:r>
              <w:rPr>
                <w:b w:val="0"/>
              </w:rPr>
              <w:t>document</w:t>
            </w:r>
            <w:r w:rsidR="00F458BB">
              <w:rPr>
                <w:b w:val="0"/>
              </w:rPr>
              <w:t xml:space="preserve"> exchange between parties</w:t>
            </w:r>
            <w:r>
              <w:rPr>
                <w:b w:val="0"/>
              </w:rPr>
              <w:t xml:space="preserve"> </w:t>
            </w:r>
            <w:r w:rsidR="00E87904">
              <w:rPr>
                <w:b w:val="0"/>
              </w:rPr>
              <w:t xml:space="preserve">and the </w:t>
            </w:r>
            <w:r w:rsidR="00205E13">
              <w:rPr>
                <w:b w:val="0"/>
              </w:rPr>
              <w:t xml:space="preserve">Workers’ Compensation </w:t>
            </w:r>
            <w:r w:rsidR="00E87904">
              <w:rPr>
                <w:b w:val="0"/>
              </w:rPr>
              <w:t xml:space="preserve">Conciliation Service </w:t>
            </w:r>
            <w:r w:rsidR="00E03E63">
              <w:rPr>
                <w:b w:val="0"/>
              </w:rPr>
              <w:t>and related activities</w:t>
            </w:r>
          </w:p>
          <w:p w14:paraId="050B2191" w14:textId="7B9C05C6" w:rsidR="00F458BB" w:rsidRPr="00F458BB" w:rsidRDefault="00F458BB" w:rsidP="00343024">
            <w:pPr>
              <w:pStyle w:val="Title"/>
              <w:numPr>
                <w:ilvl w:val="0"/>
                <w:numId w:val="9"/>
              </w:numPr>
              <w:rPr>
                <w:b w:val="0"/>
              </w:rPr>
            </w:pPr>
            <w:r w:rsidRPr="00F458BB">
              <w:rPr>
                <w:b w:val="0"/>
              </w:rPr>
              <w:t>The online serv</w:t>
            </w:r>
            <w:r w:rsidR="00343024">
              <w:rPr>
                <w:b w:val="0"/>
              </w:rPr>
              <w:t xml:space="preserve">ices are scheduled to go live in </w:t>
            </w:r>
            <w:r w:rsidR="00343024">
              <w:rPr>
                <w:b w:val="0"/>
              </w:rPr>
              <w:br/>
            </w:r>
            <w:r w:rsidRPr="00F458BB">
              <w:rPr>
                <w:b w:val="0"/>
              </w:rPr>
              <w:t>August 2019</w:t>
            </w:r>
            <w:r w:rsidR="00123AFF">
              <w:rPr>
                <w:b w:val="0"/>
              </w:rPr>
              <w:t>.</w:t>
            </w:r>
          </w:p>
        </w:tc>
      </w:tr>
    </w:tbl>
    <w:p w14:paraId="78B5E828" w14:textId="77777777" w:rsidR="00F62388" w:rsidRDefault="00F62388">
      <w:pPr>
        <w:keepLines w:val="0"/>
        <w:spacing w:after="0" w:line="240" w:lineRule="auto"/>
        <w:rPr>
          <w:rFonts w:eastAsiaTheme="majorEastAsia" w:cs="Arial"/>
          <w:b/>
          <w:bCs/>
          <w:iCs/>
          <w:color w:val="003F5F"/>
          <w:sz w:val="30"/>
          <w:szCs w:val="30"/>
        </w:rPr>
      </w:pPr>
      <w:r>
        <w:br w:type="page"/>
      </w:r>
    </w:p>
    <w:p w14:paraId="60BCC5AB" w14:textId="0503AAA3" w:rsidR="00257974" w:rsidRPr="00FE16B5" w:rsidRDefault="00970545" w:rsidP="00FE16B5">
      <w:pPr>
        <w:pStyle w:val="Heading2nonumber"/>
      </w:pPr>
      <w:bookmarkStart w:id="49" w:name="_Toc19524750"/>
      <w:r>
        <w:t>Outlook for the future</w:t>
      </w:r>
      <w:bookmarkEnd w:id="49"/>
      <w:r>
        <w:t xml:space="preserve"> </w:t>
      </w:r>
    </w:p>
    <w:p w14:paraId="4C0C52A8" w14:textId="39F23B65" w:rsidR="007A4D95" w:rsidRDefault="00222718" w:rsidP="00E06DA4">
      <w:r>
        <w:t>WorkCover WA’s Strategic Initiatives for 2019/20 are outlined below:</w:t>
      </w:r>
    </w:p>
    <w:tbl>
      <w:tblPr>
        <w:tblStyle w:val="TableGrid"/>
        <w:tblW w:w="0" w:type="auto"/>
        <w:tblLook w:val="04A0" w:firstRow="1" w:lastRow="0" w:firstColumn="1" w:lastColumn="0" w:noHBand="0" w:noVBand="1"/>
        <w:tblCaption w:val="2019/20 Strategic Initiatives"/>
        <w:tblDescription w:val="This table outlines WorkCover WA's Strategic Initiatives for 2019/20. "/>
      </w:tblPr>
      <w:tblGrid>
        <w:gridCol w:w="2263"/>
        <w:gridCol w:w="6753"/>
      </w:tblGrid>
      <w:tr w:rsidR="00970545" w14:paraId="22185BDA" w14:textId="77777777" w:rsidTr="00A00997">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5B568AD1" w14:textId="60E94471" w:rsidR="00970545" w:rsidRDefault="00970545" w:rsidP="005E1BEF">
            <w:pPr>
              <w:pStyle w:val="TableHeading-White"/>
            </w:pPr>
            <w:r w:rsidRPr="0033608E">
              <w:t xml:space="preserve">Table </w:t>
            </w:r>
            <w:r w:rsidR="005E1BEF" w:rsidRPr="0033608E">
              <w:t>9</w:t>
            </w:r>
            <w:r>
              <w:t xml:space="preserve">: 2019/20 Strategic Initiatives </w:t>
            </w:r>
          </w:p>
        </w:tc>
      </w:tr>
      <w:tr w:rsidR="00970545" w14:paraId="31FEC68D" w14:textId="77777777" w:rsidTr="00AD499F">
        <w:tc>
          <w:tcPr>
            <w:tcW w:w="2263" w:type="dxa"/>
          </w:tcPr>
          <w:p w14:paraId="1B889190" w14:textId="02DBFC47" w:rsidR="00970545" w:rsidRDefault="00222718" w:rsidP="00970545">
            <w:r>
              <w:t>Goal</w:t>
            </w:r>
          </w:p>
        </w:tc>
        <w:tc>
          <w:tcPr>
            <w:tcW w:w="6753" w:type="dxa"/>
          </w:tcPr>
          <w:p w14:paraId="61451335" w14:textId="5B8737DD" w:rsidR="00970545" w:rsidRDefault="00222718" w:rsidP="00970545">
            <w:r>
              <w:t xml:space="preserve">Initiative </w:t>
            </w:r>
          </w:p>
        </w:tc>
      </w:tr>
      <w:tr w:rsidR="00970545" w14:paraId="3972FD6D" w14:textId="77777777" w:rsidTr="00836212">
        <w:tc>
          <w:tcPr>
            <w:tcW w:w="2263" w:type="dxa"/>
            <w:vAlign w:val="center"/>
          </w:tcPr>
          <w:p w14:paraId="1613D116" w14:textId="66DE692E" w:rsidR="00AD499F" w:rsidRPr="00AD499F" w:rsidRDefault="00217B24" w:rsidP="00836212">
            <w:r>
              <w:t>1</w:t>
            </w:r>
          </w:p>
        </w:tc>
        <w:tc>
          <w:tcPr>
            <w:tcW w:w="6753" w:type="dxa"/>
            <w:vAlign w:val="center"/>
          </w:tcPr>
          <w:p w14:paraId="0AD31310" w14:textId="6D6AD768" w:rsidR="00AD499F" w:rsidRDefault="00E315F7" w:rsidP="00AD499F">
            <w:r>
              <w:t xml:space="preserve">Development of a new workers’ compensation Act </w:t>
            </w:r>
          </w:p>
          <w:p w14:paraId="114905DF" w14:textId="6F33DECC" w:rsidR="00E315F7" w:rsidRPr="00E315F7" w:rsidRDefault="00E315F7" w:rsidP="00AD499F">
            <w:pPr>
              <w:rPr>
                <w:i/>
              </w:rPr>
            </w:pPr>
            <w:r>
              <w:rPr>
                <w:i/>
              </w:rPr>
              <w:t>New legislation drafting and consultation</w:t>
            </w:r>
            <w:r w:rsidR="00C47741">
              <w:rPr>
                <w:i/>
              </w:rPr>
              <w:t>.</w:t>
            </w:r>
          </w:p>
        </w:tc>
      </w:tr>
      <w:tr w:rsidR="00970545" w14:paraId="1FA6982F" w14:textId="77777777" w:rsidTr="00836212">
        <w:tc>
          <w:tcPr>
            <w:tcW w:w="2263" w:type="dxa"/>
            <w:vAlign w:val="center"/>
          </w:tcPr>
          <w:p w14:paraId="7C819961" w14:textId="23B4E67E" w:rsidR="00970545" w:rsidRPr="00217B24" w:rsidRDefault="00343024" w:rsidP="00836212">
            <w:r>
              <w:t>2</w:t>
            </w:r>
          </w:p>
        </w:tc>
        <w:tc>
          <w:tcPr>
            <w:tcW w:w="6753" w:type="dxa"/>
          </w:tcPr>
          <w:p w14:paraId="0E19B01A" w14:textId="25C44D30" w:rsidR="00217B24" w:rsidRDefault="00217B24" w:rsidP="00217B24">
            <w:r>
              <w:t xml:space="preserve">Digital First – Arbitration and Settlements Online </w:t>
            </w:r>
          </w:p>
          <w:p w14:paraId="12E61454" w14:textId="4E66EA3F" w:rsidR="00970545" w:rsidRPr="00E315F7" w:rsidRDefault="00E315F7" w:rsidP="00E315F7">
            <w:pPr>
              <w:rPr>
                <w:i/>
              </w:rPr>
            </w:pPr>
            <w:r w:rsidRPr="0033608E">
              <w:rPr>
                <w:i/>
              </w:rPr>
              <w:t>D</w:t>
            </w:r>
            <w:r w:rsidR="00217B24" w:rsidRPr="0033608E">
              <w:rPr>
                <w:i/>
              </w:rPr>
              <w:t>evelop</w:t>
            </w:r>
            <w:r w:rsidR="00BE4C69" w:rsidRPr="0033608E">
              <w:rPr>
                <w:i/>
              </w:rPr>
              <w:t>ing</w:t>
            </w:r>
            <w:r w:rsidR="00217B24" w:rsidRPr="0033608E">
              <w:rPr>
                <w:i/>
              </w:rPr>
              <w:t xml:space="preserve"> online</w:t>
            </w:r>
            <w:r w:rsidR="00217B24" w:rsidRPr="00E315F7">
              <w:rPr>
                <w:i/>
              </w:rPr>
              <w:t xml:space="preserve"> administrative arbitration</w:t>
            </w:r>
            <w:r w:rsidRPr="00E315F7">
              <w:rPr>
                <w:i/>
              </w:rPr>
              <w:t xml:space="preserve"> and settlement</w:t>
            </w:r>
            <w:r w:rsidR="00217B24" w:rsidRPr="00E315F7">
              <w:rPr>
                <w:i/>
              </w:rPr>
              <w:t xml:space="preserve"> services. </w:t>
            </w:r>
          </w:p>
        </w:tc>
      </w:tr>
    </w:tbl>
    <w:p w14:paraId="13F7D016" w14:textId="74121390" w:rsidR="00970545" w:rsidRDefault="00970545" w:rsidP="00970545"/>
    <w:p w14:paraId="6E43558A" w14:textId="5CAA5C29" w:rsidR="00970545" w:rsidRDefault="0042061D" w:rsidP="0042061D">
      <w:pPr>
        <w:pStyle w:val="Heading1nonumber"/>
      </w:pPr>
      <w:bookmarkStart w:id="50" w:name="_Toc19524751"/>
      <w:r>
        <w:t>Enabling legislation</w:t>
      </w:r>
      <w:bookmarkEnd w:id="50"/>
    </w:p>
    <w:p w14:paraId="2A642C01" w14:textId="121FEDF2" w:rsidR="00C01DD2" w:rsidRDefault="00C01DD2" w:rsidP="00C01DD2">
      <w:r>
        <w:t xml:space="preserve">WorkCover WA is constituted under the Act. </w:t>
      </w:r>
    </w:p>
    <w:p w14:paraId="73BF6F5B" w14:textId="7A8BF632" w:rsidR="00C01DD2" w:rsidRDefault="00C01DD2" w:rsidP="00C01DD2">
      <w:pPr>
        <w:pStyle w:val="Heading2nonumber"/>
      </w:pPr>
      <w:bookmarkStart w:id="51" w:name="_Toc19524752"/>
      <w:r>
        <w:t>Legislation administered</w:t>
      </w:r>
      <w:bookmarkEnd w:id="51"/>
      <w:r>
        <w:t xml:space="preserve"> </w:t>
      </w:r>
    </w:p>
    <w:p w14:paraId="3DB82684" w14:textId="78B7D5E6" w:rsidR="0042061D" w:rsidRDefault="0042061D" w:rsidP="0042061D">
      <w:r>
        <w:t xml:space="preserve">In the performance of its functions, WorkCover WA administers the following legislation: </w:t>
      </w:r>
    </w:p>
    <w:p w14:paraId="149EDC2C" w14:textId="77777777" w:rsidR="0042061D" w:rsidRDefault="0042061D" w:rsidP="0042061D">
      <w:pPr>
        <w:pStyle w:val="Normal-Italic"/>
      </w:pPr>
      <w:r>
        <w:t>Workers’ Compensation and Injury Management Act 1981</w:t>
      </w:r>
    </w:p>
    <w:p w14:paraId="2D714E3D" w14:textId="77777777" w:rsidR="0042061D" w:rsidRDefault="0042061D" w:rsidP="0042061D">
      <w:pPr>
        <w:pStyle w:val="Normal-Italic"/>
      </w:pPr>
      <w:r>
        <w:t>Employers’ Indemnity Supplementation Fund Act 1980</w:t>
      </w:r>
    </w:p>
    <w:p w14:paraId="150EED71" w14:textId="6ED35439" w:rsidR="0042061D" w:rsidRDefault="0042061D" w:rsidP="0042061D">
      <w:pPr>
        <w:pStyle w:val="Normal-Italic"/>
      </w:pPr>
      <w:r>
        <w:t>Workers’ Compensation and Injury Management (Acts of Terrorism) Act 2001</w:t>
      </w:r>
    </w:p>
    <w:p w14:paraId="7BD739C1" w14:textId="77777777" w:rsidR="0042061D" w:rsidRDefault="0042061D" w:rsidP="0042061D">
      <w:pPr>
        <w:pStyle w:val="Normal-Italic"/>
      </w:pPr>
      <w:r>
        <w:t>Waterfront Workers’ (Compensation for Asbestos Related Diseases) Act 1986</w:t>
      </w:r>
    </w:p>
    <w:p w14:paraId="3C52F549" w14:textId="0ACF91E3" w:rsidR="0042061D" w:rsidRDefault="0042061D" w:rsidP="0042061D">
      <w:pPr>
        <w:pStyle w:val="Normal-Italic"/>
      </w:pPr>
      <w:r>
        <w:t>Employers’ Indemnity Policies (Premium Rates) Act 1990</w:t>
      </w:r>
    </w:p>
    <w:p w14:paraId="581C63BE" w14:textId="0E0C3B3B" w:rsidR="0042061D" w:rsidRPr="00C01DD2" w:rsidRDefault="0042061D" w:rsidP="00C01DD2">
      <w:pPr>
        <w:pStyle w:val="Heading3nonumber"/>
        <w:rPr>
          <w:bCs w:val="0"/>
        </w:rPr>
      </w:pPr>
      <w:bookmarkStart w:id="52" w:name="_Toc19524753"/>
      <w:r w:rsidRPr="00C01DD2">
        <w:rPr>
          <w:bCs w:val="0"/>
        </w:rPr>
        <w:t>Subsidiary legislation</w:t>
      </w:r>
      <w:bookmarkEnd w:id="52"/>
    </w:p>
    <w:p w14:paraId="57C393F7" w14:textId="77777777" w:rsidR="0042061D" w:rsidRPr="0042061D" w:rsidRDefault="0042061D" w:rsidP="0042061D">
      <w:pPr>
        <w:pStyle w:val="Normal-Italic"/>
        <w:rPr>
          <w:rStyle w:val="Strong"/>
          <w:b w:val="0"/>
          <w:bCs w:val="0"/>
        </w:rPr>
      </w:pPr>
      <w:r w:rsidRPr="0042061D">
        <w:rPr>
          <w:rStyle w:val="Strong"/>
          <w:b w:val="0"/>
          <w:bCs w:val="0"/>
        </w:rPr>
        <w:t>Workers’ Compensation and Injury Management Regulations 1982</w:t>
      </w:r>
    </w:p>
    <w:p w14:paraId="05105D00" w14:textId="77777777" w:rsidR="0042061D" w:rsidRPr="0042061D" w:rsidRDefault="0042061D" w:rsidP="0042061D">
      <w:pPr>
        <w:pStyle w:val="Normal-Italic"/>
        <w:rPr>
          <w:rStyle w:val="Strong"/>
          <w:b w:val="0"/>
          <w:bCs w:val="0"/>
        </w:rPr>
      </w:pPr>
      <w:r w:rsidRPr="0042061D">
        <w:rPr>
          <w:rStyle w:val="Strong"/>
          <w:b w:val="0"/>
          <w:bCs w:val="0"/>
        </w:rPr>
        <w:t>Workers’ Compensation Code of Practice (Injury Management) 2005</w:t>
      </w:r>
    </w:p>
    <w:p w14:paraId="40B2388C" w14:textId="5FCC7C8D" w:rsidR="0042061D" w:rsidRDefault="0042061D" w:rsidP="0042061D">
      <w:pPr>
        <w:pStyle w:val="Normal-Italic"/>
        <w:rPr>
          <w:rStyle w:val="Strong"/>
          <w:b w:val="0"/>
          <w:bCs w:val="0"/>
        </w:rPr>
      </w:pPr>
      <w:r w:rsidRPr="0042061D">
        <w:rPr>
          <w:rStyle w:val="Strong"/>
          <w:b w:val="0"/>
          <w:bCs w:val="0"/>
        </w:rPr>
        <w:t>Workers’ Compensation and Injury Management (Scales of Fees) Regulations 1998</w:t>
      </w:r>
    </w:p>
    <w:p w14:paraId="42D305DD" w14:textId="4A454A2F" w:rsidR="0042061D" w:rsidRDefault="0042061D" w:rsidP="0042061D">
      <w:pPr>
        <w:pStyle w:val="Normal-Italic"/>
      </w:pPr>
      <w:r w:rsidRPr="0042061D">
        <w:t>Workers’ Compensation (Legal Profession and Registered Agents) Costs Determination 2018</w:t>
      </w:r>
    </w:p>
    <w:p w14:paraId="074D7FE3" w14:textId="77777777" w:rsidR="0042061D" w:rsidRPr="008F7A94" w:rsidRDefault="0042061D" w:rsidP="0042061D">
      <w:pPr>
        <w:rPr>
          <w:rFonts w:cs="Arial"/>
          <w:b/>
          <w:bCs/>
          <w:i/>
          <w:szCs w:val="22"/>
        </w:rPr>
      </w:pPr>
      <w:r w:rsidRPr="008F7A94">
        <w:rPr>
          <w:rFonts w:cs="Arial"/>
          <w:bCs/>
          <w:i/>
          <w:szCs w:val="22"/>
        </w:rPr>
        <w:t>Workers’ Compensation and Rehabilitation (Acts of Terrorism) (Final Day) Regulations 2002</w:t>
      </w:r>
    </w:p>
    <w:p w14:paraId="432FD04D" w14:textId="77777777" w:rsidR="0042061D" w:rsidRDefault="0042061D" w:rsidP="0042061D">
      <w:pPr>
        <w:rPr>
          <w:i/>
        </w:rPr>
      </w:pPr>
      <w:r w:rsidRPr="00B67ECC">
        <w:rPr>
          <w:i/>
        </w:rPr>
        <w:t xml:space="preserve">WorkCover Western Australia Guides for the Evaluation of Permanent Impairment – </w:t>
      </w:r>
      <w:r>
        <w:rPr>
          <w:i/>
        </w:rPr>
        <w:t>Fourth Edition</w:t>
      </w:r>
    </w:p>
    <w:p w14:paraId="1C56F397" w14:textId="77777777" w:rsidR="0042061D" w:rsidRPr="008F7A94" w:rsidRDefault="0042061D" w:rsidP="0042061D">
      <w:pPr>
        <w:ind w:left="510" w:hanging="510"/>
        <w:rPr>
          <w:rFonts w:cs="Arial"/>
          <w:b/>
          <w:bCs/>
          <w:i/>
          <w:szCs w:val="22"/>
        </w:rPr>
      </w:pPr>
      <w:r w:rsidRPr="008F7A94">
        <w:rPr>
          <w:rFonts w:cs="Arial"/>
          <w:bCs/>
          <w:i/>
          <w:szCs w:val="22"/>
        </w:rPr>
        <w:t>Workers’ Compensation and Injury Management Conciliation Rules 2011</w:t>
      </w:r>
    </w:p>
    <w:p w14:paraId="4ECBA49F" w14:textId="77777777" w:rsidR="0042061D" w:rsidRPr="00EF7C91" w:rsidRDefault="0042061D" w:rsidP="0042061D">
      <w:pPr>
        <w:ind w:left="510" w:hanging="510"/>
        <w:rPr>
          <w:rFonts w:cs="Arial"/>
          <w:bCs/>
          <w:i/>
        </w:rPr>
      </w:pPr>
      <w:r w:rsidRPr="00B95C80">
        <w:rPr>
          <w:rFonts w:cs="Arial"/>
          <w:bCs/>
          <w:i/>
        </w:rPr>
        <w:t>Workers’ Compensation and Injury Management Arbitration Rules 2011</w:t>
      </w:r>
    </w:p>
    <w:p w14:paraId="7CE58E0D" w14:textId="55EA93F3" w:rsidR="0042061D" w:rsidRPr="00EF7C91" w:rsidRDefault="0042061D" w:rsidP="0042061D">
      <w:pPr>
        <w:rPr>
          <w:b/>
          <w:lang w:val="en-GB" w:eastAsia="en-AU"/>
        </w:rPr>
      </w:pPr>
      <w:r w:rsidRPr="00EF7C91">
        <w:rPr>
          <w:b/>
          <w:lang w:val="en-GB" w:eastAsia="en-AU"/>
        </w:rPr>
        <w:t xml:space="preserve">WorkCover WA complies with all other </w:t>
      </w:r>
      <w:r w:rsidR="00C23E7B">
        <w:rPr>
          <w:b/>
          <w:lang w:val="en-GB" w:eastAsia="en-AU"/>
        </w:rPr>
        <w:t>s</w:t>
      </w:r>
      <w:r w:rsidRPr="00EF7C91">
        <w:rPr>
          <w:b/>
          <w:lang w:val="en-GB" w:eastAsia="en-AU"/>
        </w:rPr>
        <w:t xml:space="preserve">tate and </w:t>
      </w:r>
      <w:r w:rsidR="00C23E7B">
        <w:rPr>
          <w:b/>
          <w:lang w:val="en-GB" w:eastAsia="en-AU"/>
        </w:rPr>
        <w:t>f</w:t>
      </w:r>
      <w:r w:rsidRPr="00EF7C91">
        <w:rPr>
          <w:b/>
          <w:lang w:val="en-GB" w:eastAsia="en-AU"/>
        </w:rPr>
        <w:t xml:space="preserve">ederal legislation impacting on its activities. </w:t>
      </w:r>
    </w:p>
    <w:p w14:paraId="5F3BDBAB" w14:textId="365F89BE" w:rsidR="0042061D" w:rsidRDefault="0042061D" w:rsidP="0042061D">
      <w:pPr>
        <w:pStyle w:val="Heading1nonumber"/>
      </w:pPr>
      <w:bookmarkStart w:id="53" w:name="_Toc19524754"/>
      <w:r>
        <w:t>Governance</w:t>
      </w:r>
      <w:bookmarkEnd w:id="53"/>
      <w:r>
        <w:t xml:space="preserve"> </w:t>
      </w:r>
    </w:p>
    <w:p w14:paraId="35631D15" w14:textId="0ACC533D" w:rsidR="0042061D" w:rsidRDefault="0042061D" w:rsidP="0042061D">
      <w:pPr>
        <w:pStyle w:val="Heading2nonumber"/>
      </w:pPr>
      <w:bookmarkStart w:id="54" w:name="_Toc19524755"/>
      <w:r>
        <w:t>Governance framework</w:t>
      </w:r>
      <w:bookmarkEnd w:id="54"/>
    </w:p>
    <w:p w14:paraId="6FE94DF0" w14:textId="5C99786A" w:rsidR="0042061D" w:rsidRDefault="0042061D" w:rsidP="0042061D">
      <w:r>
        <w:t xml:space="preserve">WorkCover WA maintains a Governance Framework aligned </w:t>
      </w:r>
      <w:r w:rsidR="00503C9E">
        <w:t>with</w:t>
      </w:r>
      <w:r>
        <w:t xml:space="preserve"> the Public Sector Commission’s Good Governance Guide. The Framework forms the foundation for all </w:t>
      </w:r>
      <w:r w:rsidR="00E87904">
        <w:t xml:space="preserve">of </w:t>
      </w:r>
      <w:r>
        <w:t xml:space="preserve">WorkCover WA’s planning, reporting and governance needs and draws from a number of sources to ensure relevant documents and plans are aligned with </w:t>
      </w:r>
      <w:r w:rsidRPr="0033608E">
        <w:t xml:space="preserve">organisational and </w:t>
      </w:r>
      <w:r w:rsidR="00C908D9" w:rsidRPr="0033608E">
        <w:t>G</w:t>
      </w:r>
      <w:r w:rsidRPr="0033608E">
        <w:t xml:space="preserve">overnment </w:t>
      </w:r>
      <w:r w:rsidR="00C908D9" w:rsidRPr="0033608E">
        <w:t>G</w:t>
      </w:r>
      <w:r w:rsidRPr="0033608E">
        <w:t>oals. It</w:t>
      </w:r>
      <w:r>
        <w:t xml:space="preserve"> also links service areas and projects to the vision, purpose and </w:t>
      </w:r>
      <w:r w:rsidR="00343024">
        <w:t>strategic goals</w:t>
      </w:r>
      <w:r>
        <w:t xml:space="preserve"> of WorkCover WA.</w:t>
      </w:r>
    </w:p>
    <w:p w14:paraId="0A341312" w14:textId="4130DCAA" w:rsidR="0042061D" w:rsidRDefault="006225A0" w:rsidP="006225A0">
      <w:pPr>
        <w:pStyle w:val="Heading2nonumber"/>
      </w:pPr>
      <w:bookmarkStart w:id="55" w:name="_Toc19524756"/>
      <w:r>
        <w:t>Delegation of authority</w:t>
      </w:r>
      <w:bookmarkEnd w:id="55"/>
      <w:r>
        <w:t xml:space="preserve"> </w:t>
      </w:r>
    </w:p>
    <w:p w14:paraId="5579EAC8" w14:textId="37DEB41A" w:rsidR="006225A0" w:rsidRDefault="006225A0" w:rsidP="006225A0">
      <w:r>
        <w:t xml:space="preserve">To contribute to the effectiveness of the Board and meet specific legislative obligations, an Audit and Risk Management Committee, a Costs Committee and a Medical Committee are established. </w:t>
      </w:r>
    </w:p>
    <w:p w14:paraId="4CE71F11" w14:textId="4FC4D818" w:rsidR="00BF0D6C" w:rsidRDefault="00BF0D6C" w:rsidP="00BF0D6C">
      <w:pPr>
        <w:rPr>
          <w:lang w:val="en-GB" w:eastAsia="en-AU"/>
        </w:rPr>
      </w:pPr>
      <w:r w:rsidRPr="00EB0DCE">
        <w:rPr>
          <w:lang w:val="en-GB" w:eastAsia="en-AU"/>
        </w:rPr>
        <w:t xml:space="preserve">These committees provide objective </w:t>
      </w:r>
      <w:r>
        <w:rPr>
          <w:lang w:val="en-GB" w:eastAsia="en-AU"/>
        </w:rPr>
        <w:t xml:space="preserve">review, </w:t>
      </w:r>
      <w:r w:rsidRPr="00EB0DCE">
        <w:rPr>
          <w:lang w:val="en-GB" w:eastAsia="en-AU"/>
        </w:rPr>
        <w:t>administration and advice on discrete elements of the scheme</w:t>
      </w:r>
      <w:r w:rsidR="00A75F5B">
        <w:rPr>
          <w:lang w:val="en-GB" w:eastAsia="en-AU"/>
        </w:rPr>
        <w:t xml:space="preserve"> and Board responsibilities</w:t>
      </w:r>
      <w:r w:rsidRPr="00EB0DCE">
        <w:rPr>
          <w:lang w:val="en-GB" w:eastAsia="en-AU"/>
        </w:rPr>
        <w:t xml:space="preserve">. </w:t>
      </w:r>
    </w:p>
    <w:p w14:paraId="599FC02B" w14:textId="77777777" w:rsidR="00BF0D6C" w:rsidRPr="00EB0DCE" w:rsidRDefault="00BF0D6C" w:rsidP="00BF0D6C">
      <w:pPr>
        <w:rPr>
          <w:lang w:val="en-GB" w:eastAsia="en-AU"/>
        </w:rPr>
      </w:pPr>
      <w:r w:rsidRPr="00EB0DCE">
        <w:rPr>
          <w:lang w:val="en-GB" w:eastAsia="en-AU"/>
        </w:rPr>
        <w:t>As part of governance arrangements, these committees are supported by:</w:t>
      </w:r>
    </w:p>
    <w:p w14:paraId="609C0829" w14:textId="6944EEE7" w:rsidR="00BF0D6C" w:rsidRPr="00F419AD" w:rsidRDefault="00BF0D6C" w:rsidP="00BF0D6C">
      <w:pPr>
        <w:pStyle w:val="BulletListLevel1"/>
      </w:pPr>
      <w:r w:rsidRPr="00F419AD">
        <w:t xml:space="preserve">documented terms </w:t>
      </w:r>
      <w:r w:rsidR="00503C9E">
        <w:t xml:space="preserve">of reference and </w:t>
      </w:r>
      <w:r w:rsidRPr="00F419AD">
        <w:t>standing orders</w:t>
      </w:r>
    </w:p>
    <w:p w14:paraId="5CF2053A" w14:textId="77777777" w:rsidR="00BF0D6C" w:rsidRPr="00F419AD" w:rsidRDefault="00BF0D6C" w:rsidP="00BF0D6C">
      <w:pPr>
        <w:pStyle w:val="BulletListLevel1"/>
      </w:pPr>
      <w:r w:rsidRPr="00F419AD">
        <w:t>an appointed Chair who is also a Board member</w:t>
      </w:r>
    </w:p>
    <w:p w14:paraId="4BBF7755" w14:textId="77777777" w:rsidR="00BF0D6C" w:rsidRPr="00F419AD" w:rsidRDefault="00BF0D6C" w:rsidP="00BF0D6C">
      <w:pPr>
        <w:pStyle w:val="BulletListLevel1"/>
      </w:pPr>
      <w:r w:rsidRPr="00F419AD">
        <w:t>committee members with expertise relevant to their respective roles</w:t>
      </w:r>
    </w:p>
    <w:p w14:paraId="0B51DBFD" w14:textId="77777777" w:rsidR="00BF0D6C" w:rsidRPr="00F419AD" w:rsidRDefault="00BF0D6C" w:rsidP="00BF0D6C">
      <w:pPr>
        <w:pStyle w:val="BulletListLevel1"/>
      </w:pPr>
      <w:r w:rsidRPr="00F419AD">
        <w:t>mechanisms for regular reporting to the Board</w:t>
      </w:r>
    </w:p>
    <w:p w14:paraId="5E711FCC" w14:textId="77777777" w:rsidR="00BF0D6C" w:rsidRDefault="00BF0D6C" w:rsidP="00BF0D6C">
      <w:pPr>
        <w:pStyle w:val="BulletListLevel1"/>
      </w:pPr>
      <w:r w:rsidRPr="00F419AD">
        <w:t>appropriate administrative resources.</w:t>
      </w:r>
    </w:p>
    <w:p w14:paraId="29061583" w14:textId="12E057E0" w:rsidR="00DB3DDB" w:rsidRDefault="00DB3DDB" w:rsidP="00DB3DDB">
      <w:pPr>
        <w:rPr>
          <w:shd w:val="clear" w:color="auto" w:fill="FFFFFF" w:themeFill="background1"/>
          <w:lang w:val="en-GB" w:eastAsia="en-AU"/>
        </w:rPr>
      </w:pPr>
      <w:r>
        <w:rPr>
          <w:lang w:val="en-GB" w:eastAsia="en-AU"/>
        </w:rPr>
        <w:t xml:space="preserve">Refer </w:t>
      </w:r>
      <w:r w:rsidRPr="00063763">
        <w:rPr>
          <w:lang w:val="en-GB" w:eastAsia="en-AU"/>
        </w:rPr>
        <w:t xml:space="preserve">to </w:t>
      </w:r>
      <w:r w:rsidRPr="00702D56">
        <w:rPr>
          <w:rStyle w:val="Normal-RedhighlightedChar"/>
          <w:color w:val="auto"/>
        </w:rPr>
        <w:t xml:space="preserve">page </w:t>
      </w:r>
      <w:r w:rsidR="00702D56" w:rsidRPr="00702D56">
        <w:rPr>
          <w:rStyle w:val="Normal-RedhighlightedChar"/>
          <w:color w:val="auto"/>
        </w:rPr>
        <w:t>152</w:t>
      </w:r>
      <w:r w:rsidRPr="00702D56">
        <w:rPr>
          <w:lang w:val="en-GB" w:eastAsia="en-AU"/>
        </w:rPr>
        <w:t xml:space="preserve"> </w:t>
      </w:r>
      <w:r w:rsidRPr="00A01C4E">
        <w:rPr>
          <w:lang w:val="en-GB" w:eastAsia="en-AU"/>
        </w:rPr>
        <w:t>under ‘Committees</w:t>
      </w:r>
      <w:r w:rsidRPr="00A01C4E">
        <w:rPr>
          <w:shd w:val="clear" w:color="auto" w:fill="FFFFFF" w:themeFill="background1"/>
          <w:lang w:val="en-GB" w:eastAsia="en-AU"/>
        </w:rPr>
        <w:t xml:space="preserve">’ in </w:t>
      </w:r>
      <w:r w:rsidRPr="00A01C4E">
        <w:rPr>
          <w:i/>
          <w:shd w:val="clear" w:color="auto" w:fill="FFFFFF" w:themeFill="background1"/>
          <w:lang w:val="en-GB" w:eastAsia="en-AU"/>
        </w:rPr>
        <w:t>Section 5: Disclosures and legal compliance</w:t>
      </w:r>
      <w:r w:rsidRPr="00A01C4E">
        <w:rPr>
          <w:shd w:val="clear" w:color="auto" w:fill="FFFFFF" w:themeFill="background1"/>
          <w:lang w:val="en-GB" w:eastAsia="en-AU"/>
        </w:rPr>
        <w:t xml:space="preserve"> </w:t>
      </w:r>
      <w:r>
        <w:rPr>
          <w:shd w:val="clear" w:color="auto" w:fill="FFFFFF" w:themeFill="background1"/>
          <w:lang w:val="en-GB" w:eastAsia="en-AU"/>
        </w:rPr>
        <w:t>for full disclosures on these</w:t>
      </w:r>
      <w:r w:rsidR="00565518">
        <w:rPr>
          <w:shd w:val="clear" w:color="auto" w:fill="FFFFFF" w:themeFill="background1"/>
          <w:lang w:val="en-GB" w:eastAsia="en-AU"/>
        </w:rPr>
        <w:t xml:space="preserve"> c</w:t>
      </w:r>
      <w:r w:rsidRPr="00291DA6">
        <w:rPr>
          <w:shd w:val="clear" w:color="auto" w:fill="FFFFFF" w:themeFill="background1"/>
          <w:lang w:val="en-GB" w:eastAsia="en-AU"/>
        </w:rPr>
        <w:t>ommittee</w:t>
      </w:r>
      <w:r>
        <w:rPr>
          <w:shd w:val="clear" w:color="auto" w:fill="FFFFFF" w:themeFill="background1"/>
          <w:lang w:val="en-GB" w:eastAsia="en-AU"/>
        </w:rPr>
        <w:t>s</w:t>
      </w:r>
      <w:r w:rsidRPr="00291DA6">
        <w:rPr>
          <w:shd w:val="clear" w:color="auto" w:fill="FFFFFF" w:themeFill="background1"/>
          <w:lang w:val="en-GB" w:eastAsia="en-AU"/>
        </w:rPr>
        <w:t>.</w:t>
      </w:r>
    </w:p>
    <w:p w14:paraId="17D34E74" w14:textId="365F09C1" w:rsidR="00C25A07" w:rsidRPr="00C25A07" w:rsidRDefault="00C25A07" w:rsidP="00DB3DDB">
      <w:r w:rsidRPr="00EB0DCE" w:rsidDel="00BC201E">
        <w:t xml:space="preserve">WorkCover WA maintains a Manual of Delegations, Authorisations and Powers </w:t>
      </w:r>
      <w:r w:rsidDel="00BC201E">
        <w:t xml:space="preserve">which outlines the scope of authority </w:t>
      </w:r>
      <w:r w:rsidRPr="00EB0DCE" w:rsidDel="00BC201E">
        <w:t>assigned to various officers under relevant governing legislation</w:t>
      </w:r>
      <w:r w:rsidR="00E87904">
        <w:t xml:space="preserve"> and Agency policies</w:t>
      </w:r>
      <w:r w:rsidRPr="00EB0DCE" w:rsidDel="00BC201E">
        <w:t>. The manual is reviewed annually</w:t>
      </w:r>
      <w:r w:rsidDel="00BC201E">
        <w:t>,</w:t>
      </w:r>
      <w:r w:rsidRPr="00EB0DCE" w:rsidDel="00BC201E">
        <w:t xml:space="preserve"> or as required, and the Board is kept informed of all management strategies and ongoing activities relevant to its delegated powers.</w:t>
      </w:r>
      <w:r w:rsidRPr="00BC201E">
        <w:t xml:space="preserve"> </w:t>
      </w:r>
      <w:r>
        <w:t xml:space="preserve">For further information on Agency delegations </w:t>
      </w:r>
      <w:r w:rsidRPr="0033608E">
        <w:t xml:space="preserve">refer to </w:t>
      </w:r>
      <w:r w:rsidR="00D41A0B" w:rsidRPr="0033608E">
        <w:t>‘</w:t>
      </w:r>
      <w:r w:rsidR="00A7697F" w:rsidRPr="0033608E">
        <w:t>Governance d</w:t>
      </w:r>
      <w:r w:rsidRPr="0033608E">
        <w:t>isclosures</w:t>
      </w:r>
      <w:r w:rsidR="00D41A0B" w:rsidRPr="0033608E">
        <w:t>’</w:t>
      </w:r>
      <w:r>
        <w:t xml:space="preserve"> </w:t>
      </w:r>
      <w:r w:rsidRPr="00702D56">
        <w:t xml:space="preserve">on page </w:t>
      </w:r>
      <w:r w:rsidR="009764C6" w:rsidRPr="00702D56">
        <w:t>14</w:t>
      </w:r>
      <w:r w:rsidR="00702D56" w:rsidRPr="00702D56">
        <w:t>4</w:t>
      </w:r>
      <w:r w:rsidRPr="00702D56">
        <w:rPr>
          <w:i/>
        </w:rPr>
        <w:t>.</w:t>
      </w:r>
    </w:p>
    <w:p w14:paraId="67968F2B" w14:textId="71D776A2" w:rsidR="00BF0D6C" w:rsidRDefault="00BF0D6C" w:rsidP="00BF0D6C">
      <w:pPr>
        <w:pStyle w:val="Heading3nonumber"/>
      </w:pPr>
      <w:bookmarkStart w:id="56" w:name="_Toc19524757"/>
      <w:r>
        <w:t>Audit and Risk Management Committee</w:t>
      </w:r>
      <w:bookmarkEnd w:id="56"/>
      <w:r>
        <w:t xml:space="preserve"> </w:t>
      </w:r>
    </w:p>
    <w:p w14:paraId="2205BF6F" w14:textId="374609AD" w:rsidR="00BF0D6C" w:rsidRPr="0033608E" w:rsidRDefault="00BF0D6C" w:rsidP="00BF0D6C">
      <w:r w:rsidRPr="00A74E13">
        <w:t>Th</w:t>
      </w:r>
      <w:r w:rsidRPr="00401CE5">
        <w:t>e Audit and Risk Management Committee</w:t>
      </w:r>
      <w:r>
        <w:t xml:space="preserve"> </w:t>
      </w:r>
      <w:r w:rsidRPr="00A74E13">
        <w:t xml:space="preserve">provides </w:t>
      </w:r>
      <w:r w:rsidR="00783C88">
        <w:t xml:space="preserve">independent </w:t>
      </w:r>
      <w:r w:rsidRPr="00A74E13">
        <w:t xml:space="preserve">assurance and assistance to the Board on </w:t>
      </w:r>
      <w:r>
        <w:t>WorkCover WA</w:t>
      </w:r>
      <w:r w:rsidRPr="00A74E13">
        <w:t xml:space="preserve">’s risk, control and compliance framework and its external accountability </w:t>
      </w:r>
      <w:r w:rsidRPr="0033608E">
        <w:t>responsibilities.</w:t>
      </w:r>
    </w:p>
    <w:p w14:paraId="56982130" w14:textId="35298C8D" w:rsidR="00C25A07" w:rsidRDefault="00BF0D6C" w:rsidP="00BF0D6C">
      <w:r w:rsidRPr="0033608E">
        <w:t xml:space="preserve">The Audit and Risk Management Committee is chaired by a member </w:t>
      </w:r>
      <w:r w:rsidR="00DB2887" w:rsidRPr="0033608E">
        <w:t xml:space="preserve">of the Board </w:t>
      </w:r>
      <w:r w:rsidRPr="0033608E">
        <w:t xml:space="preserve">and </w:t>
      </w:r>
      <w:r w:rsidR="00DB2887" w:rsidRPr="0033608E">
        <w:t>met four times during 2018/19</w:t>
      </w:r>
      <w:r w:rsidR="00C25A07" w:rsidRPr="0033608E">
        <w:t>.</w:t>
      </w:r>
      <w:r w:rsidR="00C25A07">
        <w:t xml:space="preserve"> </w:t>
      </w:r>
    </w:p>
    <w:p w14:paraId="349C78EA" w14:textId="6CC36891" w:rsidR="00BF0D6C" w:rsidRDefault="00BF0D6C" w:rsidP="00BF0D6C">
      <w:pPr>
        <w:pStyle w:val="Heading3nonumber"/>
      </w:pPr>
      <w:bookmarkStart w:id="57" w:name="_Toc19524758"/>
      <w:r>
        <w:t>Costs Committee</w:t>
      </w:r>
      <w:bookmarkEnd w:id="57"/>
      <w:r>
        <w:t xml:space="preserve"> </w:t>
      </w:r>
    </w:p>
    <w:p w14:paraId="3D745753" w14:textId="77777777" w:rsidR="00BF0D6C" w:rsidRDefault="00BF0D6C" w:rsidP="00BF0D6C">
      <w:pPr>
        <w:rPr>
          <w:lang w:val="en-GB" w:eastAsia="en-AU"/>
        </w:rPr>
      </w:pPr>
      <w:r w:rsidRPr="00A74E13">
        <w:rPr>
          <w:lang w:val="en-GB" w:eastAsia="en-AU"/>
        </w:rPr>
        <w:t>The Costs Committee is</w:t>
      </w:r>
      <w:r w:rsidRPr="004A7756">
        <w:rPr>
          <w:lang w:val="en-GB" w:eastAsia="en-AU"/>
        </w:rPr>
        <w:t xml:space="preserve"> an independent committee established under the Act reporting directly to the </w:t>
      </w:r>
      <w:r w:rsidRPr="00743A4B">
        <w:rPr>
          <w:lang w:val="en-GB" w:eastAsia="en-AU"/>
        </w:rPr>
        <w:t>Minister for Industrial Relations</w:t>
      </w:r>
      <w:r w:rsidRPr="004A7756">
        <w:rPr>
          <w:lang w:val="en-GB" w:eastAsia="en-AU"/>
        </w:rPr>
        <w:t xml:space="preserve">. It is </w:t>
      </w:r>
      <w:r>
        <w:rPr>
          <w:lang w:val="en-GB" w:eastAsia="en-AU"/>
        </w:rPr>
        <w:t>authorised</w:t>
      </w:r>
      <w:r w:rsidRPr="004A7756">
        <w:rPr>
          <w:lang w:val="en-GB" w:eastAsia="en-AU"/>
        </w:rPr>
        <w:t xml:space="preserve"> to make, amend or revoke a determination fixing maximum costs for legal and registered agent services</w:t>
      </w:r>
      <w:r>
        <w:rPr>
          <w:lang w:val="en-GB" w:eastAsia="en-AU"/>
        </w:rPr>
        <w:t xml:space="preserve">. </w:t>
      </w:r>
    </w:p>
    <w:p w14:paraId="0A35E6E7" w14:textId="3BAE7D88" w:rsidR="00655DA5" w:rsidRDefault="000F1469" w:rsidP="00BF0D6C">
      <w:pPr>
        <w:rPr>
          <w:lang w:val="en-GB" w:eastAsia="en-AU"/>
        </w:rPr>
      </w:pPr>
      <w:r>
        <w:rPr>
          <w:lang w:val="en-GB" w:eastAsia="en-AU"/>
        </w:rPr>
        <w:t xml:space="preserve">The Costs Committee is chaired by the CEO and met on two occasions in 2018/19 to consider and produce the 2018 Costs Determination. More information about the 2018 Costs Determination is available on </w:t>
      </w:r>
      <w:r w:rsidRPr="00702D56">
        <w:rPr>
          <w:lang w:val="en-GB" w:eastAsia="en-AU"/>
        </w:rPr>
        <w:t xml:space="preserve">page </w:t>
      </w:r>
      <w:r w:rsidR="00702D56" w:rsidRPr="00702D56">
        <w:rPr>
          <w:lang w:val="en-GB" w:eastAsia="en-AU"/>
        </w:rPr>
        <w:t>90</w:t>
      </w:r>
      <w:r w:rsidRPr="00702D56">
        <w:rPr>
          <w:lang w:val="en-GB" w:eastAsia="en-AU"/>
        </w:rPr>
        <w:t xml:space="preserve">. </w:t>
      </w:r>
    </w:p>
    <w:p w14:paraId="7E9D37D7" w14:textId="31B693EB" w:rsidR="00CA5F2C" w:rsidRDefault="00CA5F2C" w:rsidP="00CA5F2C">
      <w:pPr>
        <w:pStyle w:val="Heading3nonumber"/>
        <w:rPr>
          <w:lang w:val="en-GB" w:eastAsia="en-AU"/>
        </w:rPr>
      </w:pPr>
      <w:bookmarkStart w:id="58" w:name="_Toc19524759"/>
      <w:r>
        <w:rPr>
          <w:lang w:val="en-GB" w:eastAsia="en-AU"/>
        </w:rPr>
        <w:t>Medical Committee</w:t>
      </w:r>
      <w:bookmarkEnd w:id="58"/>
    </w:p>
    <w:p w14:paraId="4D9C773B" w14:textId="52044AA2" w:rsidR="00CA5F2C" w:rsidRPr="00235739" w:rsidRDefault="00CA5F2C" w:rsidP="00CA5F2C">
      <w:r w:rsidRPr="00235739">
        <w:t>The Board has currently suspended the operations of the Medical Committee pending outcomes of the legislative review process.</w:t>
      </w:r>
    </w:p>
    <w:p w14:paraId="6017CA56" w14:textId="4C1FE996" w:rsidR="00627595" w:rsidRDefault="00627595" w:rsidP="00627595">
      <w:pPr>
        <w:pStyle w:val="Heading2nonumber"/>
        <w:rPr>
          <w:lang w:val="en-GB" w:eastAsia="en-AU"/>
        </w:rPr>
      </w:pPr>
      <w:bookmarkStart w:id="59" w:name="_Toc19524760"/>
      <w:r>
        <w:rPr>
          <w:lang w:val="en-GB" w:eastAsia="en-AU"/>
        </w:rPr>
        <w:t>Workplace consultation</w:t>
      </w:r>
      <w:bookmarkEnd w:id="59"/>
    </w:p>
    <w:p w14:paraId="5DCD9796" w14:textId="008E7645" w:rsidR="00627595" w:rsidRDefault="00627595" w:rsidP="00627595">
      <w:r>
        <w:t xml:space="preserve">In addition to </w:t>
      </w:r>
      <w:r w:rsidRPr="0033608E">
        <w:t xml:space="preserve">regular </w:t>
      </w:r>
      <w:r w:rsidR="007E0CC2" w:rsidRPr="0033608E">
        <w:t>d</w:t>
      </w:r>
      <w:r w:rsidRPr="0033608E">
        <w:t>ivisional and branch meetings, WorkCover WA has a number of internal committees, all chaired by a</w:t>
      </w:r>
      <w:r>
        <w:t xml:space="preserve"> member of the Corporate Executive</w:t>
      </w:r>
      <w:r w:rsidR="008E780F">
        <w:t xml:space="preserve"> and with appropriate established </w:t>
      </w:r>
      <w:r w:rsidR="00474877">
        <w:t>s</w:t>
      </w:r>
      <w:r w:rsidR="008E780F">
        <w:t xml:space="preserve">tanding </w:t>
      </w:r>
      <w:r w:rsidR="00474877">
        <w:t>o</w:t>
      </w:r>
      <w:r w:rsidR="008E780F">
        <w:t>rders</w:t>
      </w:r>
      <w:r>
        <w:t>. The committees include staff members with relevant skills, knowledge or insights from across the Agency. These arrangements provide leadership and oversight from an executive level, whilst offering avenues for staff to engage with senior management about policy and operational matters.</w:t>
      </w:r>
    </w:p>
    <w:p w14:paraId="57EFA32C" w14:textId="1B9F5954" w:rsidR="00627595" w:rsidRDefault="00627595" w:rsidP="00627595">
      <w:r>
        <w:t>Minutes of all internal committees, along with any matters for consideration, are provided at the next Corporate Executive meeting. Committee meeting minutes are also published on WorkCover WA’s intranet and can be accessed by all staff.</w:t>
      </w:r>
    </w:p>
    <w:p w14:paraId="7FC12131" w14:textId="258349E1" w:rsidR="00783C88" w:rsidRDefault="00783C88" w:rsidP="00627595">
      <w:r>
        <w:t>Staff can also access a Corporate Governance Task List on the intranet, which includes:</w:t>
      </w:r>
    </w:p>
    <w:p w14:paraId="04AAB5AD" w14:textId="17F85208" w:rsidR="00783C88" w:rsidRDefault="00783C88" w:rsidP="00783C88">
      <w:pPr>
        <w:pStyle w:val="BulletListLevel1"/>
      </w:pPr>
      <w:r>
        <w:t xml:space="preserve">key strategic planning, budgeting, reporting and governance activities to be completed each month </w:t>
      </w:r>
      <w:r w:rsidR="00E87904">
        <w:t>of</w:t>
      </w:r>
      <w:r>
        <w:t xml:space="preserve"> the year</w:t>
      </w:r>
    </w:p>
    <w:p w14:paraId="71BE10FC" w14:textId="12AE7FEC" w:rsidR="00783C88" w:rsidRDefault="00783C88" w:rsidP="00783C88">
      <w:pPr>
        <w:pStyle w:val="BulletListLevel1"/>
      </w:pPr>
      <w:r>
        <w:t xml:space="preserve">meeting dates for all internal committees. </w:t>
      </w:r>
    </w:p>
    <w:p w14:paraId="1F53B08B" w14:textId="1B4832EF" w:rsidR="00627595" w:rsidRDefault="00783C88" w:rsidP="00627595">
      <w:r>
        <w:t>Actions of all internal committee meetings</w:t>
      </w:r>
      <w:r w:rsidR="00627595">
        <w:t xml:space="preserve"> are recorded and tracked and progress is reported back to each committee by relevant support staff.  </w:t>
      </w:r>
    </w:p>
    <w:p w14:paraId="2E907FCF" w14:textId="015894E2" w:rsidR="00235367" w:rsidRDefault="00235367" w:rsidP="00235367">
      <w:pPr>
        <w:pStyle w:val="Heading3nonumber"/>
      </w:pPr>
      <w:bookmarkStart w:id="60" w:name="_Toc19524761"/>
      <w:r>
        <w:t>Equity and Diversity Committee</w:t>
      </w:r>
      <w:bookmarkEnd w:id="60"/>
      <w:r>
        <w:t xml:space="preserve"> </w:t>
      </w:r>
    </w:p>
    <w:p w14:paraId="1174AA28" w14:textId="71DAF8FC" w:rsidR="00AB0A5F" w:rsidRDefault="00AB0A5F" w:rsidP="00AB0A5F">
      <w:r>
        <w:t xml:space="preserve">The Equity and Diversity Committee seeks to develop and maintain a workplace culture supportive of equal employment opportunity and diversity principles </w:t>
      </w:r>
      <w:r w:rsidR="008267A5">
        <w:t>where</w:t>
      </w:r>
      <w:r>
        <w:t xml:space="preserve"> all people are treated with fairness, dignity and respect. </w:t>
      </w:r>
    </w:p>
    <w:p w14:paraId="6A24F578" w14:textId="028C8AA8" w:rsidR="008267A5" w:rsidRDefault="0033474D" w:rsidP="008267A5">
      <w:r>
        <w:t xml:space="preserve">The Equity and Diversity Committee </w:t>
      </w:r>
      <w:r w:rsidR="008267A5">
        <w:t xml:space="preserve">implements and monitors policies relating to equity and diversity in employment, disability and Aboriginal and Indigenous matters and relevant action plans. This includes developing initiatives to raise staff awareness and understanding about equity and diversity and employment strategies supporting diversity at WorkCover WA. </w:t>
      </w:r>
    </w:p>
    <w:p w14:paraId="1F351523" w14:textId="0C6970C9" w:rsidR="00AB0A5F" w:rsidRDefault="00AB0A5F" w:rsidP="00AB0A5F">
      <w:r>
        <w:t xml:space="preserve">The </w:t>
      </w:r>
      <w:r w:rsidR="006F5D99">
        <w:t xml:space="preserve">Equity and Diversity </w:t>
      </w:r>
      <w:r>
        <w:t xml:space="preserve">Committee met four times in 2018/19 and achieved the following outcomes: </w:t>
      </w:r>
    </w:p>
    <w:p w14:paraId="788829C7" w14:textId="4267558E" w:rsidR="00AB0A5F" w:rsidRDefault="00AB0A5F" w:rsidP="00AB0A5F">
      <w:pPr>
        <w:pStyle w:val="BulletListLevel1"/>
      </w:pPr>
      <w:r>
        <w:t xml:space="preserve">developing and implementing WorkCover WA’s Reconciliation Strategy </w:t>
      </w:r>
      <w:r>
        <w:br/>
        <w:t>2018-2021</w:t>
      </w:r>
    </w:p>
    <w:p w14:paraId="608EBF3E" w14:textId="38280837" w:rsidR="00AB0A5F" w:rsidRDefault="00A30AC9" w:rsidP="00AB0A5F">
      <w:pPr>
        <w:pStyle w:val="BulletListLevel1"/>
      </w:pPr>
      <w:r>
        <w:t>continuing the Aboriginal t</w:t>
      </w:r>
      <w:r w:rsidR="00AB0A5F">
        <w:t xml:space="preserve">raineeship program </w:t>
      </w:r>
    </w:p>
    <w:p w14:paraId="3A4CD433" w14:textId="3B93DCD5" w:rsidR="00AB0A5F" w:rsidRDefault="008267A5" w:rsidP="00AB0A5F">
      <w:pPr>
        <w:pStyle w:val="BulletListLevel1"/>
      </w:pPr>
      <w:r>
        <w:t>undertaking a</w:t>
      </w:r>
      <w:r w:rsidR="00AB0A5F">
        <w:t xml:space="preserve">n Access and Inclusion Audit on the WorkCover WA premises </w:t>
      </w:r>
    </w:p>
    <w:p w14:paraId="328BBB56" w14:textId="359E918F" w:rsidR="008267A5" w:rsidRDefault="008267A5" w:rsidP="00AB0A5F">
      <w:pPr>
        <w:pStyle w:val="BulletListLevel1"/>
      </w:pPr>
      <w:r>
        <w:t>actioning a number of recommendations from the Access and Inclusion Audit</w:t>
      </w:r>
    </w:p>
    <w:p w14:paraId="1133EBAB" w14:textId="5617C23F" w:rsidR="008267A5" w:rsidRDefault="008267A5" w:rsidP="00AB0A5F">
      <w:pPr>
        <w:pStyle w:val="BulletListLevel1"/>
      </w:pPr>
      <w:r>
        <w:t xml:space="preserve">commencing a project to develop and implement a Disability Access and Inclusion </w:t>
      </w:r>
      <w:r w:rsidR="00776A9A">
        <w:t>Action</w:t>
      </w:r>
      <w:r>
        <w:t xml:space="preserve"> Plan</w:t>
      </w:r>
    </w:p>
    <w:p w14:paraId="378E8D24" w14:textId="52E1A759" w:rsidR="00F75948" w:rsidRPr="008267A5" w:rsidRDefault="008267A5" w:rsidP="008267A5">
      <w:pPr>
        <w:pStyle w:val="BulletListLevel1"/>
      </w:pPr>
      <w:r>
        <w:t xml:space="preserve">publishing 10 intranet articles to inform staff about relevant equity and diversity matters. </w:t>
      </w:r>
    </w:p>
    <w:p w14:paraId="357FF873" w14:textId="2BABC3EB" w:rsidR="00F75948" w:rsidRPr="008267A5" w:rsidRDefault="00F75948" w:rsidP="00F75948">
      <w:r w:rsidRPr="008267A5">
        <w:t xml:space="preserve">Equity and diversity is a standing agenda item for all meetings of the Corporate Executive. </w:t>
      </w:r>
    </w:p>
    <w:p w14:paraId="488DC202" w14:textId="4C9E4ABA" w:rsidR="00235367" w:rsidRDefault="00235367" w:rsidP="00235367">
      <w:pPr>
        <w:pStyle w:val="Heading3nonumber"/>
      </w:pPr>
      <w:bookmarkStart w:id="61" w:name="_Toc19524762"/>
      <w:r>
        <w:t>Emergency Planning Committee</w:t>
      </w:r>
      <w:bookmarkEnd w:id="61"/>
      <w:r>
        <w:t xml:space="preserve"> </w:t>
      </w:r>
    </w:p>
    <w:p w14:paraId="028B2914" w14:textId="77777777" w:rsidR="00235367" w:rsidRDefault="00235367" w:rsidP="00235367">
      <w:r>
        <w:t>The Emergency Planning Committee is responsible for developing, implementing and maintaining emergency plans, response procedures and training.</w:t>
      </w:r>
    </w:p>
    <w:p w14:paraId="3B5BD244" w14:textId="70913C67" w:rsidR="00235367" w:rsidRDefault="00235367" w:rsidP="00235367">
      <w:r>
        <w:t>The Emergency Planning Committee meets bi-annually, or as required, and met once during 2018/19</w:t>
      </w:r>
      <w:r w:rsidR="002E729A">
        <w:t xml:space="preserve"> to review the</w:t>
      </w:r>
      <w:r>
        <w:t xml:space="preserve"> Emergency Response Procedure and Guide</w:t>
      </w:r>
      <w:r w:rsidR="002E729A">
        <w:t xml:space="preserve">. </w:t>
      </w:r>
    </w:p>
    <w:p w14:paraId="3000AB23" w14:textId="0390F666" w:rsidR="00235367" w:rsidRDefault="00235367" w:rsidP="00235367">
      <w:r>
        <w:t>There was an unplanned evacuation of the premises in 2018/19. The evacuation of the building was completed i</w:t>
      </w:r>
      <w:r w:rsidR="007F5177">
        <w:t>n a timely and efficient manner</w:t>
      </w:r>
      <w:r>
        <w:t xml:space="preserve"> and in accordance with the </w:t>
      </w:r>
      <w:r w:rsidR="00FA58C7">
        <w:t xml:space="preserve">Emergency Response Procedure and Guide. </w:t>
      </w:r>
    </w:p>
    <w:p w14:paraId="63777ADA" w14:textId="300A0EDD" w:rsidR="00235367" w:rsidRDefault="004D7C46" w:rsidP="004D7C46">
      <w:pPr>
        <w:pStyle w:val="Heading3nonumber"/>
      </w:pPr>
      <w:bookmarkStart w:id="62" w:name="_Toc19524763"/>
      <w:r>
        <w:t>Joint Consultative Committee</w:t>
      </w:r>
      <w:bookmarkEnd w:id="62"/>
      <w:r>
        <w:t xml:space="preserve"> </w:t>
      </w:r>
    </w:p>
    <w:p w14:paraId="589039E6" w14:textId="5F82BC1D" w:rsidR="004D7C46" w:rsidRDefault="00E85BF3" w:rsidP="004D7C46">
      <w:r w:rsidRPr="0033608E">
        <w:t>The Joint Consultative Committee ensure</w:t>
      </w:r>
      <w:r w:rsidR="00BE4C69" w:rsidRPr="0033608E">
        <w:t>s</w:t>
      </w:r>
      <w:r w:rsidRPr="0033608E">
        <w:t xml:space="preserve"> consultation</w:t>
      </w:r>
      <w:r>
        <w:t xml:space="preserve"> occurs between staff and management on major issues affecting the working conditions of staff. </w:t>
      </w:r>
    </w:p>
    <w:p w14:paraId="6CE1BB91" w14:textId="0A58DA1B" w:rsidR="00E85BF3" w:rsidRDefault="00E85BF3" w:rsidP="004D7C46">
      <w:r>
        <w:t xml:space="preserve">The Joint Consultative Committee consists of the CEO, WorkCover WA’s elected union delegates and senior management representatives and meets quarterly or as required. </w:t>
      </w:r>
    </w:p>
    <w:p w14:paraId="1195320B" w14:textId="0DB3F15D" w:rsidR="00E85BF3" w:rsidRDefault="00E85BF3" w:rsidP="004D7C46">
      <w:r>
        <w:t xml:space="preserve">In 2018/19 the Joint Consultative Committee met three times and was consulted on: </w:t>
      </w:r>
    </w:p>
    <w:p w14:paraId="5223AFEE" w14:textId="12F79E27" w:rsidR="00E85BF3" w:rsidRDefault="007C1D90" w:rsidP="007C1D90">
      <w:pPr>
        <w:pStyle w:val="BulletListLevel1"/>
      </w:pPr>
      <w:r>
        <w:t xml:space="preserve">the ‘Christmas/New Year reduced services’ period </w:t>
      </w:r>
    </w:p>
    <w:p w14:paraId="3421E269" w14:textId="1004B106" w:rsidR="007C1D90" w:rsidRDefault="007C1D90" w:rsidP="007C1D90">
      <w:pPr>
        <w:pStyle w:val="BulletListLevel1"/>
      </w:pPr>
      <w:r>
        <w:t>WorkCover WA</w:t>
      </w:r>
      <w:r w:rsidR="00776A9A">
        <w:t>’s</w:t>
      </w:r>
      <w:r>
        <w:t xml:space="preserve"> Harassment Strategy </w:t>
      </w:r>
    </w:p>
    <w:p w14:paraId="407B0700" w14:textId="1C1CBD93" w:rsidR="007C1D90" w:rsidRDefault="007C1D90" w:rsidP="007C1D90">
      <w:pPr>
        <w:pStyle w:val="BulletListLevel1"/>
      </w:pPr>
      <w:r>
        <w:t xml:space="preserve">generic Level 2 job description form </w:t>
      </w:r>
    </w:p>
    <w:p w14:paraId="15A16A1A" w14:textId="22FC6A76" w:rsidR="007C1D90" w:rsidRDefault="007C1D90" w:rsidP="007C1D90">
      <w:pPr>
        <w:pStyle w:val="BulletListLevel1"/>
      </w:pPr>
      <w:r>
        <w:t>Employee Climate Survey</w:t>
      </w:r>
    </w:p>
    <w:p w14:paraId="6C7015AC" w14:textId="49997CD8" w:rsidR="007C1D90" w:rsidRPr="0033608E" w:rsidRDefault="007C1D90" w:rsidP="007C1D90">
      <w:pPr>
        <w:pStyle w:val="BulletListLevel1"/>
        <w:rPr>
          <w:i/>
        </w:rPr>
      </w:pPr>
      <w:r w:rsidRPr="0033608E">
        <w:rPr>
          <w:i/>
        </w:rPr>
        <w:t xml:space="preserve">Commissioner’s Instruction No. 23 – Conversion and appointment of fixed term contract and casual employees to permanency </w:t>
      </w:r>
    </w:p>
    <w:p w14:paraId="7DE80875" w14:textId="3A147A41" w:rsidR="007C1D90" w:rsidRDefault="00235739" w:rsidP="007C1D90">
      <w:pPr>
        <w:pStyle w:val="BulletListLevel1"/>
      </w:pPr>
      <w:r>
        <w:t>c</w:t>
      </w:r>
      <w:r w:rsidR="007C1D90">
        <w:t xml:space="preserve">ommunication </w:t>
      </w:r>
      <w:r w:rsidR="00655DA5">
        <w:t>protocols</w:t>
      </w:r>
      <w:r w:rsidR="007C1D90">
        <w:t xml:space="preserve">. </w:t>
      </w:r>
    </w:p>
    <w:p w14:paraId="7CF2F5D9" w14:textId="213C97D1" w:rsidR="007C1D90" w:rsidRDefault="007C1D90" w:rsidP="007C1D90">
      <w:pPr>
        <w:pStyle w:val="Heading3nonumber"/>
      </w:pPr>
      <w:bookmarkStart w:id="63" w:name="_Toc19524764"/>
      <w:r>
        <w:t>Occupational Safety and Health Committee</w:t>
      </w:r>
      <w:bookmarkEnd w:id="63"/>
      <w:r>
        <w:t xml:space="preserve"> </w:t>
      </w:r>
    </w:p>
    <w:p w14:paraId="634BFC8A" w14:textId="4B3F2F10" w:rsidR="00F75948" w:rsidRPr="00F75948" w:rsidRDefault="00F75948" w:rsidP="00D65302">
      <w:r w:rsidRPr="00F75948">
        <w:t xml:space="preserve">The Occupational Safety and Health (OSH) Committee facilitates consultation and cooperation across WorkCover WA by examining issues affecting the health and wellbeing of staff and developing and implementing measures to prevent workplace accidents and injuries. </w:t>
      </w:r>
    </w:p>
    <w:p w14:paraId="4F662C7E" w14:textId="0C8E8585" w:rsidR="00F75948" w:rsidRDefault="00F75948" w:rsidP="00D65302">
      <w:r w:rsidRPr="00F75948">
        <w:t>T</w:t>
      </w:r>
      <w:r>
        <w:t xml:space="preserve">he OSH Committee makes recommendations to the Agency about the establishment, maintenance and monitoring of programs, measures and procedures in the workplace to ensure the safety and health of all staff. </w:t>
      </w:r>
    </w:p>
    <w:p w14:paraId="6A5CFE23" w14:textId="5D5BEB93" w:rsidR="00F75948" w:rsidRDefault="00663F35" w:rsidP="00D65302">
      <w:r>
        <w:t xml:space="preserve">The OSH Committee is comprised of a member of the Corporate Executive as Chair, a Human Resources team member, a Business Services team member and </w:t>
      </w:r>
      <w:r w:rsidR="00D65302">
        <w:t>four</w:t>
      </w:r>
      <w:r>
        <w:t xml:space="preserve"> elected staff representatives. </w:t>
      </w:r>
    </w:p>
    <w:p w14:paraId="0FD765EC" w14:textId="51FD4E15" w:rsidR="00663F35" w:rsidRDefault="00663F35" w:rsidP="00F75948">
      <w:pPr>
        <w:rPr>
          <w:color w:val="FF0000"/>
        </w:rPr>
      </w:pPr>
      <w:r w:rsidRPr="00D65302">
        <w:t>In 2018/19 the OSH Committee met</w:t>
      </w:r>
      <w:r>
        <w:rPr>
          <w:color w:val="FF0000"/>
        </w:rPr>
        <w:t xml:space="preserve"> </w:t>
      </w:r>
      <w:r w:rsidR="009D369A" w:rsidRPr="009D369A">
        <w:t>four</w:t>
      </w:r>
      <w:r w:rsidRPr="009D369A">
        <w:t xml:space="preserve"> </w:t>
      </w:r>
      <w:r w:rsidRPr="00D65302">
        <w:t>times and was involved in:</w:t>
      </w:r>
      <w:r>
        <w:rPr>
          <w:color w:val="FF0000"/>
        </w:rPr>
        <w:t xml:space="preserve"> </w:t>
      </w:r>
    </w:p>
    <w:p w14:paraId="2A694497" w14:textId="55D7DAB2" w:rsidR="00D65302" w:rsidRDefault="00D65302" w:rsidP="00D65302">
      <w:pPr>
        <w:pStyle w:val="BulletListLevel1"/>
      </w:pPr>
      <w:r>
        <w:t xml:space="preserve">reviewing and updating policies and processes related to dealing with unreasonable customers in response to issues identified in the Employee Climate Survey (see </w:t>
      </w:r>
      <w:r w:rsidRPr="00702D56">
        <w:t xml:space="preserve">page </w:t>
      </w:r>
      <w:r w:rsidR="00702D56" w:rsidRPr="00702D56">
        <w:t>55</w:t>
      </w:r>
      <w:r w:rsidRPr="00702D56">
        <w:t xml:space="preserve"> </w:t>
      </w:r>
      <w:r>
        <w:t>for more detail)</w:t>
      </w:r>
    </w:p>
    <w:p w14:paraId="53DE4871" w14:textId="2BAEED50" w:rsidR="00D65302" w:rsidRDefault="00570A01" w:rsidP="00D65302">
      <w:pPr>
        <w:pStyle w:val="BulletListLevel1"/>
      </w:pPr>
      <w:r>
        <w:t xml:space="preserve">implementing signage about the presence of snakes on the WorkCover WA grounds </w:t>
      </w:r>
    </w:p>
    <w:p w14:paraId="21412103" w14:textId="6DB5A961" w:rsidR="00570A01" w:rsidRDefault="00570A01" w:rsidP="00D65302">
      <w:pPr>
        <w:pStyle w:val="BulletListLevel1"/>
      </w:pPr>
      <w:r>
        <w:t xml:space="preserve">improving the Hazard and Incident Reporting System functionality </w:t>
      </w:r>
    </w:p>
    <w:p w14:paraId="2DE35DDA" w14:textId="0EEE1451" w:rsidR="00570A01" w:rsidRDefault="00570A01" w:rsidP="00D65302">
      <w:pPr>
        <w:pStyle w:val="BulletListLevel1"/>
      </w:pPr>
      <w:r>
        <w:t xml:space="preserve">discussing and actioning hazards identified during OSH walkthrough inspections. </w:t>
      </w:r>
    </w:p>
    <w:p w14:paraId="6F81A778" w14:textId="06B55A00" w:rsidR="00663F35" w:rsidRPr="00F75948" w:rsidRDefault="00663F35" w:rsidP="00D65302">
      <w:r>
        <w:t xml:space="preserve">OSH remains a standing agenda item at all Corporate Executive meetings and is </w:t>
      </w:r>
      <w:r w:rsidRPr="0033608E">
        <w:t xml:space="preserve">discussed at </w:t>
      </w:r>
      <w:r w:rsidR="007E0CC2" w:rsidRPr="0033608E">
        <w:t>d</w:t>
      </w:r>
      <w:r w:rsidRPr="0033608E">
        <w:t>ivisional and team</w:t>
      </w:r>
      <w:r w:rsidR="0015254F">
        <w:t xml:space="preserve"> meetings throughout the year. </w:t>
      </w:r>
    </w:p>
    <w:p w14:paraId="02580368" w14:textId="35B85353" w:rsidR="007C1D90" w:rsidRDefault="007C1D90" w:rsidP="007C1D90">
      <w:pPr>
        <w:pStyle w:val="Heading3nonumber"/>
      </w:pPr>
      <w:bookmarkStart w:id="64" w:name="_Toc19524765"/>
      <w:r>
        <w:t>KPI Performance Reporting Committee</w:t>
      </w:r>
      <w:bookmarkEnd w:id="64"/>
    </w:p>
    <w:p w14:paraId="7621FCC7" w14:textId="2DABA744" w:rsidR="00FF62DB" w:rsidRDefault="00FF62DB" w:rsidP="00FF62DB">
      <w:r>
        <w:t>The KPI Performance Reporting Committee</w:t>
      </w:r>
      <w:r w:rsidR="00D5262D">
        <w:t xml:space="preserve"> </w:t>
      </w:r>
      <w:r>
        <w:t>reviews and manages the Agency’</w:t>
      </w:r>
      <w:r w:rsidR="008477E0">
        <w:t>s Outcome Based Management</w:t>
      </w:r>
      <w:r>
        <w:t xml:space="preserve"> structure</w:t>
      </w:r>
      <w:r w:rsidR="006F1058">
        <w:t xml:space="preserve"> and ensures the Agency complies with relevant government directives, guidelines and legislation in developing, implementing and monitoring organisational performance outcomes</w:t>
      </w:r>
      <w:r w:rsidR="007F5177">
        <w:t>.</w:t>
      </w:r>
    </w:p>
    <w:p w14:paraId="10EB50C9" w14:textId="1E7DEE16" w:rsidR="00FF62DB" w:rsidRDefault="00FF62DB" w:rsidP="00FF62DB">
      <w:r>
        <w:t xml:space="preserve">The </w:t>
      </w:r>
      <w:r w:rsidR="00655DA5">
        <w:t xml:space="preserve">KPI Performance Reporting Committee </w:t>
      </w:r>
      <w:r>
        <w:t xml:space="preserve">is chaired by the CEO and consists of the Corporate Executive and senior officers. </w:t>
      </w:r>
      <w:r w:rsidR="00CA5F2C">
        <w:t xml:space="preserve">It </w:t>
      </w:r>
      <w:r w:rsidR="00D5262D">
        <w:t>meets quarterly or as required and met four times in 2018/19.</w:t>
      </w:r>
    </w:p>
    <w:p w14:paraId="0587619C" w14:textId="602390AA" w:rsidR="007C1D90" w:rsidRDefault="00FF62DB" w:rsidP="00FF62DB">
      <w:r>
        <w:t xml:space="preserve">The </w:t>
      </w:r>
      <w:r w:rsidR="00CA5F2C">
        <w:t xml:space="preserve">KPI Performance Reporting </w:t>
      </w:r>
      <w:r>
        <w:t xml:space="preserve">Committee has integrated the Agency’s Key Performance Indicators (KPIs) with operational processes to ensure KPIs are regarded as integral to the Agency’s reporting framework. </w:t>
      </w:r>
    </w:p>
    <w:p w14:paraId="4DB381E5" w14:textId="3872A888" w:rsidR="00FF62DB" w:rsidRDefault="00FF62DB" w:rsidP="00FF62DB">
      <w:r w:rsidRPr="004C246A">
        <w:t>Each year since 2011/12, the Auditor General has acknowledged WorkCover WA as one of the</w:t>
      </w:r>
      <w:r w:rsidR="00C25A07">
        <w:t xml:space="preserve"> top 20 </w:t>
      </w:r>
      <w:r w:rsidR="007F5177">
        <w:t>S</w:t>
      </w:r>
      <w:r w:rsidR="00C25A07">
        <w:t>mall Agencies of</w:t>
      </w:r>
      <w:r w:rsidRPr="004C246A">
        <w:t xml:space="preserve"> ‘Best Practice’ for the managing and reporting of its finances and KPIs.</w:t>
      </w:r>
    </w:p>
    <w:p w14:paraId="5DE798DB" w14:textId="24C5788E" w:rsidR="00FF62DB" w:rsidRPr="007C1D90" w:rsidRDefault="00FF62DB" w:rsidP="00FF62DB">
      <w:r>
        <w:t>In March 2019, WorkCover WA received the Silver Award Category 2 at the Institute of Public Administration Australia WA’s W.S. Lonnie Awards in recognition of excellence and accountability in annual reporting. The judges commented the report’s “</w:t>
      </w:r>
      <w:r w:rsidRPr="00FF62DB">
        <w:rPr>
          <w:rStyle w:val="Normal-ItalicChar"/>
        </w:rPr>
        <w:t>attention to operational coverage, including snapshots of governance, risk management and performance reporting made the report impressive. The innovative use of checklists was als</w:t>
      </w:r>
      <w:r w:rsidR="00F87C48">
        <w:rPr>
          <w:rStyle w:val="Normal-ItalicChar"/>
        </w:rPr>
        <w:t>o positively rated by the judge</w:t>
      </w:r>
      <w:r w:rsidR="00F87C48">
        <w:rPr>
          <w:rStyle w:val="Normal-ItalicChar"/>
          <w:lang w:val="en-AU"/>
        </w:rPr>
        <w:t>s</w:t>
      </w:r>
      <w:r w:rsidRPr="00FF62DB">
        <w:rPr>
          <w:rStyle w:val="Normal-ItalicChar"/>
        </w:rPr>
        <w:t>”.</w:t>
      </w:r>
      <w:r>
        <w:t xml:space="preserve"> </w:t>
      </w:r>
    </w:p>
    <w:p w14:paraId="29BA1945" w14:textId="1406ABFA" w:rsidR="00627595" w:rsidRDefault="00FF62DB" w:rsidP="00FF62DB">
      <w:pPr>
        <w:pStyle w:val="Heading3nonumber"/>
      </w:pPr>
      <w:bookmarkStart w:id="65" w:name="_Toc19524766"/>
      <w:r>
        <w:t>Risk Management Review Group</w:t>
      </w:r>
      <w:bookmarkEnd w:id="65"/>
    </w:p>
    <w:p w14:paraId="66264C1C" w14:textId="1C71EA08" w:rsidR="00FF62DB" w:rsidRDefault="00FF62DB" w:rsidP="00FF62DB">
      <w:r>
        <w:t>The Risk Management Review Group</w:t>
      </w:r>
      <w:r w:rsidR="00D5262D">
        <w:t xml:space="preserve"> oversees WorkCover WA’s risk management processes and maintains the Agency’s risk management framework. The </w:t>
      </w:r>
      <w:r w:rsidR="00E51D88">
        <w:br/>
      </w:r>
      <w:r w:rsidR="00D5262D">
        <w:t>Risk Management Review Group</w:t>
      </w:r>
      <w:r w:rsidR="00986534">
        <w:t xml:space="preserve"> is chaired by the CEO and</w:t>
      </w:r>
      <w:r w:rsidR="00D5262D">
        <w:t xml:space="preserve"> </w:t>
      </w:r>
      <w:r>
        <w:t xml:space="preserve">comprises </w:t>
      </w:r>
      <w:r w:rsidR="007E0CC2" w:rsidRPr="0033608E">
        <w:t>d</w:t>
      </w:r>
      <w:r w:rsidRPr="0033608E">
        <w:t>ivisional</w:t>
      </w:r>
      <w:r>
        <w:t xml:space="preserve"> and branch managers and other staff with r</w:t>
      </w:r>
      <w:r w:rsidR="00D5262D">
        <w:t>isk management obligations</w:t>
      </w:r>
      <w:r w:rsidR="00986534">
        <w:t>. They are</w:t>
      </w:r>
      <w:r w:rsidR="00D5262D">
        <w:t xml:space="preserve"> responsible for: </w:t>
      </w:r>
    </w:p>
    <w:p w14:paraId="6642C442" w14:textId="4DCB54AC" w:rsidR="00FF62DB" w:rsidRDefault="00D5262D" w:rsidP="00FF62DB">
      <w:pPr>
        <w:pStyle w:val="BulletListLevel1"/>
      </w:pPr>
      <w:r>
        <w:t>identifying</w:t>
      </w:r>
      <w:r w:rsidR="00FF62DB">
        <w:t>, monitor</w:t>
      </w:r>
      <w:r>
        <w:t>ing</w:t>
      </w:r>
      <w:r w:rsidR="00FF62DB">
        <w:t xml:space="preserve"> and review</w:t>
      </w:r>
      <w:r>
        <w:t>ing</w:t>
      </w:r>
      <w:r w:rsidR="00FF62DB">
        <w:t xml:space="preserve"> </w:t>
      </w:r>
      <w:r>
        <w:t xml:space="preserve">strategic and operational </w:t>
      </w:r>
      <w:r w:rsidR="00FF62DB">
        <w:t xml:space="preserve">Agency risks </w:t>
      </w:r>
    </w:p>
    <w:p w14:paraId="2A6FFC02" w14:textId="0C51FB06" w:rsidR="00FF62DB" w:rsidRDefault="00D5262D" w:rsidP="00FF62DB">
      <w:pPr>
        <w:pStyle w:val="BulletListLevel1"/>
      </w:pPr>
      <w:r>
        <w:t>encouraging and promoting</w:t>
      </w:r>
      <w:r w:rsidR="00FF62DB">
        <w:t xml:space="preserve"> greater awareness and understanding of risk management throughout all levels of the Agency</w:t>
      </w:r>
    </w:p>
    <w:p w14:paraId="18FF44FF" w14:textId="6D459202" w:rsidR="00FF62DB" w:rsidRDefault="00D5262D" w:rsidP="00FF62DB">
      <w:pPr>
        <w:pStyle w:val="BulletListLevel1"/>
      </w:pPr>
      <w:r>
        <w:t>providing</w:t>
      </w:r>
      <w:r w:rsidR="00FF62DB">
        <w:t xml:space="preserve"> guidance on risk management to the Agency.</w:t>
      </w:r>
    </w:p>
    <w:p w14:paraId="3FF5DAD8" w14:textId="2D9EA570" w:rsidR="00FF62DB" w:rsidRDefault="00FF62DB" w:rsidP="00FF62DB">
      <w:r>
        <w:t xml:space="preserve">During 2018/19, the Risk Management Review Group continued to </w:t>
      </w:r>
      <w:r w:rsidR="00776A9A">
        <w:t>facilitate the growth of</w:t>
      </w:r>
      <w:r>
        <w:t xml:space="preserve"> risk management knowledge, awareness and adoption across the Agency. This was achieved through: </w:t>
      </w:r>
    </w:p>
    <w:p w14:paraId="54B7DA6C" w14:textId="7F9E8AAC" w:rsidR="00FF62DB" w:rsidRDefault="00FF62DB" w:rsidP="00FF62DB">
      <w:pPr>
        <w:pStyle w:val="BulletListLevel1"/>
      </w:pPr>
      <w:r>
        <w:t xml:space="preserve">quarterly meetings to monitor risk management activities </w:t>
      </w:r>
    </w:p>
    <w:p w14:paraId="2D06F981" w14:textId="6FACD1B8" w:rsidR="00FF62DB" w:rsidRDefault="00FF62DB" w:rsidP="00FF62DB">
      <w:pPr>
        <w:pStyle w:val="BulletListLevel1"/>
      </w:pPr>
      <w:r>
        <w:t>oversight of changes to risks and controls within the risk management register</w:t>
      </w:r>
    </w:p>
    <w:p w14:paraId="003AED43" w14:textId="7B83752D" w:rsidR="00FF62DB" w:rsidRDefault="00FF62DB" w:rsidP="00FF62DB">
      <w:pPr>
        <w:pStyle w:val="BulletListLevel1"/>
      </w:pPr>
      <w:r>
        <w:t>adoption of reporting against Key Risk Indicators linked to the Agency</w:t>
      </w:r>
      <w:r w:rsidR="00FA58C7">
        <w:t>’s</w:t>
      </w:r>
      <w:r>
        <w:t xml:space="preserve"> Risk Strategy and Appetite Statement </w:t>
      </w:r>
    </w:p>
    <w:p w14:paraId="53F66A64" w14:textId="2393FC3F" w:rsidR="00FF62DB" w:rsidRDefault="00FF62DB" w:rsidP="00FF62DB">
      <w:pPr>
        <w:pStyle w:val="BulletListLevel1"/>
      </w:pPr>
      <w:r>
        <w:t>ensuring risk owners monitor and review risks in accordance with set schedules</w:t>
      </w:r>
    </w:p>
    <w:p w14:paraId="08864F11" w14:textId="42744D8B" w:rsidR="00FF62DB" w:rsidRDefault="00FF62DB" w:rsidP="00FF62DB">
      <w:pPr>
        <w:pStyle w:val="BulletListLevel1"/>
      </w:pPr>
      <w:r>
        <w:t xml:space="preserve">reporting regularly to the Corporate Executive, </w:t>
      </w:r>
      <w:r w:rsidR="007F5177">
        <w:t xml:space="preserve">the </w:t>
      </w:r>
      <w:r>
        <w:t>Audit and Risk Management Committee and</w:t>
      </w:r>
      <w:r w:rsidR="007F5177">
        <w:t xml:space="preserve"> the</w:t>
      </w:r>
      <w:r>
        <w:t xml:space="preserve"> Board. </w:t>
      </w:r>
    </w:p>
    <w:p w14:paraId="538D2937" w14:textId="3042F7E0" w:rsidR="00FF62DB" w:rsidRDefault="00FF62DB" w:rsidP="00FF62DB">
      <w:pPr>
        <w:pStyle w:val="Heading2nonumber"/>
      </w:pPr>
      <w:bookmarkStart w:id="66" w:name="_Toc19524767"/>
      <w:r>
        <w:t>Complaints handling</w:t>
      </w:r>
      <w:bookmarkEnd w:id="66"/>
    </w:p>
    <w:p w14:paraId="355C4800" w14:textId="7AC2AA5C" w:rsidR="00FF62DB" w:rsidRDefault="00FF62DB" w:rsidP="00FF62DB">
      <w:pPr>
        <w:pStyle w:val="Heading3nonumber"/>
      </w:pPr>
      <w:bookmarkStart w:id="67" w:name="_Toc19524768"/>
      <w:r>
        <w:t>Customer First Feedback policy and procedures</w:t>
      </w:r>
      <w:bookmarkEnd w:id="67"/>
    </w:p>
    <w:p w14:paraId="59966C39" w14:textId="1BCFE9A4" w:rsidR="00FF62DB" w:rsidRDefault="00FF62DB" w:rsidP="00FF62DB">
      <w:r>
        <w:t xml:space="preserve">WorkCover WA recognises feedback from customers is the most immediate and effective measurement of public perception of its performance. </w:t>
      </w:r>
    </w:p>
    <w:p w14:paraId="78241894" w14:textId="70665676" w:rsidR="00FF62DB" w:rsidRDefault="00FF62DB" w:rsidP="00FF62DB">
      <w:r>
        <w:t xml:space="preserve">WorkCover WA’s Customer First Feedback System complies with </w:t>
      </w:r>
      <w:r w:rsidR="00343024">
        <w:t>the</w:t>
      </w:r>
      <w:r>
        <w:t xml:space="preserve"> </w:t>
      </w:r>
      <w:r w:rsidRPr="00C25A07">
        <w:t xml:space="preserve">Australian/New Zealand Standard Guidelines for </w:t>
      </w:r>
      <w:r w:rsidR="00D5262D" w:rsidRPr="00C25A07">
        <w:t>C</w:t>
      </w:r>
      <w:r w:rsidRPr="00C25A07">
        <w:t xml:space="preserve">omplaint </w:t>
      </w:r>
      <w:r w:rsidR="00D5262D" w:rsidRPr="00C25A07">
        <w:t>M</w:t>
      </w:r>
      <w:r w:rsidRPr="00C25A07">
        <w:t xml:space="preserve">anagement in </w:t>
      </w:r>
      <w:r w:rsidR="00D5262D" w:rsidRPr="00C25A07">
        <w:t>O</w:t>
      </w:r>
      <w:r w:rsidRPr="00C25A07">
        <w:t xml:space="preserve">rganisations (AS/NZ 10002:2014) </w:t>
      </w:r>
      <w:r w:rsidR="00A80756" w:rsidRPr="00C25A07">
        <w:t>and Public Sector Commission</w:t>
      </w:r>
      <w:r w:rsidR="00A17DBA">
        <w:t>er’s</w:t>
      </w:r>
      <w:r w:rsidR="00A80756" w:rsidRPr="00C25A07">
        <w:t xml:space="preserve"> Circular 2009-27: Complaints Management. </w:t>
      </w:r>
      <w:r w:rsidR="00A80756">
        <w:t xml:space="preserve">The system provides customers with an avenue to deliver feedback about the Agency’s services, decisions, procedures, policies and facilities. </w:t>
      </w:r>
    </w:p>
    <w:p w14:paraId="5C689F96" w14:textId="734AC04D" w:rsidR="00A80756" w:rsidRDefault="00A80756" w:rsidP="00FF62DB">
      <w:r>
        <w:t xml:space="preserve">Customer First </w:t>
      </w:r>
      <w:r w:rsidR="00246A7B">
        <w:t xml:space="preserve">processes increase our understanding of </w:t>
      </w:r>
      <w:r w:rsidR="007F5177">
        <w:t>customer needs and expectations</w:t>
      </w:r>
      <w:r w:rsidR="00246A7B">
        <w:t xml:space="preserve"> and identify opportunities for organisational improvement. Customer feedback is reported regularly to the Agency’s Corporate Executive to identify trends and implement positive change. </w:t>
      </w:r>
    </w:p>
    <w:p w14:paraId="0B05468E" w14:textId="348FC536" w:rsidR="00246A7B" w:rsidRDefault="00246A7B" w:rsidP="00FF62DB">
      <w:r>
        <w:t xml:space="preserve">Customer feedback is recorded verbally in person or by telephone, or in writing </w:t>
      </w:r>
      <w:r w:rsidR="00776A9A">
        <w:t>through a</w:t>
      </w:r>
      <w:r>
        <w:t xml:space="preserve"> Customer First Feedback form</w:t>
      </w:r>
      <w:r w:rsidR="00D5262D">
        <w:t>, email, website, letter, fax</w:t>
      </w:r>
      <w:r w:rsidR="00D65A44">
        <w:t xml:space="preserve"> or</w:t>
      </w:r>
      <w:r w:rsidR="00D5262D">
        <w:t xml:space="preserve"> M</w:t>
      </w:r>
      <w:r>
        <w:t>inisterial</w:t>
      </w:r>
      <w:r w:rsidR="00776A9A">
        <w:t xml:space="preserve"> correspondence</w:t>
      </w:r>
      <w:r>
        <w:t xml:space="preserve"> which </w:t>
      </w:r>
      <w:r w:rsidR="00E51D88">
        <w:t>is</w:t>
      </w:r>
      <w:r>
        <w:t xml:space="preserve"> deemed to require a response. A response to verbal feedback must be provided within five working days and written feedback within </w:t>
      </w:r>
      <w:r w:rsidR="00D65A44">
        <w:br/>
      </w:r>
      <w:r>
        <w:t xml:space="preserve">10 working days. More complex complaints are expected to be resolved within </w:t>
      </w:r>
      <w:r w:rsidR="00D65A44">
        <w:br/>
      </w:r>
      <w:r>
        <w:t xml:space="preserve">30 days. </w:t>
      </w:r>
    </w:p>
    <w:p w14:paraId="462DEB7C" w14:textId="15C02FBB" w:rsidR="00246A7B" w:rsidRDefault="00246A7B" w:rsidP="00FF62DB">
      <w:r>
        <w:t xml:space="preserve">In 2018/19, the </w:t>
      </w:r>
      <w:r w:rsidRPr="00A75764">
        <w:t xml:space="preserve">Agency received </w:t>
      </w:r>
      <w:r w:rsidRPr="00A75764">
        <w:rPr>
          <w:rStyle w:val="Normal-RedhighlightedChar"/>
          <w:color w:val="auto"/>
        </w:rPr>
        <w:t>three</w:t>
      </w:r>
      <w:r w:rsidRPr="00A75764">
        <w:t xml:space="preserve"> compliments, </w:t>
      </w:r>
      <w:r w:rsidR="00A75764" w:rsidRPr="00A75764">
        <w:rPr>
          <w:rStyle w:val="Normal-RedhighlightedChar"/>
          <w:color w:val="auto"/>
        </w:rPr>
        <w:t>five</w:t>
      </w:r>
      <w:r w:rsidRPr="00A75764">
        <w:t xml:space="preserve"> complaints and </w:t>
      </w:r>
      <w:r w:rsidR="00A75764" w:rsidRPr="00A75764">
        <w:rPr>
          <w:rStyle w:val="Normal-RedhighlightedChar"/>
          <w:color w:val="auto"/>
        </w:rPr>
        <w:t>two</w:t>
      </w:r>
      <w:r w:rsidRPr="00A75764">
        <w:rPr>
          <w:rStyle w:val="Normal-RedhighlightedChar"/>
          <w:color w:val="auto"/>
        </w:rPr>
        <w:t xml:space="preserve"> </w:t>
      </w:r>
      <w:r>
        <w:t>suggestion</w:t>
      </w:r>
      <w:r w:rsidR="00A75764">
        <w:t>s</w:t>
      </w:r>
      <w:r>
        <w:t xml:space="preserve"> through the Customer First Feedback system. This is a decrease from 2017/18 which saw six compliments, eight complaints and seven suggestions. All feedback was actioned within the agreed deadline of five w</w:t>
      </w:r>
      <w:r w:rsidR="00343024">
        <w:t>orking days for verbal feedback</w:t>
      </w:r>
      <w:r>
        <w:t xml:space="preserve"> and 10 working days for written feedback. </w:t>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Customer First Feedback"/>
        <w:tblDescription w:val="This table outlines the number of compliments, complaints and suggestions received by the Agency in 2018/19. "/>
      </w:tblPr>
      <w:tblGrid>
        <w:gridCol w:w="2715"/>
        <w:gridCol w:w="2716"/>
      </w:tblGrid>
      <w:tr w:rsidR="00246A7B" w14:paraId="06C5882A" w14:textId="77777777" w:rsidTr="004F327D">
        <w:trPr>
          <w:cnfStyle w:val="100000000000" w:firstRow="1" w:lastRow="0" w:firstColumn="0" w:lastColumn="0" w:oddVBand="0" w:evenVBand="0" w:oddHBand="0" w:evenHBand="0" w:firstRowFirstColumn="0" w:firstRowLastColumn="0" w:lastRowFirstColumn="0" w:lastRowLastColumn="0"/>
          <w:trHeight w:val="486"/>
          <w:tblHeader/>
        </w:trPr>
        <w:tc>
          <w:tcPr>
            <w:tcW w:w="5431" w:type="dxa"/>
            <w:gridSpan w:val="2"/>
          </w:tcPr>
          <w:p w14:paraId="141BBA44" w14:textId="7BAB457A" w:rsidR="00246A7B" w:rsidRDefault="00246A7B" w:rsidP="005E1BEF">
            <w:pPr>
              <w:pStyle w:val="TableHeading-White"/>
            </w:pPr>
            <w:r w:rsidRPr="0033608E">
              <w:t xml:space="preserve">Table </w:t>
            </w:r>
            <w:r w:rsidR="005E1BEF" w:rsidRPr="0033608E">
              <w:t>10</w:t>
            </w:r>
            <w:r>
              <w:t xml:space="preserve">: 2018/19 Customer First Feedback </w:t>
            </w:r>
          </w:p>
        </w:tc>
      </w:tr>
      <w:tr w:rsidR="00246A7B" w14:paraId="63D1AB29" w14:textId="77777777" w:rsidTr="00A75764">
        <w:trPr>
          <w:trHeight w:val="758"/>
        </w:trPr>
        <w:tc>
          <w:tcPr>
            <w:tcW w:w="2715" w:type="dxa"/>
            <w:shd w:val="clear" w:color="auto" w:fill="BFD3E1"/>
          </w:tcPr>
          <w:p w14:paraId="63057558" w14:textId="23F855EF" w:rsidR="00246A7B" w:rsidRDefault="003F26C9" w:rsidP="003F26C9">
            <w:pPr>
              <w:pStyle w:val="Title"/>
            </w:pPr>
            <w:r>
              <w:t>Compliments</w:t>
            </w:r>
          </w:p>
        </w:tc>
        <w:tc>
          <w:tcPr>
            <w:tcW w:w="2715" w:type="dxa"/>
            <w:vAlign w:val="center"/>
          </w:tcPr>
          <w:p w14:paraId="637392C0" w14:textId="0131F659" w:rsidR="00246A7B" w:rsidRPr="00A75764" w:rsidRDefault="00A75764" w:rsidP="00A75764">
            <w:pPr>
              <w:pStyle w:val="Normal-Redhighlighted"/>
              <w:jc w:val="right"/>
              <w:rPr>
                <w:color w:val="auto"/>
              </w:rPr>
            </w:pPr>
            <w:r w:rsidRPr="00A75764">
              <w:rPr>
                <w:color w:val="auto"/>
              </w:rPr>
              <w:t>3</w:t>
            </w:r>
          </w:p>
        </w:tc>
      </w:tr>
      <w:tr w:rsidR="00246A7B" w14:paraId="367B17F5" w14:textId="77777777" w:rsidTr="00A75764">
        <w:trPr>
          <w:trHeight w:val="758"/>
        </w:trPr>
        <w:tc>
          <w:tcPr>
            <w:tcW w:w="2715" w:type="dxa"/>
            <w:shd w:val="clear" w:color="auto" w:fill="BFD3E1"/>
          </w:tcPr>
          <w:p w14:paraId="7DA034CF" w14:textId="51E3320A" w:rsidR="00246A7B" w:rsidRDefault="003F26C9" w:rsidP="003F26C9">
            <w:pPr>
              <w:pStyle w:val="Title"/>
            </w:pPr>
            <w:r>
              <w:t>Complaints</w:t>
            </w:r>
          </w:p>
        </w:tc>
        <w:tc>
          <w:tcPr>
            <w:tcW w:w="2715" w:type="dxa"/>
            <w:vAlign w:val="center"/>
          </w:tcPr>
          <w:p w14:paraId="0616DF24" w14:textId="37914579" w:rsidR="00246A7B" w:rsidRPr="00A75764" w:rsidRDefault="00A75764" w:rsidP="00A75764">
            <w:pPr>
              <w:pStyle w:val="Normal-Redhighlighted"/>
              <w:jc w:val="right"/>
              <w:rPr>
                <w:color w:val="auto"/>
              </w:rPr>
            </w:pPr>
            <w:r w:rsidRPr="00A75764">
              <w:rPr>
                <w:color w:val="auto"/>
              </w:rPr>
              <w:t>5</w:t>
            </w:r>
          </w:p>
        </w:tc>
      </w:tr>
      <w:tr w:rsidR="00246A7B" w14:paraId="53D6ABA4" w14:textId="77777777" w:rsidTr="00A75764">
        <w:trPr>
          <w:trHeight w:val="744"/>
        </w:trPr>
        <w:tc>
          <w:tcPr>
            <w:tcW w:w="2715" w:type="dxa"/>
            <w:shd w:val="clear" w:color="auto" w:fill="BFD3E1"/>
          </w:tcPr>
          <w:p w14:paraId="2B52EE78" w14:textId="2AAFBFE1" w:rsidR="00246A7B" w:rsidRDefault="003F26C9" w:rsidP="003F26C9">
            <w:pPr>
              <w:pStyle w:val="Title"/>
            </w:pPr>
            <w:r>
              <w:t>Suggestions</w:t>
            </w:r>
          </w:p>
        </w:tc>
        <w:tc>
          <w:tcPr>
            <w:tcW w:w="2715" w:type="dxa"/>
            <w:vAlign w:val="center"/>
          </w:tcPr>
          <w:p w14:paraId="27932A9E" w14:textId="6B837635" w:rsidR="00246A7B" w:rsidRPr="00A75764" w:rsidRDefault="00A75764" w:rsidP="00A75764">
            <w:pPr>
              <w:pStyle w:val="Normal-Redhighlighted"/>
              <w:jc w:val="right"/>
              <w:rPr>
                <w:color w:val="auto"/>
              </w:rPr>
            </w:pPr>
            <w:r w:rsidRPr="00A75764">
              <w:rPr>
                <w:color w:val="auto"/>
              </w:rPr>
              <w:t>2</w:t>
            </w:r>
          </w:p>
        </w:tc>
      </w:tr>
    </w:tbl>
    <w:p w14:paraId="376DE34E" w14:textId="602E505B" w:rsidR="000F1469" w:rsidRDefault="003F26C9" w:rsidP="003F26C9">
      <w:pPr>
        <w:pStyle w:val="Heading3nonumber"/>
        <w:rPr>
          <w:lang w:val="en-GB" w:eastAsia="en-AU"/>
        </w:rPr>
      </w:pPr>
      <w:bookmarkStart w:id="68" w:name="_Toc19524769"/>
      <w:r>
        <w:rPr>
          <w:lang w:val="en-GB" w:eastAsia="en-AU"/>
        </w:rPr>
        <w:t>Complaints against service providers</w:t>
      </w:r>
      <w:bookmarkEnd w:id="68"/>
    </w:p>
    <w:p w14:paraId="2CC3CEC9" w14:textId="3D1BE4D7" w:rsidR="003F26C9" w:rsidRDefault="00804DB8" w:rsidP="003F26C9">
      <w:pPr>
        <w:rPr>
          <w:lang w:val="en-GB" w:eastAsia="en-AU"/>
        </w:rPr>
      </w:pPr>
      <w:r>
        <w:rPr>
          <w:lang w:val="en-GB" w:eastAsia="en-AU"/>
        </w:rPr>
        <w:t xml:space="preserve">As the scheme regulator, </w:t>
      </w:r>
      <w:r w:rsidR="003F26C9">
        <w:rPr>
          <w:lang w:val="en-GB" w:eastAsia="en-AU"/>
        </w:rPr>
        <w:t>WorkCover WA</w:t>
      </w:r>
      <w:r w:rsidR="000559EC">
        <w:rPr>
          <w:lang w:val="en-GB" w:eastAsia="en-AU"/>
        </w:rPr>
        <w:t xml:space="preserve"> </w:t>
      </w:r>
      <w:r w:rsidR="003F26C9">
        <w:rPr>
          <w:lang w:val="en-GB" w:eastAsia="en-AU"/>
        </w:rPr>
        <w:t xml:space="preserve">places great importance on investigation of complaints about service providers who participate in the scheme. Management of these complaints during 2018/19 is detailed in </w:t>
      </w:r>
      <w:r w:rsidR="003F26C9" w:rsidRPr="003F26C9">
        <w:rPr>
          <w:rStyle w:val="Normal-ItalicChar"/>
        </w:rPr>
        <w:t>Section 3: Report on operations</w:t>
      </w:r>
      <w:r w:rsidR="003F26C9">
        <w:rPr>
          <w:lang w:val="en-GB" w:eastAsia="en-AU"/>
        </w:rPr>
        <w:t xml:space="preserve"> under the following </w:t>
      </w:r>
      <w:r w:rsidR="006E51E0">
        <w:rPr>
          <w:lang w:val="en-GB" w:eastAsia="en-AU"/>
        </w:rPr>
        <w:t>headings</w:t>
      </w:r>
      <w:r w:rsidR="003F26C9">
        <w:rPr>
          <w:lang w:val="en-GB" w:eastAsia="en-AU"/>
        </w:rPr>
        <w:t>:</w:t>
      </w:r>
    </w:p>
    <w:p w14:paraId="58182D61" w14:textId="413EA258" w:rsidR="003F26C9" w:rsidRDefault="003F26C9" w:rsidP="003F26C9">
      <w:pPr>
        <w:pStyle w:val="BulletListLevel1"/>
        <w:rPr>
          <w:lang w:val="en-GB" w:eastAsia="en-AU"/>
        </w:rPr>
      </w:pPr>
      <w:r>
        <w:rPr>
          <w:lang w:val="en-GB" w:eastAsia="en-AU"/>
        </w:rPr>
        <w:t xml:space="preserve">Complaints against approved insurers and self-insurers – </w:t>
      </w:r>
      <w:r w:rsidRPr="00702D56">
        <w:rPr>
          <w:rStyle w:val="Normal-RedhighlightedChar"/>
          <w:color w:val="auto"/>
        </w:rPr>
        <w:t xml:space="preserve">page </w:t>
      </w:r>
      <w:r w:rsidR="009764C6" w:rsidRPr="00702D56">
        <w:rPr>
          <w:rStyle w:val="Normal-RedhighlightedChar"/>
          <w:color w:val="auto"/>
        </w:rPr>
        <w:t>8</w:t>
      </w:r>
      <w:r w:rsidR="00702D56" w:rsidRPr="00702D56">
        <w:rPr>
          <w:rStyle w:val="Normal-RedhighlightedChar"/>
          <w:color w:val="auto"/>
        </w:rPr>
        <w:t>3</w:t>
      </w:r>
    </w:p>
    <w:p w14:paraId="17C126D0" w14:textId="2445EA53" w:rsidR="003F26C9" w:rsidRDefault="003F26C9" w:rsidP="003F26C9">
      <w:pPr>
        <w:pStyle w:val="BulletListLevel1"/>
        <w:rPr>
          <w:lang w:val="en-GB" w:eastAsia="en-AU"/>
        </w:rPr>
      </w:pPr>
      <w:r>
        <w:rPr>
          <w:lang w:val="en-GB" w:eastAsia="en-AU"/>
        </w:rPr>
        <w:t xml:space="preserve">Complaints against registered agents – </w:t>
      </w:r>
      <w:r w:rsidRPr="00702D56">
        <w:rPr>
          <w:rStyle w:val="Normal-RedhighlightedChar"/>
          <w:color w:val="auto"/>
        </w:rPr>
        <w:t xml:space="preserve">page </w:t>
      </w:r>
      <w:r w:rsidR="00702D56" w:rsidRPr="00702D56">
        <w:rPr>
          <w:rStyle w:val="Normal-RedhighlightedChar"/>
          <w:color w:val="auto"/>
        </w:rPr>
        <w:t>83</w:t>
      </w:r>
    </w:p>
    <w:p w14:paraId="2E013D24" w14:textId="00F2B450" w:rsidR="003F26C9" w:rsidRPr="003F26C9" w:rsidRDefault="003F26C9" w:rsidP="003F26C9">
      <w:pPr>
        <w:pStyle w:val="BulletListLevel1"/>
        <w:rPr>
          <w:rStyle w:val="Normal-RedhighlightedChar"/>
          <w:color w:val="auto"/>
          <w:lang w:val="en-GB" w:eastAsia="en-AU"/>
        </w:rPr>
      </w:pPr>
      <w:r>
        <w:rPr>
          <w:lang w:val="en-GB" w:eastAsia="en-AU"/>
        </w:rPr>
        <w:t xml:space="preserve">Complaints against approved workplace rehabilitation providers </w:t>
      </w:r>
      <w:r w:rsidR="00152857">
        <w:rPr>
          <w:lang w:val="en-GB" w:eastAsia="en-AU"/>
        </w:rPr>
        <w:t>–</w:t>
      </w:r>
      <w:r>
        <w:rPr>
          <w:lang w:val="en-GB" w:eastAsia="en-AU"/>
        </w:rPr>
        <w:t xml:space="preserve"> </w:t>
      </w:r>
      <w:r w:rsidRPr="00702D56">
        <w:rPr>
          <w:rStyle w:val="Normal-RedhighlightedChar"/>
          <w:color w:val="auto"/>
        </w:rPr>
        <w:t xml:space="preserve">page </w:t>
      </w:r>
      <w:r w:rsidR="009764C6" w:rsidRPr="00702D56">
        <w:rPr>
          <w:rStyle w:val="Normal-RedhighlightedChar"/>
          <w:color w:val="auto"/>
        </w:rPr>
        <w:t>83</w:t>
      </w:r>
    </w:p>
    <w:p w14:paraId="46CFA50E" w14:textId="60B17A08" w:rsidR="003F26C9" w:rsidRPr="00702D56" w:rsidRDefault="003F26C9" w:rsidP="003F26C9">
      <w:pPr>
        <w:pStyle w:val="BulletListLevel1"/>
        <w:rPr>
          <w:rStyle w:val="Normal-RedhighlightedChar"/>
          <w:color w:val="auto"/>
          <w:lang w:val="en-GB" w:eastAsia="en-AU"/>
        </w:rPr>
      </w:pPr>
      <w:r>
        <w:rPr>
          <w:lang w:val="en-GB" w:eastAsia="en-AU"/>
        </w:rPr>
        <w:t xml:space="preserve">Complaints against approved audiometric officers, audiologists and audiometrists </w:t>
      </w:r>
      <w:r w:rsidR="00152857">
        <w:rPr>
          <w:lang w:val="en-GB" w:eastAsia="en-AU"/>
        </w:rPr>
        <w:t>–</w:t>
      </w:r>
      <w:r>
        <w:rPr>
          <w:lang w:val="en-GB" w:eastAsia="en-AU"/>
        </w:rPr>
        <w:t xml:space="preserve"> </w:t>
      </w:r>
      <w:r w:rsidR="00702D56" w:rsidRPr="00702D56">
        <w:rPr>
          <w:rStyle w:val="Normal-RedhighlightedChar"/>
          <w:color w:val="auto"/>
        </w:rPr>
        <w:t>page 84</w:t>
      </w:r>
    </w:p>
    <w:p w14:paraId="75E358D9" w14:textId="6E2D557A" w:rsidR="003F26C9" w:rsidRPr="00702D56" w:rsidRDefault="003F26C9" w:rsidP="003F26C9">
      <w:pPr>
        <w:pStyle w:val="BulletListLevel1"/>
        <w:rPr>
          <w:rStyle w:val="Normal-RedhighlightedChar"/>
          <w:color w:val="auto"/>
          <w:lang w:val="en-GB" w:eastAsia="en-AU"/>
        </w:rPr>
      </w:pPr>
      <w:r w:rsidRPr="00702D56">
        <w:rPr>
          <w:lang w:val="en-GB" w:eastAsia="en-AU"/>
        </w:rPr>
        <w:t xml:space="preserve">Complaints against approved medical specialists </w:t>
      </w:r>
      <w:r w:rsidR="00152857" w:rsidRPr="00702D56">
        <w:rPr>
          <w:lang w:val="en-GB" w:eastAsia="en-AU"/>
        </w:rPr>
        <w:t>–</w:t>
      </w:r>
      <w:r w:rsidRPr="00702D56">
        <w:rPr>
          <w:lang w:val="en-GB" w:eastAsia="en-AU"/>
        </w:rPr>
        <w:t xml:space="preserve"> </w:t>
      </w:r>
      <w:r w:rsidR="00702D56" w:rsidRPr="00702D56">
        <w:rPr>
          <w:rStyle w:val="Normal-RedhighlightedChar"/>
          <w:color w:val="auto"/>
        </w:rPr>
        <w:t>page 84.</w:t>
      </w:r>
      <w:r w:rsidRPr="00702D56">
        <w:rPr>
          <w:rStyle w:val="Normal-RedhighlightedChar"/>
          <w:color w:val="auto"/>
        </w:rPr>
        <w:t xml:space="preserve"> </w:t>
      </w:r>
    </w:p>
    <w:p w14:paraId="315D9310" w14:textId="6059D672" w:rsidR="003F26C9" w:rsidRDefault="003F26C9" w:rsidP="003F26C9">
      <w:pPr>
        <w:pStyle w:val="Heading2nonumber"/>
        <w:rPr>
          <w:lang w:val="en-GB" w:eastAsia="en-AU"/>
        </w:rPr>
      </w:pPr>
      <w:bookmarkStart w:id="69" w:name="_Toc19524770"/>
      <w:r>
        <w:rPr>
          <w:lang w:val="en-GB" w:eastAsia="en-AU"/>
        </w:rPr>
        <w:t>Communications policies</w:t>
      </w:r>
      <w:bookmarkEnd w:id="69"/>
      <w:r>
        <w:rPr>
          <w:lang w:val="en-GB" w:eastAsia="en-AU"/>
        </w:rPr>
        <w:t xml:space="preserve"> </w:t>
      </w:r>
    </w:p>
    <w:p w14:paraId="0BEA8246" w14:textId="0D8257F9" w:rsidR="00DF5D92" w:rsidRPr="00DF5D92" w:rsidRDefault="00DF5D92" w:rsidP="00DF5D92">
      <w:pPr>
        <w:rPr>
          <w:lang w:val="en-GB" w:eastAsia="en-AU"/>
        </w:rPr>
      </w:pPr>
      <w:r w:rsidRPr="00DF5D92">
        <w:rPr>
          <w:lang w:val="en-GB" w:eastAsia="en-AU"/>
        </w:rPr>
        <w:t>WorkCover WA publishes policies which govern inter</w:t>
      </w:r>
      <w:r w:rsidR="007F5177">
        <w:rPr>
          <w:lang w:val="en-GB" w:eastAsia="en-AU"/>
        </w:rPr>
        <w:t>nal and external communications</w:t>
      </w:r>
      <w:r w:rsidRPr="00DF5D92">
        <w:rPr>
          <w:lang w:val="en-GB" w:eastAsia="en-AU"/>
        </w:rPr>
        <w:t xml:space="preserve"> and ensures staff are made aware of these policies. </w:t>
      </w:r>
    </w:p>
    <w:p w14:paraId="3506C900" w14:textId="162C4FAC" w:rsidR="003F26C9" w:rsidRDefault="00DF5D92" w:rsidP="00DF5D92">
      <w:pPr>
        <w:rPr>
          <w:lang w:val="en-GB" w:eastAsia="en-AU"/>
        </w:rPr>
      </w:pPr>
      <w:r w:rsidRPr="00DF5D92">
        <w:rPr>
          <w:lang w:val="en-GB" w:eastAsia="en-AU"/>
        </w:rPr>
        <w:t xml:space="preserve">WorkCover WA’s communications policies are supported by </w:t>
      </w:r>
      <w:r w:rsidR="003D41C4">
        <w:rPr>
          <w:lang w:val="en-GB" w:eastAsia="en-AU"/>
        </w:rPr>
        <w:t>the</w:t>
      </w:r>
      <w:r w:rsidRPr="00DF5D92">
        <w:rPr>
          <w:lang w:val="en-GB" w:eastAsia="en-AU"/>
        </w:rPr>
        <w:t xml:space="preserve"> Agency’s Freedom of Information Policy, Records Management Policy and Code of Conduct.  </w:t>
      </w:r>
    </w:p>
    <w:p w14:paraId="619EF7E1" w14:textId="0D37E773" w:rsidR="00DF5D92" w:rsidRDefault="00DF5D92" w:rsidP="00DF5D92">
      <w:pPr>
        <w:rPr>
          <w:lang w:val="en-GB" w:eastAsia="en-AU"/>
        </w:rPr>
      </w:pPr>
      <w:r>
        <w:rPr>
          <w:lang w:val="en-GB" w:eastAsia="en-AU"/>
        </w:rPr>
        <w:t xml:space="preserve">A strict governance schedule ensures each policy is periodically reviewed for adequacy, currency and effectiveness. All policies were reviewed in accordance with the schedule and adhered to in 2018/19. </w:t>
      </w:r>
    </w:p>
    <w:p w14:paraId="2A9859EB" w14:textId="1C4FCF1D" w:rsidR="00DF5D92" w:rsidRDefault="00DF5D92" w:rsidP="00DF5D92">
      <w:pPr>
        <w:pStyle w:val="Heading3nonumber"/>
        <w:rPr>
          <w:lang w:val="en-GB" w:eastAsia="en-AU"/>
        </w:rPr>
      </w:pPr>
      <w:bookmarkStart w:id="70" w:name="_Toc19524771"/>
      <w:r>
        <w:rPr>
          <w:lang w:val="en-GB" w:eastAsia="en-AU"/>
        </w:rPr>
        <w:t>Customer Service Charter</w:t>
      </w:r>
      <w:bookmarkEnd w:id="70"/>
    </w:p>
    <w:p w14:paraId="6492FFD3" w14:textId="4B8504EF" w:rsidR="00DF5D92" w:rsidRDefault="00DF5D92" w:rsidP="00DF5D92">
      <w:pPr>
        <w:rPr>
          <w:color w:val="FF0000"/>
        </w:rPr>
      </w:pPr>
      <w:r w:rsidRPr="0033608E">
        <w:t>The Customer Service Charter identifies</w:t>
      </w:r>
      <w:r w:rsidRPr="00A9431E">
        <w:t xml:space="preserve"> the Agency’s commitment to our customers and outlines the servi</w:t>
      </w:r>
      <w:r>
        <w:t>ce they can expect to receive when</w:t>
      </w:r>
      <w:r w:rsidRPr="00A9431E">
        <w:t xml:space="preserve"> dealing with </w:t>
      </w:r>
      <w:r>
        <w:t>WorkCover WA</w:t>
      </w:r>
      <w:r w:rsidRPr="00A9431E">
        <w:t xml:space="preserve">. The Customer Service Charter is supported by the Agency’s Customer </w:t>
      </w:r>
      <w:r w:rsidRPr="00A01C4E">
        <w:t xml:space="preserve">First Feedback Policy and Procedures and managed through the online Customer First Feedback System as detailed </w:t>
      </w:r>
      <w:r w:rsidR="005741F3">
        <w:t>earlier in this section under</w:t>
      </w:r>
      <w:r w:rsidR="005741F3" w:rsidRPr="00A01C4E">
        <w:t xml:space="preserve"> </w:t>
      </w:r>
      <w:r w:rsidR="009764C6">
        <w:br/>
      </w:r>
      <w:r w:rsidRPr="00A01C4E">
        <w:t>‘</w:t>
      </w:r>
      <w:r w:rsidR="009764C6">
        <w:t>Customer First Feedback</w:t>
      </w:r>
      <w:r w:rsidRPr="00A01C4E">
        <w:t xml:space="preserve"> policy and procedures’ </w:t>
      </w:r>
      <w:r w:rsidRPr="00C70BFF">
        <w:t xml:space="preserve">on page </w:t>
      </w:r>
      <w:r w:rsidR="009764C6" w:rsidRPr="00C70BFF">
        <w:t>4</w:t>
      </w:r>
      <w:r w:rsidR="00C70BFF" w:rsidRPr="00C70BFF">
        <w:t>3</w:t>
      </w:r>
      <w:r w:rsidRPr="00C70BFF">
        <w:t>.</w:t>
      </w:r>
    </w:p>
    <w:p w14:paraId="3F4F9B3B" w14:textId="47EF68F7" w:rsidR="0010737C" w:rsidRDefault="0010737C" w:rsidP="0010737C">
      <w:pPr>
        <w:pStyle w:val="Heading3nonumber"/>
      </w:pPr>
      <w:bookmarkStart w:id="71" w:name="_Toc19524772"/>
      <w:r>
        <w:t>Communications Protocol</w:t>
      </w:r>
      <w:bookmarkEnd w:id="71"/>
    </w:p>
    <w:p w14:paraId="6C02F149" w14:textId="43F03ACB" w:rsidR="0010737C" w:rsidRDefault="0010737C" w:rsidP="0010737C">
      <w:r w:rsidRPr="0010737C">
        <w:t xml:space="preserve">In accordance with the </w:t>
      </w:r>
      <w:r w:rsidRPr="0010737C">
        <w:rPr>
          <w:rStyle w:val="Normal-ItalicChar"/>
        </w:rPr>
        <w:t>Public Sector Management Act 1994</w:t>
      </w:r>
      <w:r w:rsidRPr="0010737C">
        <w:t xml:space="preserve">, WorkCover WA has a Communications Protocol which outlines the manner and circumstances in which the CEO and Agency </w:t>
      </w:r>
      <w:r>
        <w:t>staff</w:t>
      </w:r>
      <w:r w:rsidRPr="0010737C">
        <w:t xml:space="preserve"> interact with the Minister’s Office.</w:t>
      </w:r>
    </w:p>
    <w:p w14:paraId="30A92DD0" w14:textId="2D369183" w:rsidR="0010737C" w:rsidRDefault="0010737C" w:rsidP="0010737C">
      <w:pPr>
        <w:pStyle w:val="Heading3nonumber"/>
      </w:pPr>
      <w:bookmarkStart w:id="72" w:name="_Toc19524773"/>
      <w:r>
        <w:t>Ministerial correspondence</w:t>
      </w:r>
      <w:bookmarkEnd w:id="72"/>
    </w:p>
    <w:p w14:paraId="18183A16" w14:textId="1C74D4D0" w:rsidR="0010737C" w:rsidRDefault="0010737C" w:rsidP="0010737C">
      <w:r>
        <w:t xml:space="preserve">To ensure precise and timely provision of information to the Minister and accurate recordkeeping, WorkCover WA actively manages all Ministerial communications as matters of priority. Detailed procedures exist to assist all officers involved in </w:t>
      </w:r>
      <w:r w:rsidR="00B93685">
        <w:t>M</w:t>
      </w:r>
      <w:r>
        <w:t xml:space="preserve">inisterial communication. </w:t>
      </w:r>
    </w:p>
    <w:p w14:paraId="2CCE7AD2" w14:textId="74792FAA" w:rsidR="0010737C" w:rsidRDefault="0010737C" w:rsidP="0010737C">
      <w:r>
        <w:t>Statistical information regarding Ministerial communication is regularly reviewed by the Board and Corporate Executive.</w:t>
      </w:r>
    </w:p>
    <w:p w14:paraId="68267D26" w14:textId="27AB9118" w:rsidR="0010737C" w:rsidRDefault="0010737C" w:rsidP="0010737C">
      <w:pPr>
        <w:pStyle w:val="Heading3nonumber"/>
      </w:pPr>
      <w:bookmarkStart w:id="73" w:name="_Toc19524774"/>
      <w:r>
        <w:t>Board Governance Policy: Official Communication</w:t>
      </w:r>
      <w:bookmarkEnd w:id="73"/>
    </w:p>
    <w:p w14:paraId="16FE1D8E" w14:textId="3D22C33F" w:rsidR="0010737C" w:rsidRDefault="0010737C" w:rsidP="0010737C">
      <w:r>
        <w:t>This policy governs the flow of information between members of the Board, Board Committees and stakeholders, as well as the dissemination of information from the CEO to Agency staff.</w:t>
      </w:r>
    </w:p>
    <w:p w14:paraId="2DC08543" w14:textId="77777777" w:rsidR="0010737C" w:rsidRDefault="0010737C" w:rsidP="0010737C">
      <w:r>
        <w:t>This policy establishes:</w:t>
      </w:r>
    </w:p>
    <w:p w14:paraId="4DC5296A" w14:textId="54ABCBF9" w:rsidR="0010737C" w:rsidRDefault="0010737C" w:rsidP="0010737C">
      <w:pPr>
        <w:pStyle w:val="BulletListLevel1"/>
      </w:pPr>
      <w:r>
        <w:t>communication approvals and authority, including authorisation to make public comment on behalf of WorkCover WA</w:t>
      </w:r>
    </w:p>
    <w:p w14:paraId="1FD2ABB0" w14:textId="72D62664" w:rsidR="0010737C" w:rsidRDefault="0010737C" w:rsidP="0010737C">
      <w:pPr>
        <w:pStyle w:val="BulletListLevel1"/>
      </w:pPr>
      <w:r>
        <w:t>the extent of what should be communicated</w:t>
      </w:r>
    </w:p>
    <w:p w14:paraId="279C0654" w14:textId="1C8BD027" w:rsidR="0010737C" w:rsidRDefault="0010737C" w:rsidP="0010737C">
      <w:pPr>
        <w:pStyle w:val="BulletListLevel1"/>
      </w:pPr>
      <w:r>
        <w:t>confidentiality considerations.</w:t>
      </w:r>
    </w:p>
    <w:p w14:paraId="5DBCFA87" w14:textId="115538B9" w:rsidR="0010737C" w:rsidRDefault="0010737C" w:rsidP="0010737C">
      <w:pPr>
        <w:pStyle w:val="Heading3nonumber"/>
      </w:pPr>
      <w:bookmarkStart w:id="74" w:name="_Toc19524775"/>
      <w:r>
        <w:t>Public Interest Disclosure</w:t>
      </w:r>
      <w:bookmarkEnd w:id="74"/>
      <w:r>
        <w:t xml:space="preserve"> </w:t>
      </w:r>
    </w:p>
    <w:p w14:paraId="3CF9314E" w14:textId="012875AF" w:rsidR="003D41C4" w:rsidRDefault="005802BA" w:rsidP="005802BA">
      <w:r w:rsidRPr="005802BA">
        <w:t xml:space="preserve">WorkCover WA is committed to the objectives of the </w:t>
      </w:r>
      <w:r w:rsidRPr="00B93685">
        <w:rPr>
          <w:rStyle w:val="Normal-ItalicChar"/>
        </w:rPr>
        <w:t>Public Interest Disclosure Act 2003</w:t>
      </w:r>
      <w:r w:rsidRPr="005802BA">
        <w:t xml:space="preserve"> which </w:t>
      </w:r>
      <w:r w:rsidR="003D41C4">
        <w:t xml:space="preserve">facilitates the disclosure of public interest information and provides protection for those making such disclosures and those who are the subject of disclosures. </w:t>
      </w:r>
    </w:p>
    <w:p w14:paraId="727D0684" w14:textId="77777777" w:rsidR="00B93685" w:rsidRDefault="005802BA" w:rsidP="005802BA">
      <w:r w:rsidRPr="005802BA">
        <w:t>The Agency’s intranet and external website contain</w:t>
      </w:r>
      <w:r w:rsidR="00B93685">
        <w:t>s</w:t>
      </w:r>
      <w:r w:rsidRPr="005802BA">
        <w:t xml:space="preserve"> information </w:t>
      </w:r>
      <w:r w:rsidR="00B93685">
        <w:t>about:</w:t>
      </w:r>
    </w:p>
    <w:p w14:paraId="3C90C492" w14:textId="77777777" w:rsidR="00B93685" w:rsidRDefault="005802BA" w:rsidP="00B93685">
      <w:pPr>
        <w:pStyle w:val="BulletListLevel1"/>
      </w:pPr>
      <w:r w:rsidRPr="005802BA">
        <w:t xml:space="preserve">what can be considered a matter of </w:t>
      </w:r>
      <w:r w:rsidR="00B93685">
        <w:t>public interest for disclosure</w:t>
      </w:r>
    </w:p>
    <w:p w14:paraId="509C521D" w14:textId="77777777" w:rsidR="00B93685" w:rsidRDefault="005802BA" w:rsidP="00B93685">
      <w:pPr>
        <w:pStyle w:val="BulletListLevel1"/>
      </w:pPr>
      <w:r w:rsidRPr="005802BA">
        <w:t>information to be included in the d</w:t>
      </w:r>
      <w:r w:rsidR="00B93685">
        <w:t>isclosure</w:t>
      </w:r>
    </w:p>
    <w:p w14:paraId="4BC69432" w14:textId="77777777" w:rsidR="00B93685" w:rsidRDefault="00B93685" w:rsidP="00B93685">
      <w:pPr>
        <w:pStyle w:val="BulletListLevel1"/>
      </w:pPr>
      <w:r>
        <w:t>how to make the disclosure</w:t>
      </w:r>
    </w:p>
    <w:p w14:paraId="7B5F990A" w14:textId="2767D4D7" w:rsidR="005802BA" w:rsidRPr="005802BA" w:rsidRDefault="00B93685" w:rsidP="00B93685">
      <w:pPr>
        <w:pStyle w:val="BulletListLevel1"/>
      </w:pPr>
      <w:r>
        <w:t>who to make the disclosure to</w:t>
      </w:r>
      <w:r w:rsidR="005802BA" w:rsidRPr="005802BA">
        <w:t>.</w:t>
      </w:r>
    </w:p>
    <w:p w14:paraId="306CFE4F" w14:textId="0AD5C168" w:rsidR="0010737C" w:rsidRDefault="005802BA" w:rsidP="005802BA">
      <w:r w:rsidRPr="005802BA">
        <w:t xml:space="preserve">There </w:t>
      </w:r>
      <w:r w:rsidR="00DC0AA5">
        <w:t>was one public</w:t>
      </w:r>
      <w:r w:rsidRPr="005802BA">
        <w:t xml:space="preserve"> interest disclosure </w:t>
      </w:r>
      <w:r w:rsidR="00F87C48">
        <w:t xml:space="preserve">lodged </w:t>
      </w:r>
      <w:r w:rsidRPr="005802BA">
        <w:t xml:space="preserve">in </w:t>
      </w:r>
      <w:r>
        <w:t>2018/19</w:t>
      </w:r>
      <w:r w:rsidRPr="005802BA">
        <w:t>.</w:t>
      </w:r>
    </w:p>
    <w:p w14:paraId="1F87D7C9" w14:textId="0532E67F" w:rsidR="005802BA" w:rsidRDefault="005802BA" w:rsidP="005802BA">
      <w:pPr>
        <w:pStyle w:val="Heading3nonumber"/>
      </w:pPr>
      <w:bookmarkStart w:id="75" w:name="_Toc19524776"/>
      <w:r>
        <w:t>Freedom of Information</w:t>
      </w:r>
      <w:bookmarkEnd w:id="75"/>
    </w:p>
    <w:p w14:paraId="0F6A6D1A" w14:textId="0B4EA6A4" w:rsidR="005802BA" w:rsidRDefault="005802BA" w:rsidP="005802BA">
      <w:r>
        <w:t xml:space="preserve">The </w:t>
      </w:r>
      <w:r w:rsidRPr="005802BA">
        <w:rPr>
          <w:rStyle w:val="Normal-ItalicChar"/>
        </w:rPr>
        <w:t>Freedom of Information Act 1992</w:t>
      </w:r>
      <w:r>
        <w:t xml:space="preserve"> gives a general right of access to documents held by </w:t>
      </w:r>
      <w:r w:rsidR="00203E00">
        <w:t>s</w:t>
      </w:r>
      <w:r>
        <w:t xml:space="preserve">tate and </w:t>
      </w:r>
      <w:r w:rsidR="004554E4">
        <w:t xml:space="preserve">local </w:t>
      </w:r>
      <w:r w:rsidR="00203E00">
        <w:t>g</w:t>
      </w:r>
      <w:r>
        <w:t xml:space="preserve">overnment </w:t>
      </w:r>
      <w:r w:rsidR="00203E00">
        <w:t>a</w:t>
      </w:r>
      <w:r>
        <w:t>gencies.</w:t>
      </w:r>
    </w:p>
    <w:p w14:paraId="361BFDAC" w14:textId="5BECC5A4" w:rsidR="005802BA" w:rsidRDefault="005802BA" w:rsidP="005802BA">
      <w:r>
        <w:t>WorkCover WA publishes a Freedom of Information Statement outlining the Agency’s processes for dealing with and responding to freedom of information requests which is accessible on the Agency’s external website.</w:t>
      </w:r>
    </w:p>
    <w:p w14:paraId="66F83A98" w14:textId="1AD5A51E" w:rsidR="005802BA" w:rsidRDefault="005802BA" w:rsidP="005802BA">
      <w:r>
        <w:t xml:space="preserve">There </w:t>
      </w:r>
      <w:r w:rsidRPr="00817C5A">
        <w:t xml:space="preserve">were </w:t>
      </w:r>
      <w:r w:rsidR="00AA5F82">
        <w:t>157</w:t>
      </w:r>
      <w:r w:rsidRPr="00817C5A">
        <w:t xml:space="preserve"> freedom</w:t>
      </w:r>
      <w:r>
        <w:t xml:space="preserve"> of information requests in 2018/19. </w:t>
      </w:r>
    </w:p>
    <w:p w14:paraId="7BFE97BF" w14:textId="61B92176" w:rsidR="005802BA" w:rsidRDefault="005802BA" w:rsidP="005802BA">
      <w:pPr>
        <w:pStyle w:val="Heading3nonumber"/>
      </w:pPr>
      <w:bookmarkStart w:id="76" w:name="_Toc19524777"/>
      <w:r>
        <w:t>Additional communications policies</w:t>
      </w:r>
      <w:bookmarkEnd w:id="76"/>
      <w:r>
        <w:t xml:space="preserve"> </w:t>
      </w:r>
    </w:p>
    <w:p w14:paraId="67632617" w14:textId="067D2788" w:rsidR="005802BA" w:rsidRDefault="005802BA" w:rsidP="005802BA">
      <w:r>
        <w:t xml:space="preserve">WorkCover WA has the following additional policies and procedures: </w:t>
      </w:r>
    </w:p>
    <w:p w14:paraId="1645954B" w14:textId="4717A1E9" w:rsidR="005802BA" w:rsidRDefault="003D41C4" w:rsidP="005802BA">
      <w:pPr>
        <w:pStyle w:val="BulletListLevel1"/>
      </w:pPr>
      <w:r>
        <w:t xml:space="preserve">the </w:t>
      </w:r>
      <w:r w:rsidR="005802BA">
        <w:t xml:space="preserve">External Data Release Policy </w:t>
      </w:r>
      <w:r>
        <w:t>which</w:t>
      </w:r>
      <w:r w:rsidR="005802BA">
        <w:t xml:space="preserve"> govern</w:t>
      </w:r>
      <w:r>
        <w:t>s</w:t>
      </w:r>
      <w:r w:rsidR="005802BA">
        <w:t xml:space="preserve"> the supply of data to </w:t>
      </w:r>
      <w:r w:rsidR="00203E00">
        <w:t>g</w:t>
      </w:r>
      <w:r w:rsidR="005802BA">
        <w:t xml:space="preserve">overnment </w:t>
      </w:r>
      <w:r w:rsidR="00203E00">
        <w:t>a</w:t>
      </w:r>
      <w:r w:rsidR="005802BA">
        <w:t>gencies, researchers, stakeholder</w:t>
      </w:r>
      <w:r w:rsidR="00B93685">
        <w:t>s</w:t>
      </w:r>
      <w:r w:rsidR="005802BA">
        <w:t xml:space="preserve"> and the general public</w:t>
      </w:r>
    </w:p>
    <w:p w14:paraId="742E6A4F" w14:textId="28E789A8" w:rsidR="005802BA" w:rsidRDefault="003D41C4" w:rsidP="005802BA">
      <w:pPr>
        <w:pStyle w:val="BulletListLevel1"/>
      </w:pPr>
      <w:r>
        <w:t xml:space="preserve">the Managing Unreasonable or Threatening Client Behavioural </w:t>
      </w:r>
      <w:r w:rsidR="003C1EC5">
        <w:t>M</w:t>
      </w:r>
      <w:r>
        <w:t>anual</w:t>
      </w:r>
      <w:r w:rsidR="005802BA">
        <w:t xml:space="preserve"> which provides WorkCover WA staff with guidance on managing customers who have displayed unreasonable behaviour in the course of communications in person, on the telephone</w:t>
      </w:r>
      <w:r w:rsidR="00B93685">
        <w:t>,</w:t>
      </w:r>
      <w:r w:rsidR="005802BA">
        <w:t xml:space="preserve"> or in writing by email, social media or letter</w:t>
      </w:r>
    </w:p>
    <w:p w14:paraId="33060630" w14:textId="41901F61" w:rsidR="005802BA" w:rsidRDefault="008E4BAD" w:rsidP="005802BA">
      <w:pPr>
        <w:pStyle w:val="BulletListLevel1"/>
      </w:pPr>
      <w:r>
        <w:t xml:space="preserve">the </w:t>
      </w:r>
      <w:r w:rsidR="005802BA">
        <w:t xml:space="preserve">Disclosure of Personal Information Policy </w:t>
      </w:r>
      <w:r>
        <w:t>which</w:t>
      </w:r>
      <w:r w:rsidR="005802BA">
        <w:t xml:space="preserve"> ensure</w:t>
      </w:r>
      <w:r>
        <w:t>s</w:t>
      </w:r>
      <w:r w:rsidR="005802BA">
        <w:t xml:space="preserve"> all personal information concerning WorkCover WA staff remains strictly confidential unless a staff member has given written consent for its disclosure. </w:t>
      </w:r>
    </w:p>
    <w:p w14:paraId="65A88542" w14:textId="5271C59C" w:rsidR="005802BA" w:rsidRDefault="005802BA" w:rsidP="005802BA">
      <w:pPr>
        <w:pStyle w:val="Heading2nonumber"/>
      </w:pPr>
      <w:bookmarkStart w:id="77" w:name="_Toc19524778"/>
      <w:r>
        <w:t>Risk management policies</w:t>
      </w:r>
      <w:bookmarkEnd w:id="77"/>
    </w:p>
    <w:p w14:paraId="30694B12" w14:textId="583C5A02" w:rsidR="005802BA" w:rsidRDefault="005802BA" w:rsidP="005802BA">
      <w:pPr>
        <w:pStyle w:val="Heading3nonumber"/>
      </w:pPr>
      <w:bookmarkStart w:id="78" w:name="_Toc19524779"/>
      <w:r>
        <w:t>Enterprise Risk Management Framework</w:t>
      </w:r>
      <w:bookmarkEnd w:id="78"/>
      <w:r>
        <w:t xml:space="preserve"> </w:t>
      </w:r>
    </w:p>
    <w:p w14:paraId="636293E5" w14:textId="28507DA2" w:rsidR="005802BA" w:rsidRDefault="005802BA" w:rsidP="005802BA">
      <w:r>
        <w:t xml:space="preserve">WorkCover WA aims to anticipate and mitigate risks to the Agency and the sustainability of the scheme. The Agency’s Enterprise Risk Management Framework </w:t>
      </w:r>
      <w:r w:rsidR="007F5177">
        <w:t xml:space="preserve">(the Framework) </w:t>
      </w:r>
      <w:r>
        <w:t xml:space="preserve">guides WorkCover WA’s approach to managing risk. </w:t>
      </w:r>
    </w:p>
    <w:p w14:paraId="6E4E9879" w14:textId="32F08858" w:rsidR="005802BA" w:rsidRDefault="005802BA" w:rsidP="005802BA">
      <w:r>
        <w:t>WorkCover WA uses risk management and planning tools to integrate risk with key business strategies and scheme viability objectives and align risk management with strategic and business planning.</w:t>
      </w:r>
    </w:p>
    <w:p w14:paraId="49784BC0" w14:textId="3727A839" w:rsidR="00FE3210" w:rsidRDefault="00FE3210" w:rsidP="005802BA">
      <w:r>
        <w:t xml:space="preserve">In 2018/19, the Agency continued to enhance its risk management maturity levels </w:t>
      </w:r>
      <w:r w:rsidR="00B93685">
        <w:t>through the ongoing measurement</w:t>
      </w:r>
      <w:r>
        <w:t xml:space="preserve"> and monitoring of Key Risk Indicators. </w:t>
      </w:r>
    </w:p>
    <w:p w14:paraId="26FEEDCD" w14:textId="2FF5B71F" w:rsidR="00FE3210" w:rsidRDefault="00B93685" w:rsidP="005802BA">
      <w:r>
        <w:t>In December 2018 an Agency-</w:t>
      </w:r>
      <w:r w:rsidR="00FE3210">
        <w:t xml:space="preserve">wide Fraud and Corruption Control Plan </w:t>
      </w:r>
      <w:r w:rsidR="006816F4">
        <w:t xml:space="preserve">(the Plan) </w:t>
      </w:r>
      <w:r w:rsidR="00FE3210">
        <w:t>was developed</w:t>
      </w:r>
      <w:r w:rsidR="006816F4">
        <w:t xml:space="preserve">. The Plan </w:t>
      </w:r>
      <w:r w:rsidR="004918D3">
        <w:t>was</w:t>
      </w:r>
      <w:r w:rsidR="00A11F4C">
        <w:t xml:space="preserve"> endorsed by the</w:t>
      </w:r>
      <w:r w:rsidR="00FE3210">
        <w:t xml:space="preserve"> Board</w:t>
      </w:r>
      <w:r w:rsidR="004918D3">
        <w:t xml:space="preserve"> and incorporated into the Framework. </w:t>
      </w:r>
      <w:r w:rsidR="006E51E0">
        <w:t xml:space="preserve">More information about the Plan is available on </w:t>
      </w:r>
      <w:r w:rsidR="006E51E0" w:rsidRPr="00C70BFF">
        <w:t xml:space="preserve">page </w:t>
      </w:r>
      <w:r w:rsidR="00C70BFF" w:rsidRPr="00C70BFF">
        <w:t>157</w:t>
      </w:r>
      <w:r w:rsidR="006E51E0">
        <w:t xml:space="preserve">. </w:t>
      </w:r>
    </w:p>
    <w:p w14:paraId="2D7FF8CE" w14:textId="7D4D6258" w:rsidR="00FE3210" w:rsidRDefault="00FE3210" w:rsidP="00FE3210">
      <w:pPr>
        <w:pStyle w:val="Heading3nonumber"/>
      </w:pPr>
      <w:bookmarkStart w:id="79" w:name="_Toc19524780"/>
      <w:r>
        <w:t>Other policies and procedures</w:t>
      </w:r>
      <w:bookmarkEnd w:id="79"/>
    </w:p>
    <w:p w14:paraId="3377282F" w14:textId="5D4C2A99" w:rsidR="00FE3210" w:rsidRDefault="00FE3210" w:rsidP="00FE3210">
      <w:r>
        <w:t>Other policies and procedures involving risk management include:</w:t>
      </w:r>
    </w:p>
    <w:p w14:paraId="319FDF74" w14:textId="26041B22" w:rsidR="00FE3210" w:rsidRDefault="00FE3210" w:rsidP="00FE3210">
      <w:pPr>
        <w:pStyle w:val="BulletListLevel1"/>
      </w:pPr>
      <w:r>
        <w:t>business continuity plans, procedures and enactments</w:t>
      </w:r>
    </w:p>
    <w:p w14:paraId="2E524A96" w14:textId="40F68A8F" w:rsidR="00FE3210" w:rsidRDefault="00FE3210" w:rsidP="00FE3210">
      <w:pPr>
        <w:pStyle w:val="BulletListLevel1"/>
      </w:pPr>
      <w:r>
        <w:t>annual review of performance against the Public Sector Commission</w:t>
      </w:r>
      <w:r w:rsidR="00C670DF">
        <w:t>’s</w:t>
      </w:r>
      <w:r>
        <w:t xml:space="preserve"> Good Governance Guide for Agencies</w:t>
      </w:r>
    </w:p>
    <w:p w14:paraId="1FD2D04E" w14:textId="00EDCEAA" w:rsidR="00FE3210" w:rsidRDefault="00FE3210" w:rsidP="00FE3210">
      <w:pPr>
        <w:pStyle w:val="BulletListLevel1"/>
      </w:pPr>
      <w:r>
        <w:t>an OSH manual incorporating the OSH Policy and OSH Procedures, an OSH Management Plan and an OSH Risk and Legal Register</w:t>
      </w:r>
    </w:p>
    <w:p w14:paraId="62AF7A25" w14:textId="7C35B79E" w:rsidR="00FE3210" w:rsidRDefault="00EA6045" w:rsidP="00FE3210">
      <w:pPr>
        <w:pStyle w:val="BulletListLevel1"/>
      </w:pPr>
      <w:r>
        <w:t>i</w:t>
      </w:r>
      <w:r w:rsidR="006816F4">
        <w:t xml:space="preserve">nformation </w:t>
      </w:r>
      <w:r>
        <w:t>t</w:t>
      </w:r>
      <w:r w:rsidR="006816F4">
        <w:t>echnology (IT)</w:t>
      </w:r>
      <w:r w:rsidR="00B93685">
        <w:t xml:space="preserve"> policies</w:t>
      </w:r>
      <w:r w:rsidR="00FE3210">
        <w:t xml:space="preserve"> incorporating the Information Security Policy, IT Management Policy, IT Disaster Recovery</w:t>
      </w:r>
      <w:r w:rsidR="00B93685">
        <w:t xml:space="preserve"> Plan</w:t>
      </w:r>
      <w:r w:rsidR="00FE3210">
        <w:t xml:space="preserve"> and Acceptable Use of Technology Policy </w:t>
      </w:r>
    </w:p>
    <w:p w14:paraId="3F160C69" w14:textId="642B87E2" w:rsidR="00FE3210" w:rsidRDefault="003C1EC5" w:rsidP="00FE3210">
      <w:pPr>
        <w:pStyle w:val="BulletListLevel1"/>
      </w:pPr>
      <w:r>
        <w:t>the</w:t>
      </w:r>
      <w:r w:rsidR="00FE3210">
        <w:t xml:space="preserve"> Fraud, Corruption and Misconduct Prevention Policy, Fra</w:t>
      </w:r>
      <w:r w:rsidR="004918D3">
        <w:t>ud and Corruption Control Plan</w:t>
      </w:r>
      <w:r w:rsidR="007F5177">
        <w:t xml:space="preserve"> and W</w:t>
      </w:r>
      <w:r w:rsidR="004918D3">
        <w:t xml:space="preserve">hole of Agency Conflicts of Interest Register. </w:t>
      </w:r>
    </w:p>
    <w:p w14:paraId="6DDFD919" w14:textId="56307D7A" w:rsidR="00FE3210" w:rsidRDefault="00FE3210" w:rsidP="00FE3210">
      <w:r>
        <w:t>These policies</w:t>
      </w:r>
      <w:r w:rsidR="004918D3">
        <w:t xml:space="preserve"> and process documents</w:t>
      </w:r>
      <w:r>
        <w:t xml:space="preserve"> are reviewed on an annual or biennial basis. </w:t>
      </w:r>
    </w:p>
    <w:p w14:paraId="6166F1D4" w14:textId="192E39B7" w:rsidR="0033657B" w:rsidRDefault="0033657B" w:rsidP="0033657B">
      <w:pPr>
        <w:pStyle w:val="Heading1nonumber"/>
      </w:pPr>
      <w:bookmarkStart w:id="80" w:name="_Toc19524781"/>
      <w:r>
        <w:t>Performance Management Framework</w:t>
      </w:r>
      <w:bookmarkEnd w:id="80"/>
    </w:p>
    <w:p w14:paraId="35F87F09" w14:textId="5CE08898" w:rsidR="0033657B" w:rsidRDefault="0033657B" w:rsidP="0033657B">
      <w:pPr>
        <w:pStyle w:val="Heading2nonumber"/>
      </w:pPr>
      <w:bookmarkStart w:id="81" w:name="_Toc19524782"/>
      <w:r>
        <w:t>Outcome Based Management Structure</w:t>
      </w:r>
      <w:bookmarkEnd w:id="81"/>
    </w:p>
    <w:p w14:paraId="60E9CA33" w14:textId="03F88C8B" w:rsidR="0033657B" w:rsidRDefault="0033657B" w:rsidP="0033657B">
      <w:r>
        <w:t>The</w:t>
      </w:r>
      <w:r w:rsidR="00B93685">
        <w:t xml:space="preserve"> WA</w:t>
      </w:r>
      <w:r>
        <w:t xml:space="preserve"> scheme delivers services to minimise the soc</w:t>
      </w:r>
      <w:r w:rsidR="00C23E7B">
        <w:t>ial and economic impact of work-</w:t>
      </w:r>
      <w:r>
        <w:t xml:space="preserve">related injury and illness on workers, employers and the WA community. WorkCover WA is the regulator of the </w:t>
      </w:r>
      <w:r w:rsidR="00B93685">
        <w:t xml:space="preserve">WA </w:t>
      </w:r>
      <w:r>
        <w:t xml:space="preserve">scheme to ensure it operates in accordance with the Act. </w:t>
      </w:r>
    </w:p>
    <w:p w14:paraId="03FEE876" w14:textId="3A54B1D3" w:rsidR="0033657B" w:rsidRDefault="0033657B" w:rsidP="0033657B">
      <w:r>
        <w:t xml:space="preserve">WorkCover WA contributes to a range of </w:t>
      </w:r>
      <w:r w:rsidR="00C55AA2">
        <w:t>S</w:t>
      </w:r>
      <w:r w:rsidRPr="005A21A9">
        <w:t xml:space="preserve">tate </w:t>
      </w:r>
      <w:r w:rsidR="00C55AA2">
        <w:t>G</w:t>
      </w:r>
      <w:r w:rsidRPr="005A21A9">
        <w:t xml:space="preserve">overnment objectives related to the State Government Goal: Sustainable Finances which </w:t>
      </w:r>
      <w:r w:rsidR="003C1EC5">
        <w:t>requires</w:t>
      </w:r>
      <w:r w:rsidRPr="005A21A9">
        <w:t xml:space="preserve"> “</w:t>
      </w:r>
      <w:r w:rsidRPr="005A21A9">
        <w:rPr>
          <w:rStyle w:val="Normal-ItalicChar"/>
        </w:rPr>
        <w:t>responsible financial management and better service delivery</w:t>
      </w:r>
      <w:r w:rsidR="007F5177">
        <w:rPr>
          <w:rStyle w:val="Normal-ItalicChar"/>
          <w:lang w:val="en-AU"/>
        </w:rPr>
        <w:t>"</w:t>
      </w:r>
      <w:r w:rsidR="007F5177">
        <w:t>.</w:t>
      </w:r>
    </w:p>
    <w:p w14:paraId="666EC8DE" w14:textId="35DF2793" w:rsidR="00E03E63" w:rsidRDefault="003E030C" w:rsidP="0033657B">
      <w:r w:rsidRPr="00C70BFF">
        <w:t>Table 11</w:t>
      </w:r>
      <w:r w:rsidR="0033657B" w:rsidRPr="00C70BFF">
        <w:t xml:space="preserve"> </w:t>
      </w:r>
      <w:r w:rsidR="0033657B">
        <w:t>outlines the WorkCover WA Outcome Based Management structure, including the Agency Desired Outcome and Agency Services.</w:t>
      </w:r>
    </w:p>
    <w:p w14:paraId="77818347" w14:textId="77777777" w:rsidR="00E03E63" w:rsidRDefault="00E03E63">
      <w:pPr>
        <w:keepLines w:val="0"/>
        <w:spacing w:after="0" w:line="240" w:lineRule="auto"/>
      </w:pPr>
      <w:r>
        <w:br w:type="page"/>
      </w:r>
    </w:p>
    <w:tbl>
      <w:tblPr>
        <w:tblW w:w="9049" w:type="dxa"/>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WorkCover WA Outcome Based Management Structure"/>
        <w:tblDescription w:val="This table outlines WorkCover WA's Outcome Based Management structure, including the Agency Desired Outcome and Agency Services. "/>
      </w:tblPr>
      <w:tblGrid>
        <w:gridCol w:w="4654"/>
        <w:gridCol w:w="4395"/>
      </w:tblGrid>
      <w:tr w:rsidR="0033657B" w:rsidRPr="007775E1" w14:paraId="5167F95B" w14:textId="77777777" w:rsidTr="008160D6">
        <w:trPr>
          <w:trHeight w:val="728"/>
          <w:tblHeader/>
        </w:trPr>
        <w:tc>
          <w:tcPr>
            <w:tcW w:w="9049" w:type="dxa"/>
            <w:gridSpan w:val="2"/>
            <w:shd w:val="clear" w:color="auto" w:fill="003F5F"/>
            <w:tcMar>
              <w:top w:w="113" w:type="dxa"/>
              <w:left w:w="113" w:type="dxa"/>
              <w:bottom w:w="113" w:type="dxa"/>
              <w:right w:w="113" w:type="dxa"/>
            </w:tcMar>
            <w:vAlign w:val="center"/>
          </w:tcPr>
          <w:p w14:paraId="71DD49E0" w14:textId="56886120" w:rsidR="0033657B" w:rsidRPr="007775E1" w:rsidRDefault="0033657B" w:rsidP="005E1BEF">
            <w:pPr>
              <w:jc w:val="center"/>
              <w:rPr>
                <w:rStyle w:val="Strong"/>
              </w:rPr>
            </w:pPr>
            <w:r w:rsidRPr="0033608E">
              <w:rPr>
                <w:rStyle w:val="Normal-RedhighlightedChar"/>
                <w:b/>
                <w:color w:val="FFFFFF" w:themeColor="background1"/>
              </w:rPr>
              <w:t xml:space="preserve">Table </w:t>
            </w:r>
            <w:r w:rsidR="005E1BEF" w:rsidRPr="0033608E">
              <w:rPr>
                <w:rStyle w:val="Normal-RedhighlightedChar"/>
                <w:b/>
                <w:color w:val="FFFFFF" w:themeColor="background1"/>
              </w:rPr>
              <w:t>11</w:t>
            </w:r>
            <w:r w:rsidRPr="00A42336">
              <w:rPr>
                <w:rStyle w:val="Strong"/>
                <w:color w:val="FFFFFF" w:themeColor="background1"/>
              </w:rPr>
              <w:t>: WorkCover WA Outcome Based Management Structure</w:t>
            </w:r>
          </w:p>
        </w:tc>
      </w:tr>
      <w:tr w:rsidR="0033657B" w:rsidRPr="007775E1" w14:paraId="56631997" w14:textId="77777777" w:rsidTr="008160D6">
        <w:trPr>
          <w:trHeight w:val="60"/>
        </w:trPr>
        <w:tc>
          <w:tcPr>
            <w:tcW w:w="9049" w:type="dxa"/>
            <w:gridSpan w:val="2"/>
            <w:shd w:val="clear" w:color="auto" w:fill="CEDCE8"/>
            <w:tcMar>
              <w:top w:w="113" w:type="dxa"/>
              <w:left w:w="113" w:type="dxa"/>
              <w:bottom w:w="113" w:type="dxa"/>
              <w:right w:w="113" w:type="dxa"/>
            </w:tcMar>
            <w:vAlign w:val="center"/>
          </w:tcPr>
          <w:p w14:paraId="1CD5EFF4" w14:textId="77777777" w:rsidR="0033657B" w:rsidRPr="007775E1" w:rsidRDefault="0033657B" w:rsidP="008160D6">
            <w:pPr>
              <w:jc w:val="center"/>
              <w:rPr>
                <w:rStyle w:val="Strong"/>
              </w:rPr>
            </w:pPr>
            <w:r w:rsidRPr="007775E1">
              <w:rPr>
                <w:rStyle w:val="Strong"/>
              </w:rPr>
              <w:t>Government Goal</w:t>
            </w:r>
          </w:p>
        </w:tc>
      </w:tr>
      <w:tr w:rsidR="0033657B" w:rsidRPr="007775E1" w14:paraId="5E287FD2" w14:textId="77777777" w:rsidTr="008160D6">
        <w:trPr>
          <w:trHeight w:val="60"/>
        </w:trPr>
        <w:tc>
          <w:tcPr>
            <w:tcW w:w="9049" w:type="dxa"/>
            <w:gridSpan w:val="2"/>
            <w:tcMar>
              <w:top w:w="113" w:type="dxa"/>
              <w:left w:w="113" w:type="dxa"/>
              <w:bottom w:w="113" w:type="dxa"/>
              <w:right w:w="113" w:type="dxa"/>
            </w:tcMar>
            <w:vAlign w:val="center"/>
          </w:tcPr>
          <w:p w14:paraId="32D9874E" w14:textId="77777777" w:rsidR="0033657B" w:rsidRPr="007775E1" w:rsidRDefault="0033657B" w:rsidP="008160D6">
            <w:pPr>
              <w:jc w:val="center"/>
            </w:pPr>
            <w:r w:rsidRPr="005A21A9">
              <w:t>Sustainable Finances – Responsible financial management and better service delivery.</w:t>
            </w:r>
          </w:p>
        </w:tc>
      </w:tr>
      <w:tr w:rsidR="0033657B" w:rsidRPr="007775E1" w14:paraId="2303035E" w14:textId="77777777" w:rsidTr="008160D6">
        <w:trPr>
          <w:trHeight w:val="60"/>
        </w:trPr>
        <w:tc>
          <w:tcPr>
            <w:tcW w:w="9049" w:type="dxa"/>
            <w:gridSpan w:val="2"/>
            <w:shd w:val="clear" w:color="auto" w:fill="CEDCE8"/>
            <w:tcMar>
              <w:top w:w="113" w:type="dxa"/>
              <w:left w:w="113" w:type="dxa"/>
              <w:bottom w:w="113" w:type="dxa"/>
              <w:right w:w="113" w:type="dxa"/>
            </w:tcMar>
            <w:vAlign w:val="center"/>
          </w:tcPr>
          <w:p w14:paraId="52BC75E0" w14:textId="77777777" w:rsidR="0033657B" w:rsidRPr="007775E1" w:rsidRDefault="0033657B" w:rsidP="008160D6">
            <w:pPr>
              <w:jc w:val="center"/>
              <w:rPr>
                <w:rStyle w:val="Strong"/>
              </w:rPr>
            </w:pPr>
            <w:r>
              <w:rPr>
                <w:rStyle w:val="Strong"/>
              </w:rPr>
              <w:t>WorkCover WA</w:t>
            </w:r>
            <w:r w:rsidRPr="007775E1">
              <w:rPr>
                <w:rStyle w:val="Strong"/>
              </w:rPr>
              <w:t xml:space="preserve">’s Agency </w:t>
            </w:r>
            <w:r>
              <w:rPr>
                <w:rStyle w:val="Strong"/>
              </w:rPr>
              <w:t xml:space="preserve">Level </w:t>
            </w:r>
            <w:r w:rsidRPr="007775E1">
              <w:rPr>
                <w:rStyle w:val="Strong"/>
              </w:rPr>
              <w:t>Desired Outcome</w:t>
            </w:r>
          </w:p>
        </w:tc>
      </w:tr>
      <w:tr w:rsidR="0033657B" w:rsidRPr="007775E1" w14:paraId="668B6F45" w14:textId="77777777" w:rsidTr="008160D6">
        <w:trPr>
          <w:trHeight w:val="60"/>
        </w:trPr>
        <w:tc>
          <w:tcPr>
            <w:tcW w:w="9049" w:type="dxa"/>
            <w:gridSpan w:val="2"/>
            <w:tcMar>
              <w:top w:w="113" w:type="dxa"/>
              <w:left w:w="113" w:type="dxa"/>
              <w:bottom w:w="113" w:type="dxa"/>
              <w:right w:w="113" w:type="dxa"/>
            </w:tcMar>
            <w:vAlign w:val="center"/>
          </w:tcPr>
          <w:p w14:paraId="45A503B1" w14:textId="77777777" w:rsidR="0033657B" w:rsidRPr="007775E1" w:rsidRDefault="0033657B" w:rsidP="008160D6">
            <w:pPr>
              <w:jc w:val="center"/>
            </w:pPr>
            <w:r w:rsidRPr="007775E1">
              <w:t>To ensure a workers’ compensation and injury management scheme that is financially viable, contemporary and integrated, whilst providing services that are fair, accessible, timely and cost effective for all participants.</w:t>
            </w:r>
          </w:p>
        </w:tc>
      </w:tr>
      <w:tr w:rsidR="0033657B" w:rsidRPr="007775E1" w14:paraId="2D453D9F" w14:textId="77777777" w:rsidTr="008160D6">
        <w:trPr>
          <w:trHeight w:val="60"/>
        </w:trPr>
        <w:tc>
          <w:tcPr>
            <w:tcW w:w="9049" w:type="dxa"/>
            <w:gridSpan w:val="2"/>
            <w:shd w:val="clear" w:color="auto" w:fill="CEDCE8"/>
            <w:tcMar>
              <w:top w:w="113" w:type="dxa"/>
              <w:left w:w="113" w:type="dxa"/>
              <w:bottom w:w="113" w:type="dxa"/>
              <w:right w:w="113" w:type="dxa"/>
            </w:tcMar>
            <w:vAlign w:val="center"/>
          </w:tcPr>
          <w:p w14:paraId="0E389F55" w14:textId="77777777" w:rsidR="0033657B" w:rsidRPr="007775E1" w:rsidRDefault="0033657B" w:rsidP="008160D6">
            <w:pPr>
              <w:jc w:val="center"/>
            </w:pPr>
            <w:r>
              <w:rPr>
                <w:rStyle w:val="Strong"/>
              </w:rPr>
              <w:t>Indicators of Outcome Achievement</w:t>
            </w:r>
          </w:p>
        </w:tc>
      </w:tr>
      <w:tr w:rsidR="0033657B" w:rsidRPr="009A06F5" w14:paraId="13A7B959" w14:textId="77777777" w:rsidTr="003F683F">
        <w:trPr>
          <w:trHeight w:val="60"/>
        </w:trPr>
        <w:tc>
          <w:tcPr>
            <w:tcW w:w="9049" w:type="dxa"/>
            <w:gridSpan w:val="2"/>
            <w:shd w:val="clear" w:color="auto" w:fill="auto"/>
            <w:tcMar>
              <w:top w:w="113" w:type="dxa"/>
              <w:left w:w="113" w:type="dxa"/>
              <w:bottom w:w="113" w:type="dxa"/>
              <w:right w:w="113" w:type="dxa"/>
            </w:tcMar>
            <w:vAlign w:val="center"/>
          </w:tcPr>
          <w:p w14:paraId="5459CA03" w14:textId="77777777" w:rsidR="0033657B" w:rsidRPr="003F683F" w:rsidRDefault="0033657B" w:rsidP="008160D6">
            <w:pPr>
              <w:jc w:val="center"/>
            </w:pPr>
            <w:r w:rsidRPr="003F683F">
              <w:t xml:space="preserve">Key Effectiveness Performance Indicators </w:t>
            </w:r>
          </w:p>
        </w:tc>
      </w:tr>
      <w:tr w:rsidR="0033657B" w:rsidRPr="007775E1" w14:paraId="1A701A8C" w14:textId="77777777" w:rsidTr="008160D6">
        <w:trPr>
          <w:trHeight w:val="60"/>
        </w:trPr>
        <w:tc>
          <w:tcPr>
            <w:tcW w:w="9049" w:type="dxa"/>
            <w:gridSpan w:val="2"/>
            <w:shd w:val="clear" w:color="auto" w:fill="CEDCE8"/>
            <w:tcMar>
              <w:top w:w="113" w:type="dxa"/>
              <w:left w:w="113" w:type="dxa"/>
              <w:bottom w:w="113" w:type="dxa"/>
              <w:right w:w="113" w:type="dxa"/>
            </w:tcMar>
            <w:vAlign w:val="center"/>
          </w:tcPr>
          <w:p w14:paraId="247E4029" w14:textId="77777777" w:rsidR="0033657B" w:rsidRPr="007775E1" w:rsidRDefault="0033657B" w:rsidP="008160D6">
            <w:pPr>
              <w:jc w:val="center"/>
              <w:rPr>
                <w:rStyle w:val="Strong"/>
              </w:rPr>
            </w:pPr>
            <w:r>
              <w:rPr>
                <w:rStyle w:val="Strong"/>
              </w:rPr>
              <w:t>WorkCover WA</w:t>
            </w:r>
            <w:r w:rsidRPr="007775E1">
              <w:rPr>
                <w:rStyle w:val="Strong"/>
              </w:rPr>
              <w:t>’s Agency Services</w:t>
            </w:r>
          </w:p>
        </w:tc>
      </w:tr>
      <w:tr w:rsidR="0033657B" w:rsidRPr="007775E1" w14:paraId="575A0356" w14:textId="77777777" w:rsidTr="008160D6">
        <w:trPr>
          <w:trHeight w:val="60"/>
        </w:trPr>
        <w:tc>
          <w:tcPr>
            <w:tcW w:w="4654" w:type="dxa"/>
            <w:tcMar>
              <w:top w:w="113" w:type="dxa"/>
              <w:left w:w="113" w:type="dxa"/>
              <w:bottom w:w="113" w:type="dxa"/>
              <w:right w:w="113" w:type="dxa"/>
            </w:tcMar>
            <w:vAlign w:val="center"/>
          </w:tcPr>
          <w:p w14:paraId="59B7226F" w14:textId="77777777" w:rsidR="0033657B" w:rsidRPr="007775E1" w:rsidRDefault="0033657B" w:rsidP="008160D6">
            <w:pPr>
              <w:jc w:val="center"/>
            </w:pPr>
            <w:r w:rsidRPr="007775E1">
              <w:rPr>
                <w:rStyle w:val="Strong"/>
              </w:rPr>
              <w:t>1. Scheme Regulation</w:t>
            </w:r>
            <w:r w:rsidRPr="007775E1">
              <w:t xml:space="preserve"> </w:t>
            </w:r>
            <w:r>
              <w:br/>
              <w:t>R</w:t>
            </w:r>
            <w:r w:rsidRPr="007775E1">
              <w:t>egulation of workers’ compensation scheme participants to promote compliance</w:t>
            </w:r>
            <w:r>
              <w:t xml:space="preserve"> with legislative requirements.</w:t>
            </w:r>
          </w:p>
        </w:tc>
        <w:tc>
          <w:tcPr>
            <w:tcW w:w="4395" w:type="dxa"/>
            <w:tcMar>
              <w:top w:w="113" w:type="dxa"/>
              <w:left w:w="113" w:type="dxa"/>
              <w:bottom w:w="113" w:type="dxa"/>
              <w:right w:w="113" w:type="dxa"/>
            </w:tcMar>
            <w:vAlign w:val="center"/>
          </w:tcPr>
          <w:p w14:paraId="61B0D14B" w14:textId="77777777" w:rsidR="0033657B" w:rsidRPr="007775E1" w:rsidRDefault="0033657B" w:rsidP="008160D6">
            <w:pPr>
              <w:jc w:val="center"/>
            </w:pPr>
            <w:r w:rsidRPr="007775E1">
              <w:rPr>
                <w:rStyle w:val="Strong"/>
              </w:rPr>
              <w:t>2. Scheme Services</w:t>
            </w:r>
            <w:r w:rsidRPr="007775E1">
              <w:t xml:space="preserve"> </w:t>
            </w:r>
            <w:r>
              <w:br/>
              <w:t>P</w:t>
            </w:r>
            <w:r w:rsidRPr="007775E1">
              <w:t xml:space="preserve">rovision of effective and equitable dispute resolution and other </w:t>
            </w:r>
            <w:r>
              <w:t>services to scheme participants</w:t>
            </w:r>
            <w:r w:rsidRPr="007775E1">
              <w:t>.</w:t>
            </w:r>
          </w:p>
        </w:tc>
      </w:tr>
      <w:tr w:rsidR="0033657B" w:rsidRPr="007775E1" w14:paraId="0C2FDD3E" w14:textId="77777777" w:rsidTr="008160D6">
        <w:trPr>
          <w:trHeight w:val="60"/>
        </w:trPr>
        <w:tc>
          <w:tcPr>
            <w:tcW w:w="9049" w:type="dxa"/>
            <w:gridSpan w:val="2"/>
            <w:shd w:val="clear" w:color="auto" w:fill="CEDCE8"/>
            <w:tcMar>
              <w:top w:w="113" w:type="dxa"/>
              <w:left w:w="113" w:type="dxa"/>
              <w:bottom w:w="113" w:type="dxa"/>
              <w:right w:w="113" w:type="dxa"/>
            </w:tcMar>
            <w:vAlign w:val="center"/>
          </w:tcPr>
          <w:p w14:paraId="333ED2F5" w14:textId="77777777" w:rsidR="0033657B" w:rsidRPr="007775E1" w:rsidRDefault="0033657B" w:rsidP="008160D6">
            <w:pPr>
              <w:jc w:val="center"/>
              <w:rPr>
                <w:rStyle w:val="Strong"/>
              </w:rPr>
            </w:pPr>
            <w:r>
              <w:rPr>
                <w:rStyle w:val="Strong"/>
              </w:rPr>
              <w:t>Indicators of Service Delivery</w:t>
            </w:r>
          </w:p>
        </w:tc>
      </w:tr>
      <w:tr w:rsidR="0033657B" w:rsidRPr="007775E1" w14:paraId="03EE14F9" w14:textId="77777777" w:rsidTr="003F683F">
        <w:trPr>
          <w:trHeight w:val="122"/>
        </w:trPr>
        <w:tc>
          <w:tcPr>
            <w:tcW w:w="9049" w:type="dxa"/>
            <w:gridSpan w:val="2"/>
            <w:shd w:val="clear" w:color="auto" w:fill="auto"/>
            <w:tcMar>
              <w:top w:w="113" w:type="dxa"/>
              <w:left w:w="113" w:type="dxa"/>
              <w:bottom w:w="113" w:type="dxa"/>
              <w:right w:w="113" w:type="dxa"/>
            </w:tcMar>
            <w:vAlign w:val="center"/>
          </w:tcPr>
          <w:p w14:paraId="23475E01" w14:textId="77777777" w:rsidR="0033657B" w:rsidRPr="003F683F" w:rsidRDefault="0033657B" w:rsidP="008160D6">
            <w:pPr>
              <w:jc w:val="center"/>
              <w:rPr>
                <w:rStyle w:val="Strong"/>
                <w:b w:val="0"/>
              </w:rPr>
            </w:pPr>
            <w:r w:rsidRPr="003F683F">
              <w:rPr>
                <w:rStyle w:val="Strong"/>
                <w:b w:val="0"/>
              </w:rPr>
              <w:t xml:space="preserve">Key Efficiency Performance Indicators </w:t>
            </w:r>
          </w:p>
        </w:tc>
      </w:tr>
    </w:tbl>
    <w:p w14:paraId="6C37F477" w14:textId="41C634CC" w:rsidR="005802BA" w:rsidRDefault="00343024" w:rsidP="0033657B">
      <w:pPr>
        <w:pStyle w:val="Heading3nonumber"/>
      </w:pPr>
      <w:bookmarkStart w:id="82" w:name="_Toc19524783"/>
      <w:r w:rsidRPr="0033608E">
        <w:t>Government</w:t>
      </w:r>
      <w:r w:rsidR="0033657B" w:rsidRPr="0033608E">
        <w:t xml:space="preserve"> </w:t>
      </w:r>
      <w:r w:rsidR="00C908D9" w:rsidRPr="0033608E">
        <w:t>G</w:t>
      </w:r>
      <w:r w:rsidR="0033657B" w:rsidRPr="0033608E">
        <w:t>oals</w:t>
      </w:r>
      <w:bookmarkEnd w:id="82"/>
      <w:r w:rsidR="0033657B">
        <w:t xml:space="preserve"> </w:t>
      </w:r>
    </w:p>
    <w:p w14:paraId="5EC94C54" w14:textId="3FBED83E" w:rsidR="0033657B" w:rsidRDefault="0033657B" w:rsidP="0033657B">
      <w:r>
        <w:t xml:space="preserve">WorkCover WA contributes to the following State Government Goals: </w:t>
      </w:r>
    </w:p>
    <w:p w14:paraId="297E6D1B" w14:textId="77777777" w:rsidR="005A21A9" w:rsidRPr="005A21A9" w:rsidRDefault="005A21A9" w:rsidP="005A21A9">
      <w:pPr>
        <w:rPr>
          <w:rFonts w:eastAsiaTheme="minorHAnsi"/>
          <w:b/>
          <w:lang w:val="en-US" w:eastAsia="en-AU"/>
        </w:rPr>
      </w:pPr>
      <w:r w:rsidRPr="005A21A9">
        <w:rPr>
          <w:rFonts w:eastAsiaTheme="minorHAnsi"/>
          <w:b/>
          <w:lang w:val="en-US" w:eastAsia="en-AU"/>
        </w:rPr>
        <w:t xml:space="preserve">Sustainable Finances – Responsible financial management and better service delivery </w:t>
      </w:r>
    </w:p>
    <w:p w14:paraId="4C38E4A8" w14:textId="38ECF88A" w:rsidR="00AD14D2" w:rsidRPr="00147B70" w:rsidRDefault="003C1EC5" w:rsidP="005A21A9">
      <w:pPr>
        <w:pStyle w:val="BulletListLevel1"/>
        <w:rPr>
          <w:lang w:val="en-US" w:eastAsia="en-AU"/>
        </w:rPr>
      </w:pPr>
      <w:r>
        <w:rPr>
          <w:lang w:val="en-US" w:eastAsia="en-AU"/>
        </w:rPr>
        <w:t>Updating</w:t>
      </w:r>
      <w:r w:rsidR="00147B70">
        <w:rPr>
          <w:lang w:val="en-US" w:eastAsia="en-AU"/>
        </w:rPr>
        <w:t xml:space="preserve"> workers’ compensation entitlements, recommended premium rates and service cost scales to ensure they are equitable.  </w:t>
      </w:r>
    </w:p>
    <w:p w14:paraId="258ED927" w14:textId="478EF6B5" w:rsidR="00986534" w:rsidRPr="00986534" w:rsidRDefault="00986534" w:rsidP="00986534">
      <w:pPr>
        <w:pStyle w:val="BulletListLevel1"/>
      </w:pPr>
      <w:r w:rsidRPr="00986534">
        <w:t>Streamlining, digitising and implementing cost effective business processes such as the Digital First initiative. The services developed as part of Digital First – Conciliation Online will go live in August 2019 and make transaction</w:t>
      </w:r>
      <w:r w:rsidR="003C1EC5">
        <w:t>s and</w:t>
      </w:r>
      <w:r w:rsidRPr="00986534">
        <w:t xml:space="preserve"> interactions with WorkCover WA easier for customers and more cost effective for the Agency. </w:t>
      </w:r>
    </w:p>
    <w:p w14:paraId="175B0FCD" w14:textId="62CD2423" w:rsidR="00AD14D2" w:rsidRPr="00AD14D2" w:rsidRDefault="00AD14D2" w:rsidP="00AD14D2">
      <w:pPr>
        <w:pStyle w:val="BulletListLevel1"/>
        <w:rPr>
          <w:lang w:val="en-US" w:eastAsia="en-AU"/>
        </w:rPr>
      </w:pPr>
      <w:r>
        <w:t>Participating in whole of government workforce management initiatives aimed at achieving operational efficiencies.</w:t>
      </w:r>
    </w:p>
    <w:p w14:paraId="5CA0F9BD" w14:textId="1EF172E9" w:rsidR="00E30086" w:rsidRPr="00E30086" w:rsidRDefault="007A36D8" w:rsidP="00E30086">
      <w:pPr>
        <w:rPr>
          <w:b/>
          <w:lang w:val="en-US" w:eastAsia="en-AU"/>
        </w:rPr>
      </w:pPr>
      <w:r>
        <w:rPr>
          <w:rFonts w:eastAsiaTheme="minorHAnsi"/>
          <w:b/>
          <w:lang w:val="en-US" w:eastAsia="en-AU"/>
        </w:rPr>
        <w:t xml:space="preserve">Future Jobs and Skills – </w:t>
      </w:r>
      <w:r w:rsidR="00E30086" w:rsidRPr="00E30086">
        <w:rPr>
          <w:rFonts w:eastAsiaTheme="minorHAnsi"/>
          <w:b/>
          <w:lang w:val="en-US" w:eastAsia="en-AU"/>
        </w:rPr>
        <w:t xml:space="preserve">Grow and diversify the economy, create jobs and support skills development </w:t>
      </w:r>
    </w:p>
    <w:p w14:paraId="0D05B9F2" w14:textId="2699C205" w:rsidR="00AD14D2" w:rsidRDefault="002D1D1E" w:rsidP="00E30086">
      <w:pPr>
        <w:pStyle w:val="BulletListLevel1"/>
        <w:rPr>
          <w:lang w:val="en-US" w:eastAsia="en-AU"/>
        </w:rPr>
      </w:pPr>
      <w:r>
        <w:rPr>
          <w:lang w:val="en-US" w:eastAsia="en-AU"/>
        </w:rPr>
        <w:t>Promoting</w:t>
      </w:r>
      <w:r w:rsidR="008272AF" w:rsidRPr="008272AF">
        <w:rPr>
          <w:lang w:val="en-US" w:eastAsia="en-AU"/>
        </w:rPr>
        <w:t xml:space="preserve"> </w:t>
      </w:r>
      <w:r w:rsidR="00AD14D2">
        <w:rPr>
          <w:lang w:val="en-US" w:eastAsia="en-AU"/>
        </w:rPr>
        <w:t xml:space="preserve">opportunities for injured workers to develop new skills if they are unable to return to their original work duties. </w:t>
      </w:r>
    </w:p>
    <w:p w14:paraId="72B49787" w14:textId="00E578D8" w:rsidR="00AD14D2" w:rsidRPr="007529BB" w:rsidRDefault="00AD14D2" w:rsidP="00AD14D2">
      <w:pPr>
        <w:pStyle w:val="BulletListLevel1"/>
        <w:rPr>
          <w:lang w:val="en-US" w:eastAsia="en-AU"/>
        </w:rPr>
      </w:pPr>
      <w:r w:rsidRPr="007529BB">
        <w:rPr>
          <w:lang w:val="en-US" w:eastAsia="en-AU"/>
        </w:rPr>
        <w:t xml:space="preserve">Engaging with stakeholders through the </w:t>
      </w:r>
      <w:r w:rsidR="00257827" w:rsidRPr="007529BB">
        <w:rPr>
          <w:lang w:val="en-US" w:eastAsia="en-AU"/>
        </w:rPr>
        <w:t xml:space="preserve">biennial </w:t>
      </w:r>
      <w:r w:rsidRPr="007529BB">
        <w:rPr>
          <w:lang w:val="en-US" w:eastAsia="en-AU"/>
        </w:rPr>
        <w:t>WorkCover WA Conference</w:t>
      </w:r>
      <w:r w:rsidR="008272AF" w:rsidRPr="007529BB">
        <w:rPr>
          <w:lang w:val="en-US" w:eastAsia="en-AU"/>
        </w:rPr>
        <w:t xml:space="preserve"> and regular WorkCover WA </w:t>
      </w:r>
      <w:r w:rsidR="002D1D1E" w:rsidRPr="007529BB">
        <w:rPr>
          <w:lang w:val="en-US" w:eastAsia="en-AU"/>
        </w:rPr>
        <w:t>s</w:t>
      </w:r>
      <w:r w:rsidR="008272AF" w:rsidRPr="007529BB">
        <w:rPr>
          <w:lang w:val="en-US" w:eastAsia="en-AU"/>
        </w:rPr>
        <w:t>eminars</w:t>
      </w:r>
      <w:r w:rsidRPr="007529BB">
        <w:rPr>
          <w:lang w:val="en-US" w:eastAsia="en-AU"/>
        </w:rPr>
        <w:t xml:space="preserve">. This allows for the development of skills in workers’ compensation, claims and injury management.  </w:t>
      </w:r>
    </w:p>
    <w:p w14:paraId="7A86393A" w14:textId="214C58BF" w:rsidR="002D1D1E" w:rsidRPr="007529BB" w:rsidRDefault="002D1D1E" w:rsidP="00AD14D2">
      <w:pPr>
        <w:pStyle w:val="BulletListLevel1"/>
        <w:rPr>
          <w:lang w:val="en-US" w:eastAsia="en-AU"/>
        </w:rPr>
      </w:pPr>
      <w:r w:rsidRPr="007529BB">
        <w:rPr>
          <w:lang w:val="en-US" w:eastAsia="en-AU"/>
        </w:rPr>
        <w:t xml:space="preserve">Providing professional development opportunities for WorkCover WA staff to undertake new tasks, roles and training. This ensures operational efficiencies are realised through optimal workforce skills and experience. </w:t>
      </w:r>
    </w:p>
    <w:p w14:paraId="73B5050B" w14:textId="187C0F44" w:rsidR="00E30086" w:rsidRPr="00E30086" w:rsidRDefault="00E30086" w:rsidP="00E30086">
      <w:pPr>
        <w:rPr>
          <w:b/>
          <w:lang w:val="en-US" w:eastAsia="en-AU"/>
        </w:rPr>
      </w:pPr>
      <w:r w:rsidRPr="00E30086">
        <w:rPr>
          <w:b/>
          <w:lang w:val="en-US" w:eastAsia="en-AU"/>
        </w:rPr>
        <w:t>Strong Communities – Safe communities and supported families</w:t>
      </w:r>
    </w:p>
    <w:p w14:paraId="0F8F4AED" w14:textId="65D4D681" w:rsidR="00AD14D2" w:rsidRDefault="00AD14D2" w:rsidP="00AD14D2">
      <w:pPr>
        <w:pStyle w:val="BulletListLevel1"/>
        <w:rPr>
          <w:lang w:val="en-US" w:eastAsia="en-AU"/>
        </w:rPr>
      </w:pPr>
      <w:r>
        <w:rPr>
          <w:lang w:val="en-US" w:eastAsia="en-AU"/>
        </w:rPr>
        <w:t xml:space="preserve">Supporting workers if they suffer an injury or develop a disease at work and require time off work or medical treatment. </w:t>
      </w:r>
    </w:p>
    <w:p w14:paraId="003021E7" w14:textId="77777777" w:rsidR="00703692" w:rsidRPr="00703692" w:rsidRDefault="00703692" w:rsidP="00AD14D2">
      <w:pPr>
        <w:pStyle w:val="BulletListLevel1"/>
        <w:rPr>
          <w:lang w:val="en-US" w:eastAsia="en-AU"/>
        </w:rPr>
      </w:pPr>
      <w:r>
        <w:rPr>
          <w:lang w:val="en-US" w:eastAsia="en-AU"/>
        </w:rPr>
        <w:t>Enacting and implementing</w:t>
      </w:r>
      <w:r w:rsidR="00AD14D2">
        <w:rPr>
          <w:lang w:val="en-US" w:eastAsia="en-AU"/>
        </w:rPr>
        <w:t xml:space="preserve"> </w:t>
      </w:r>
      <w:r>
        <w:rPr>
          <w:lang w:val="en-US" w:eastAsia="en-AU"/>
        </w:rPr>
        <w:t>new</w:t>
      </w:r>
      <w:r w:rsidR="00AD14D2">
        <w:rPr>
          <w:lang w:val="en-US" w:eastAsia="en-AU"/>
        </w:rPr>
        <w:t xml:space="preserve"> legislation that significantly increases the level of compensation and support for dependants of workers killed at work. </w:t>
      </w:r>
      <w:r w:rsidR="00AD14D2">
        <w:t>The legislation</w:t>
      </w:r>
      <w:r>
        <w:t xml:space="preserve"> came into effect on 1 July 2018 and:</w:t>
      </w:r>
    </w:p>
    <w:p w14:paraId="08D7B9AD" w14:textId="77777777" w:rsidR="00703692" w:rsidRPr="00703692" w:rsidRDefault="00AD14D2" w:rsidP="00703692">
      <w:pPr>
        <w:pStyle w:val="BulletListLevel2"/>
        <w:rPr>
          <w:lang w:val="en-US" w:eastAsia="en-AU"/>
        </w:rPr>
      </w:pPr>
      <w:r>
        <w:t xml:space="preserve">provides for an increase in the lump sum compensation amount </w:t>
      </w:r>
      <w:r w:rsidR="00703692">
        <w:t>to over half a million dollars</w:t>
      </w:r>
    </w:p>
    <w:p w14:paraId="6C645DD5" w14:textId="77777777" w:rsidR="00703692" w:rsidRPr="00703692" w:rsidRDefault="00AD14D2" w:rsidP="00703692">
      <w:pPr>
        <w:pStyle w:val="BulletListLevel2"/>
        <w:rPr>
          <w:lang w:val="en-US" w:eastAsia="en-AU"/>
        </w:rPr>
      </w:pPr>
      <w:r>
        <w:t>more than doubles the weekly allowance for each dependent chil</w:t>
      </w:r>
      <w:r w:rsidR="00703692">
        <w:t>d</w:t>
      </w:r>
    </w:p>
    <w:p w14:paraId="030C6E69" w14:textId="45992154" w:rsidR="00AD14D2" w:rsidRPr="003C1EC5" w:rsidRDefault="00AD14D2" w:rsidP="00703692">
      <w:pPr>
        <w:pStyle w:val="BulletListLevel2"/>
        <w:rPr>
          <w:lang w:val="en-US" w:eastAsia="en-AU"/>
        </w:rPr>
      </w:pPr>
      <w:r>
        <w:t>enables de facto partner</w:t>
      </w:r>
      <w:r w:rsidR="00BB1434">
        <w:t>s to</w:t>
      </w:r>
      <w:r>
        <w:t xml:space="preserve"> access compensation on the </w:t>
      </w:r>
      <w:r w:rsidR="003C1EC5">
        <w:t>same footing as married spouses</w:t>
      </w:r>
    </w:p>
    <w:p w14:paraId="2C795405" w14:textId="1EA0615E" w:rsidR="003C1EC5" w:rsidRPr="00BB1434" w:rsidRDefault="003C1EC5" w:rsidP="00703692">
      <w:pPr>
        <w:pStyle w:val="BulletListLevel2"/>
        <w:rPr>
          <w:lang w:val="en-US" w:eastAsia="en-AU"/>
        </w:rPr>
      </w:pPr>
      <w:r>
        <w:t xml:space="preserve">provides for an expedited claims process. </w:t>
      </w:r>
    </w:p>
    <w:p w14:paraId="0DB5B286" w14:textId="0B310986" w:rsidR="00BB1434" w:rsidRDefault="00BB1434" w:rsidP="00BB1434">
      <w:pPr>
        <w:pStyle w:val="BulletListLevel1"/>
        <w:rPr>
          <w:lang w:val="en-US" w:eastAsia="en-AU"/>
        </w:rPr>
      </w:pPr>
      <w:r>
        <w:rPr>
          <w:lang w:val="en-US" w:eastAsia="en-AU"/>
        </w:rPr>
        <w:t xml:space="preserve">Providing advice and assistance to injured workers and their dependants. </w:t>
      </w:r>
    </w:p>
    <w:p w14:paraId="0E8E7BD3" w14:textId="7347122C" w:rsidR="00BB1434" w:rsidRPr="00703692" w:rsidRDefault="00BB1434" w:rsidP="00BB1434">
      <w:pPr>
        <w:pStyle w:val="BulletListLevel1"/>
        <w:rPr>
          <w:lang w:val="en-US" w:eastAsia="en-AU"/>
        </w:rPr>
      </w:pPr>
      <w:r>
        <w:rPr>
          <w:lang w:val="en-US" w:eastAsia="en-AU"/>
        </w:rPr>
        <w:t xml:space="preserve">Collaborating and sharing information with WorkSafe WA and other agencies to ensure trends and issues are identified and actioned. </w:t>
      </w:r>
    </w:p>
    <w:p w14:paraId="5797A7A7" w14:textId="5221E70E" w:rsidR="00703692" w:rsidRDefault="00E30086" w:rsidP="00B83899">
      <w:pPr>
        <w:pStyle w:val="Heading4"/>
      </w:pPr>
      <w:r>
        <w:t>Better Places – A quality environment with liveable and affordable communities and vibrant regions</w:t>
      </w:r>
    </w:p>
    <w:p w14:paraId="736827C6" w14:textId="77777777" w:rsidR="00E30086" w:rsidRPr="00E30086" w:rsidRDefault="00E30086" w:rsidP="00E30086">
      <w:pPr>
        <w:pStyle w:val="BulletListLevel1"/>
      </w:pPr>
      <w:r w:rsidRPr="00E30086">
        <w:t xml:space="preserve">Conducting regular visits to regional areas to provide education about workers’ compensation and injury management. These visits are also conducted to ensure compliance with workers’ compensation legislative requirements. </w:t>
      </w:r>
    </w:p>
    <w:p w14:paraId="7DCAD255" w14:textId="77777777" w:rsidR="00E30086" w:rsidRPr="00E30086" w:rsidRDefault="00E30086" w:rsidP="00E30086">
      <w:pPr>
        <w:pStyle w:val="BulletListLevel1"/>
      </w:pPr>
      <w:r w:rsidRPr="00E30086">
        <w:t xml:space="preserve">Monitoring workers’ compensation costs and regulating compliance to ensure the business expense of workers’ compensation insurance is proportionate to the risk for employers. </w:t>
      </w:r>
    </w:p>
    <w:p w14:paraId="396DF331" w14:textId="08C46553" w:rsidR="005802BA" w:rsidRDefault="00900BEF" w:rsidP="00E30086">
      <w:pPr>
        <w:pStyle w:val="Heading2nonumber"/>
      </w:pPr>
      <w:bookmarkStart w:id="83" w:name="_Toc19524784"/>
      <w:r>
        <w:t xml:space="preserve">Shared responsibilities with other </w:t>
      </w:r>
      <w:r w:rsidR="00203E00">
        <w:t>a</w:t>
      </w:r>
      <w:r>
        <w:t>gencies</w:t>
      </w:r>
      <w:bookmarkEnd w:id="83"/>
    </w:p>
    <w:p w14:paraId="7320867D" w14:textId="65AC3C04" w:rsidR="00900BEF" w:rsidRDefault="00900BEF" w:rsidP="00900BEF">
      <w:r w:rsidRPr="00900BEF">
        <w:t>WorkCover WA did not share any responsibilities under t</w:t>
      </w:r>
      <w:r w:rsidR="004554E4">
        <w:t xml:space="preserve">he Act with other </w:t>
      </w:r>
      <w:r w:rsidR="00203E00">
        <w:t>a</w:t>
      </w:r>
      <w:r w:rsidRPr="00900BEF">
        <w:t xml:space="preserve">gencies in </w:t>
      </w:r>
      <w:r>
        <w:t>2018/19</w:t>
      </w:r>
      <w:r w:rsidRPr="00900BEF">
        <w:t>.</w:t>
      </w:r>
    </w:p>
    <w:p w14:paraId="7C962468" w14:textId="3CF7F846" w:rsidR="00000498" w:rsidRDefault="00000498" w:rsidP="00000498">
      <w:pPr>
        <w:pStyle w:val="Heading2nonumber"/>
      </w:pPr>
      <w:bookmarkStart w:id="84" w:name="_Toc19524785"/>
      <w:r>
        <w:t>How we measure our performance</w:t>
      </w:r>
      <w:bookmarkEnd w:id="84"/>
      <w:r>
        <w:t xml:space="preserve"> </w:t>
      </w:r>
    </w:p>
    <w:p w14:paraId="5C0F0A06" w14:textId="0D1ACB3A" w:rsidR="00000498" w:rsidRDefault="00000498" w:rsidP="00000498">
      <w:r>
        <w:t xml:space="preserve">In order to evaluate its contribution to </w:t>
      </w:r>
      <w:r w:rsidR="003C1EC5">
        <w:t xml:space="preserve">the </w:t>
      </w:r>
      <w:r w:rsidRPr="00E30086">
        <w:t>State Government Goal</w:t>
      </w:r>
      <w:r w:rsidR="00AD1E27">
        <w:t>:</w:t>
      </w:r>
      <w:r w:rsidRPr="00E30086">
        <w:t xml:space="preserve"> Sustainable Finances,</w:t>
      </w:r>
      <w:r w:rsidR="008C22FA">
        <w:t xml:space="preserve"> as per the Outcome Based Management Structure,</w:t>
      </w:r>
      <w:r>
        <w:t xml:space="preserve"> WorkCover WA measures its performance in the delivery of two services:</w:t>
      </w:r>
    </w:p>
    <w:p w14:paraId="48006265" w14:textId="6C588C9F" w:rsidR="00000498" w:rsidRPr="00000498" w:rsidRDefault="00000498" w:rsidP="00000498">
      <w:pPr>
        <w:pStyle w:val="BulletListLevel1"/>
        <w:rPr>
          <w:b/>
        </w:rPr>
      </w:pPr>
      <w:r w:rsidRPr="00000498">
        <w:rPr>
          <w:b/>
        </w:rPr>
        <w:t>Service 1: Scheme Regulation</w:t>
      </w:r>
    </w:p>
    <w:p w14:paraId="01CC4D4B" w14:textId="77777777" w:rsidR="00966203" w:rsidRDefault="00966203" w:rsidP="00966203">
      <w:pPr>
        <w:pStyle w:val="Default"/>
      </w:pPr>
      <w:r w:rsidRPr="00966203">
        <w:t>Regulation of workers’ compensation scheme participants to promote compliance with legislative requirements.</w:t>
      </w:r>
    </w:p>
    <w:p w14:paraId="089A4542" w14:textId="15BDECF2" w:rsidR="00000498" w:rsidRPr="00966203" w:rsidRDefault="00000498" w:rsidP="00966203">
      <w:pPr>
        <w:pStyle w:val="BulletListLevel1"/>
        <w:rPr>
          <w:b/>
        </w:rPr>
      </w:pPr>
      <w:r w:rsidRPr="00966203">
        <w:rPr>
          <w:b/>
        </w:rPr>
        <w:t>Service 2: Scheme Services</w:t>
      </w:r>
    </w:p>
    <w:p w14:paraId="0A0EA9D8" w14:textId="77777777" w:rsidR="00966203" w:rsidRDefault="00966203" w:rsidP="00AC31DF">
      <w:pPr>
        <w:pStyle w:val="Default"/>
      </w:pPr>
      <w:r w:rsidRPr="00966203">
        <w:t>Provision of effective and equitable dispute resolution and other services to scheme participants.</w:t>
      </w:r>
    </w:p>
    <w:p w14:paraId="53816B95" w14:textId="6F968B8C" w:rsidR="00000498" w:rsidRDefault="00000498" w:rsidP="00000498">
      <w:pPr>
        <w:pStyle w:val="Heading3nonumber"/>
      </w:pPr>
      <w:bookmarkStart w:id="85" w:name="_Toc19524786"/>
      <w:r>
        <w:t>Key performance indicators</w:t>
      </w:r>
      <w:bookmarkEnd w:id="85"/>
    </w:p>
    <w:p w14:paraId="526FD249" w14:textId="3BE2AC2C" w:rsidR="00000498" w:rsidRDefault="00000498" w:rsidP="00000498">
      <w:r w:rsidRPr="00000498">
        <w:t xml:space="preserve">WorkCover WA’s effectiveness and efficiency KPIs </w:t>
      </w:r>
      <w:r w:rsidR="00147B70" w:rsidRPr="00000498">
        <w:t xml:space="preserve">are linked to </w:t>
      </w:r>
      <w:r w:rsidR="00147B70">
        <w:t xml:space="preserve">services </w:t>
      </w:r>
      <w:r w:rsidRPr="00000498">
        <w:t>which indicate the extent to which WorkCover WA achieved its Agency Desired Outcome.</w:t>
      </w:r>
    </w:p>
    <w:p w14:paraId="6C777510" w14:textId="08FFB5DC" w:rsidR="00000498" w:rsidRDefault="00000498" w:rsidP="00000498">
      <w:r>
        <w:t xml:space="preserve">WorkCover WA did not make any </w:t>
      </w:r>
      <w:r w:rsidR="008477E0">
        <w:t>changes to its Outcome Based Management Structure</w:t>
      </w:r>
      <w:r>
        <w:t xml:space="preserve"> </w:t>
      </w:r>
      <w:r w:rsidR="003C1EC5">
        <w:t>or</w:t>
      </w:r>
      <w:r w:rsidR="002B29C2">
        <w:t xml:space="preserve"> KPIs in 2018/19 as the Agency D</w:t>
      </w:r>
      <w:r>
        <w:t xml:space="preserve">esired Outcomes, Services and KPIs remain relevant and appropriate. </w:t>
      </w:r>
    </w:p>
    <w:p w14:paraId="3DD2C8BF" w14:textId="20A9DC00" w:rsidR="00E03E63" w:rsidRDefault="00000498" w:rsidP="00000498">
      <w:r>
        <w:t xml:space="preserve">Refer to </w:t>
      </w:r>
      <w:r>
        <w:rPr>
          <w:i/>
        </w:rPr>
        <w:t xml:space="preserve">Section 6: Key Performance Indicators </w:t>
      </w:r>
      <w:r>
        <w:t xml:space="preserve">on </w:t>
      </w:r>
      <w:r w:rsidRPr="00C70BFF">
        <w:rPr>
          <w:rStyle w:val="Normal-RedhighlightedChar"/>
          <w:color w:val="auto"/>
        </w:rPr>
        <w:t xml:space="preserve">page </w:t>
      </w:r>
      <w:r w:rsidR="00C70BFF" w:rsidRPr="00C70BFF">
        <w:rPr>
          <w:rStyle w:val="Normal-RedhighlightedChar"/>
          <w:color w:val="auto"/>
        </w:rPr>
        <w:t>164</w:t>
      </w:r>
      <w:r w:rsidRPr="00C70BFF">
        <w:t xml:space="preserve"> </w:t>
      </w:r>
      <w:r>
        <w:t xml:space="preserve">for full KPI information. </w:t>
      </w:r>
    </w:p>
    <w:p w14:paraId="085C8B25" w14:textId="77777777" w:rsidR="00E03E63" w:rsidRDefault="00E03E63">
      <w:pPr>
        <w:keepLines w:val="0"/>
        <w:spacing w:after="0" w:line="240" w:lineRule="auto"/>
      </w:pPr>
      <w:r>
        <w:br w:type="page"/>
      </w:r>
    </w:p>
    <w:tbl>
      <w:tblPr>
        <w:tblW w:w="0" w:type="auto"/>
        <w:tblInd w:w="-5" w:type="dxa"/>
        <w:tblBorders>
          <w:top w:val="single" w:sz="4" w:space="0" w:color="9FBCD0"/>
          <w:left w:val="single" w:sz="4" w:space="0" w:color="9FBCD0"/>
          <w:bottom w:val="single" w:sz="4" w:space="0" w:color="9FBCD0"/>
          <w:right w:val="single" w:sz="4" w:space="0" w:color="9FBCD0"/>
          <w:insideH w:val="single" w:sz="4" w:space="0" w:color="9FBCD0"/>
          <w:insideV w:val="single" w:sz="4" w:space="0" w:color="9FBCD0"/>
        </w:tblBorders>
        <w:tblLayout w:type="fixed"/>
        <w:tblCellMar>
          <w:left w:w="0" w:type="dxa"/>
          <w:right w:w="0" w:type="dxa"/>
        </w:tblCellMar>
        <w:tblLook w:val="0000" w:firstRow="0" w:lastRow="0" w:firstColumn="0" w:lastColumn="0" w:noHBand="0" w:noVBand="0"/>
        <w:tblCaption w:val="WorkCover WA's KPIs"/>
        <w:tblDescription w:val="This table outlines WorkCover WA's KPIs by key effectiveness indicators and key efficiency indicators. "/>
      </w:tblPr>
      <w:tblGrid>
        <w:gridCol w:w="685"/>
        <w:gridCol w:w="87"/>
        <w:gridCol w:w="6859"/>
      </w:tblGrid>
      <w:tr w:rsidR="00000498" w:rsidRPr="00454FB9" w14:paraId="11DFDCF5" w14:textId="77777777" w:rsidTr="008160D6">
        <w:trPr>
          <w:trHeight w:val="60"/>
        </w:trPr>
        <w:tc>
          <w:tcPr>
            <w:tcW w:w="7631" w:type="dxa"/>
            <w:gridSpan w:val="3"/>
            <w:shd w:val="clear" w:color="auto" w:fill="003F5F"/>
            <w:tcMar>
              <w:top w:w="113" w:type="dxa"/>
              <w:left w:w="113" w:type="dxa"/>
              <w:bottom w:w="113" w:type="dxa"/>
              <w:right w:w="113" w:type="dxa"/>
            </w:tcMar>
            <w:vAlign w:val="center"/>
          </w:tcPr>
          <w:p w14:paraId="6D1320D8" w14:textId="33293072" w:rsidR="00000498" w:rsidRPr="0066536E" w:rsidRDefault="00000498" w:rsidP="005E1BEF">
            <w:pPr>
              <w:rPr>
                <w:rStyle w:val="Strong"/>
                <w:color w:val="FFFFFF" w:themeColor="background1"/>
              </w:rPr>
            </w:pPr>
            <w:r w:rsidRPr="0033608E">
              <w:rPr>
                <w:rStyle w:val="Strong"/>
                <w:color w:val="FFFFFF" w:themeColor="background1"/>
              </w:rPr>
              <w:t xml:space="preserve">Table </w:t>
            </w:r>
            <w:r w:rsidR="005E1BEF" w:rsidRPr="0033608E">
              <w:rPr>
                <w:rStyle w:val="Strong"/>
                <w:color w:val="FFFFFF" w:themeColor="background1"/>
              </w:rPr>
              <w:t>12</w:t>
            </w:r>
            <w:r w:rsidRPr="008D5129">
              <w:rPr>
                <w:rStyle w:val="Strong"/>
                <w:color w:val="FFFFFF" w:themeColor="background1"/>
              </w:rPr>
              <w:t xml:space="preserve">: </w:t>
            </w:r>
            <w:r w:rsidRPr="00BC7D70">
              <w:rPr>
                <w:rStyle w:val="Strong"/>
                <w:color w:val="E7E6E6" w:themeColor="background2"/>
              </w:rPr>
              <w:t>WorkCover WA’s KPIs</w:t>
            </w:r>
          </w:p>
        </w:tc>
      </w:tr>
      <w:tr w:rsidR="00000498" w:rsidRPr="00454FB9" w14:paraId="44493AFE" w14:textId="77777777" w:rsidTr="008160D6">
        <w:trPr>
          <w:trHeight w:val="60"/>
        </w:trPr>
        <w:tc>
          <w:tcPr>
            <w:tcW w:w="7631" w:type="dxa"/>
            <w:gridSpan w:val="3"/>
            <w:shd w:val="clear" w:color="auto" w:fill="CEDCE8"/>
            <w:tcMar>
              <w:top w:w="113" w:type="dxa"/>
              <w:left w:w="113" w:type="dxa"/>
              <w:bottom w:w="113" w:type="dxa"/>
              <w:right w:w="113" w:type="dxa"/>
            </w:tcMar>
            <w:vAlign w:val="center"/>
          </w:tcPr>
          <w:p w14:paraId="542C586D" w14:textId="77777777" w:rsidR="00000498" w:rsidRPr="00C92202" w:rsidRDefault="00000498" w:rsidP="008160D6">
            <w:pPr>
              <w:rPr>
                <w:rStyle w:val="Strong"/>
              </w:rPr>
            </w:pPr>
            <w:r w:rsidRPr="00C92202">
              <w:rPr>
                <w:rStyle w:val="Strong"/>
              </w:rPr>
              <w:t>Key Effectiveness Indicators</w:t>
            </w:r>
          </w:p>
        </w:tc>
      </w:tr>
      <w:tr w:rsidR="00000498" w:rsidRPr="00454FB9" w14:paraId="708845B5" w14:textId="77777777" w:rsidTr="008160D6">
        <w:trPr>
          <w:trHeight w:val="60"/>
        </w:trPr>
        <w:tc>
          <w:tcPr>
            <w:tcW w:w="685" w:type="dxa"/>
            <w:shd w:val="clear" w:color="auto" w:fill="CEDCE8"/>
            <w:tcMar>
              <w:top w:w="113" w:type="dxa"/>
              <w:left w:w="113" w:type="dxa"/>
              <w:bottom w:w="113" w:type="dxa"/>
              <w:right w:w="113" w:type="dxa"/>
            </w:tcMar>
            <w:vAlign w:val="center"/>
          </w:tcPr>
          <w:p w14:paraId="4869039B" w14:textId="77777777" w:rsidR="00000498" w:rsidRPr="00C92202" w:rsidRDefault="00000498" w:rsidP="008160D6">
            <w:pPr>
              <w:rPr>
                <w:rStyle w:val="Strong"/>
              </w:rPr>
            </w:pPr>
            <w:r>
              <w:rPr>
                <w:rStyle w:val="Strong"/>
              </w:rPr>
              <w:t>1.1</w:t>
            </w:r>
          </w:p>
        </w:tc>
        <w:tc>
          <w:tcPr>
            <w:tcW w:w="6946" w:type="dxa"/>
            <w:gridSpan w:val="2"/>
            <w:shd w:val="solid" w:color="FFFFFF" w:fill="auto"/>
            <w:tcMar>
              <w:top w:w="113" w:type="dxa"/>
              <w:left w:w="113" w:type="dxa"/>
              <w:bottom w:w="113" w:type="dxa"/>
              <w:right w:w="113" w:type="dxa"/>
            </w:tcMar>
            <w:vAlign w:val="center"/>
          </w:tcPr>
          <w:p w14:paraId="7FBC2945" w14:textId="77777777" w:rsidR="00000498" w:rsidRPr="00C92202" w:rsidRDefault="00000498" w:rsidP="008160D6">
            <w:r w:rsidRPr="00C92202">
              <w:t>Number of non-compliance events identified as a result of a claim on the General Account</w:t>
            </w:r>
          </w:p>
        </w:tc>
      </w:tr>
      <w:tr w:rsidR="00000498" w:rsidRPr="00454FB9" w14:paraId="6EA41441" w14:textId="77777777" w:rsidTr="008160D6">
        <w:trPr>
          <w:trHeight w:val="60"/>
        </w:trPr>
        <w:tc>
          <w:tcPr>
            <w:tcW w:w="685" w:type="dxa"/>
            <w:shd w:val="clear" w:color="auto" w:fill="CEDCE8"/>
            <w:tcMar>
              <w:top w:w="113" w:type="dxa"/>
              <w:left w:w="113" w:type="dxa"/>
              <w:bottom w:w="113" w:type="dxa"/>
              <w:right w:w="113" w:type="dxa"/>
            </w:tcMar>
            <w:vAlign w:val="center"/>
          </w:tcPr>
          <w:p w14:paraId="36E72485" w14:textId="77777777" w:rsidR="00000498" w:rsidRPr="00C92202" w:rsidRDefault="00000498" w:rsidP="008160D6">
            <w:pPr>
              <w:rPr>
                <w:rStyle w:val="Strong"/>
              </w:rPr>
            </w:pPr>
            <w:r>
              <w:rPr>
                <w:rStyle w:val="Strong"/>
              </w:rPr>
              <w:t>1.2</w:t>
            </w:r>
          </w:p>
        </w:tc>
        <w:tc>
          <w:tcPr>
            <w:tcW w:w="6946" w:type="dxa"/>
            <w:gridSpan w:val="2"/>
            <w:shd w:val="solid" w:color="FFFFFF" w:fill="auto"/>
            <w:tcMar>
              <w:top w:w="113" w:type="dxa"/>
              <w:left w:w="113" w:type="dxa"/>
              <w:bottom w:w="113" w:type="dxa"/>
              <w:right w:w="113" w:type="dxa"/>
            </w:tcMar>
            <w:vAlign w:val="center"/>
          </w:tcPr>
          <w:p w14:paraId="5C70CE38" w14:textId="77777777" w:rsidR="00000498" w:rsidRPr="00C92202" w:rsidRDefault="00000498" w:rsidP="008160D6">
            <w:r w:rsidRPr="00C92202">
              <w:t>Proportion of conciliations completed within eight weeks</w:t>
            </w:r>
          </w:p>
        </w:tc>
      </w:tr>
      <w:tr w:rsidR="00000498" w:rsidRPr="00454FB9" w14:paraId="09328898" w14:textId="77777777" w:rsidTr="008160D6">
        <w:trPr>
          <w:trHeight w:val="838"/>
        </w:trPr>
        <w:tc>
          <w:tcPr>
            <w:tcW w:w="685" w:type="dxa"/>
            <w:shd w:val="clear" w:color="auto" w:fill="CEDCE8"/>
            <w:tcMar>
              <w:top w:w="113" w:type="dxa"/>
              <w:left w:w="113" w:type="dxa"/>
              <w:bottom w:w="113" w:type="dxa"/>
              <w:right w:w="113" w:type="dxa"/>
            </w:tcMar>
            <w:vAlign w:val="center"/>
          </w:tcPr>
          <w:p w14:paraId="27AA009E" w14:textId="77777777" w:rsidR="00000498" w:rsidRPr="00C92202" w:rsidRDefault="00000498" w:rsidP="008160D6">
            <w:pPr>
              <w:rPr>
                <w:rStyle w:val="Strong"/>
              </w:rPr>
            </w:pPr>
            <w:r>
              <w:rPr>
                <w:rStyle w:val="Strong"/>
              </w:rPr>
              <w:t>1.3</w:t>
            </w:r>
          </w:p>
        </w:tc>
        <w:tc>
          <w:tcPr>
            <w:tcW w:w="6946" w:type="dxa"/>
            <w:gridSpan w:val="2"/>
            <w:shd w:val="solid" w:color="FFFFFF" w:fill="auto"/>
            <w:tcMar>
              <w:top w:w="113" w:type="dxa"/>
              <w:left w:w="113" w:type="dxa"/>
              <w:bottom w:w="113" w:type="dxa"/>
              <w:right w:w="113" w:type="dxa"/>
            </w:tcMar>
            <w:vAlign w:val="center"/>
          </w:tcPr>
          <w:p w14:paraId="3FE682BE" w14:textId="77777777" w:rsidR="00000498" w:rsidRPr="00C92202" w:rsidRDefault="00000498" w:rsidP="008160D6">
            <w:r w:rsidRPr="00C92202">
              <w:t>Proportion of disputes resolved within six months</w:t>
            </w:r>
          </w:p>
        </w:tc>
      </w:tr>
      <w:tr w:rsidR="00000498" w:rsidRPr="00454FB9" w14:paraId="3CB9BBA0" w14:textId="77777777" w:rsidTr="00B02361">
        <w:trPr>
          <w:trHeight w:val="60"/>
        </w:trPr>
        <w:tc>
          <w:tcPr>
            <w:tcW w:w="7631" w:type="dxa"/>
            <w:gridSpan w:val="3"/>
            <w:shd w:val="clear" w:color="auto" w:fill="CEDCE8"/>
            <w:tcMar>
              <w:top w:w="113" w:type="dxa"/>
              <w:left w:w="113" w:type="dxa"/>
              <w:bottom w:w="113" w:type="dxa"/>
              <w:right w:w="113" w:type="dxa"/>
            </w:tcMar>
            <w:vAlign w:val="center"/>
          </w:tcPr>
          <w:p w14:paraId="72AEF353" w14:textId="77777777" w:rsidR="00000498" w:rsidRPr="00C92202" w:rsidRDefault="00000498" w:rsidP="008160D6">
            <w:pPr>
              <w:rPr>
                <w:rStyle w:val="Strong"/>
              </w:rPr>
            </w:pPr>
            <w:r w:rsidRPr="00C92202">
              <w:rPr>
                <w:rStyle w:val="Strong"/>
              </w:rPr>
              <w:t>Key Efficiency Indicators</w:t>
            </w:r>
          </w:p>
        </w:tc>
      </w:tr>
      <w:tr w:rsidR="00000498" w:rsidRPr="00454FB9" w14:paraId="3D0BC3F0" w14:textId="77777777" w:rsidTr="006A4B8F">
        <w:trPr>
          <w:trHeight w:val="60"/>
        </w:trPr>
        <w:tc>
          <w:tcPr>
            <w:tcW w:w="772" w:type="dxa"/>
            <w:gridSpan w:val="2"/>
            <w:shd w:val="clear" w:color="auto" w:fill="CEDCE8"/>
            <w:tcMar>
              <w:top w:w="113" w:type="dxa"/>
              <w:left w:w="113" w:type="dxa"/>
              <w:bottom w:w="113" w:type="dxa"/>
              <w:right w:w="113" w:type="dxa"/>
            </w:tcMar>
            <w:vAlign w:val="center"/>
          </w:tcPr>
          <w:p w14:paraId="3C5FC85C" w14:textId="77777777" w:rsidR="00000498" w:rsidRPr="00C92202" w:rsidRDefault="00000498" w:rsidP="008160D6">
            <w:pPr>
              <w:rPr>
                <w:rStyle w:val="Strong"/>
              </w:rPr>
            </w:pPr>
            <w:r>
              <w:rPr>
                <w:rStyle w:val="Strong"/>
              </w:rPr>
              <w:t>1.1</w:t>
            </w:r>
          </w:p>
        </w:tc>
        <w:tc>
          <w:tcPr>
            <w:tcW w:w="6859" w:type="dxa"/>
            <w:shd w:val="solid" w:color="FFFFFF" w:fill="auto"/>
            <w:tcMar>
              <w:top w:w="113" w:type="dxa"/>
              <w:left w:w="113" w:type="dxa"/>
              <w:bottom w:w="113" w:type="dxa"/>
              <w:right w:w="113" w:type="dxa"/>
            </w:tcMar>
            <w:vAlign w:val="center"/>
          </w:tcPr>
          <w:p w14:paraId="41964617" w14:textId="77777777" w:rsidR="00000498" w:rsidRPr="00C92202" w:rsidRDefault="00000498" w:rsidP="006A4B8F">
            <w:r w:rsidRPr="00C92202">
              <w:t>Average cost per employer compliance activity</w:t>
            </w:r>
          </w:p>
        </w:tc>
      </w:tr>
      <w:tr w:rsidR="00000498" w:rsidRPr="00454FB9" w14:paraId="2CD5A8F0" w14:textId="77777777" w:rsidTr="006A4B8F">
        <w:trPr>
          <w:trHeight w:val="60"/>
        </w:trPr>
        <w:tc>
          <w:tcPr>
            <w:tcW w:w="772" w:type="dxa"/>
            <w:gridSpan w:val="2"/>
            <w:shd w:val="clear" w:color="auto" w:fill="CEDCE8"/>
            <w:tcMar>
              <w:top w:w="113" w:type="dxa"/>
              <w:left w:w="113" w:type="dxa"/>
              <w:bottom w:w="113" w:type="dxa"/>
              <w:right w:w="113" w:type="dxa"/>
            </w:tcMar>
            <w:vAlign w:val="center"/>
          </w:tcPr>
          <w:p w14:paraId="07689107" w14:textId="77777777" w:rsidR="00000498" w:rsidRPr="00C92202" w:rsidRDefault="00000498" w:rsidP="008160D6">
            <w:pPr>
              <w:rPr>
                <w:rStyle w:val="Strong"/>
              </w:rPr>
            </w:pPr>
            <w:r>
              <w:rPr>
                <w:rStyle w:val="Strong"/>
              </w:rPr>
              <w:t>1.2</w:t>
            </w:r>
          </w:p>
        </w:tc>
        <w:tc>
          <w:tcPr>
            <w:tcW w:w="6859" w:type="dxa"/>
            <w:shd w:val="solid" w:color="FFFFFF" w:fill="auto"/>
            <w:tcMar>
              <w:top w:w="113" w:type="dxa"/>
              <w:left w:w="113" w:type="dxa"/>
              <w:bottom w:w="113" w:type="dxa"/>
              <w:right w:w="113" w:type="dxa"/>
            </w:tcMar>
            <w:vAlign w:val="center"/>
          </w:tcPr>
          <w:p w14:paraId="51906DEB" w14:textId="77777777" w:rsidR="00000498" w:rsidRPr="00C92202" w:rsidRDefault="00000498" w:rsidP="006A4B8F">
            <w:r w:rsidRPr="00C92202">
              <w:t>Average cost per approved and monitored service provider</w:t>
            </w:r>
          </w:p>
        </w:tc>
      </w:tr>
      <w:tr w:rsidR="00000498" w:rsidRPr="00454FB9" w14:paraId="3DC46B35" w14:textId="77777777" w:rsidTr="006A4B8F">
        <w:trPr>
          <w:trHeight w:val="60"/>
        </w:trPr>
        <w:tc>
          <w:tcPr>
            <w:tcW w:w="772" w:type="dxa"/>
            <w:gridSpan w:val="2"/>
            <w:shd w:val="clear" w:color="auto" w:fill="CEDCE8"/>
            <w:tcMar>
              <w:top w:w="113" w:type="dxa"/>
              <w:left w:w="113" w:type="dxa"/>
              <w:bottom w:w="113" w:type="dxa"/>
              <w:right w:w="113" w:type="dxa"/>
            </w:tcMar>
            <w:vAlign w:val="center"/>
          </w:tcPr>
          <w:p w14:paraId="1BBECD7D" w14:textId="77777777" w:rsidR="00000498" w:rsidRPr="00C92202" w:rsidRDefault="00000498" w:rsidP="008160D6">
            <w:pPr>
              <w:rPr>
                <w:rStyle w:val="Strong"/>
              </w:rPr>
            </w:pPr>
            <w:r>
              <w:rPr>
                <w:rStyle w:val="Strong"/>
              </w:rPr>
              <w:t>1.3</w:t>
            </w:r>
          </w:p>
        </w:tc>
        <w:tc>
          <w:tcPr>
            <w:tcW w:w="6859" w:type="dxa"/>
            <w:tcMar>
              <w:top w:w="113" w:type="dxa"/>
              <w:left w:w="113" w:type="dxa"/>
              <w:bottom w:w="113" w:type="dxa"/>
              <w:right w:w="113" w:type="dxa"/>
            </w:tcMar>
            <w:vAlign w:val="center"/>
          </w:tcPr>
          <w:p w14:paraId="01DE0723" w14:textId="77777777" w:rsidR="00000498" w:rsidRPr="00C92202" w:rsidRDefault="00000498" w:rsidP="006A4B8F">
            <w:r w:rsidRPr="00C92202">
              <w:t>Average cost per client contact to provide information and advice</w:t>
            </w:r>
          </w:p>
        </w:tc>
      </w:tr>
      <w:tr w:rsidR="00000498" w:rsidRPr="00454FB9" w14:paraId="741C3D30" w14:textId="77777777" w:rsidTr="006A4B8F">
        <w:trPr>
          <w:trHeight w:val="841"/>
        </w:trPr>
        <w:tc>
          <w:tcPr>
            <w:tcW w:w="772" w:type="dxa"/>
            <w:gridSpan w:val="2"/>
            <w:shd w:val="clear" w:color="auto" w:fill="CEDCE8"/>
            <w:tcMar>
              <w:top w:w="113" w:type="dxa"/>
              <w:left w:w="113" w:type="dxa"/>
              <w:bottom w:w="113" w:type="dxa"/>
              <w:right w:w="113" w:type="dxa"/>
            </w:tcMar>
            <w:vAlign w:val="center"/>
          </w:tcPr>
          <w:p w14:paraId="3351B184" w14:textId="77777777" w:rsidR="00000498" w:rsidRPr="00C92202" w:rsidRDefault="00000498" w:rsidP="008160D6">
            <w:pPr>
              <w:rPr>
                <w:rStyle w:val="Strong"/>
              </w:rPr>
            </w:pPr>
            <w:r>
              <w:rPr>
                <w:rStyle w:val="Strong"/>
              </w:rPr>
              <w:t>2.1</w:t>
            </w:r>
          </w:p>
        </w:tc>
        <w:tc>
          <w:tcPr>
            <w:tcW w:w="6859" w:type="dxa"/>
            <w:tcMar>
              <w:top w:w="113" w:type="dxa"/>
              <w:left w:w="113" w:type="dxa"/>
              <w:bottom w:w="113" w:type="dxa"/>
              <w:right w:w="113" w:type="dxa"/>
            </w:tcMar>
            <w:vAlign w:val="center"/>
          </w:tcPr>
          <w:p w14:paraId="6013D697" w14:textId="77777777" w:rsidR="00000498" w:rsidRPr="00C92202" w:rsidRDefault="00000498" w:rsidP="006A4B8F">
            <w:r w:rsidRPr="00C92202">
              <w:t>Average cost to complete a conciliation</w:t>
            </w:r>
          </w:p>
        </w:tc>
      </w:tr>
      <w:tr w:rsidR="00000498" w:rsidRPr="00454FB9" w14:paraId="7FA3F30E" w14:textId="77777777" w:rsidTr="006A4B8F">
        <w:trPr>
          <w:trHeight w:val="60"/>
        </w:trPr>
        <w:tc>
          <w:tcPr>
            <w:tcW w:w="772" w:type="dxa"/>
            <w:gridSpan w:val="2"/>
            <w:shd w:val="clear" w:color="auto" w:fill="CEDCE8"/>
            <w:tcMar>
              <w:top w:w="113" w:type="dxa"/>
              <w:left w:w="113" w:type="dxa"/>
              <w:bottom w:w="113" w:type="dxa"/>
              <w:right w:w="113" w:type="dxa"/>
            </w:tcMar>
            <w:vAlign w:val="center"/>
          </w:tcPr>
          <w:p w14:paraId="7A644E93" w14:textId="77777777" w:rsidR="00000498" w:rsidRPr="00C92202" w:rsidRDefault="00000498" w:rsidP="008160D6">
            <w:pPr>
              <w:rPr>
                <w:rStyle w:val="Strong"/>
              </w:rPr>
            </w:pPr>
            <w:r>
              <w:rPr>
                <w:rStyle w:val="Strong"/>
              </w:rPr>
              <w:t>2.2</w:t>
            </w:r>
          </w:p>
        </w:tc>
        <w:tc>
          <w:tcPr>
            <w:tcW w:w="6859" w:type="dxa"/>
            <w:tcMar>
              <w:top w:w="113" w:type="dxa"/>
              <w:left w:w="113" w:type="dxa"/>
              <w:bottom w:w="113" w:type="dxa"/>
              <w:right w:w="113" w:type="dxa"/>
            </w:tcMar>
            <w:vAlign w:val="center"/>
          </w:tcPr>
          <w:p w14:paraId="75274C38" w14:textId="77777777" w:rsidR="00000498" w:rsidRPr="00C92202" w:rsidRDefault="00000498" w:rsidP="006A4B8F">
            <w:r w:rsidRPr="00C92202">
              <w:t>Average cost to complete an arbitration</w:t>
            </w:r>
          </w:p>
        </w:tc>
      </w:tr>
      <w:tr w:rsidR="00000498" w:rsidRPr="00454FB9" w14:paraId="14D3839A" w14:textId="77777777" w:rsidTr="006A4B8F">
        <w:trPr>
          <w:trHeight w:val="60"/>
        </w:trPr>
        <w:tc>
          <w:tcPr>
            <w:tcW w:w="772" w:type="dxa"/>
            <w:gridSpan w:val="2"/>
            <w:shd w:val="clear" w:color="auto" w:fill="CEDCE8"/>
            <w:tcMar>
              <w:top w:w="113" w:type="dxa"/>
              <w:left w:w="113" w:type="dxa"/>
              <w:bottom w:w="113" w:type="dxa"/>
              <w:right w:w="113" w:type="dxa"/>
            </w:tcMar>
            <w:vAlign w:val="center"/>
          </w:tcPr>
          <w:p w14:paraId="4FB063E2" w14:textId="77777777" w:rsidR="00000498" w:rsidRPr="0066536E" w:rsidRDefault="00000498" w:rsidP="008160D6">
            <w:pPr>
              <w:rPr>
                <w:rStyle w:val="Strong"/>
              </w:rPr>
            </w:pPr>
            <w:r>
              <w:rPr>
                <w:rStyle w:val="Strong"/>
              </w:rPr>
              <w:t>2.3</w:t>
            </w:r>
          </w:p>
        </w:tc>
        <w:tc>
          <w:tcPr>
            <w:tcW w:w="6859" w:type="dxa"/>
            <w:tcMar>
              <w:top w:w="113" w:type="dxa"/>
              <w:left w:w="113" w:type="dxa"/>
              <w:bottom w:w="113" w:type="dxa"/>
              <w:right w:w="113" w:type="dxa"/>
            </w:tcMar>
            <w:vAlign w:val="center"/>
          </w:tcPr>
          <w:p w14:paraId="3CF4C26C" w14:textId="77777777" w:rsidR="00000498" w:rsidRPr="00C92202" w:rsidRDefault="00000498" w:rsidP="006A4B8F">
            <w:r w:rsidRPr="00C92202">
              <w:t xml:space="preserve">Average cost to process a </w:t>
            </w:r>
            <w:r w:rsidRPr="007529BB">
              <w:t xml:space="preserve">Memorandum </w:t>
            </w:r>
            <w:r w:rsidRPr="00C92202">
              <w:t>of Agreement</w:t>
            </w:r>
          </w:p>
        </w:tc>
      </w:tr>
    </w:tbl>
    <w:p w14:paraId="309C4720" w14:textId="77777777" w:rsidR="00F426A9" w:rsidRDefault="00F426A9">
      <w:pPr>
        <w:keepLines w:val="0"/>
        <w:spacing w:after="0" w:line="240" w:lineRule="auto"/>
        <w:rPr>
          <w:rFonts w:eastAsiaTheme="majorEastAsia" w:cs="Arial"/>
          <w:b/>
          <w:bCs/>
          <w:color w:val="3D7973"/>
          <w:kern w:val="32"/>
          <w:sz w:val="36"/>
        </w:rPr>
      </w:pPr>
      <w:r>
        <w:br w:type="page"/>
      </w:r>
    </w:p>
    <w:p w14:paraId="5BC91CF3" w14:textId="086BF4D5" w:rsidR="00F24B14" w:rsidRDefault="00C63427" w:rsidP="00F24B14">
      <w:pPr>
        <w:pStyle w:val="Heading1nonumber"/>
      </w:pPr>
      <w:bookmarkStart w:id="86" w:name="_Toc19524787"/>
      <w:r>
        <w:t>Public sector reform</w:t>
      </w:r>
      <w:bookmarkEnd w:id="86"/>
    </w:p>
    <w:p w14:paraId="76CD09AF" w14:textId="7367F839" w:rsidR="00E07BD8" w:rsidRDefault="00490E83" w:rsidP="00F24B14">
      <w:r>
        <w:t xml:space="preserve">WorkCover WA also contributes to the following government priorities provided by the Department of the Premier and Cabinet. </w:t>
      </w:r>
    </w:p>
    <w:p w14:paraId="70646D11" w14:textId="0011034F" w:rsidR="00F24B14" w:rsidRPr="002F4791" w:rsidRDefault="00F24B14" w:rsidP="00B83899">
      <w:pPr>
        <w:pStyle w:val="Heading4"/>
      </w:pPr>
      <w:r w:rsidRPr="00556204">
        <w:t>A strong economy</w:t>
      </w:r>
      <w:r w:rsidRPr="002F4791">
        <w:t xml:space="preserve"> </w:t>
      </w:r>
    </w:p>
    <w:p w14:paraId="21C2269A" w14:textId="70FA2A95" w:rsidR="0069171E" w:rsidRPr="00F77A98" w:rsidRDefault="0069171E" w:rsidP="00F77A98">
      <w:pPr>
        <w:rPr>
          <w:bCs/>
          <w:lang w:eastAsia="en-AU"/>
        </w:rPr>
      </w:pPr>
      <w:r w:rsidRPr="00F77A98">
        <w:rPr>
          <w:bCs/>
          <w:lang w:eastAsia="en-AU"/>
        </w:rPr>
        <w:t>WorkCover WA implements cost effective business processes and ensures workers’ compensation entitlements, recommended premium rate</w:t>
      </w:r>
      <w:r w:rsidR="00C80422" w:rsidRPr="00F77A98">
        <w:rPr>
          <w:bCs/>
          <w:lang w:eastAsia="en-AU"/>
        </w:rPr>
        <w:t>s</w:t>
      </w:r>
      <w:r w:rsidRPr="00F77A98">
        <w:rPr>
          <w:bCs/>
          <w:lang w:eastAsia="en-AU"/>
        </w:rPr>
        <w:t xml:space="preserve"> and service cost scales are updated for equitability. </w:t>
      </w:r>
      <w:r w:rsidR="00AF0611">
        <w:rPr>
          <w:bCs/>
          <w:lang w:eastAsia="en-AU"/>
        </w:rPr>
        <w:t>Recommended premium rates remain low in the WA scheme, enabling</w:t>
      </w:r>
      <w:r w:rsidR="00AC66EF">
        <w:rPr>
          <w:bCs/>
          <w:lang w:eastAsia="en-AU"/>
        </w:rPr>
        <w:t xml:space="preserve"> opportunities for businesses to expand and thrive. </w:t>
      </w:r>
    </w:p>
    <w:p w14:paraId="40C7DBE8" w14:textId="27B8938A" w:rsidR="00F24B14" w:rsidRPr="002F4791" w:rsidRDefault="00F24B14" w:rsidP="00B83899">
      <w:pPr>
        <w:pStyle w:val="Heading4"/>
      </w:pPr>
      <w:r w:rsidRPr="00280B3C">
        <w:t>A bright future</w:t>
      </w:r>
    </w:p>
    <w:p w14:paraId="2DCCB23D" w14:textId="2F2DE52E" w:rsidR="00FE65D9" w:rsidRPr="00F77A98" w:rsidRDefault="0069171E" w:rsidP="00F77A98">
      <w:pPr>
        <w:rPr>
          <w:bCs/>
          <w:lang w:eastAsia="en-AU"/>
        </w:rPr>
      </w:pPr>
      <w:r w:rsidRPr="00F77A98">
        <w:rPr>
          <w:bCs/>
          <w:lang w:eastAsia="en-AU"/>
        </w:rPr>
        <w:t xml:space="preserve">Opportunities are provided to injured workers to develop new skills if they are unable to return to their original work duties. WorkCover WA also engages with stakeholders and assists with the development of their </w:t>
      </w:r>
      <w:r w:rsidR="003C1EC5">
        <w:rPr>
          <w:bCs/>
          <w:lang w:eastAsia="en-AU"/>
        </w:rPr>
        <w:t>knowledge of</w:t>
      </w:r>
      <w:r w:rsidRPr="00F77A98">
        <w:rPr>
          <w:bCs/>
          <w:lang w:eastAsia="en-AU"/>
        </w:rPr>
        <w:t xml:space="preserve"> workers’ compensation, claims and injury management through regular WorkCover WA seminars and the biennial WorkCover WA</w:t>
      </w:r>
      <w:r w:rsidR="00AD1E27" w:rsidRPr="00F77A98">
        <w:rPr>
          <w:bCs/>
          <w:lang w:eastAsia="en-AU"/>
        </w:rPr>
        <w:t xml:space="preserve"> Conference. </w:t>
      </w:r>
    </w:p>
    <w:p w14:paraId="10E330F9" w14:textId="6F00E48E" w:rsidR="00F24B14" w:rsidRPr="002F4791" w:rsidRDefault="00F24B14" w:rsidP="00B83899">
      <w:pPr>
        <w:pStyle w:val="Heading4"/>
      </w:pPr>
      <w:r w:rsidRPr="00280B3C">
        <w:t>A safer community</w:t>
      </w:r>
      <w:r w:rsidRPr="002F4791">
        <w:t xml:space="preserve"> </w:t>
      </w:r>
    </w:p>
    <w:p w14:paraId="3F2356B4" w14:textId="77777777" w:rsidR="00AC66EF" w:rsidRDefault="0069171E" w:rsidP="00C80422">
      <w:pPr>
        <w:rPr>
          <w:lang w:val="en-US" w:eastAsia="en-AU"/>
        </w:rPr>
      </w:pPr>
      <w:r>
        <w:rPr>
          <w:lang w:val="en-US" w:eastAsia="en-AU"/>
        </w:rPr>
        <w:t xml:space="preserve">Workers in WA are supported </w:t>
      </w:r>
      <w:r w:rsidR="00C80422">
        <w:rPr>
          <w:lang w:val="en-US" w:eastAsia="en-AU"/>
        </w:rPr>
        <w:t xml:space="preserve">with compensation for lost wages, medical expenses and other related expenses to assist in their recovery and return to work. </w:t>
      </w:r>
    </w:p>
    <w:p w14:paraId="0236C3B6" w14:textId="7FFF3FC3" w:rsidR="008B2B26" w:rsidRDefault="004C175F" w:rsidP="00C80422">
      <w:pPr>
        <w:rPr>
          <w:lang w:val="en-US" w:eastAsia="en-AU"/>
        </w:rPr>
      </w:pPr>
      <w:r>
        <w:rPr>
          <w:lang w:val="en-US" w:eastAsia="en-AU"/>
        </w:rPr>
        <w:t xml:space="preserve">The Amendment Act </w:t>
      </w:r>
      <w:r w:rsidR="00C80422">
        <w:rPr>
          <w:lang w:val="en-US" w:eastAsia="en-AU"/>
        </w:rPr>
        <w:t>also provides</w:t>
      </w:r>
      <w:r w:rsidR="00FE65D9">
        <w:rPr>
          <w:lang w:val="en-US" w:eastAsia="en-AU"/>
        </w:rPr>
        <w:t xml:space="preserve"> </w:t>
      </w:r>
      <w:r w:rsidR="00C80422">
        <w:rPr>
          <w:lang w:val="en-US" w:eastAsia="en-AU"/>
        </w:rPr>
        <w:t xml:space="preserve">support and compensation for dependants of </w:t>
      </w:r>
      <w:r w:rsidR="00FE65D9">
        <w:rPr>
          <w:lang w:val="en-US" w:eastAsia="en-AU"/>
        </w:rPr>
        <w:t xml:space="preserve">WA </w:t>
      </w:r>
      <w:r w:rsidR="00C80422">
        <w:rPr>
          <w:lang w:val="en-US" w:eastAsia="en-AU"/>
        </w:rPr>
        <w:t>workers killed</w:t>
      </w:r>
      <w:r w:rsidR="00AC66EF">
        <w:rPr>
          <w:lang w:val="en-US" w:eastAsia="en-AU"/>
        </w:rPr>
        <w:t xml:space="preserve"> at work. </w:t>
      </w:r>
    </w:p>
    <w:p w14:paraId="346AD756" w14:textId="2840DE8B" w:rsidR="00F24B14" w:rsidRPr="00C80422" w:rsidRDefault="008B2B26" w:rsidP="00C80422">
      <w:pPr>
        <w:rPr>
          <w:lang w:val="en-US" w:eastAsia="en-AU"/>
        </w:rPr>
      </w:pPr>
      <w:r>
        <w:rPr>
          <w:lang w:val="en-US" w:eastAsia="en-AU"/>
        </w:rPr>
        <w:t xml:space="preserve">In 2018/19 WorkCover WA further refined its compliance approach to ensure employers hold workers’ compensation insurance </w:t>
      </w:r>
      <w:r w:rsidR="003C1EC5">
        <w:rPr>
          <w:lang w:val="en-US" w:eastAsia="en-AU"/>
        </w:rPr>
        <w:t>and</w:t>
      </w:r>
      <w:r>
        <w:rPr>
          <w:lang w:val="en-US" w:eastAsia="en-AU"/>
        </w:rPr>
        <w:t xml:space="preserve"> </w:t>
      </w:r>
      <w:r w:rsidR="00E5324D">
        <w:rPr>
          <w:lang w:val="en-US" w:eastAsia="en-AU"/>
        </w:rPr>
        <w:t>provide</w:t>
      </w:r>
      <w:r>
        <w:rPr>
          <w:lang w:val="en-US" w:eastAsia="en-AU"/>
        </w:rPr>
        <w:t xml:space="preserve"> appropriate safeguards for injured workers. A new regulatory approach for service providers was also developed to ensure an appropriate level of service is provided to injured workers</w:t>
      </w:r>
      <w:r w:rsidR="00AC66EF">
        <w:rPr>
          <w:lang w:val="en-US" w:eastAsia="en-AU"/>
        </w:rPr>
        <w:t xml:space="preserve">. </w:t>
      </w:r>
    </w:p>
    <w:p w14:paraId="01D3C44E" w14:textId="104D17BF" w:rsidR="00F24B14" w:rsidRDefault="00F24B14" w:rsidP="00B83899">
      <w:pPr>
        <w:pStyle w:val="Heading4"/>
      </w:pPr>
      <w:r w:rsidRPr="00280B3C">
        <w:t>A liveable environment</w:t>
      </w:r>
      <w:r w:rsidRPr="002F4791">
        <w:t xml:space="preserve"> </w:t>
      </w:r>
    </w:p>
    <w:p w14:paraId="75157D1E" w14:textId="77777777" w:rsidR="003C1EC5" w:rsidRDefault="00AA3CF6" w:rsidP="00F24B14">
      <w:pPr>
        <w:rPr>
          <w:lang w:val="en-US" w:eastAsia="en-AU"/>
        </w:rPr>
      </w:pPr>
      <w:r>
        <w:rPr>
          <w:lang w:val="en-US" w:eastAsia="en-AU"/>
        </w:rPr>
        <w:t xml:space="preserve">WorkCover WA conducts regular visits to regional areas in WA to provide education about workers’ compensation and injury management and ensure employers hold workers’ compensation insurance for all workers. </w:t>
      </w:r>
    </w:p>
    <w:p w14:paraId="5BAD9892" w14:textId="169948C4" w:rsidR="00AA3CF6" w:rsidRPr="002F4791" w:rsidRDefault="003C1EC5" w:rsidP="00F24B14">
      <w:pPr>
        <w:rPr>
          <w:lang w:val="en-US" w:eastAsia="en-AU"/>
        </w:rPr>
      </w:pPr>
      <w:r>
        <w:rPr>
          <w:lang w:val="en-US" w:eastAsia="en-AU"/>
        </w:rPr>
        <w:t xml:space="preserve">Regional workers and employers can also participate in dispute resolution at WorkCover WA using video conferencing and telephone link facilities without having to travel to Perth. </w:t>
      </w:r>
    </w:p>
    <w:p w14:paraId="0EBD3D7C" w14:textId="7894AD1C" w:rsidR="00F24B14" w:rsidRPr="002F4791" w:rsidRDefault="00F24B14" w:rsidP="00B83899">
      <w:pPr>
        <w:pStyle w:val="Heading4"/>
      </w:pPr>
      <w:r w:rsidRPr="002F4791">
        <w:t xml:space="preserve">Aboriginal wellbeing </w:t>
      </w:r>
    </w:p>
    <w:p w14:paraId="7F1B37C4" w14:textId="0850C76D" w:rsidR="00F24B14" w:rsidRPr="002F4791" w:rsidRDefault="00F24B14" w:rsidP="00D01C22">
      <w:pPr>
        <w:rPr>
          <w:color w:val="FF0000"/>
          <w:lang w:val="en-US" w:eastAsia="en-AU"/>
        </w:rPr>
      </w:pPr>
      <w:r w:rsidRPr="002F4791">
        <w:rPr>
          <w:lang w:val="en-US" w:eastAsia="en-AU"/>
        </w:rPr>
        <w:t>WorkCover WA has a Reconciliation Strategy to raise awareness about the culture and values of Aboriginal and Torres Strait Islander Australians. Initi</w:t>
      </w:r>
      <w:r w:rsidR="00D01C22">
        <w:rPr>
          <w:lang w:val="en-US" w:eastAsia="en-AU"/>
        </w:rPr>
        <w:t xml:space="preserve">atives in this </w:t>
      </w:r>
      <w:r w:rsidR="00D01C22" w:rsidRPr="00D01C22">
        <w:t xml:space="preserve">strategy include focusing on the recruitment of Aboriginal and Torres Strait Islander Australians under the age of 25 for WorkCover WA’s </w:t>
      </w:r>
      <w:r w:rsidR="00A30AC9">
        <w:t>t</w:t>
      </w:r>
      <w:r w:rsidR="00D01C22" w:rsidRPr="00D01C22">
        <w:t xml:space="preserve">raineeship </w:t>
      </w:r>
      <w:r w:rsidR="00A30AC9">
        <w:t>p</w:t>
      </w:r>
      <w:r w:rsidR="00D01C22" w:rsidRPr="00D01C22">
        <w:t xml:space="preserve">rogram and </w:t>
      </w:r>
      <w:r w:rsidRPr="00D01C22">
        <w:t>increasing engagement with Aboriginal and Torres Strait Islander businesses on the procurement of goods and services</w:t>
      </w:r>
      <w:r w:rsidR="00D01C22" w:rsidRPr="00D01C22">
        <w:t>.</w:t>
      </w:r>
      <w:r w:rsidRPr="002F4791">
        <w:rPr>
          <w:color w:val="FF0000"/>
          <w:lang w:val="en-US" w:eastAsia="en-AU"/>
        </w:rPr>
        <w:t xml:space="preserve"> </w:t>
      </w:r>
    </w:p>
    <w:p w14:paraId="7FBCC0B5" w14:textId="7AC20A3F" w:rsidR="00F24B14" w:rsidRPr="002F4791" w:rsidRDefault="00F24B14" w:rsidP="00B83899">
      <w:pPr>
        <w:pStyle w:val="Heading4"/>
      </w:pPr>
      <w:r w:rsidRPr="00280B3C">
        <w:t>Regional prosperity</w:t>
      </w:r>
      <w:r w:rsidRPr="002F4791">
        <w:t xml:space="preserve"> </w:t>
      </w:r>
    </w:p>
    <w:p w14:paraId="028B5BF8" w14:textId="1DC77574" w:rsidR="00B04F3A" w:rsidRDefault="00B04F3A" w:rsidP="00B04F3A">
      <w:r>
        <w:t xml:space="preserve">The regional visits conducted by WorkCover WA provide employers with information about their obligations and reinforce the importance of having workers’ compensation insurance. This ensures employers in the regions can continue to operate and grow their businesses without being financially impacted by a workers’ compensation claim. </w:t>
      </w:r>
    </w:p>
    <w:p w14:paraId="654F45D3" w14:textId="70CE002E" w:rsidR="0010737C" w:rsidRDefault="00000498" w:rsidP="00000498">
      <w:pPr>
        <w:pStyle w:val="Heading1nonumber"/>
      </w:pPr>
      <w:bookmarkStart w:id="87" w:name="_Toc19524788"/>
      <w:r>
        <w:t>People</w:t>
      </w:r>
      <w:bookmarkEnd w:id="87"/>
    </w:p>
    <w:p w14:paraId="1F468E4E" w14:textId="088D69F9" w:rsidR="00000498" w:rsidRDefault="00000498" w:rsidP="00000498">
      <w:pPr>
        <w:pStyle w:val="Heading2nonumber"/>
      </w:pPr>
      <w:bookmarkStart w:id="88" w:name="_Toc19524789"/>
      <w:r>
        <w:t>Workforce profile</w:t>
      </w:r>
      <w:bookmarkEnd w:id="88"/>
    </w:p>
    <w:p w14:paraId="3C598512" w14:textId="05F4BC02" w:rsidR="004709DE" w:rsidRPr="00DC0AA5" w:rsidRDefault="00000498" w:rsidP="00000498">
      <w:r w:rsidRPr="0033608E">
        <w:rPr>
          <w:rStyle w:val="Normal-RedhighlightedChar"/>
          <w:color w:val="auto"/>
        </w:rPr>
        <w:t xml:space="preserve">Table </w:t>
      </w:r>
      <w:r w:rsidR="005E1BEF" w:rsidRPr="0033608E">
        <w:rPr>
          <w:rStyle w:val="Normal-RedhighlightedChar"/>
          <w:color w:val="auto"/>
        </w:rPr>
        <w:t>13</w:t>
      </w:r>
      <w:r w:rsidRPr="0033608E">
        <w:t xml:space="preserve"> </w:t>
      </w:r>
      <w:r w:rsidR="00EB2F32">
        <w:t xml:space="preserve">outlines WorkCover WA’s full-time equivalent usage for 2018/19. The Agency’s staffing arrangements as at 30 June 2019 compared with previous years </w:t>
      </w:r>
      <w:r w:rsidR="00B13D4B">
        <w:t xml:space="preserve">is provided on </w:t>
      </w:r>
      <w:r w:rsidR="00B13D4B" w:rsidRPr="00C70BFF">
        <w:rPr>
          <w:rStyle w:val="Normal-RedhighlightedChar"/>
          <w:color w:val="auto"/>
        </w:rPr>
        <w:t xml:space="preserve">page </w:t>
      </w:r>
      <w:r w:rsidR="00C70BFF" w:rsidRPr="00C70BFF">
        <w:rPr>
          <w:rStyle w:val="Normal-RedhighlightedChar"/>
          <w:color w:val="auto"/>
        </w:rPr>
        <w:t>135</w:t>
      </w:r>
      <w:r w:rsidR="00B13D4B" w:rsidRPr="00C70BFF">
        <w:t xml:space="preserve"> </w:t>
      </w:r>
      <w:r w:rsidR="00B13D4B">
        <w:t xml:space="preserve">under ‘Employment and industrial relations’ in </w:t>
      </w:r>
      <w:r w:rsidR="00E72B06">
        <w:br/>
      </w:r>
      <w:r w:rsidR="00B13D4B" w:rsidRPr="00B13D4B">
        <w:rPr>
          <w:rStyle w:val="Normal-ItalicChar"/>
        </w:rPr>
        <w:t>Section 5: Disclosures and legal compliance</w:t>
      </w:r>
      <w:r w:rsidR="00B13D4B">
        <w:t xml:space="preserve">. </w:t>
      </w:r>
    </w:p>
    <w:tbl>
      <w:tblPr>
        <w:tblStyle w:val="TableGrid63"/>
        <w:tblW w:w="0" w:type="auto"/>
        <w:tblLook w:val="04A0" w:firstRow="1" w:lastRow="0" w:firstColumn="1" w:lastColumn="0" w:noHBand="0" w:noVBand="1"/>
        <w:tblCaption w:val="Staff by FTE"/>
        <w:tblDescription w:val="This table outlines WorkCover WA's staff by FTE for 2018/19. "/>
      </w:tblPr>
      <w:tblGrid>
        <w:gridCol w:w="3936"/>
        <w:gridCol w:w="2580"/>
      </w:tblGrid>
      <w:tr w:rsidR="00B13D4B" w:rsidRPr="00B13D4B" w14:paraId="0A6C9EC0" w14:textId="77777777" w:rsidTr="00EB2F32">
        <w:trPr>
          <w:trHeight w:val="457"/>
          <w:tblHeader/>
        </w:trPr>
        <w:tc>
          <w:tcPr>
            <w:tcW w:w="6516" w:type="dxa"/>
            <w:gridSpan w:val="2"/>
            <w:tcBorders>
              <w:top w:val="single" w:sz="4" w:space="0" w:color="4F8AA8"/>
              <w:left w:val="single" w:sz="4" w:space="0" w:color="003F5F"/>
              <w:bottom w:val="single" w:sz="4" w:space="0" w:color="003F5F"/>
              <w:right w:val="single" w:sz="4" w:space="0" w:color="4F8AA8"/>
            </w:tcBorders>
            <w:shd w:val="clear" w:color="auto" w:fill="4F8AA8" w:themeFill="accent6"/>
            <w:vAlign w:val="center"/>
          </w:tcPr>
          <w:p w14:paraId="60F74DB2" w14:textId="091B6BB8" w:rsidR="00B13D4B" w:rsidRPr="00B13D4B" w:rsidRDefault="00B13D4B" w:rsidP="005E1BEF">
            <w:pPr>
              <w:pStyle w:val="TableHeading-White"/>
              <w:rPr>
                <w:rFonts w:ascii="Arial" w:hAnsi="Arial" w:cs="Arial"/>
                <w:color w:val="FF0000"/>
              </w:rPr>
            </w:pPr>
            <w:r w:rsidRPr="0033608E">
              <w:rPr>
                <w:rFonts w:ascii="Arial" w:hAnsi="Arial" w:cs="Arial"/>
              </w:rPr>
              <w:t xml:space="preserve">Table </w:t>
            </w:r>
            <w:r w:rsidR="005E1BEF" w:rsidRPr="0033608E">
              <w:rPr>
                <w:rFonts w:ascii="Arial" w:hAnsi="Arial" w:cs="Arial"/>
              </w:rPr>
              <w:t>13</w:t>
            </w:r>
            <w:r w:rsidR="00C670DF">
              <w:rPr>
                <w:rFonts w:ascii="Arial" w:hAnsi="Arial" w:cs="Arial"/>
              </w:rPr>
              <w:t xml:space="preserve">: </w:t>
            </w:r>
            <w:r w:rsidR="00EB2F32">
              <w:rPr>
                <w:rFonts w:ascii="Arial" w:hAnsi="Arial" w:cs="Arial"/>
              </w:rPr>
              <w:t>Full-time equivalent usage 2018/19</w:t>
            </w:r>
            <w:r w:rsidR="00C670DF">
              <w:rPr>
                <w:rFonts w:ascii="Arial" w:hAnsi="Arial" w:cs="Arial"/>
              </w:rPr>
              <w:t xml:space="preserve"> </w:t>
            </w:r>
          </w:p>
        </w:tc>
      </w:tr>
      <w:tr w:rsidR="00B13D4B" w:rsidRPr="00B13D4B" w14:paraId="508A25AC" w14:textId="77777777" w:rsidTr="00EB2F32">
        <w:trPr>
          <w:trHeight w:val="457"/>
          <w:tblHeader/>
        </w:trPr>
        <w:tc>
          <w:tcPr>
            <w:tcW w:w="3936" w:type="dxa"/>
            <w:tcBorders>
              <w:top w:val="single" w:sz="4" w:space="0" w:color="4F8AA8"/>
              <w:left w:val="single" w:sz="4" w:space="0" w:color="4F8AA8"/>
              <w:bottom w:val="single" w:sz="4" w:space="0" w:color="4F8AA8"/>
              <w:right w:val="single" w:sz="4" w:space="0" w:color="4F8AA8"/>
            </w:tcBorders>
            <w:shd w:val="clear" w:color="auto" w:fill="BFD3E1"/>
            <w:vAlign w:val="center"/>
          </w:tcPr>
          <w:p w14:paraId="0412F39C" w14:textId="77777777" w:rsidR="00B13D4B" w:rsidRPr="00B13D4B" w:rsidRDefault="00B13D4B" w:rsidP="00B13D4B">
            <w:pPr>
              <w:rPr>
                <w:rFonts w:ascii="Arial" w:hAnsi="Arial" w:cs="Arial"/>
                <w:b/>
              </w:rPr>
            </w:pPr>
            <w:r w:rsidRPr="00B13D4B">
              <w:rPr>
                <w:rFonts w:ascii="Arial" w:hAnsi="Arial" w:cs="Arial"/>
                <w:b/>
              </w:rPr>
              <w:t>Employment type</w:t>
            </w:r>
          </w:p>
        </w:tc>
        <w:tc>
          <w:tcPr>
            <w:tcW w:w="2580" w:type="dxa"/>
            <w:tcBorders>
              <w:top w:val="single" w:sz="4" w:space="0" w:color="003F5F"/>
              <w:left w:val="single" w:sz="4" w:space="0" w:color="4F8AA8"/>
              <w:bottom w:val="single" w:sz="4" w:space="0" w:color="4F8AA8"/>
              <w:right w:val="single" w:sz="4" w:space="0" w:color="4F8AA8"/>
            </w:tcBorders>
            <w:shd w:val="clear" w:color="auto" w:fill="BFD3E1"/>
            <w:vAlign w:val="center"/>
          </w:tcPr>
          <w:p w14:paraId="66186290" w14:textId="30AE28C3" w:rsidR="00B13D4B" w:rsidRPr="00B13D4B" w:rsidRDefault="00EB2F32" w:rsidP="002B29C2">
            <w:pPr>
              <w:jc w:val="right"/>
              <w:rPr>
                <w:rFonts w:ascii="Arial" w:hAnsi="Arial" w:cs="Arial"/>
                <w:b/>
                <w:color w:val="FF0000"/>
              </w:rPr>
            </w:pPr>
            <w:r>
              <w:rPr>
                <w:rFonts w:ascii="Arial" w:hAnsi="Arial" w:cs="Arial"/>
                <w:b/>
              </w:rPr>
              <w:t>Full-time equivalent</w:t>
            </w:r>
          </w:p>
        </w:tc>
      </w:tr>
      <w:tr w:rsidR="00EB2F32" w:rsidRPr="00B13D4B" w14:paraId="5ED64C40" w14:textId="77777777" w:rsidTr="00E841BD">
        <w:trPr>
          <w:trHeight w:val="457"/>
          <w:tblHeader/>
        </w:trPr>
        <w:tc>
          <w:tcPr>
            <w:tcW w:w="3936" w:type="dxa"/>
            <w:tcBorders>
              <w:top w:val="single" w:sz="4" w:space="0" w:color="4F8AA8"/>
              <w:left w:val="single" w:sz="4" w:space="0" w:color="4F8AA8"/>
              <w:bottom w:val="single" w:sz="4" w:space="0" w:color="4F8AA8"/>
              <w:right w:val="single" w:sz="4" w:space="0" w:color="4F8AA8"/>
            </w:tcBorders>
            <w:shd w:val="clear" w:color="auto" w:fill="auto"/>
          </w:tcPr>
          <w:p w14:paraId="5ED41EE2" w14:textId="1C1BF4F6" w:rsidR="00EB2F32" w:rsidRPr="00EB2F32" w:rsidRDefault="00EB2F32" w:rsidP="00EB2F32">
            <w:pPr>
              <w:rPr>
                <w:rFonts w:ascii="Arial" w:hAnsi="Arial" w:cs="Arial"/>
              </w:rPr>
            </w:pPr>
            <w:r>
              <w:rPr>
                <w:rFonts w:ascii="Arial" w:hAnsi="Arial" w:cs="Arial"/>
              </w:rPr>
              <w:t>Full-time p</w:t>
            </w:r>
            <w:r w:rsidRPr="00EB2F32">
              <w:rPr>
                <w:rFonts w:ascii="Arial" w:hAnsi="Arial" w:cs="Arial"/>
              </w:rPr>
              <w:t>ermanent</w:t>
            </w:r>
          </w:p>
        </w:tc>
        <w:tc>
          <w:tcPr>
            <w:tcW w:w="2580" w:type="dxa"/>
            <w:tcBorders>
              <w:top w:val="single" w:sz="4" w:space="0" w:color="4F8AA8"/>
              <w:left w:val="single" w:sz="4" w:space="0" w:color="4F8AA8"/>
              <w:bottom w:val="single" w:sz="4" w:space="0" w:color="4F8AA8"/>
              <w:right w:val="single" w:sz="4" w:space="0" w:color="4F8AA8"/>
            </w:tcBorders>
            <w:vAlign w:val="bottom"/>
          </w:tcPr>
          <w:p w14:paraId="0AB1B76B" w14:textId="1DE25D54" w:rsidR="00EB2F32" w:rsidRPr="00DC0AA5" w:rsidRDefault="00EB2F32" w:rsidP="00EB2F32">
            <w:pPr>
              <w:jc w:val="right"/>
              <w:rPr>
                <w:rFonts w:ascii="Arial" w:hAnsi="Arial" w:cs="Arial"/>
                <w:color w:val="FFFFFF" w:themeColor="background1"/>
              </w:rPr>
            </w:pPr>
            <w:r>
              <w:rPr>
                <w:rFonts w:ascii="Arial" w:hAnsi="Arial" w:cs="Arial"/>
                <w:color w:val="000000"/>
                <w:lang w:eastAsia="en-AU"/>
              </w:rPr>
              <w:t>96.45</w:t>
            </w:r>
            <w:r w:rsidR="00F94C91">
              <w:rPr>
                <w:rFonts w:ascii="Arial" w:hAnsi="Arial" w:cs="Arial"/>
                <w:color w:val="000000"/>
                <w:lang w:eastAsia="en-AU"/>
              </w:rPr>
              <w:t xml:space="preserve"> (82.2%)</w:t>
            </w:r>
          </w:p>
        </w:tc>
      </w:tr>
      <w:tr w:rsidR="00EB2F32" w:rsidRPr="00B13D4B" w14:paraId="6E2040E8" w14:textId="77777777" w:rsidTr="00E841BD">
        <w:trPr>
          <w:trHeight w:val="457"/>
          <w:tblHeader/>
        </w:trPr>
        <w:tc>
          <w:tcPr>
            <w:tcW w:w="3936" w:type="dxa"/>
            <w:tcBorders>
              <w:top w:val="single" w:sz="4" w:space="0" w:color="4F8AA8"/>
              <w:left w:val="single" w:sz="4" w:space="0" w:color="4F8AA8"/>
              <w:bottom w:val="single" w:sz="4" w:space="0" w:color="4F8AA8"/>
              <w:right w:val="single" w:sz="4" w:space="0" w:color="4F8AA8"/>
            </w:tcBorders>
            <w:shd w:val="clear" w:color="auto" w:fill="auto"/>
          </w:tcPr>
          <w:p w14:paraId="5E381EEC" w14:textId="44B2331A" w:rsidR="00EB2F32" w:rsidRPr="00EB2F32" w:rsidRDefault="00EB2F32" w:rsidP="00EB2F32">
            <w:pPr>
              <w:rPr>
                <w:rFonts w:ascii="Arial" w:hAnsi="Arial" w:cs="Arial"/>
              </w:rPr>
            </w:pPr>
            <w:r>
              <w:rPr>
                <w:rFonts w:ascii="Arial" w:hAnsi="Arial" w:cs="Arial"/>
              </w:rPr>
              <w:t>Part-</w:t>
            </w:r>
            <w:r w:rsidRPr="00EB2F32">
              <w:rPr>
                <w:rFonts w:ascii="Arial" w:hAnsi="Arial" w:cs="Arial"/>
              </w:rPr>
              <w:t xml:space="preserve">time </w:t>
            </w:r>
            <w:r>
              <w:rPr>
                <w:rFonts w:ascii="Arial" w:hAnsi="Arial" w:cs="Arial"/>
              </w:rPr>
              <w:t>p</w:t>
            </w:r>
            <w:r w:rsidRPr="00EB2F32">
              <w:rPr>
                <w:rFonts w:ascii="Arial" w:hAnsi="Arial" w:cs="Arial"/>
              </w:rPr>
              <w:t>ermanent</w:t>
            </w:r>
          </w:p>
        </w:tc>
        <w:tc>
          <w:tcPr>
            <w:tcW w:w="2580" w:type="dxa"/>
            <w:tcBorders>
              <w:top w:val="single" w:sz="4" w:space="0" w:color="4F8AA8"/>
              <w:left w:val="single" w:sz="4" w:space="0" w:color="4F8AA8"/>
              <w:bottom w:val="single" w:sz="4" w:space="0" w:color="4F8AA8"/>
              <w:right w:val="single" w:sz="4" w:space="0" w:color="4F8AA8"/>
            </w:tcBorders>
            <w:vAlign w:val="bottom"/>
          </w:tcPr>
          <w:p w14:paraId="2A071E40" w14:textId="6B85AFFE" w:rsidR="00EB2F32" w:rsidRPr="00DC0AA5" w:rsidRDefault="00EB2F32" w:rsidP="00EB2F32">
            <w:pPr>
              <w:jc w:val="right"/>
              <w:rPr>
                <w:rFonts w:ascii="Arial" w:hAnsi="Arial" w:cs="Arial"/>
                <w:color w:val="FFFFFF" w:themeColor="background1"/>
              </w:rPr>
            </w:pPr>
            <w:r>
              <w:rPr>
                <w:rFonts w:ascii="Arial" w:hAnsi="Arial" w:cs="Arial"/>
                <w:color w:val="000000"/>
                <w:lang w:eastAsia="en-AU"/>
              </w:rPr>
              <w:t>9.86</w:t>
            </w:r>
            <w:r w:rsidR="00F94C91">
              <w:rPr>
                <w:rFonts w:ascii="Arial" w:hAnsi="Arial" w:cs="Arial"/>
                <w:color w:val="000000"/>
                <w:lang w:eastAsia="en-AU"/>
              </w:rPr>
              <w:t xml:space="preserve"> (8.4%)</w:t>
            </w:r>
          </w:p>
        </w:tc>
      </w:tr>
      <w:tr w:rsidR="00EB2F32" w:rsidRPr="00B13D4B" w14:paraId="4C96EAC5" w14:textId="77777777" w:rsidTr="00E841BD">
        <w:trPr>
          <w:trHeight w:val="457"/>
          <w:tblHeader/>
        </w:trPr>
        <w:tc>
          <w:tcPr>
            <w:tcW w:w="3936" w:type="dxa"/>
            <w:tcBorders>
              <w:top w:val="single" w:sz="4" w:space="0" w:color="4F8AA8"/>
              <w:left w:val="single" w:sz="4" w:space="0" w:color="4F8AA8"/>
              <w:bottom w:val="single" w:sz="4" w:space="0" w:color="4F8AA8"/>
              <w:right w:val="single" w:sz="4" w:space="0" w:color="4F8AA8"/>
            </w:tcBorders>
            <w:shd w:val="clear" w:color="auto" w:fill="auto"/>
          </w:tcPr>
          <w:p w14:paraId="6667054E" w14:textId="683C2B74" w:rsidR="00EB2F32" w:rsidRPr="00EB2F32" w:rsidRDefault="00EB2F32" w:rsidP="00EB2F32">
            <w:pPr>
              <w:rPr>
                <w:rFonts w:ascii="Arial" w:hAnsi="Arial" w:cs="Arial"/>
              </w:rPr>
            </w:pPr>
            <w:r>
              <w:rPr>
                <w:rFonts w:ascii="Arial" w:hAnsi="Arial" w:cs="Arial"/>
              </w:rPr>
              <w:t>Full-</w:t>
            </w:r>
            <w:r w:rsidRPr="00EB2F32">
              <w:rPr>
                <w:rFonts w:ascii="Arial" w:hAnsi="Arial" w:cs="Arial"/>
              </w:rPr>
              <w:t xml:space="preserve">time </w:t>
            </w:r>
            <w:r>
              <w:rPr>
                <w:rFonts w:ascii="Arial" w:hAnsi="Arial" w:cs="Arial"/>
              </w:rPr>
              <w:t>f</w:t>
            </w:r>
            <w:r w:rsidRPr="00EB2F32">
              <w:rPr>
                <w:rFonts w:ascii="Arial" w:hAnsi="Arial" w:cs="Arial"/>
              </w:rPr>
              <w:t xml:space="preserve">ixed </w:t>
            </w:r>
            <w:r>
              <w:rPr>
                <w:rFonts w:ascii="Arial" w:hAnsi="Arial" w:cs="Arial"/>
              </w:rPr>
              <w:t>term c</w:t>
            </w:r>
            <w:r w:rsidRPr="00EB2F32">
              <w:rPr>
                <w:rFonts w:ascii="Arial" w:hAnsi="Arial" w:cs="Arial"/>
              </w:rPr>
              <w:t>ontract</w:t>
            </w:r>
          </w:p>
        </w:tc>
        <w:tc>
          <w:tcPr>
            <w:tcW w:w="2580" w:type="dxa"/>
            <w:tcBorders>
              <w:top w:val="single" w:sz="4" w:space="0" w:color="4F8AA8"/>
              <w:left w:val="single" w:sz="4" w:space="0" w:color="4F8AA8"/>
              <w:bottom w:val="single" w:sz="4" w:space="0" w:color="4F8AA8"/>
              <w:right w:val="single" w:sz="4" w:space="0" w:color="4F8AA8"/>
            </w:tcBorders>
            <w:vAlign w:val="bottom"/>
          </w:tcPr>
          <w:p w14:paraId="19437973" w14:textId="2780FC1A" w:rsidR="00EB2F32" w:rsidRPr="00DC0AA5" w:rsidRDefault="00EB2F32" w:rsidP="00EB2F32">
            <w:pPr>
              <w:jc w:val="right"/>
              <w:rPr>
                <w:rFonts w:ascii="Arial" w:hAnsi="Arial" w:cs="Arial"/>
                <w:color w:val="FFFFFF" w:themeColor="background1"/>
              </w:rPr>
            </w:pPr>
            <w:r>
              <w:rPr>
                <w:rFonts w:ascii="Arial" w:hAnsi="Arial" w:cs="Arial"/>
                <w:color w:val="000000"/>
                <w:lang w:eastAsia="en-AU"/>
              </w:rPr>
              <w:t>9.76</w:t>
            </w:r>
            <w:r w:rsidR="00F94C91">
              <w:rPr>
                <w:rFonts w:ascii="Arial" w:hAnsi="Arial" w:cs="Arial"/>
                <w:color w:val="000000"/>
                <w:lang w:eastAsia="en-AU"/>
              </w:rPr>
              <w:t xml:space="preserve"> (8.3%)</w:t>
            </w:r>
          </w:p>
        </w:tc>
      </w:tr>
      <w:tr w:rsidR="00EB2F32" w:rsidRPr="00B13D4B" w14:paraId="03F4BA84" w14:textId="77777777" w:rsidTr="00E841BD">
        <w:trPr>
          <w:trHeight w:val="457"/>
          <w:tblHeader/>
        </w:trPr>
        <w:tc>
          <w:tcPr>
            <w:tcW w:w="3936" w:type="dxa"/>
            <w:tcBorders>
              <w:top w:val="single" w:sz="4" w:space="0" w:color="4F8AA8"/>
              <w:left w:val="single" w:sz="4" w:space="0" w:color="4F8AA8"/>
              <w:bottom w:val="single" w:sz="4" w:space="0" w:color="4F8AA8"/>
              <w:right w:val="single" w:sz="4" w:space="0" w:color="4F8AA8"/>
            </w:tcBorders>
            <w:shd w:val="clear" w:color="auto" w:fill="auto"/>
          </w:tcPr>
          <w:p w14:paraId="54B97808" w14:textId="49DAB48E" w:rsidR="00EB2F32" w:rsidRPr="00EB2F32" w:rsidRDefault="00EB2F32" w:rsidP="00EB2F32">
            <w:pPr>
              <w:rPr>
                <w:rFonts w:ascii="Arial" w:hAnsi="Arial" w:cs="Arial"/>
              </w:rPr>
            </w:pPr>
            <w:r>
              <w:rPr>
                <w:rFonts w:ascii="Arial" w:hAnsi="Arial" w:cs="Arial"/>
              </w:rPr>
              <w:t>Part-t</w:t>
            </w:r>
            <w:r w:rsidRPr="00EB2F32">
              <w:rPr>
                <w:rFonts w:ascii="Arial" w:hAnsi="Arial" w:cs="Arial"/>
              </w:rPr>
              <w:t xml:space="preserve">ime </w:t>
            </w:r>
            <w:r>
              <w:rPr>
                <w:rFonts w:ascii="Arial" w:hAnsi="Arial" w:cs="Arial"/>
              </w:rPr>
              <w:t>f</w:t>
            </w:r>
            <w:r w:rsidRPr="00EB2F32">
              <w:rPr>
                <w:rFonts w:ascii="Arial" w:hAnsi="Arial" w:cs="Arial"/>
              </w:rPr>
              <w:t xml:space="preserve">ixed </w:t>
            </w:r>
            <w:r>
              <w:rPr>
                <w:rFonts w:ascii="Arial" w:hAnsi="Arial" w:cs="Arial"/>
              </w:rPr>
              <w:t>t</w:t>
            </w:r>
            <w:r w:rsidRPr="00EB2F32">
              <w:rPr>
                <w:rFonts w:ascii="Arial" w:hAnsi="Arial" w:cs="Arial"/>
              </w:rPr>
              <w:t xml:space="preserve">erm </w:t>
            </w:r>
            <w:r>
              <w:rPr>
                <w:rFonts w:ascii="Arial" w:hAnsi="Arial" w:cs="Arial"/>
              </w:rPr>
              <w:t>c</w:t>
            </w:r>
            <w:r w:rsidRPr="00EB2F32">
              <w:rPr>
                <w:rFonts w:ascii="Arial" w:hAnsi="Arial" w:cs="Arial"/>
              </w:rPr>
              <w:t>ontract</w:t>
            </w:r>
          </w:p>
        </w:tc>
        <w:tc>
          <w:tcPr>
            <w:tcW w:w="2580" w:type="dxa"/>
            <w:tcBorders>
              <w:top w:val="single" w:sz="4" w:space="0" w:color="4F8AA8"/>
              <w:left w:val="single" w:sz="4" w:space="0" w:color="4F8AA8"/>
              <w:bottom w:val="single" w:sz="4" w:space="0" w:color="4F8AA8"/>
              <w:right w:val="single" w:sz="4" w:space="0" w:color="4F8AA8"/>
            </w:tcBorders>
            <w:vAlign w:val="bottom"/>
          </w:tcPr>
          <w:p w14:paraId="6A3EBD65" w14:textId="479105BD" w:rsidR="00EB2F32" w:rsidRPr="00DC0AA5" w:rsidRDefault="00EB2F32" w:rsidP="00EB2F32">
            <w:pPr>
              <w:jc w:val="right"/>
              <w:rPr>
                <w:rFonts w:ascii="Arial" w:hAnsi="Arial" w:cs="Arial"/>
                <w:color w:val="FFFFFF" w:themeColor="background1"/>
              </w:rPr>
            </w:pPr>
            <w:r>
              <w:rPr>
                <w:rFonts w:ascii="Arial" w:hAnsi="Arial" w:cs="Arial"/>
                <w:color w:val="000000"/>
                <w:lang w:eastAsia="en-AU"/>
              </w:rPr>
              <w:t>1.31</w:t>
            </w:r>
            <w:r w:rsidR="00F94C91">
              <w:rPr>
                <w:rFonts w:ascii="Arial" w:hAnsi="Arial" w:cs="Arial"/>
                <w:color w:val="000000"/>
                <w:lang w:eastAsia="en-AU"/>
              </w:rPr>
              <w:t xml:space="preserve"> (1.1%)</w:t>
            </w:r>
          </w:p>
        </w:tc>
      </w:tr>
      <w:tr w:rsidR="00EB2F32" w:rsidRPr="00B13D4B" w14:paraId="75D67007" w14:textId="77777777" w:rsidTr="00D0725C">
        <w:trPr>
          <w:trHeight w:val="457"/>
          <w:tblHeader/>
        </w:trPr>
        <w:tc>
          <w:tcPr>
            <w:tcW w:w="3936" w:type="dxa"/>
            <w:tcBorders>
              <w:top w:val="single" w:sz="4" w:space="0" w:color="4F8AA8"/>
              <w:left w:val="single" w:sz="4" w:space="0" w:color="4F8AA8"/>
              <w:bottom w:val="single" w:sz="4" w:space="0" w:color="4F8AA8"/>
              <w:right w:val="single" w:sz="4" w:space="0" w:color="4F8AA8"/>
            </w:tcBorders>
            <w:shd w:val="clear" w:color="auto" w:fill="BFD3E1"/>
            <w:vAlign w:val="center"/>
          </w:tcPr>
          <w:p w14:paraId="5EA3FFDE" w14:textId="4580E0A9" w:rsidR="00EB2F32" w:rsidRPr="00B13D4B" w:rsidRDefault="00EB2F32" w:rsidP="00EB2F32">
            <w:pPr>
              <w:rPr>
                <w:rFonts w:ascii="Arial" w:hAnsi="Arial" w:cs="Arial"/>
                <w:b/>
              </w:rPr>
            </w:pPr>
            <w:r>
              <w:rPr>
                <w:rFonts w:ascii="Arial" w:hAnsi="Arial" w:cs="Arial"/>
                <w:b/>
              </w:rPr>
              <w:t>Total full-time equivalent</w:t>
            </w:r>
          </w:p>
        </w:tc>
        <w:tc>
          <w:tcPr>
            <w:tcW w:w="2580" w:type="dxa"/>
            <w:tcBorders>
              <w:top w:val="single" w:sz="4" w:space="0" w:color="4F8AA8"/>
              <w:left w:val="single" w:sz="4" w:space="0" w:color="4F8AA8"/>
              <w:bottom w:val="single" w:sz="4" w:space="0" w:color="4F8AA8"/>
              <w:right w:val="single" w:sz="4" w:space="0" w:color="4F8AA8"/>
            </w:tcBorders>
            <w:shd w:val="clear" w:color="auto" w:fill="BFD3E1"/>
            <w:vAlign w:val="bottom"/>
          </w:tcPr>
          <w:p w14:paraId="549BBE0A" w14:textId="1077E6F6" w:rsidR="00EB2F32" w:rsidRPr="00DC0AA5" w:rsidRDefault="00EB2F32" w:rsidP="00EB2F32">
            <w:pPr>
              <w:jc w:val="right"/>
              <w:rPr>
                <w:rFonts w:ascii="Arial" w:hAnsi="Arial" w:cs="Arial"/>
                <w:b/>
                <w:color w:val="FFFFFF" w:themeColor="background1"/>
              </w:rPr>
            </w:pPr>
            <w:r>
              <w:rPr>
                <w:rFonts w:ascii="Arial" w:hAnsi="Arial" w:cs="Arial"/>
                <w:b/>
                <w:bCs/>
                <w:color w:val="000000"/>
                <w:lang w:eastAsia="en-AU"/>
              </w:rPr>
              <w:t>117.38</w:t>
            </w:r>
          </w:p>
        </w:tc>
      </w:tr>
    </w:tbl>
    <w:p w14:paraId="25376B22" w14:textId="321C6131" w:rsidR="008C48EE" w:rsidRDefault="008C48EE" w:rsidP="008C48EE">
      <w:pPr>
        <w:pStyle w:val="Heading2nonumber"/>
      </w:pPr>
      <w:bookmarkStart w:id="89" w:name="_Toc19524790"/>
      <w:r>
        <w:t>Workforce policies</w:t>
      </w:r>
      <w:bookmarkEnd w:id="89"/>
    </w:p>
    <w:p w14:paraId="0676CC12" w14:textId="019ED4AF" w:rsidR="008C48EE" w:rsidRDefault="008C48EE" w:rsidP="008C48EE">
      <w:r>
        <w:t xml:space="preserve">WorkCover WA’s workforce policies are outlined under ‘Opportunity and accessibility’ in </w:t>
      </w:r>
      <w:r w:rsidRPr="008C48EE">
        <w:rPr>
          <w:rStyle w:val="Normal-ItalicChar"/>
        </w:rPr>
        <w:t>Section 4: Opportunities and challenges</w:t>
      </w:r>
      <w:r>
        <w:t xml:space="preserve"> and the entries disclosed under ‘Legal compliance’ in </w:t>
      </w:r>
      <w:r w:rsidRPr="008C48EE">
        <w:rPr>
          <w:rStyle w:val="Normal-ItalicChar"/>
        </w:rPr>
        <w:t>Section 5: Disclosures and legal compliance</w:t>
      </w:r>
      <w:r>
        <w:t xml:space="preserve">. </w:t>
      </w:r>
    </w:p>
    <w:p w14:paraId="3D6A6DC3" w14:textId="5993A078" w:rsidR="003F26C9" w:rsidRDefault="008C48EE" w:rsidP="008C48EE">
      <w:pPr>
        <w:pStyle w:val="Heading2nonumber"/>
        <w:rPr>
          <w:lang w:val="en-GB" w:eastAsia="en-AU"/>
        </w:rPr>
      </w:pPr>
      <w:bookmarkStart w:id="90" w:name="_Toc19524791"/>
      <w:r>
        <w:rPr>
          <w:lang w:val="en-GB" w:eastAsia="en-AU"/>
        </w:rPr>
        <w:t>Strategic Workforce and Diversity Plan 2018-2022</w:t>
      </w:r>
      <w:bookmarkEnd w:id="90"/>
      <w:r>
        <w:rPr>
          <w:lang w:val="en-GB" w:eastAsia="en-AU"/>
        </w:rPr>
        <w:t xml:space="preserve"> </w:t>
      </w:r>
    </w:p>
    <w:p w14:paraId="76C75EFA" w14:textId="19D10AE3" w:rsidR="008C48EE" w:rsidRDefault="008C48EE" w:rsidP="008C48EE">
      <w:pPr>
        <w:rPr>
          <w:lang w:val="en-GB" w:eastAsia="en-AU"/>
        </w:rPr>
      </w:pPr>
      <w:r>
        <w:rPr>
          <w:lang w:val="en-GB" w:eastAsia="en-AU"/>
        </w:rPr>
        <w:t xml:space="preserve">The Strategic Workforce and Diversity Plan </w:t>
      </w:r>
      <w:r w:rsidRPr="00A209C3">
        <w:rPr>
          <w:lang w:val="en-GB" w:eastAsia="en-AU"/>
        </w:rPr>
        <w:t>2018-2022</w:t>
      </w:r>
      <w:r>
        <w:rPr>
          <w:lang w:val="en-GB" w:eastAsia="en-AU"/>
        </w:rPr>
        <w:t xml:space="preserve"> (the P</w:t>
      </w:r>
      <w:r w:rsidR="00343024">
        <w:rPr>
          <w:lang w:val="en-GB" w:eastAsia="en-AU"/>
        </w:rPr>
        <w:t>lan) was implemented in 2018/19</w:t>
      </w:r>
      <w:r>
        <w:rPr>
          <w:lang w:val="en-GB" w:eastAsia="en-AU"/>
        </w:rPr>
        <w:t xml:space="preserve"> and endorsed by the Public Sector Commission </w:t>
      </w:r>
      <w:r w:rsidR="00635501">
        <w:rPr>
          <w:lang w:val="en-GB" w:eastAsia="en-AU"/>
        </w:rPr>
        <w:t>in</w:t>
      </w:r>
      <w:r>
        <w:rPr>
          <w:lang w:val="en-GB" w:eastAsia="en-AU"/>
        </w:rPr>
        <w:t xml:space="preserve"> November 2018. </w:t>
      </w:r>
      <w:r w:rsidR="009D1A3A">
        <w:rPr>
          <w:lang w:val="en-GB" w:eastAsia="en-AU"/>
        </w:rPr>
        <w:t>It is</w:t>
      </w:r>
      <w:r w:rsidR="00530EA9">
        <w:rPr>
          <w:lang w:val="en-GB" w:eastAsia="en-AU"/>
        </w:rPr>
        <w:t xml:space="preserve"> closely aligned with sector wide priorities established by the Public Sector Commission. </w:t>
      </w:r>
    </w:p>
    <w:p w14:paraId="7C2F37AD" w14:textId="63C13FB5" w:rsidR="00530EA9" w:rsidRDefault="00530EA9" w:rsidP="008C48EE">
      <w:pPr>
        <w:rPr>
          <w:lang w:val="en-GB" w:eastAsia="en-AU"/>
        </w:rPr>
      </w:pPr>
      <w:r>
        <w:rPr>
          <w:lang w:val="en-GB" w:eastAsia="en-AU"/>
        </w:rPr>
        <w:t>Strategies outlined in the Plan include:</w:t>
      </w:r>
    </w:p>
    <w:p w14:paraId="2ABE5B4C" w14:textId="11893F41" w:rsidR="00530EA9" w:rsidRDefault="00530EA9" w:rsidP="00530EA9">
      <w:pPr>
        <w:pStyle w:val="BulletListLevel1"/>
        <w:rPr>
          <w:lang w:val="en-GB" w:eastAsia="en-AU"/>
        </w:rPr>
      </w:pPr>
      <w:r>
        <w:rPr>
          <w:lang w:val="en-GB" w:eastAsia="en-AU"/>
        </w:rPr>
        <w:t xml:space="preserve">continuing </w:t>
      </w:r>
      <w:r w:rsidR="00650E47">
        <w:rPr>
          <w:lang w:val="en-GB" w:eastAsia="en-AU"/>
        </w:rPr>
        <w:t>to</w:t>
      </w:r>
      <w:r>
        <w:rPr>
          <w:lang w:val="en-GB" w:eastAsia="en-AU"/>
        </w:rPr>
        <w:t xml:space="preserve"> support and enhance employment opportunities for diverse groups</w:t>
      </w:r>
    </w:p>
    <w:p w14:paraId="74554013" w14:textId="1BBD2C47" w:rsidR="00530EA9" w:rsidRDefault="00530EA9" w:rsidP="00530EA9">
      <w:pPr>
        <w:pStyle w:val="BulletListLevel1"/>
        <w:rPr>
          <w:lang w:val="en-GB" w:eastAsia="en-AU"/>
        </w:rPr>
      </w:pPr>
      <w:r>
        <w:rPr>
          <w:lang w:val="en-GB" w:eastAsia="en-AU"/>
        </w:rPr>
        <w:t xml:space="preserve">collecting and reviewing workforce analytics to guide the development of retention, engagement and renewal strategies </w:t>
      </w:r>
    </w:p>
    <w:p w14:paraId="50605C2E" w14:textId="2E4B9211" w:rsidR="00530EA9" w:rsidRDefault="00530EA9" w:rsidP="00530EA9">
      <w:pPr>
        <w:pStyle w:val="BulletListLevel1"/>
        <w:rPr>
          <w:lang w:val="en-GB" w:eastAsia="en-AU"/>
        </w:rPr>
      </w:pPr>
      <w:r>
        <w:rPr>
          <w:lang w:val="en-GB" w:eastAsia="en-AU"/>
        </w:rPr>
        <w:t xml:space="preserve">providing flexible opportunities for women to access senior roles within WorkCover WA </w:t>
      </w:r>
    </w:p>
    <w:p w14:paraId="435851EC" w14:textId="0E482BA7" w:rsidR="00530EA9" w:rsidRDefault="00DF7F14" w:rsidP="00530EA9">
      <w:pPr>
        <w:pStyle w:val="BulletListLevel1"/>
        <w:rPr>
          <w:lang w:val="en-GB" w:eastAsia="en-AU"/>
        </w:rPr>
      </w:pPr>
      <w:r>
        <w:rPr>
          <w:lang w:val="en-GB" w:eastAsia="en-AU"/>
        </w:rPr>
        <w:t>identifying ways</w:t>
      </w:r>
      <w:r w:rsidR="00530EA9">
        <w:rPr>
          <w:lang w:val="en-GB" w:eastAsia="en-AU"/>
        </w:rPr>
        <w:t xml:space="preserve"> </w:t>
      </w:r>
      <w:r w:rsidR="00650E47">
        <w:rPr>
          <w:lang w:val="en-GB" w:eastAsia="en-AU"/>
        </w:rPr>
        <w:t>to</w:t>
      </w:r>
      <w:r w:rsidR="00530EA9">
        <w:rPr>
          <w:lang w:val="en-GB" w:eastAsia="en-AU"/>
        </w:rPr>
        <w:t xml:space="preserve"> facilitate cultural change and skills acquisition to support current a</w:t>
      </w:r>
      <w:r w:rsidR="00D15C4C">
        <w:rPr>
          <w:lang w:val="en-GB" w:eastAsia="en-AU"/>
        </w:rPr>
        <w:t>nd future digital environments</w:t>
      </w:r>
    </w:p>
    <w:p w14:paraId="42DAB07A" w14:textId="1F049238" w:rsidR="00D15C4C" w:rsidRDefault="00D15C4C" w:rsidP="00530EA9">
      <w:pPr>
        <w:pStyle w:val="BulletListLevel1"/>
        <w:rPr>
          <w:lang w:val="en-GB" w:eastAsia="en-AU"/>
        </w:rPr>
      </w:pPr>
      <w:r>
        <w:rPr>
          <w:lang w:val="en-GB" w:eastAsia="en-AU"/>
        </w:rPr>
        <w:t xml:space="preserve">establishing a methodology and rationale for engagement with relevant public sector </w:t>
      </w:r>
      <w:r w:rsidR="00203E00">
        <w:rPr>
          <w:lang w:val="en-GB" w:eastAsia="en-AU"/>
        </w:rPr>
        <w:t>a</w:t>
      </w:r>
      <w:r>
        <w:rPr>
          <w:lang w:val="en-GB" w:eastAsia="en-AU"/>
        </w:rPr>
        <w:t xml:space="preserve">gencies </w:t>
      </w:r>
      <w:r w:rsidR="00650E47">
        <w:rPr>
          <w:lang w:val="en-GB" w:eastAsia="en-AU"/>
        </w:rPr>
        <w:t>enabling</w:t>
      </w:r>
      <w:r>
        <w:rPr>
          <w:lang w:val="en-GB" w:eastAsia="en-AU"/>
        </w:rPr>
        <w:t xml:space="preserve"> knowledge sharing and development of best practice human resources services. </w:t>
      </w:r>
    </w:p>
    <w:p w14:paraId="606972AA" w14:textId="4A9035FD" w:rsidR="001F5B68" w:rsidRDefault="001F5B68" w:rsidP="00170BA9">
      <w:pPr>
        <w:pStyle w:val="Heading2nonumber"/>
      </w:pPr>
      <w:bookmarkStart w:id="91" w:name="_Toc19524792"/>
      <w:r>
        <w:t>Reporting of M</w:t>
      </w:r>
      <w:r w:rsidR="005138DD">
        <w:t>inimum Obligatory Information Requirements</w:t>
      </w:r>
      <w:r>
        <w:t xml:space="preserve"> data</w:t>
      </w:r>
      <w:bookmarkEnd w:id="91"/>
    </w:p>
    <w:p w14:paraId="62B1CFA7" w14:textId="4DCA5A4B" w:rsidR="00DC0AA5" w:rsidRDefault="00DC0AA5" w:rsidP="00DC0AA5">
      <w:r>
        <w:t xml:space="preserve">The Minimum Obligatory Information Requirements (MOIR) process requires government agencies to provide information for use in the strategic management of the WA public sector. </w:t>
      </w:r>
    </w:p>
    <w:p w14:paraId="5A782257" w14:textId="104D3BD6" w:rsidR="00DC0AA5" w:rsidRDefault="00DC0AA5" w:rsidP="00DC0AA5">
      <w:r>
        <w:t xml:space="preserve">The reporting of MOIR data to the Public Sector Commission occurs on a quarterly basis and in 2018/19 WorkCover WA completed this reporting within the designated timeframes. </w:t>
      </w:r>
    </w:p>
    <w:p w14:paraId="34227D45" w14:textId="2A2C8155" w:rsidR="009E370A" w:rsidRDefault="00170BA9" w:rsidP="00170BA9">
      <w:pPr>
        <w:pStyle w:val="Heading2nonumber"/>
      </w:pPr>
      <w:bookmarkStart w:id="92" w:name="_Toc19524793"/>
      <w:r w:rsidRPr="008D2BF7">
        <w:t>Staff engagement</w:t>
      </w:r>
      <w:bookmarkEnd w:id="92"/>
    </w:p>
    <w:p w14:paraId="25E53B5C" w14:textId="77777777" w:rsidR="00332061" w:rsidRDefault="00332061" w:rsidP="00332061">
      <w:r>
        <w:t xml:space="preserve">In 2018/19, WorkCover WA staff completed an Employee Climate Survey. Overall, the results were positive and findings confirmed significant improvements made in the past have been consolidated. Specifically, the substantial improvements made in previous years concerning overall satisfaction, morale and perception of a positive work climate were found to have been sustained over the past seven years. </w:t>
      </w:r>
    </w:p>
    <w:p w14:paraId="6622F915" w14:textId="07A8DFDF" w:rsidR="00332061" w:rsidRDefault="00332061" w:rsidP="00332061">
      <w:r>
        <w:t>However, some staff felt somewhat harassed or bullied at work and some in frontline roles indicated they had been intimidated, harassed or bullied by external clients</w:t>
      </w:r>
      <w:r w:rsidR="00DF7F14">
        <w:t xml:space="preserve"> at some stage over the last two years</w:t>
      </w:r>
      <w:r>
        <w:t xml:space="preserve">. </w:t>
      </w:r>
    </w:p>
    <w:p w14:paraId="278632B0" w14:textId="664949B6" w:rsidR="00DF7F14" w:rsidRDefault="00332061" w:rsidP="00332061">
      <w:r>
        <w:t>In response to these results,</w:t>
      </w:r>
      <w:r w:rsidR="00DF7F14">
        <w:t xml:space="preserve"> staff were encouraged to report any ongoing unacceptable behaviour, a new Harassment Policy was implemented and a mandatory bullying and harassment online training module was completed by all staff. </w:t>
      </w:r>
    </w:p>
    <w:p w14:paraId="1E6B5F38" w14:textId="38401C50" w:rsidR="00332061" w:rsidRDefault="00332061" w:rsidP="00332061">
      <w:r>
        <w:t xml:space="preserve">An </w:t>
      </w:r>
      <w:r w:rsidR="00305F9A">
        <w:t>Agency-wide</w:t>
      </w:r>
      <w:r>
        <w:t xml:space="preserve"> initiative was also conducted to:</w:t>
      </w:r>
    </w:p>
    <w:p w14:paraId="1830AAC8" w14:textId="35BAA7A7" w:rsidR="00332061" w:rsidRDefault="00332061" w:rsidP="00332061">
      <w:pPr>
        <w:pStyle w:val="BulletListLevel1"/>
      </w:pPr>
      <w:r>
        <w:t>better understand the most concerning interactions with external clients</w:t>
      </w:r>
    </w:p>
    <w:p w14:paraId="1E14806B" w14:textId="2D8A856F" w:rsidR="00332061" w:rsidRDefault="00332061" w:rsidP="00332061">
      <w:pPr>
        <w:pStyle w:val="BulletListLevel1"/>
      </w:pPr>
      <w:r>
        <w:t xml:space="preserve">seek details of previous difficult client interactions and find out how they were handled and how staff felt the Agency’s response could be improved </w:t>
      </w:r>
    </w:p>
    <w:p w14:paraId="138F4079" w14:textId="77777777" w:rsidR="00332061" w:rsidRDefault="00332061" w:rsidP="00332061">
      <w:pPr>
        <w:pStyle w:val="BulletListLevel1"/>
      </w:pPr>
      <w:r>
        <w:t xml:space="preserve">identify opportunities for improving policies, procedures, support and training for staff. </w:t>
      </w:r>
    </w:p>
    <w:p w14:paraId="46D601DD" w14:textId="7A29A078" w:rsidR="009E370A" w:rsidRDefault="009E370A" w:rsidP="009E370A">
      <w:r>
        <w:t>These activities were undertaken in the fo</w:t>
      </w:r>
      <w:r w:rsidR="00EA33DF">
        <w:t xml:space="preserve">rm of a </w:t>
      </w:r>
      <w:r w:rsidR="00635501">
        <w:t>follow-</w:t>
      </w:r>
      <w:r w:rsidR="00AA5F82">
        <w:t>up</w:t>
      </w:r>
      <w:r w:rsidR="00EA33DF">
        <w:t xml:space="preserve"> survey</w:t>
      </w:r>
      <w:r w:rsidR="00A077B9">
        <w:t xml:space="preserve"> open</w:t>
      </w:r>
      <w:r w:rsidR="00EA33DF">
        <w:t xml:space="preserve"> to all staff and performed in consultation with the </w:t>
      </w:r>
      <w:r w:rsidR="006816F4">
        <w:t>OSH Committee</w:t>
      </w:r>
      <w:r w:rsidR="00EA33DF">
        <w:t xml:space="preserve"> and Human Resources</w:t>
      </w:r>
      <w:r w:rsidR="00D15C4C">
        <w:t xml:space="preserve"> </w:t>
      </w:r>
      <w:r w:rsidR="00716DF1">
        <w:t>team</w:t>
      </w:r>
      <w:r w:rsidR="00EA33DF">
        <w:t xml:space="preserve">. </w:t>
      </w:r>
    </w:p>
    <w:p w14:paraId="73CCACBA" w14:textId="51BE1A89" w:rsidR="00EA33DF" w:rsidRDefault="00D15C4C" w:rsidP="009E370A">
      <w:r>
        <w:t xml:space="preserve">There were 49 responses to the survey. </w:t>
      </w:r>
      <w:r w:rsidR="00EA33DF">
        <w:t>Findings indicated:</w:t>
      </w:r>
    </w:p>
    <w:p w14:paraId="1978A550" w14:textId="77777777" w:rsidR="00EA33DF" w:rsidRDefault="00EA33DF" w:rsidP="00EA33DF">
      <w:pPr>
        <w:pStyle w:val="BulletListLevel1"/>
      </w:pPr>
      <w:r>
        <w:t xml:space="preserve">there were not many instances where clients behaved unreasonably and caused staff members to feel intimidated, harassed or bullied </w:t>
      </w:r>
    </w:p>
    <w:p w14:paraId="79ED8772" w14:textId="77777777" w:rsidR="00EA33DF" w:rsidRDefault="00EA33DF" w:rsidP="00EA33DF">
      <w:pPr>
        <w:pStyle w:val="BulletListLevel1"/>
      </w:pPr>
      <w:r>
        <w:t>when these situations did arise, staff felt well supported and able to handle the situation</w:t>
      </w:r>
    </w:p>
    <w:p w14:paraId="1191B65F" w14:textId="4F122539" w:rsidR="00EA33DF" w:rsidRDefault="00EA33DF" w:rsidP="00EA33DF">
      <w:pPr>
        <w:pStyle w:val="BulletListLevel1"/>
      </w:pPr>
      <w:r>
        <w:t>additional training would be welcome, especially for staff who didn’t regularly interact with clients or have customer service experience</w:t>
      </w:r>
      <w:r w:rsidR="00DE0D92">
        <w:t>.</w:t>
      </w:r>
      <w:r>
        <w:t xml:space="preserve"> </w:t>
      </w:r>
    </w:p>
    <w:p w14:paraId="27087A26" w14:textId="0453A7DC" w:rsidR="00DE0D92" w:rsidRDefault="00EA33DF" w:rsidP="00EA33DF">
      <w:r>
        <w:t xml:space="preserve">As a result of this </w:t>
      </w:r>
      <w:r w:rsidR="00AA5F82">
        <w:t>initiative</w:t>
      </w:r>
      <w:r>
        <w:t xml:space="preserve">, policies and procedures relating to dealing with external clients were updated and consolidated to reflect the recommendations of staff and guidance from the Ombudsman </w:t>
      </w:r>
      <w:r w:rsidR="00635501">
        <w:t>WA</w:t>
      </w:r>
      <w:r>
        <w:t xml:space="preserve">. Staff were also made more aware about dealing with unreasonable client behaviour and were able to access more specific training </w:t>
      </w:r>
      <w:r w:rsidR="00DE0D92">
        <w:t>in:</w:t>
      </w:r>
    </w:p>
    <w:p w14:paraId="5BFD7E65" w14:textId="77777777" w:rsidR="00DE0D92" w:rsidRDefault="00EA33DF" w:rsidP="00DE0D92">
      <w:pPr>
        <w:pStyle w:val="BulletListLevel1"/>
      </w:pPr>
      <w:r>
        <w:t>supporting staff dealing with unpleasant situations</w:t>
      </w:r>
      <w:r w:rsidR="00DE0D92" w:rsidRPr="00DE0D92">
        <w:t xml:space="preserve"> </w:t>
      </w:r>
    </w:p>
    <w:p w14:paraId="393CDADB" w14:textId="77777777" w:rsidR="00DE0D92" w:rsidRDefault="00DE0D92" w:rsidP="00DE0D92">
      <w:pPr>
        <w:pStyle w:val="BulletListLevel1"/>
      </w:pPr>
      <w:r>
        <w:t>personal resilience</w:t>
      </w:r>
    </w:p>
    <w:p w14:paraId="0F831C6E" w14:textId="1EF350FE" w:rsidR="00DE0D92" w:rsidRDefault="00DE0D92" w:rsidP="00DE0D92">
      <w:pPr>
        <w:pStyle w:val="BulletListLevel1"/>
      </w:pPr>
      <w:r>
        <w:t>dealing with unreasonable client behaviour</w:t>
      </w:r>
    </w:p>
    <w:p w14:paraId="4E63113C" w14:textId="33E6621B" w:rsidR="00EA33DF" w:rsidRDefault="00EA33DF" w:rsidP="00DE0D92">
      <w:pPr>
        <w:pStyle w:val="BulletListLevel1"/>
      </w:pPr>
      <w:r>
        <w:t xml:space="preserve">reporting instances of unreasonable behaviour by external clients. </w:t>
      </w:r>
    </w:p>
    <w:p w14:paraId="1EBA8F58" w14:textId="68066911" w:rsidR="00903CD2" w:rsidRPr="002A315E" w:rsidRDefault="00712A06" w:rsidP="00E0019A">
      <w:r w:rsidRPr="0033608E">
        <w:t xml:space="preserve">Table </w:t>
      </w:r>
      <w:r w:rsidR="005E1BEF" w:rsidRPr="0033608E">
        <w:t>14</w:t>
      </w:r>
      <w:r w:rsidR="00E0019A" w:rsidRPr="0033608E">
        <w:t xml:space="preserve"> provides </w:t>
      </w:r>
      <w:r w:rsidR="00E0019A">
        <w:t xml:space="preserve">a monthly breakdown of actions undertaken by </w:t>
      </w:r>
      <w:r w:rsidR="00E0019A">
        <w:br/>
        <w:t>WorkCover WA to promptly respond to and manage</w:t>
      </w:r>
      <w:r w:rsidR="00DF7F14">
        <w:t xml:space="preserve"> the external client</w:t>
      </w:r>
      <w:r w:rsidR="00E0019A">
        <w:t xml:space="preserve"> issues identified i</w:t>
      </w:r>
      <w:r w:rsidR="002A315E">
        <w:t xml:space="preserve">n the Employee Climate Survey. </w:t>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Table - Timeline of events "/>
        <w:tblDescription w:val="This table provides a chronological order of events to outline how WorkCover WA responded to the survey results, particularly with regards to staff feeling harassed by external clients. "/>
      </w:tblPr>
      <w:tblGrid>
        <w:gridCol w:w="2830"/>
        <w:gridCol w:w="6186"/>
      </w:tblGrid>
      <w:tr w:rsidR="00721524" w14:paraId="3196FAB1" w14:textId="77777777" w:rsidTr="00903CD2">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5A2DFEDB" w14:textId="26DA8900" w:rsidR="00721524" w:rsidRDefault="00721524" w:rsidP="005E1BEF">
            <w:pPr>
              <w:pStyle w:val="TableHeading-White"/>
            </w:pPr>
            <w:r w:rsidRPr="0033608E">
              <w:rPr>
                <w:rStyle w:val="Normal-RedhighlightedChar"/>
                <w:color w:val="FFFFFF" w:themeColor="background1"/>
              </w:rPr>
              <w:t xml:space="preserve">Table </w:t>
            </w:r>
            <w:r w:rsidR="005E1BEF" w:rsidRPr="0033608E">
              <w:rPr>
                <w:rStyle w:val="Normal-RedhighlightedChar"/>
                <w:color w:val="FFFFFF" w:themeColor="background1"/>
              </w:rPr>
              <w:t>14</w:t>
            </w:r>
            <w:r>
              <w:t xml:space="preserve">: Response to </w:t>
            </w:r>
            <w:r w:rsidR="00BB335C">
              <w:t xml:space="preserve">Employee Climate </w:t>
            </w:r>
            <w:r>
              <w:t xml:space="preserve">survey  </w:t>
            </w:r>
          </w:p>
        </w:tc>
      </w:tr>
      <w:tr w:rsidR="00721524" w14:paraId="12C07BBD" w14:textId="77777777" w:rsidTr="00873846">
        <w:tc>
          <w:tcPr>
            <w:tcW w:w="2830" w:type="dxa"/>
            <w:shd w:val="clear" w:color="auto" w:fill="BFD3E1"/>
            <w:vAlign w:val="center"/>
          </w:tcPr>
          <w:p w14:paraId="081C17B2" w14:textId="691162A7" w:rsidR="00721524" w:rsidRDefault="00721524" w:rsidP="00873846">
            <w:pPr>
              <w:pStyle w:val="Title"/>
            </w:pPr>
            <w:r>
              <w:t>October 2018</w:t>
            </w:r>
          </w:p>
        </w:tc>
        <w:tc>
          <w:tcPr>
            <w:tcW w:w="6186" w:type="dxa"/>
            <w:vAlign w:val="center"/>
          </w:tcPr>
          <w:p w14:paraId="38C5AE67" w14:textId="39D5BEBA" w:rsidR="00721524" w:rsidRDefault="00903CD2" w:rsidP="00903CD2">
            <w:r>
              <w:t xml:space="preserve">Employee Climate Survey results released. Issue of unreasonable behaviour from external clients identified. </w:t>
            </w:r>
          </w:p>
        </w:tc>
      </w:tr>
      <w:tr w:rsidR="00721524" w14:paraId="77BE8E82" w14:textId="77777777" w:rsidTr="00873846">
        <w:tc>
          <w:tcPr>
            <w:tcW w:w="2830" w:type="dxa"/>
            <w:shd w:val="clear" w:color="auto" w:fill="BFD3E1"/>
            <w:vAlign w:val="center"/>
          </w:tcPr>
          <w:p w14:paraId="7D57BEB9" w14:textId="5B027D94" w:rsidR="00721524" w:rsidRDefault="00721524" w:rsidP="00873846">
            <w:pPr>
              <w:pStyle w:val="Title"/>
            </w:pPr>
            <w:r>
              <w:t>November 2018</w:t>
            </w:r>
          </w:p>
        </w:tc>
        <w:tc>
          <w:tcPr>
            <w:tcW w:w="6186" w:type="dxa"/>
            <w:vAlign w:val="center"/>
          </w:tcPr>
          <w:p w14:paraId="124F17E7" w14:textId="6D5961DB" w:rsidR="00721524" w:rsidRDefault="009E7560" w:rsidP="00903CD2">
            <w:r w:rsidRPr="0033608E">
              <w:t>Cross-</w:t>
            </w:r>
            <w:r w:rsidR="007E0CC2" w:rsidRPr="0033608E">
              <w:t>d</w:t>
            </w:r>
            <w:r w:rsidR="00903CD2" w:rsidRPr="0033608E">
              <w:t>ivisional meeting held to discuss how the issue impacted each area</w:t>
            </w:r>
            <w:r w:rsidR="00903CD2">
              <w:t xml:space="preserve"> and determine course of action. </w:t>
            </w:r>
          </w:p>
          <w:p w14:paraId="2A3CC0D6" w14:textId="6F40E688" w:rsidR="00903CD2" w:rsidRDefault="00903CD2" w:rsidP="00903CD2">
            <w:r>
              <w:t xml:space="preserve">OSH Committee and Corporate Executive also discussed issue and agreed on a course of action. </w:t>
            </w:r>
          </w:p>
        </w:tc>
      </w:tr>
      <w:tr w:rsidR="00721524" w14:paraId="0B1E2E95" w14:textId="77777777" w:rsidTr="00873846">
        <w:tc>
          <w:tcPr>
            <w:tcW w:w="2830" w:type="dxa"/>
            <w:shd w:val="clear" w:color="auto" w:fill="BFD3E1"/>
            <w:vAlign w:val="center"/>
          </w:tcPr>
          <w:p w14:paraId="646DF6FA" w14:textId="7F54B216" w:rsidR="00721524" w:rsidRDefault="00721524" w:rsidP="00873846">
            <w:pPr>
              <w:pStyle w:val="Title"/>
            </w:pPr>
            <w:r>
              <w:t>December 2018</w:t>
            </w:r>
          </w:p>
        </w:tc>
        <w:tc>
          <w:tcPr>
            <w:tcW w:w="6186" w:type="dxa"/>
            <w:vAlign w:val="center"/>
          </w:tcPr>
          <w:p w14:paraId="69A8C86F" w14:textId="62EE0C91" w:rsidR="00721524" w:rsidRDefault="00903CD2" w:rsidP="00903CD2">
            <w:r>
              <w:t xml:space="preserve">Issue and proposed response reported to the Board. </w:t>
            </w:r>
          </w:p>
        </w:tc>
      </w:tr>
      <w:tr w:rsidR="00721524" w14:paraId="2B124C9B" w14:textId="77777777" w:rsidTr="00873846">
        <w:tc>
          <w:tcPr>
            <w:tcW w:w="2830" w:type="dxa"/>
            <w:shd w:val="clear" w:color="auto" w:fill="BFD3E1"/>
            <w:vAlign w:val="center"/>
          </w:tcPr>
          <w:p w14:paraId="1FEDBEF5" w14:textId="397DAC76" w:rsidR="00721524" w:rsidRDefault="00721524" w:rsidP="00873846">
            <w:pPr>
              <w:pStyle w:val="Title"/>
            </w:pPr>
            <w:r>
              <w:t>January 2019</w:t>
            </w:r>
          </w:p>
        </w:tc>
        <w:tc>
          <w:tcPr>
            <w:tcW w:w="6186" w:type="dxa"/>
            <w:vAlign w:val="center"/>
          </w:tcPr>
          <w:p w14:paraId="7EC372A6" w14:textId="37646A04" w:rsidR="00721524" w:rsidRDefault="00903CD2" w:rsidP="00635501">
            <w:r>
              <w:t xml:space="preserve">Consultation undertaken in the form of a </w:t>
            </w:r>
            <w:r w:rsidR="00635501">
              <w:t>follow-up</w:t>
            </w:r>
            <w:r>
              <w:t xml:space="preserve"> survey. Frontline staff and OSH representatives identified potential improvement activities. </w:t>
            </w:r>
          </w:p>
        </w:tc>
      </w:tr>
      <w:tr w:rsidR="00721524" w14:paraId="43836FDB" w14:textId="77777777" w:rsidTr="00873846">
        <w:tc>
          <w:tcPr>
            <w:tcW w:w="2830" w:type="dxa"/>
            <w:shd w:val="clear" w:color="auto" w:fill="BFD3E1"/>
            <w:vAlign w:val="center"/>
          </w:tcPr>
          <w:p w14:paraId="7811AB59" w14:textId="254E0874" w:rsidR="00721524" w:rsidRDefault="00721524" w:rsidP="00873846">
            <w:pPr>
              <w:pStyle w:val="Title"/>
            </w:pPr>
            <w:r>
              <w:t>February 2019</w:t>
            </w:r>
          </w:p>
        </w:tc>
        <w:tc>
          <w:tcPr>
            <w:tcW w:w="6186" w:type="dxa"/>
            <w:vAlign w:val="center"/>
          </w:tcPr>
          <w:p w14:paraId="58E77BC1" w14:textId="2D7A0F4E" w:rsidR="00721524" w:rsidRDefault="00903CD2" w:rsidP="00AA5F82">
            <w:r>
              <w:t xml:space="preserve">Preliminary </w:t>
            </w:r>
            <w:r w:rsidR="00635501">
              <w:t>follow-</w:t>
            </w:r>
            <w:r w:rsidR="00AA5F82">
              <w:t>up</w:t>
            </w:r>
            <w:r>
              <w:t xml:space="preserve"> survey results and recommended improvement activities noted by the Corporate Executive.</w:t>
            </w:r>
          </w:p>
        </w:tc>
      </w:tr>
      <w:tr w:rsidR="00721524" w14:paraId="4FF3D694" w14:textId="77777777" w:rsidTr="00873846">
        <w:tc>
          <w:tcPr>
            <w:tcW w:w="2830" w:type="dxa"/>
            <w:shd w:val="clear" w:color="auto" w:fill="BFD3E1"/>
            <w:vAlign w:val="center"/>
          </w:tcPr>
          <w:p w14:paraId="24670F1C" w14:textId="07FA6F12" w:rsidR="00721524" w:rsidRDefault="00903CD2" w:rsidP="00873846">
            <w:pPr>
              <w:pStyle w:val="Title"/>
            </w:pPr>
            <w:r>
              <w:t>March 2019</w:t>
            </w:r>
          </w:p>
        </w:tc>
        <w:tc>
          <w:tcPr>
            <w:tcW w:w="6186" w:type="dxa"/>
            <w:vAlign w:val="center"/>
          </w:tcPr>
          <w:p w14:paraId="4805A474" w14:textId="085D6BCD" w:rsidR="00721524" w:rsidRDefault="00AD1E27" w:rsidP="00903CD2">
            <w:r>
              <w:t>Recommendations</w:t>
            </w:r>
            <w:r w:rsidR="00903CD2">
              <w:t xml:space="preserve"> to update and consolidate policies and procedures and provide additional training</w:t>
            </w:r>
            <w:r>
              <w:t xml:space="preserve"> approved by the Corporate Executive</w:t>
            </w:r>
            <w:r w:rsidR="00903CD2">
              <w:t xml:space="preserve">. </w:t>
            </w:r>
          </w:p>
          <w:p w14:paraId="20BB63E4" w14:textId="045904FD" w:rsidR="00903CD2" w:rsidRDefault="00903CD2" w:rsidP="00903CD2">
            <w:r>
              <w:t xml:space="preserve">Outcome of consultation and improvement activities noted by the Board. </w:t>
            </w:r>
          </w:p>
        </w:tc>
      </w:tr>
      <w:tr w:rsidR="002A315E" w14:paraId="13F0A993" w14:textId="77777777" w:rsidTr="00873846">
        <w:tc>
          <w:tcPr>
            <w:tcW w:w="2830" w:type="dxa"/>
            <w:shd w:val="clear" w:color="auto" w:fill="BFD3E1"/>
            <w:vAlign w:val="center"/>
          </w:tcPr>
          <w:p w14:paraId="587BC0CF" w14:textId="1B82CF57" w:rsidR="002A315E" w:rsidRDefault="002A315E" w:rsidP="00873846">
            <w:pPr>
              <w:pStyle w:val="Title"/>
            </w:pPr>
            <w:r>
              <w:t>April 2019</w:t>
            </w:r>
          </w:p>
        </w:tc>
        <w:tc>
          <w:tcPr>
            <w:tcW w:w="6186" w:type="dxa"/>
            <w:vAlign w:val="center"/>
          </w:tcPr>
          <w:p w14:paraId="1EA0A542" w14:textId="538CD0DA" w:rsidR="002A315E" w:rsidRPr="00903CD2" w:rsidRDefault="002A315E" w:rsidP="002A315E">
            <w:pPr>
              <w:rPr>
                <w:highlight w:val="yellow"/>
              </w:rPr>
            </w:pPr>
            <w:r w:rsidRPr="003E6B03">
              <w:t xml:space="preserve">Updated policies and procedures approved by </w:t>
            </w:r>
            <w:r>
              <w:t>the Corporate Executive</w:t>
            </w:r>
            <w:r w:rsidR="00635501">
              <w:t>.</w:t>
            </w:r>
            <w:r>
              <w:t xml:space="preserve"> </w:t>
            </w:r>
          </w:p>
        </w:tc>
      </w:tr>
      <w:tr w:rsidR="002A315E" w14:paraId="0F51ADD4" w14:textId="77777777" w:rsidTr="00873846">
        <w:tc>
          <w:tcPr>
            <w:tcW w:w="2830" w:type="dxa"/>
            <w:shd w:val="clear" w:color="auto" w:fill="BFD3E1"/>
            <w:vAlign w:val="center"/>
          </w:tcPr>
          <w:p w14:paraId="3F792FC2" w14:textId="4B8652D7" w:rsidR="002A315E" w:rsidRDefault="002A315E" w:rsidP="00873846">
            <w:pPr>
              <w:pStyle w:val="Title"/>
            </w:pPr>
            <w:r>
              <w:t>May 2019</w:t>
            </w:r>
          </w:p>
        </w:tc>
        <w:tc>
          <w:tcPr>
            <w:tcW w:w="6186" w:type="dxa"/>
            <w:vAlign w:val="center"/>
          </w:tcPr>
          <w:p w14:paraId="2729F2BB" w14:textId="7BE8797E" w:rsidR="002A315E" w:rsidRPr="00903CD2" w:rsidRDefault="002A315E" w:rsidP="002A315E">
            <w:pPr>
              <w:rPr>
                <w:highlight w:val="yellow"/>
              </w:rPr>
            </w:pPr>
            <w:r w:rsidRPr="003E6B03">
              <w:t xml:space="preserve">Updated policies and procedures noted by the OSH Committee. </w:t>
            </w:r>
          </w:p>
        </w:tc>
      </w:tr>
      <w:tr w:rsidR="002A315E" w14:paraId="53A90CDC" w14:textId="77777777" w:rsidTr="00873846">
        <w:tc>
          <w:tcPr>
            <w:tcW w:w="2830" w:type="dxa"/>
            <w:shd w:val="clear" w:color="auto" w:fill="BFD3E1"/>
            <w:vAlign w:val="center"/>
          </w:tcPr>
          <w:p w14:paraId="0DAEE6CA" w14:textId="175F3089" w:rsidR="002A315E" w:rsidRDefault="002A315E" w:rsidP="00873846">
            <w:pPr>
              <w:pStyle w:val="Title"/>
            </w:pPr>
            <w:r>
              <w:t xml:space="preserve">June 2019 </w:t>
            </w:r>
          </w:p>
        </w:tc>
        <w:tc>
          <w:tcPr>
            <w:tcW w:w="6186" w:type="dxa"/>
            <w:vAlign w:val="center"/>
          </w:tcPr>
          <w:p w14:paraId="09D88D15" w14:textId="5C3525F7" w:rsidR="002A315E" w:rsidRPr="00903CD2" w:rsidRDefault="002A315E" w:rsidP="00635501">
            <w:pPr>
              <w:rPr>
                <w:highlight w:val="yellow"/>
              </w:rPr>
            </w:pPr>
            <w:r w:rsidRPr="003E6B03">
              <w:t xml:space="preserve">New material uploaded onto the </w:t>
            </w:r>
            <w:r>
              <w:t>i</w:t>
            </w:r>
            <w:r w:rsidRPr="003E6B03">
              <w:t>ntranet with</w:t>
            </w:r>
            <w:r>
              <w:t xml:space="preserve"> an explanatory</w:t>
            </w:r>
            <w:r w:rsidRPr="003E6B03">
              <w:t xml:space="preserve"> intranet article.</w:t>
            </w:r>
          </w:p>
        </w:tc>
      </w:tr>
    </w:tbl>
    <w:p w14:paraId="0CDE03B4" w14:textId="77777777" w:rsidR="00EA33DF" w:rsidRDefault="00EA33DF" w:rsidP="00EA33DF"/>
    <w:p w14:paraId="48D29D4A" w14:textId="77777777" w:rsidR="00FE16B5" w:rsidRDefault="00FE16B5">
      <w:pPr>
        <w:keepLines w:val="0"/>
        <w:spacing w:after="0" w:line="240" w:lineRule="auto"/>
        <w:rPr>
          <w:rFonts w:ascii="Verdana" w:eastAsiaTheme="majorEastAsia" w:hAnsi="Verdana" w:cs="CenturyGothic"/>
          <w:b/>
          <w:color w:val="003F5F"/>
          <w:spacing w:val="5"/>
          <w:kern w:val="28"/>
          <w:sz w:val="40"/>
          <w:szCs w:val="40"/>
        </w:rPr>
      </w:pPr>
      <w:r>
        <w:br w:type="page"/>
      </w:r>
    </w:p>
    <w:p w14:paraId="58DAD706" w14:textId="30D725D1" w:rsidR="00EA33DF" w:rsidRDefault="00903CD2" w:rsidP="00903CD2">
      <w:pPr>
        <w:pStyle w:val="CoverTitle"/>
      </w:pPr>
      <w:r>
        <w:t>Section 2: Scheme performance</w:t>
      </w:r>
    </w:p>
    <w:p w14:paraId="38BC2DB9" w14:textId="66F25DC5" w:rsidR="00903CD2" w:rsidRDefault="00903CD2" w:rsidP="00903CD2">
      <w:pPr>
        <w:pStyle w:val="Heading1nonumber"/>
      </w:pPr>
      <w:bookmarkStart w:id="93" w:name="_Toc19524794"/>
      <w:r>
        <w:t>Open and transparent reporting</w:t>
      </w:r>
      <w:bookmarkEnd w:id="93"/>
    </w:p>
    <w:p w14:paraId="2CD37D81" w14:textId="1623C3C1" w:rsidR="008160D6" w:rsidRDefault="008160D6" w:rsidP="008160D6">
      <w:r w:rsidRPr="00F62388">
        <w:t xml:space="preserve">WorkCover WA closely monitors the performance of all aspects of the </w:t>
      </w:r>
      <w:r w:rsidRPr="00F62388">
        <w:br/>
      </w:r>
      <w:r w:rsidRPr="00F62388">
        <w:rPr>
          <w:rStyle w:val="Normal-RedhighlightedChar"/>
          <w:color w:val="auto"/>
        </w:rPr>
        <w:t>Western Australian</w:t>
      </w:r>
      <w:r w:rsidRPr="00F62388">
        <w:t xml:space="preserve"> workers’ compensation and injury management scheme </w:t>
      </w:r>
      <w:r w:rsidR="00D31882">
        <w:br/>
      </w:r>
      <w:r>
        <w:t>(the</w:t>
      </w:r>
      <w:r w:rsidR="00D31882">
        <w:t xml:space="preserve"> WA</w:t>
      </w:r>
      <w:r>
        <w:t xml:space="preserve"> scheme). Understanding scheme trends through the collection and analysis of data is vital to ensuring the ongoing stability of the </w:t>
      </w:r>
      <w:r w:rsidR="00D31882">
        <w:t xml:space="preserve">WA </w:t>
      </w:r>
      <w:r>
        <w:t xml:space="preserve">scheme and early detection of emerging issues. </w:t>
      </w:r>
    </w:p>
    <w:p w14:paraId="07F8982B" w14:textId="48829AED" w:rsidR="00903CD2" w:rsidRDefault="008160D6" w:rsidP="008160D6">
      <w:r>
        <w:t>WorkCover WA communicates new scheme developments through information sessions and regular publication of statistical information on the WorkCover WA website.</w:t>
      </w:r>
    </w:p>
    <w:p w14:paraId="677D5680" w14:textId="2B7FC185" w:rsidR="008160D6" w:rsidRDefault="008160D6" w:rsidP="008160D6">
      <w:r>
        <w:t xml:space="preserve">During 2018/19, the Agency published the following reports: </w:t>
      </w:r>
    </w:p>
    <w:p w14:paraId="64D50E44" w14:textId="78E01176" w:rsidR="008160D6" w:rsidRDefault="008160D6" w:rsidP="008160D6">
      <w:pPr>
        <w:pStyle w:val="BulletListLevel1"/>
      </w:pPr>
      <w:r>
        <w:t>Claims Experience Status Report</w:t>
      </w:r>
    </w:p>
    <w:p w14:paraId="5C91434F" w14:textId="470AE6B6" w:rsidR="008160D6" w:rsidRDefault="008160D6" w:rsidP="008160D6">
      <w:pPr>
        <w:pStyle w:val="BulletListLevel1"/>
      </w:pPr>
      <w:r>
        <w:t>Conciliation and Arbitration Services Status Report</w:t>
      </w:r>
    </w:p>
    <w:p w14:paraId="4BD00A29" w14:textId="08419DED" w:rsidR="008160D6" w:rsidRDefault="008160D6" w:rsidP="008160D6">
      <w:pPr>
        <w:pStyle w:val="BulletListLevel1"/>
      </w:pPr>
      <w:r>
        <w:t>Industry Benchmark Report</w:t>
      </w:r>
    </w:p>
    <w:p w14:paraId="0722A648" w14:textId="48BDB549" w:rsidR="008160D6" w:rsidRDefault="00D31882" w:rsidP="008160D6">
      <w:pPr>
        <w:pStyle w:val="BulletListLevel1"/>
      </w:pPr>
      <w:r>
        <w:t>Industry-S</w:t>
      </w:r>
      <w:r w:rsidR="008160D6">
        <w:t>pecific Statistical Reports (Construction, Health care and social assistance, Manufacturing and Mining)</w:t>
      </w:r>
    </w:p>
    <w:p w14:paraId="5751D466" w14:textId="32C27EA3" w:rsidR="008160D6" w:rsidRDefault="008160D6" w:rsidP="008160D6">
      <w:pPr>
        <w:pStyle w:val="BulletListLevel1"/>
      </w:pPr>
      <w:r>
        <w:t>Insurer Claims Status Report</w:t>
      </w:r>
    </w:p>
    <w:p w14:paraId="794E2864" w14:textId="1F6AAAFC" w:rsidR="008160D6" w:rsidRDefault="00635501" w:rsidP="008160D6">
      <w:pPr>
        <w:pStyle w:val="BulletListLevel1"/>
      </w:pPr>
      <w:r>
        <w:t>Long Duration Claims in the WA W</w:t>
      </w:r>
      <w:r w:rsidR="008160D6">
        <w:t xml:space="preserve">orkers’ </w:t>
      </w:r>
      <w:r>
        <w:t>C</w:t>
      </w:r>
      <w:r w:rsidR="008160D6">
        <w:t xml:space="preserve">ompensation </w:t>
      </w:r>
      <w:r>
        <w:t>S</w:t>
      </w:r>
      <w:r w:rsidR="008160D6">
        <w:t xml:space="preserve">cheme </w:t>
      </w:r>
    </w:p>
    <w:p w14:paraId="46706E47" w14:textId="719CDDC0" w:rsidR="008160D6" w:rsidRDefault="008160D6" w:rsidP="008160D6">
      <w:pPr>
        <w:pStyle w:val="BulletListLevel1"/>
      </w:pPr>
      <w:r>
        <w:t>Musculoskeletal Statistical Note</w:t>
      </w:r>
    </w:p>
    <w:p w14:paraId="62436DA3" w14:textId="29F3FED8" w:rsidR="008160D6" w:rsidRDefault="008160D6" w:rsidP="008160D6">
      <w:pPr>
        <w:pStyle w:val="BulletListLevel1"/>
      </w:pPr>
      <w:r>
        <w:t>Scheme Exits Report</w:t>
      </w:r>
    </w:p>
    <w:p w14:paraId="4FD1E9DE" w14:textId="1084741F" w:rsidR="008160D6" w:rsidRDefault="008160D6" w:rsidP="008160D6">
      <w:pPr>
        <w:pStyle w:val="BulletListLevel1"/>
      </w:pPr>
      <w:r>
        <w:t>Scheme Status Report</w:t>
      </w:r>
    </w:p>
    <w:p w14:paraId="4305D9D1" w14:textId="3A348E04" w:rsidR="008160D6" w:rsidRDefault="00635501" w:rsidP="008160D6">
      <w:pPr>
        <w:pStyle w:val="BulletListLevel1"/>
      </w:pPr>
      <w:r>
        <w:t>Service</w:t>
      </w:r>
      <w:r w:rsidR="008160D6">
        <w:t xml:space="preserve"> Status Report (Medical, Allied Health and Workplace Rehabilitation)</w:t>
      </w:r>
    </w:p>
    <w:p w14:paraId="5281FD8B" w14:textId="51A4CAC5" w:rsidR="008160D6" w:rsidRDefault="008160D6" w:rsidP="008160D6">
      <w:pPr>
        <w:pStyle w:val="BulletListLevel1"/>
      </w:pPr>
      <w:r>
        <w:t>Workers’ Compensation Annual Statistical Report</w:t>
      </w:r>
    </w:p>
    <w:p w14:paraId="4E6C4AD6" w14:textId="00D99C0A" w:rsidR="008160D6" w:rsidRPr="00BE203D" w:rsidRDefault="008160D6" w:rsidP="008160D6">
      <w:pPr>
        <w:pStyle w:val="BulletListLevel1"/>
      </w:pPr>
      <w:r>
        <w:t>Workers’ Compensation Scheme Trends</w:t>
      </w:r>
      <w:r w:rsidR="00D31882">
        <w:t>.</w:t>
      </w:r>
    </w:p>
    <w:p w14:paraId="67255CDD" w14:textId="19C9DAF3" w:rsidR="008160D6" w:rsidRDefault="008160D6" w:rsidP="008160D6">
      <w:r w:rsidRPr="00503FCF">
        <w:t xml:space="preserve">WorkCover WA works with the scheme actuary to produce annual recommended premium rates and quarterly statistical summaries. These reports are available on the ‘Statistical reports’ page at </w:t>
      </w:r>
      <w:hyperlink r:id="rId21" w:history="1">
        <w:r w:rsidRPr="00024723">
          <w:rPr>
            <w:rStyle w:val="Hyperlink"/>
          </w:rPr>
          <w:t>www.workcover.wa.gov.au</w:t>
        </w:r>
      </w:hyperlink>
      <w:r w:rsidRPr="00B55000">
        <w:t>.</w:t>
      </w:r>
      <w:r>
        <w:t xml:space="preserve"> </w:t>
      </w:r>
    </w:p>
    <w:p w14:paraId="6754CE9E" w14:textId="576C0CA7" w:rsidR="008160D6" w:rsidRDefault="008160D6" w:rsidP="008160D6">
      <w:pPr>
        <w:pStyle w:val="Heading1nonumber"/>
      </w:pPr>
      <w:bookmarkStart w:id="94" w:name="_Toc19524795"/>
      <w:r>
        <w:t>Comparative overview</w:t>
      </w:r>
      <w:bookmarkEnd w:id="94"/>
    </w:p>
    <w:p w14:paraId="1907FE1F" w14:textId="2DCB623C" w:rsidR="00007804" w:rsidRDefault="00007804" w:rsidP="00007804">
      <w:r>
        <w:t xml:space="preserve">The WA scheme </w:t>
      </w:r>
      <w:r w:rsidR="00433596">
        <w:t>continues to perform well</w:t>
      </w:r>
      <w:r>
        <w:t xml:space="preserve">. According to Safe Work Australia’s </w:t>
      </w:r>
      <w:r w:rsidRPr="00007804">
        <w:rPr>
          <w:i/>
        </w:rPr>
        <w:t>Comparative Performance Monitoring Report, Twentieth Edition</w:t>
      </w:r>
      <w:r>
        <w:t>, analysis of the most recent comparative statistics shows WorkCover WA leads a scheme with:</w:t>
      </w:r>
    </w:p>
    <w:p w14:paraId="62ACA435" w14:textId="0FF3262B" w:rsidR="00007804" w:rsidRDefault="00007804" w:rsidP="00007804">
      <w:pPr>
        <w:pStyle w:val="BulletListLevel1"/>
      </w:pPr>
      <w:r>
        <w:t>the second lowest standardised average premium rate of the Australian jurisdictions</w:t>
      </w:r>
    </w:p>
    <w:p w14:paraId="142460E5" w14:textId="76ECC8FB" w:rsidR="00007804" w:rsidRDefault="00007804" w:rsidP="00007804">
      <w:pPr>
        <w:pStyle w:val="BulletListLevel1"/>
      </w:pPr>
      <w:r>
        <w:t>around 80 percent of scheme costs expended on services and payments for claimants, on par with the national average</w:t>
      </w:r>
    </w:p>
    <w:p w14:paraId="52A5EA49" w14:textId="2DCCDCFC" w:rsidR="00007804" w:rsidRDefault="00007804" w:rsidP="00007804">
      <w:pPr>
        <w:pStyle w:val="BulletListLevel1"/>
      </w:pPr>
      <w:r>
        <w:t>approximately 88 percent of claim disputes resolved within six months, above the national average of 82 percent</w:t>
      </w:r>
    </w:p>
    <w:p w14:paraId="128E65A8" w14:textId="56A73CEE" w:rsidR="00007804" w:rsidRDefault="00007804" w:rsidP="00007804">
      <w:pPr>
        <w:pStyle w:val="BulletListLevel1"/>
      </w:pPr>
      <w:r>
        <w:t>a disputation rate of 4.1 percent, the third lowest of the Australian jurisdictions and below the Australian average of 5.1 percent.</w:t>
      </w:r>
    </w:p>
    <w:p w14:paraId="5B944D11" w14:textId="11C7DA78" w:rsidR="008160D6" w:rsidRPr="008160D6" w:rsidRDefault="008160D6" w:rsidP="008160D6">
      <w:pPr>
        <w:pStyle w:val="Heading1nonumber"/>
      </w:pPr>
      <w:bookmarkStart w:id="95" w:name="_Toc19524796"/>
      <w:r w:rsidRPr="008160D6">
        <w:t>Scheme performance report</w:t>
      </w:r>
      <w:bookmarkEnd w:id="95"/>
    </w:p>
    <w:p w14:paraId="635D6A67" w14:textId="5EC9B2A3" w:rsidR="008160D6" w:rsidRDefault="008160D6" w:rsidP="008160D6">
      <w:r w:rsidRPr="008160D6">
        <w:rPr>
          <w:b/>
        </w:rPr>
        <w:t xml:space="preserve">Important: </w:t>
      </w:r>
      <w:r>
        <w:t>Due to the nature of the processes involved in the capture, verification and analysis of claims dat</w:t>
      </w:r>
      <w:r w:rsidR="003C6DF3">
        <w:t xml:space="preserve">a, information relating </w:t>
      </w:r>
      <w:r w:rsidR="003C6DF3" w:rsidRPr="0033608E">
        <w:t>to lost-</w:t>
      </w:r>
      <w:r w:rsidRPr="0033608E">
        <w:t xml:space="preserve">time as a result of a workers’ compensation claim is only available one year retrospectively. </w:t>
      </w:r>
      <w:r w:rsidR="003C6DF3" w:rsidRPr="0033608E">
        <w:t>As a result</w:t>
      </w:r>
      <w:r w:rsidRPr="0033608E">
        <w:t xml:space="preserve">, some information from 2018/19 was unavailable at the time of publishing this report and we have therefore, in line with established practice, reported on information </w:t>
      </w:r>
      <w:r w:rsidR="003C6DF3" w:rsidRPr="0033608E">
        <w:t>for</w:t>
      </w:r>
      <w:r w:rsidRPr="0033608E">
        <w:t xml:space="preserve"> 2017</w:t>
      </w:r>
      <w:r>
        <w:t xml:space="preserve">/18. </w:t>
      </w:r>
    </w:p>
    <w:p w14:paraId="03CE650F" w14:textId="5D2ECF0A" w:rsidR="008160D6" w:rsidRDefault="008160D6" w:rsidP="008160D6">
      <w:pPr>
        <w:pStyle w:val="Heading2nonumber"/>
      </w:pPr>
      <w:bookmarkStart w:id="96" w:name="_Toc19524797"/>
      <w:r>
        <w:t>Claim numbers</w:t>
      </w:r>
      <w:bookmarkEnd w:id="96"/>
    </w:p>
    <w:p w14:paraId="24DFCDD9" w14:textId="66393B30" w:rsidR="008160D6" w:rsidRPr="00AE2CFD" w:rsidRDefault="008160D6" w:rsidP="008160D6">
      <w:r w:rsidRPr="00AE2CFD">
        <w:t xml:space="preserve">In 2017/18, 26,867 claims were lodged. Of these, 43 percent had no lost time and </w:t>
      </w:r>
      <w:r w:rsidR="007A5935">
        <w:br/>
      </w:r>
      <w:r w:rsidRPr="00AE2CFD">
        <w:t xml:space="preserve">57 percent involved at least one day or shift off work (lost-time claims). Of all </w:t>
      </w:r>
      <w:r w:rsidR="007A5935">
        <w:br/>
      </w:r>
      <w:r w:rsidRPr="00AE2CFD">
        <w:t>lost-time claims lodged in 2017/18, 35 percent had 60 or more days or shifts lost (long duration claims).</w:t>
      </w:r>
    </w:p>
    <w:p w14:paraId="3483DFEE" w14:textId="117CAE87" w:rsidR="00096681" w:rsidRDefault="008160D6" w:rsidP="008160D6">
      <w:r>
        <w:t xml:space="preserve">Further information on scheme performance is available from </w:t>
      </w:r>
      <w:hyperlink r:id="rId22" w:history="1">
        <w:r w:rsidRPr="008160D6">
          <w:rPr>
            <w:rStyle w:val="Hyperlink"/>
          </w:rPr>
          <w:t>workcover.wa.gov.au</w:t>
        </w:r>
      </w:hyperlink>
      <w:r>
        <w:t xml:space="preserve"> under ‘Resources </w:t>
      </w:r>
      <w:r w:rsidRPr="0033608E">
        <w:t xml:space="preserve">– </w:t>
      </w:r>
      <w:r w:rsidR="003D1E22" w:rsidRPr="0033608E">
        <w:t>Reports</w:t>
      </w:r>
      <w:r w:rsidR="00AE2CFD" w:rsidRPr="0033608E">
        <w:t xml:space="preserve"> and</w:t>
      </w:r>
      <w:r w:rsidR="00AE2CFD">
        <w:t xml:space="preserve"> statistics’.</w:t>
      </w:r>
    </w:p>
    <w:tbl>
      <w:tblPr>
        <w:tblW w:w="0" w:type="auto"/>
        <w:tblLook w:val="04A0" w:firstRow="1" w:lastRow="0" w:firstColumn="1" w:lastColumn="0" w:noHBand="0" w:noVBand="1"/>
        <w:tblCaption w:val="Claim numbers 2017/18"/>
        <w:tblDescription w:val="This table outlines the number of lost-time claims in 2017/18, and the number of short duration and long duration lost-time claims. "/>
      </w:tblPr>
      <w:tblGrid>
        <w:gridCol w:w="2873"/>
        <w:gridCol w:w="2873"/>
      </w:tblGrid>
      <w:tr w:rsidR="008160D6" w:rsidRPr="008160D6" w14:paraId="52AAFB84" w14:textId="77777777" w:rsidTr="00D31882">
        <w:trPr>
          <w:trHeight w:val="943"/>
          <w:tblHeader/>
        </w:trPr>
        <w:tc>
          <w:tcPr>
            <w:tcW w:w="5746" w:type="dxa"/>
            <w:gridSpan w:val="2"/>
            <w:tcBorders>
              <w:top w:val="single" w:sz="4" w:space="0" w:color="003F5F"/>
              <w:left w:val="single" w:sz="4" w:space="0" w:color="003F5F"/>
              <w:bottom w:val="single" w:sz="4" w:space="0" w:color="003F5F"/>
              <w:right w:val="single" w:sz="4" w:space="0" w:color="003F5F"/>
            </w:tcBorders>
            <w:shd w:val="clear" w:color="auto" w:fill="003F5F"/>
            <w:vAlign w:val="center"/>
          </w:tcPr>
          <w:p w14:paraId="339ABF55" w14:textId="214AF21A" w:rsidR="008160D6" w:rsidRPr="008160D6" w:rsidRDefault="008160D6" w:rsidP="005E1BEF">
            <w:pPr>
              <w:rPr>
                <w:b/>
              </w:rPr>
            </w:pPr>
            <w:r w:rsidRPr="0033608E">
              <w:rPr>
                <w:b/>
                <w:color w:val="FFFFFF" w:themeColor="background1"/>
              </w:rPr>
              <w:t xml:space="preserve">Table </w:t>
            </w:r>
            <w:r w:rsidR="005E1BEF" w:rsidRPr="0033608E">
              <w:rPr>
                <w:b/>
                <w:color w:val="FFFFFF" w:themeColor="background1"/>
              </w:rPr>
              <w:t>15</w:t>
            </w:r>
            <w:r w:rsidRPr="008160D6">
              <w:rPr>
                <w:b/>
              </w:rPr>
              <w:t>: Claim numbers – 2017/18</w:t>
            </w:r>
          </w:p>
        </w:tc>
      </w:tr>
      <w:tr w:rsidR="008160D6" w:rsidRPr="008160D6" w14:paraId="486B610F" w14:textId="77777777" w:rsidTr="00096681">
        <w:trPr>
          <w:trHeight w:val="943"/>
        </w:trPr>
        <w:tc>
          <w:tcPr>
            <w:tcW w:w="2873" w:type="dxa"/>
            <w:tcBorders>
              <w:top w:val="single" w:sz="4" w:space="0" w:color="003F5F"/>
              <w:left w:val="single" w:sz="4" w:space="0" w:color="4F8AA8"/>
              <w:bottom w:val="single" w:sz="4" w:space="0" w:color="4F8AA8"/>
              <w:right w:val="single" w:sz="4" w:space="0" w:color="4F8AA8"/>
            </w:tcBorders>
            <w:shd w:val="clear" w:color="auto" w:fill="BFD3E1"/>
            <w:vAlign w:val="center"/>
          </w:tcPr>
          <w:p w14:paraId="047FD66A" w14:textId="77777777" w:rsidR="008160D6" w:rsidRPr="008160D6" w:rsidRDefault="008160D6" w:rsidP="008160D6">
            <w:r w:rsidRPr="008160D6">
              <w:t>No lost-time claims</w:t>
            </w:r>
          </w:p>
        </w:tc>
        <w:tc>
          <w:tcPr>
            <w:tcW w:w="2873" w:type="dxa"/>
            <w:tcBorders>
              <w:top w:val="single" w:sz="4" w:space="0" w:color="003F5F"/>
              <w:left w:val="single" w:sz="4" w:space="0" w:color="4F8AA8"/>
              <w:bottom w:val="single" w:sz="4" w:space="0" w:color="4F8AA8"/>
              <w:right w:val="single" w:sz="4" w:space="0" w:color="4F8AA8"/>
            </w:tcBorders>
            <w:vAlign w:val="center"/>
          </w:tcPr>
          <w:p w14:paraId="375163B8" w14:textId="77777777" w:rsidR="008160D6" w:rsidRPr="008160D6" w:rsidRDefault="008160D6" w:rsidP="008160D6">
            <w:r w:rsidRPr="008160D6">
              <w:t>11,673</w:t>
            </w:r>
          </w:p>
        </w:tc>
      </w:tr>
      <w:tr w:rsidR="008160D6" w:rsidRPr="008160D6" w14:paraId="0FF4EEED" w14:textId="77777777" w:rsidTr="00096681">
        <w:trPr>
          <w:trHeight w:val="943"/>
        </w:trPr>
        <w:tc>
          <w:tcPr>
            <w:tcW w:w="2873" w:type="dxa"/>
            <w:tcBorders>
              <w:top w:val="single" w:sz="4" w:space="0" w:color="4F8AA8"/>
              <w:left w:val="single" w:sz="4" w:space="0" w:color="4F8AA8"/>
              <w:bottom w:val="single" w:sz="4" w:space="0" w:color="4F8AA8"/>
              <w:right w:val="single" w:sz="4" w:space="0" w:color="4F8AA8"/>
            </w:tcBorders>
            <w:shd w:val="clear" w:color="auto" w:fill="BFD3E1"/>
            <w:vAlign w:val="center"/>
          </w:tcPr>
          <w:p w14:paraId="5A7766C5" w14:textId="77777777" w:rsidR="008160D6" w:rsidRPr="008160D6" w:rsidRDefault="008160D6" w:rsidP="008160D6">
            <w:r w:rsidRPr="008160D6">
              <w:t>Lost-time claims</w:t>
            </w:r>
          </w:p>
        </w:tc>
        <w:tc>
          <w:tcPr>
            <w:tcW w:w="2873" w:type="dxa"/>
            <w:tcBorders>
              <w:top w:val="single" w:sz="4" w:space="0" w:color="4F8AA8"/>
              <w:left w:val="single" w:sz="4" w:space="0" w:color="4F8AA8"/>
              <w:bottom w:val="single" w:sz="4" w:space="0" w:color="4F8AA8"/>
              <w:right w:val="single" w:sz="4" w:space="0" w:color="4F8AA8"/>
            </w:tcBorders>
            <w:vAlign w:val="center"/>
          </w:tcPr>
          <w:p w14:paraId="31AE8A1B" w14:textId="77777777" w:rsidR="008160D6" w:rsidRPr="008160D6" w:rsidRDefault="008160D6" w:rsidP="008160D6">
            <w:r w:rsidRPr="008160D6">
              <w:t>15,194</w:t>
            </w:r>
          </w:p>
        </w:tc>
      </w:tr>
      <w:tr w:rsidR="008160D6" w:rsidRPr="008160D6" w14:paraId="6962AEED" w14:textId="77777777" w:rsidTr="00096681">
        <w:trPr>
          <w:trHeight w:val="943"/>
        </w:trPr>
        <w:tc>
          <w:tcPr>
            <w:tcW w:w="2873" w:type="dxa"/>
            <w:tcBorders>
              <w:top w:val="single" w:sz="4" w:space="0" w:color="4F8AA8"/>
              <w:left w:val="single" w:sz="4" w:space="0" w:color="4F8AA8"/>
              <w:bottom w:val="single" w:sz="4" w:space="0" w:color="4F8AA8"/>
              <w:right w:val="single" w:sz="4" w:space="0" w:color="4F8AA8"/>
            </w:tcBorders>
            <w:shd w:val="clear" w:color="auto" w:fill="CEDDDB"/>
            <w:vAlign w:val="center"/>
          </w:tcPr>
          <w:p w14:paraId="427EA7A7" w14:textId="3D355099" w:rsidR="008160D6" w:rsidRPr="008160D6" w:rsidRDefault="000D1AB5" w:rsidP="008160D6">
            <w:r>
              <w:t>Total number of 1-</w:t>
            </w:r>
            <w:r w:rsidR="008160D6" w:rsidRPr="008160D6">
              <w:t>59 days/shifts lost claims</w:t>
            </w:r>
          </w:p>
        </w:tc>
        <w:tc>
          <w:tcPr>
            <w:tcW w:w="2873" w:type="dxa"/>
            <w:tcBorders>
              <w:top w:val="single" w:sz="4" w:space="0" w:color="4F8AA8"/>
              <w:left w:val="single" w:sz="4" w:space="0" w:color="4F8AA8"/>
              <w:bottom w:val="single" w:sz="4" w:space="0" w:color="4F8AA8"/>
              <w:right w:val="single" w:sz="4" w:space="0" w:color="4F8AA8"/>
            </w:tcBorders>
            <w:vAlign w:val="center"/>
          </w:tcPr>
          <w:p w14:paraId="0FF29C4B" w14:textId="77777777" w:rsidR="008160D6" w:rsidRPr="008160D6" w:rsidRDefault="008160D6" w:rsidP="008160D6">
            <w:r w:rsidRPr="008160D6">
              <w:t>9,850</w:t>
            </w:r>
          </w:p>
        </w:tc>
      </w:tr>
      <w:tr w:rsidR="008160D6" w:rsidRPr="008160D6" w14:paraId="6975F47C" w14:textId="77777777" w:rsidTr="00096681">
        <w:trPr>
          <w:trHeight w:val="943"/>
        </w:trPr>
        <w:tc>
          <w:tcPr>
            <w:tcW w:w="2873" w:type="dxa"/>
            <w:tcBorders>
              <w:top w:val="single" w:sz="4" w:space="0" w:color="4F8AA8"/>
              <w:left w:val="single" w:sz="4" w:space="0" w:color="4F8AA8"/>
              <w:bottom w:val="single" w:sz="4" w:space="0" w:color="4F8AA8"/>
              <w:right w:val="single" w:sz="4" w:space="0" w:color="4F8AA8"/>
            </w:tcBorders>
            <w:shd w:val="clear" w:color="auto" w:fill="CEDDDB"/>
            <w:vAlign w:val="center"/>
          </w:tcPr>
          <w:p w14:paraId="09DDB775" w14:textId="27AE34B3" w:rsidR="008160D6" w:rsidRPr="008160D6" w:rsidRDefault="008160D6" w:rsidP="008160D6">
            <w:r w:rsidRPr="008160D6">
              <w:t xml:space="preserve">Total number of long duration claims </w:t>
            </w:r>
            <w:r w:rsidR="00764F3A">
              <w:br/>
            </w:r>
            <w:r w:rsidRPr="008160D6">
              <w:t>(60+ days/shifts lost)</w:t>
            </w:r>
          </w:p>
        </w:tc>
        <w:tc>
          <w:tcPr>
            <w:tcW w:w="2873" w:type="dxa"/>
            <w:tcBorders>
              <w:top w:val="single" w:sz="4" w:space="0" w:color="4F8AA8"/>
              <w:left w:val="single" w:sz="4" w:space="0" w:color="4F8AA8"/>
              <w:bottom w:val="single" w:sz="4" w:space="0" w:color="4F8AA8"/>
              <w:right w:val="single" w:sz="4" w:space="0" w:color="4F8AA8"/>
            </w:tcBorders>
            <w:vAlign w:val="center"/>
          </w:tcPr>
          <w:p w14:paraId="19D3B290" w14:textId="77777777" w:rsidR="008160D6" w:rsidRPr="008160D6" w:rsidRDefault="008160D6" w:rsidP="008160D6">
            <w:r w:rsidRPr="008160D6">
              <w:t>5,344</w:t>
            </w:r>
          </w:p>
        </w:tc>
      </w:tr>
    </w:tbl>
    <w:p w14:paraId="0A3881CD" w14:textId="3834DF0F" w:rsidR="008160D6" w:rsidRPr="008160D6" w:rsidRDefault="008160D6" w:rsidP="008160D6">
      <w:pPr>
        <w:rPr>
          <w:color w:val="FFFFFF" w:themeColor="background1"/>
        </w:rPr>
      </w:pPr>
    </w:p>
    <w:p w14:paraId="658719D3" w14:textId="4A55E205" w:rsidR="00BF0D6C" w:rsidRDefault="00096681" w:rsidP="00096681">
      <w:pPr>
        <w:pStyle w:val="Heading2nonumber"/>
      </w:pPr>
      <w:bookmarkStart w:id="97" w:name="_Toc19524798"/>
      <w:r>
        <w:t>Claim trends</w:t>
      </w:r>
      <w:bookmarkEnd w:id="97"/>
    </w:p>
    <w:p w14:paraId="07BF20B1" w14:textId="7886B5C0" w:rsidR="00096681" w:rsidRDefault="00096681" w:rsidP="00096681">
      <w:r>
        <w:t xml:space="preserve">From 2013/14 to 2017/18, the annual number of claims lodged in the WA scheme decreased by 24.2 percent from 35,447 to 26,867. </w:t>
      </w:r>
    </w:p>
    <w:p w14:paraId="19CD6ACB" w14:textId="7E89AC7C" w:rsidR="00096681" w:rsidRDefault="00096681" w:rsidP="00096681">
      <w:r w:rsidRPr="00096681">
        <w:t>The number of long duration claims (claims with 60 or more days/shifts lost) increased over the last four years, whereas claims with shorter duration and no lost time decreased.</w:t>
      </w:r>
    </w:p>
    <w:tbl>
      <w:tblPr>
        <w:tblStyle w:val="TableGrid"/>
        <w:tblW w:w="9586" w:type="dxa"/>
        <w:tblLook w:val="04A0" w:firstRow="1" w:lastRow="0" w:firstColumn="1" w:lastColumn="0" w:noHBand="0" w:noVBand="1"/>
        <w:tblCaption w:val="Table - Claim trends "/>
        <w:tblDescription w:val="This table outlines the claim trends for the last five financial years.  "/>
      </w:tblPr>
      <w:tblGrid>
        <w:gridCol w:w="1712"/>
        <w:gridCol w:w="1573"/>
        <w:gridCol w:w="1574"/>
        <w:gridCol w:w="1574"/>
        <w:gridCol w:w="1574"/>
        <w:gridCol w:w="1579"/>
      </w:tblGrid>
      <w:tr w:rsidR="00096681" w:rsidRPr="00096681" w14:paraId="696D416E" w14:textId="77777777" w:rsidTr="00D31882">
        <w:trPr>
          <w:cnfStyle w:val="100000000000" w:firstRow="1" w:lastRow="0" w:firstColumn="0" w:lastColumn="0" w:oddVBand="0" w:evenVBand="0" w:oddHBand="0" w:evenHBand="0" w:firstRowFirstColumn="0" w:firstRowLastColumn="0" w:lastRowFirstColumn="0" w:lastRowLastColumn="0"/>
          <w:trHeight w:val="521"/>
          <w:tblHeader/>
        </w:trPr>
        <w:tc>
          <w:tcPr>
            <w:tcW w:w="9586" w:type="dxa"/>
            <w:gridSpan w:val="6"/>
            <w:tcBorders>
              <w:top w:val="single" w:sz="4" w:space="0" w:color="4F8AA8"/>
              <w:left w:val="single" w:sz="4" w:space="0" w:color="4F8AA8"/>
              <w:right w:val="single" w:sz="4" w:space="0" w:color="4F8AA8"/>
            </w:tcBorders>
          </w:tcPr>
          <w:p w14:paraId="352BB937" w14:textId="7A9DA57A" w:rsidR="00096681" w:rsidRPr="00096681" w:rsidRDefault="00096681" w:rsidP="005E1BEF">
            <w:pPr>
              <w:rPr>
                <w:b/>
              </w:rPr>
            </w:pPr>
            <w:r w:rsidRPr="0033608E">
              <w:rPr>
                <w:b/>
                <w:color w:val="FFFFFF" w:themeColor="background1"/>
              </w:rPr>
              <w:t xml:space="preserve">Table </w:t>
            </w:r>
            <w:r w:rsidR="005E1BEF" w:rsidRPr="0033608E">
              <w:rPr>
                <w:b/>
                <w:color w:val="FFFFFF" w:themeColor="background1"/>
              </w:rPr>
              <w:t>16</w:t>
            </w:r>
            <w:r w:rsidRPr="00096681">
              <w:rPr>
                <w:b/>
                <w:color w:val="FFFFFF" w:themeColor="background1"/>
              </w:rPr>
              <w:t xml:space="preserve">: Claim trends </w:t>
            </w:r>
          </w:p>
        </w:tc>
      </w:tr>
      <w:tr w:rsidR="00096681" w:rsidRPr="00096681" w14:paraId="2296E616" w14:textId="77777777" w:rsidTr="00096681">
        <w:trPr>
          <w:trHeight w:val="820"/>
        </w:trPr>
        <w:tc>
          <w:tcPr>
            <w:tcW w:w="1687" w:type="dxa"/>
            <w:tcBorders>
              <w:top w:val="single" w:sz="4" w:space="0" w:color="4F8AA8"/>
              <w:left w:val="single" w:sz="4" w:space="0" w:color="4F8AA8"/>
              <w:bottom w:val="single" w:sz="4" w:space="0" w:color="4F8AA8"/>
              <w:right w:val="single" w:sz="4" w:space="0" w:color="4F8AA8"/>
            </w:tcBorders>
            <w:shd w:val="clear" w:color="auto" w:fill="BFD3E1"/>
            <w:vAlign w:val="center"/>
          </w:tcPr>
          <w:p w14:paraId="1F73F99F" w14:textId="77777777" w:rsidR="00096681" w:rsidRPr="00096681" w:rsidRDefault="00096681" w:rsidP="00096681">
            <w:pPr>
              <w:rPr>
                <w:b/>
              </w:rPr>
            </w:pPr>
            <w:r w:rsidRPr="00096681">
              <w:rPr>
                <w:b/>
              </w:rPr>
              <w:t>Lodgement year</w:t>
            </w:r>
          </w:p>
        </w:tc>
        <w:tc>
          <w:tcPr>
            <w:tcW w:w="1578" w:type="dxa"/>
            <w:tcBorders>
              <w:left w:val="single" w:sz="4" w:space="0" w:color="4F8AA8"/>
              <w:bottom w:val="single" w:sz="4" w:space="0" w:color="4F8AA8"/>
              <w:right w:val="single" w:sz="4" w:space="0" w:color="4F8AA8"/>
            </w:tcBorders>
            <w:shd w:val="clear" w:color="auto" w:fill="BFD3E1"/>
            <w:vAlign w:val="center"/>
          </w:tcPr>
          <w:p w14:paraId="3F3C0860" w14:textId="77777777" w:rsidR="00096681" w:rsidRPr="00096681" w:rsidRDefault="00096681" w:rsidP="00096681">
            <w:pPr>
              <w:jc w:val="right"/>
              <w:rPr>
                <w:b/>
              </w:rPr>
            </w:pPr>
            <w:r w:rsidRPr="00096681">
              <w:rPr>
                <w:b/>
              </w:rPr>
              <w:t>2013/14</w:t>
            </w:r>
          </w:p>
        </w:tc>
        <w:tc>
          <w:tcPr>
            <w:tcW w:w="1579" w:type="dxa"/>
            <w:tcBorders>
              <w:left w:val="single" w:sz="4" w:space="0" w:color="4F8AA8"/>
              <w:bottom w:val="single" w:sz="4" w:space="0" w:color="4F8AA8"/>
              <w:right w:val="single" w:sz="4" w:space="0" w:color="4F8AA8"/>
            </w:tcBorders>
            <w:shd w:val="clear" w:color="auto" w:fill="BFD3E1"/>
            <w:vAlign w:val="center"/>
          </w:tcPr>
          <w:p w14:paraId="7D1A2CE1" w14:textId="77777777" w:rsidR="00096681" w:rsidRPr="00096681" w:rsidRDefault="00096681" w:rsidP="00096681">
            <w:pPr>
              <w:jc w:val="right"/>
              <w:rPr>
                <w:b/>
              </w:rPr>
            </w:pPr>
            <w:r w:rsidRPr="00096681">
              <w:rPr>
                <w:b/>
              </w:rPr>
              <w:t>2014/15</w:t>
            </w:r>
          </w:p>
        </w:tc>
        <w:tc>
          <w:tcPr>
            <w:tcW w:w="1579" w:type="dxa"/>
            <w:tcBorders>
              <w:left w:val="single" w:sz="4" w:space="0" w:color="4F8AA8"/>
              <w:bottom w:val="single" w:sz="4" w:space="0" w:color="4F8AA8"/>
              <w:right w:val="single" w:sz="4" w:space="0" w:color="4F8AA8"/>
            </w:tcBorders>
            <w:shd w:val="clear" w:color="auto" w:fill="BFD3E1"/>
            <w:vAlign w:val="center"/>
          </w:tcPr>
          <w:p w14:paraId="7038A40E" w14:textId="77777777" w:rsidR="00096681" w:rsidRPr="00096681" w:rsidRDefault="00096681" w:rsidP="00096681">
            <w:pPr>
              <w:jc w:val="right"/>
              <w:rPr>
                <w:b/>
              </w:rPr>
            </w:pPr>
            <w:r w:rsidRPr="00096681">
              <w:rPr>
                <w:b/>
              </w:rPr>
              <w:t>2015/16</w:t>
            </w:r>
          </w:p>
        </w:tc>
        <w:tc>
          <w:tcPr>
            <w:tcW w:w="1579" w:type="dxa"/>
            <w:tcBorders>
              <w:left w:val="single" w:sz="4" w:space="0" w:color="4F8AA8"/>
              <w:bottom w:val="single" w:sz="4" w:space="0" w:color="4F8AA8"/>
              <w:right w:val="single" w:sz="4" w:space="0" w:color="4F8AA8"/>
            </w:tcBorders>
            <w:shd w:val="clear" w:color="auto" w:fill="BFD3E1"/>
            <w:vAlign w:val="center"/>
          </w:tcPr>
          <w:p w14:paraId="47FA91B7" w14:textId="77777777" w:rsidR="00096681" w:rsidRPr="00096681" w:rsidRDefault="00096681" w:rsidP="00096681">
            <w:pPr>
              <w:jc w:val="right"/>
              <w:rPr>
                <w:b/>
              </w:rPr>
            </w:pPr>
            <w:r w:rsidRPr="00096681">
              <w:rPr>
                <w:b/>
              </w:rPr>
              <w:t>2016/17</w:t>
            </w:r>
          </w:p>
        </w:tc>
        <w:tc>
          <w:tcPr>
            <w:tcW w:w="1584" w:type="dxa"/>
            <w:tcBorders>
              <w:left w:val="single" w:sz="4" w:space="0" w:color="4F8AA8"/>
              <w:bottom w:val="single" w:sz="4" w:space="0" w:color="4F8AA8"/>
              <w:right w:val="single" w:sz="4" w:space="0" w:color="4F8AA8"/>
            </w:tcBorders>
            <w:shd w:val="clear" w:color="auto" w:fill="BFD3E1"/>
            <w:vAlign w:val="center"/>
          </w:tcPr>
          <w:p w14:paraId="72B4F138" w14:textId="77777777" w:rsidR="00096681" w:rsidRPr="00096681" w:rsidRDefault="00096681" w:rsidP="00096681">
            <w:pPr>
              <w:jc w:val="right"/>
              <w:rPr>
                <w:b/>
              </w:rPr>
            </w:pPr>
            <w:r w:rsidRPr="00096681">
              <w:rPr>
                <w:b/>
              </w:rPr>
              <w:t>2017/18</w:t>
            </w:r>
          </w:p>
        </w:tc>
      </w:tr>
      <w:tr w:rsidR="00096681" w:rsidRPr="00096681" w14:paraId="023A1310" w14:textId="77777777" w:rsidTr="00096681">
        <w:trPr>
          <w:trHeight w:val="1386"/>
        </w:trPr>
        <w:tc>
          <w:tcPr>
            <w:tcW w:w="1687" w:type="dxa"/>
            <w:tcBorders>
              <w:top w:val="single" w:sz="4" w:space="0" w:color="4F8AA8"/>
              <w:left w:val="single" w:sz="4" w:space="0" w:color="4F8AA8"/>
              <w:bottom w:val="single" w:sz="4" w:space="0" w:color="4F8AA8"/>
              <w:right w:val="single" w:sz="4" w:space="0" w:color="4F8AA8"/>
            </w:tcBorders>
            <w:shd w:val="clear" w:color="auto" w:fill="BFD3E1"/>
            <w:vAlign w:val="center"/>
          </w:tcPr>
          <w:p w14:paraId="12058D79" w14:textId="77777777" w:rsidR="00096681" w:rsidRPr="00096681" w:rsidRDefault="00096681" w:rsidP="00096681">
            <w:r w:rsidRPr="00096681">
              <w:t>Total number of workers’ compensation claims lodged</w:t>
            </w:r>
          </w:p>
        </w:tc>
        <w:tc>
          <w:tcPr>
            <w:tcW w:w="1578" w:type="dxa"/>
            <w:tcBorders>
              <w:top w:val="single" w:sz="4" w:space="0" w:color="4F8AA8"/>
              <w:left w:val="single" w:sz="4" w:space="0" w:color="4F8AA8"/>
              <w:bottom w:val="single" w:sz="4" w:space="0" w:color="4F8AA8"/>
              <w:right w:val="single" w:sz="4" w:space="0" w:color="4F8AA8"/>
            </w:tcBorders>
            <w:vAlign w:val="center"/>
          </w:tcPr>
          <w:p w14:paraId="7A110643" w14:textId="77777777" w:rsidR="00096681" w:rsidRPr="00096681" w:rsidRDefault="00096681" w:rsidP="00096681">
            <w:pPr>
              <w:jc w:val="right"/>
            </w:pPr>
            <w:r w:rsidRPr="00096681">
              <w:t xml:space="preserve"> 35,447 </w:t>
            </w:r>
          </w:p>
        </w:tc>
        <w:tc>
          <w:tcPr>
            <w:tcW w:w="1579" w:type="dxa"/>
            <w:tcBorders>
              <w:top w:val="single" w:sz="4" w:space="0" w:color="4F8AA8"/>
              <w:left w:val="single" w:sz="4" w:space="0" w:color="4F8AA8"/>
              <w:bottom w:val="single" w:sz="4" w:space="0" w:color="4F8AA8"/>
              <w:right w:val="single" w:sz="4" w:space="0" w:color="4F8AA8"/>
            </w:tcBorders>
            <w:vAlign w:val="center"/>
          </w:tcPr>
          <w:p w14:paraId="7A2A3817" w14:textId="77777777" w:rsidR="00096681" w:rsidRPr="00096681" w:rsidRDefault="00096681" w:rsidP="00096681">
            <w:pPr>
              <w:jc w:val="right"/>
            </w:pPr>
            <w:r w:rsidRPr="00096681">
              <w:t xml:space="preserve"> 32,625 </w:t>
            </w:r>
          </w:p>
        </w:tc>
        <w:tc>
          <w:tcPr>
            <w:tcW w:w="1579" w:type="dxa"/>
            <w:tcBorders>
              <w:top w:val="single" w:sz="4" w:space="0" w:color="4F8AA8"/>
              <w:left w:val="single" w:sz="4" w:space="0" w:color="4F8AA8"/>
              <w:bottom w:val="single" w:sz="4" w:space="0" w:color="4F8AA8"/>
              <w:right w:val="single" w:sz="4" w:space="0" w:color="4F8AA8"/>
            </w:tcBorders>
            <w:vAlign w:val="center"/>
          </w:tcPr>
          <w:p w14:paraId="40B6BF05" w14:textId="77777777" w:rsidR="00096681" w:rsidRPr="00096681" w:rsidRDefault="00096681" w:rsidP="00096681">
            <w:pPr>
              <w:jc w:val="right"/>
            </w:pPr>
            <w:r w:rsidRPr="00096681">
              <w:t xml:space="preserve"> 30,879 </w:t>
            </w:r>
          </w:p>
        </w:tc>
        <w:tc>
          <w:tcPr>
            <w:tcW w:w="1579" w:type="dxa"/>
            <w:tcBorders>
              <w:top w:val="single" w:sz="4" w:space="0" w:color="4F8AA8"/>
              <w:left w:val="single" w:sz="4" w:space="0" w:color="4F8AA8"/>
              <w:bottom w:val="single" w:sz="4" w:space="0" w:color="4F8AA8"/>
              <w:right w:val="single" w:sz="4" w:space="0" w:color="4F8AA8"/>
            </w:tcBorders>
            <w:vAlign w:val="center"/>
          </w:tcPr>
          <w:p w14:paraId="3DCAF59D" w14:textId="77777777" w:rsidR="00096681" w:rsidRPr="00096681" w:rsidRDefault="00096681" w:rsidP="00096681">
            <w:pPr>
              <w:jc w:val="right"/>
            </w:pPr>
            <w:r w:rsidRPr="00096681">
              <w:t xml:space="preserve"> 28,121 </w:t>
            </w:r>
          </w:p>
        </w:tc>
        <w:tc>
          <w:tcPr>
            <w:tcW w:w="1584" w:type="dxa"/>
            <w:tcBorders>
              <w:top w:val="single" w:sz="4" w:space="0" w:color="4F8AA8"/>
              <w:left w:val="single" w:sz="4" w:space="0" w:color="4F8AA8"/>
              <w:bottom w:val="single" w:sz="4" w:space="0" w:color="4F8AA8"/>
              <w:right w:val="single" w:sz="4" w:space="0" w:color="4F8AA8"/>
            </w:tcBorders>
            <w:vAlign w:val="center"/>
          </w:tcPr>
          <w:p w14:paraId="2E3D56DC" w14:textId="77777777" w:rsidR="00096681" w:rsidRPr="00096681" w:rsidRDefault="00096681" w:rsidP="00096681">
            <w:pPr>
              <w:jc w:val="right"/>
            </w:pPr>
            <w:r w:rsidRPr="00096681">
              <w:t xml:space="preserve"> 26,867 </w:t>
            </w:r>
          </w:p>
        </w:tc>
      </w:tr>
      <w:tr w:rsidR="00096681" w:rsidRPr="00096681" w14:paraId="0926A58D" w14:textId="77777777" w:rsidTr="00096681">
        <w:trPr>
          <w:trHeight w:val="1386"/>
        </w:trPr>
        <w:tc>
          <w:tcPr>
            <w:tcW w:w="1687" w:type="dxa"/>
            <w:tcBorders>
              <w:top w:val="single" w:sz="4" w:space="0" w:color="4F8AA8"/>
              <w:left w:val="single" w:sz="4" w:space="0" w:color="4F8AA8"/>
              <w:bottom w:val="single" w:sz="4" w:space="0" w:color="4F8AA8"/>
              <w:right w:val="single" w:sz="4" w:space="0" w:color="4F8AA8"/>
            </w:tcBorders>
            <w:shd w:val="clear" w:color="auto" w:fill="BFD3E1"/>
            <w:vAlign w:val="center"/>
          </w:tcPr>
          <w:p w14:paraId="08F9F7D3" w14:textId="24598FC7" w:rsidR="00096681" w:rsidRPr="00096681" w:rsidRDefault="00096681" w:rsidP="00096681">
            <w:r w:rsidRPr="00096681">
              <w:t xml:space="preserve">Total number of no </w:t>
            </w:r>
            <w:r w:rsidR="00764F3A">
              <w:br/>
            </w:r>
            <w:r w:rsidRPr="00096681">
              <w:t>lost-time claims lodged</w:t>
            </w:r>
          </w:p>
        </w:tc>
        <w:tc>
          <w:tcPr>
            <w:tcW w:w="1578" w:type="dxa"/>
            <w:tcBorders>
              <w:top w:val="single" w:sz="4" w:space="0" w:color="4F8AA8"/>
              <w:left w:val="single" w:sz="4" w:space="0" w:color="4F8AA8"/>
              <w:bottom w:val="single" w:sz="4" w:space="0" w:color="4F8AA8"/>
              <w:right w:val="single" w:sz="4" w:space="0" w:color="4F8AA8"/>
            </w:tcBorders>
            <w:vAlign w:val="center"/>
          </w:tcPr>
          <w:p w14:paraId="78A5172B" w14:textId="77777777" w:rsidR="00096681" w:rsidRPr="00096681" w:rsidRDefault="00096681" w:rsidP="00096681">
            <w:pPr>
              <w:jc w:val="right"/>
            </w:pPr>
            <w:r w:rsidRPr="00096681">
              <w:t xml:space="preserve"> 17,801 </w:t>
            </w:r>
          </w:p>
        </w:tc>
        <w:tc>
          <w:tcPr>
            <w:tcW w:w="1579" w:type="dxa"/>
            <w:tcBorders>
              <w:top w:val="single" w:sz="4" w:space="0" w:color="4F8AA8"/>
              <w:left w:val="single" w:sz="4" w:space="0" w:color="4F8AA8"/>
              <w:bottom w:val="single" w:sz="4" w:space="0" w:color="4F8AA8"/>
              <w:right w:val="single" w:sz="4" w:space="0" w:color="4F8AA8"/>
            </w:tcBorders>
            <w:vAlign w:val="center"/>
          </w:tcPr>
          <w:p w14:paraId="7076C252" w14:textId="77777777" w:rsidR="00096681" w:rsidRPr="00096681" w:rsidRDefault="00096681" w:rsidP="00096681">
            <w:pPr>
              <w:jc w:val="right"/>
            </w:pPr>
            <w:r w:rsidRPr="00096681">
              <w:t xml:space="preserve"> 15,856 </w:t>
            </w:r>
          </w:p>
        </w:tc>
        <w:tc>
          <w:tcPr>
            <w:tcW w:w="1579" w:type="dxa"/>
            <w:tcBorders>
              <w:top w:val="single" w:sz="4" w:space="0" w:color="4F8AA8"/>
              <w:left w:val="single" w:sz="4" w:space="0" w:color="4F8AA8"/>
              <w:bottom w:val="single" w:sz="4" w:space="0" w:color="4F8AA8"/>
              <w:right w:val="single" w:sz="4" w:space="0" w:color="4F8AA8"/>
            </w:tcBorders>
            <w:vAlign w:val="center"/>
          </w:tcPr>
          <w:p w14:paraId="1709C27F" w14:textId="77777777" w:rsidR="00096681" w:rsidRPr="00096681" w:rsidRDefault="00096681" w:rsidP="00096681">
            <w:pPr>
              <w:jc w:val="right"/>
            </w:pPr>
            <w:r w:rsidRPr="00096681">
              <w:t xml:space="preserve"> 14,421 </w:t>
            </w:r>
          </w:p>
        </w:tc>
        <w:tc>
          <w:tcPr>
            <w:tcW w:w="1579" w:type="dxa"/>
            <w:tcBorders>
              <w:top w:val="single" w:sz="4" w:space="0" w:color="4F8AA8"/>
              <w:left w:val="single" w:sz="4" w:space="0" w:color="4F8AA8"/>
              <w:bottom w:val="single" w:sz="4" w:space="0" w:color="4F8AA8"/>
              <w:right w:val="single" w:sz="4" w:space="0" w:color="4F8AA8"/>
            </w:tcBorders>
            <w:vAlign w:val="center"/>
          </w:tcPr>
          <w:p w14:paraId="6C773B9B" w14:textId="77777777" w:rsidR="00096681" w:rsidRPr="00096681" w:rsidRDefault="00096681" w:rsidP="00096681">
            <w:pPr>
              <w:jc w:val="right"/>
            </w:pPr>
            <w:r w:rsidRPr="00096681">
              <w:t xml:space="preserve"> 12,970 </w:t>
            </w:r>
          </w:p>
        </w:tc>
        <w:tc>
          <w:tcPr>
            <w:tcW w:w="1584" w:type="dxa"/>
            <w:tcBorders>
              <w:top w:val="single" w:sz="4" w:space="0" w:color="4F8AA8"/>
              <w:left w:val="single" w:sz="4" w:space="0" w:color="4F8AA8"/>
              <w:bottom w:val="single" w:sz="4" w:space="0" w:color="4F8AA8"/>
              <w:right w:val="single" w:sz="4" w:space="0" w:color="4F8AA8"/>
            </w:tcBorders>
            <w:vAlign w:val="center"/>
          </w:tcPr>
          <w:p w14:paraId="35368F5D" w14:textId="77777777" w:rsidR="00096681" w:rsidRPr="00096681" w:rsidRDefault="00096681" w:rsidP="00096681">
            <w:pPr>
              <w:jc w:val="right"/>
            </w:pPr>
            <w:r w:rsidRPr="00096681">
              <w:t xml:space="preserve"> 11,673 </w:t>
            </w:r>
          </w:p>
        </w:tc>
      </w:tr>
      <w:tr w:rsidR="00096681" w:rsidRPr="00096681" w14:paraId="2F76FA38" w14:textId="77777777" w:rsidTr="00096681">
        <w:trPr>
          <w:trHeight w:val="1386"/>
        </w:trPr>
        <w:tc>
          <w:tcPr>
            <w:tcW w:w="1687" w:type="dxa"/>
            <w:tcBorders>
              <w:top w:val="single" w:sz="4" w:space="0" w:color="4F8AA8"/>
              <w:left w:val="single" w:sz="4" w:space="0" w:color="4F8AA8"/>
              <w:bottom w:val="single" w:sz="4" w:space="0" w:color="4F8AA8"/>
              <w:right w:val="single" w:sz="4" w:space="0" w:color="4F8AA8"/>
            </w:tcBorders>
            <w:shd w:val="clear" w:color="auto" w:fill="BFD3E1"/>
            <w:vAlign w:val="center"/>
          </w:tcPr>
          <w:p w14:paraId="2AA9BFA1" w14:textId="0E2D2520" w:rsidR="00096681" w:rsidRPr="00096681" w:rsidRDefault="00D31882" w:rsidP="00D31882">
            <w:r>
              <w:t>Total number of 1-</w:t>
            </w:r>
            <w:r w:rsidR="00096681" w:rsidRPr="00096681">
              <w:t>59 days/shifts lost claims</w:t>
            </w:r>
          </w:p>
        </w:tc>
        <w:tc>
          <w:tcPr>
            <w:tcW w:w="1578" w:type="dxa"/>
            <w:tcBorders>
              <w:top w:val="single" w:sz="4" w:space="0" w:color="4F8AA8"/>
              <w:left w:val="single" w:sz="4" w:space="0" w:color="4F8AA8"/>
              <w:bottom w:val="single" w:sz="4" w:space="0" w:color="4F8AA8"/>
              <w:right w:val="single" w:sz="4" w:space="0" w:color="4F8AA8"/>
            </w:tcBorders>
            <w:vAlign w:val="center"/>
          </w:tcPr>
          <w:p w14:paraId="4D29602D" w14:textId="77777777" w:rsidR="00096681" w:rsidRPr="00096681" w:rsidRDefault="00096681" w:rsidP="00096681">
            <w:pPr>
              <w:jc w:val="right"/>
            </w:pPr>
            <w:r w:rsidRPr="00096681">
              <w:t xml:space="preserve"> 12,707 </w:t>
            </w:r>
          </w:p>
        </w:tc>
        <w:tc>
          <w:tcPr>
            <w:tcW w:w="1579" w:type="dxa"/>
            <w:tcBorders>
              <w:top w:val="single" w:sz="4" w:space="0" w:color="4F8AA8"/>
              <w:left w:val="single" w:sz="4" w:space="0" w:color="4F8AA8"/>
              <w:bottom w:val="single" w:sz="4" w:space="0" w:color="4F8AA8"/>
              <w:right w:val="single" w:sz="4" w:space="0" w:color="4F8AA8"/>
            </w:tcBorders>
            <w:vAlign w:val="center"/>
          </w:tcPr>
          <w:p w14:paraId="475B6C46" w14:textId="77777777" w:rsidR="00096681" w:rsidRPr="00096681" w:rsidRDefault="00096681" w:rsidP="00096681">
            <w:pPr>
              <w:jc w:val="right"/>
            </w:pPr>
            <w:r w:rsidRPr="00096681">
              <w:t xml:space="preserve"> 12,045 </w:t>
            </w:r>
          </w:p>
        </w:tc>
        <w:tc>
          <w:tcPr>
            <w:tcW w:w="1579" w:type="dxa"/>
            <w:tcBorders>
              <w:top w:val="single" w:sz="4" w:space="0" w:color="4F8AA8"/>
              <w:left w:val="single" w:sz="4" w:space="0" w:color="4F8AA8"/>
              <w:bottom w:val="single" w:sz="4" w:space="0" w:color="4F8AA8"/>
              <w:right w:val="single" w:sz="4" w:space="0" w:color="4F8AA8"/>
            </w:tcBorders>
            <w:vAlign w:val="center"/>
          </w:tcPr>
          <w:p w14:paraId="19558FAD" w14:textId="77777777" w:rsidR="00096681" w:rsidRPr="00096681" w:rsidRDefault="00096681" w:rsidP="00096681">
            <w:pPr>
              <w:jc w:val="right"/>
            </w:pPr>
            <w:r w:rsidRPr="00096681">
              <w:t xml:space="preserve"> 11,579 </w:t>
            </w:r>
          </w:p>
        </w:tc>
        <w:tc>
          <w:tcPr>
            <w:tcW w:w="1579" w:type="dxa"/>
            <w:tcBorders>
              <w:top w:val="single" w:sz="4" w:space="0" w:color="4F8AA8"/>
              <w:left w:val="single" w:sz="4" w:space="0" w:color="4F8AA8"/>
              <w:bottom w:val="single" w:sz="4" w:space="0" w:color="4F8AA8"/>
              <w:right w:val="single" w:sz="4" w:space="0" w:color="4F8AA8"/>
            </w:tcBorders>
            <w:vAlign w:val="center"/>
          </w:tcPr>
          <w:p w14:paraId="027595F3" w14:textId="77777777" w:rsidR="00096681" w:rsidRPr="00096681" w:rsidRDefault="00096681" w:rsidP="00096681">
            <w:pPr>
              <w:jc w:val="right"/>
            </w:pPr>
            <w:r w:rsidRPr="00096681">
              <w:t xml:space="preserve"> 10,319 </w:t>
            </w:r>
          </w:p>
        </w:tc>
        <w:tc>
          <w:tcPr>
            <w:tcW w:w="1584" w:type="dxa"/>
            <w:tcBorders>
              <w:top w:val="single" w:sz="4" w:space="0" w:color="4F8AA8"/>
              <w:left w:val="single" w:sz="4" w:space="0" w:color="4F8AA8"/>
              <w:bottom w:val="single" w:sz="4" w:space="0" w:color="4F8AA8"/>
              <w:right w:val="single" w:sz="4" w:space="0" w:color="4F8AA8"/>
            </w:tcBorders>
            <w:vAlign w:val="center"/>
          </w:tcPr>
          <w:p w14:paraId="7406444C" w14:textId="77777777" w:rsidR="00096681" w:rsidRPr="00096681" w:rsidRDefault="00096681" w:rsidP="00096681">
            <w:pPr>
              <w:jc w:val="right"/>
            </w:pPr>
            <w:r w:rsidRPr="00096681">
              <w:t xml:space="preserve"> 9,850 </w:t>
            </w:r>
          </w:p>
        </w:tc>
      </w:tr>
      <w:tr w:rsidR="00096681" w:rsidRPr="00096681" w14:paraId="6F5F9E67" w14:textId="77777777" w:rsidTr="00096681">
        <w:trPr>
          <w:trHeight w:val="1968"/>
        </w:trPr>
        <w:tc>
          <w:tcPr>
            <w:tcW w:w="1687" w:type="dxa"/>
            <w:tcBorders>
              <w:top w:val="single" w:sz="4" w:space="0" w:color="4F8AA8"/>
              <w:left w:val="single" w:sz="4" w:space="0" w:color="4F8AA8"/>
              <w:bottom w:val="single" w:sz="4" w:space="0" w:color="4F8AA8"/>
              <w:right w:val="single" w:sz="4" w:space="0" w:color="4F8AA8"/>
            </w:tcBorders>
            <w:shd w:val="clear" w:color="auto" w:fill="BFD3E1"/>
            <w:vAlign w:val="center"/>
          </w:tcPr>
          <w:p w14:paraId="026A0266" w14:textId="2F0EF671" w:rsidR="00096681" w:rsidRPr="00096681" w:rsidRDefault="00096681" w:rsidP="00096681">
            <w:r w:rsidRPr="00096681">
              <w:t>Total number of long duration claims (60+ days/shifts lost)</w:t>
            </w:r>
          </w:p>
        </w:tc>
        <w:tc>
          <w:tcPr>
            <w:tcW w:w="1578" w:type="dxa"/>
            <w:tcBorders>
              <w:top w:val="single" w:sz="4" w:space="0" w:color="4F8AA8"/>
              <w:left w:val="single" w:sz="4" w:space="0" w:color="4F8AA8"/>
              <w:bottom w:val="single" w:sz="4" w:space="0" w:color="4F8AA8"/>
              <w:right w:val="single" w:sz="4" w:space="0" w:color="4F8AA8"/>
            </w:tcBorders>
            <w:vAlign w:val="center"/>
          </w:tcPr>
          <w:p w14:paraId="37EAC48B" w14:textId="77777777" w:rsidR="00096681" w:rsidRPr="00096681" w:rsidRDefault="00096681" w:rsidP="00096681">
            <w:pPr>
              <w:jc w:val="right"/>
            </w:pPr>
            <w:r w:rsidRPr="00096681">
              <w:t xml:space="preserve"> 4,939 </w:t>
            </w:r>
          </w:p>
        </w:tc>
        <w:tc>
          <w:tcPr>
            <w:tcW w:w="1579" w:type="dxa"/>
            <w:tcBorders>
              <w:top w:val="single" w:sz="4" w:space="0" w:color="4F8AA8"/>
              <w:left w:val="single" w:sz="4" w:space="0" w:color="4F8AA8"/>
              <w:bottom w:val="single" w:sz="4" w:space="0" w:color="4F8AA8"/>
              <w:right w:val="single" w:sz="4" w:space="0" w:color="4F8AA8"/>
            </w:tcBorders>
            <w:vAlign w:val="center"/>
          </w:tcPr>
          <w:p w14:paraId="4482D8E6" w14:textId="77777777" w:rsidR="00096681" w:rsidRPr="00096681" w:rsidRDefault="00096681" w:rsidP="00096681">
            <w:pPr>
              <w:jc w:val="right"/>
            </w:pPr>
            <w:r w:rsidRPr="00096681">
              <w:t xml:space="preserve"> 4,724 </w:t>
            </w:r>
          </w:p>
        </w:tc>
        <w:tc>
          <w:tcPr>
            <w:tcW w:w="1579" w:type="dxa"/>
            <w:tcBorders>
              <w:top w:val="single" w:sz="4" w:space="0" w:color="4F8AA8"/>
              <w:left w:val="single" w:sz="4" w:space="0" w:color="4F8AA8"/>
              <w:bottom w:val="single" w:sz="4" w:space="0" w:color="4F8AA8"/>
              <w:right w:val="single" w:sz="4" w:space="0" w:color="4F8AA8"/>
            </w:tcBorders>
            <w:vAlign w:val="center"/>
          </w:tcPr>
          <w:p w14:paraId="6AC7B636" w14:textId="77777777" w:rsidR="00096681" w:rsidRPr="00096681" w:rsidRDefault="00096681" w:rsidP="00096681">
            <w:pPr>
              <w:jc w:val="right"/>
            </w:pPr>
            <w:r w:rsidRPr="00096681">
              <w:t xml:space="preserve"> 4,879 </w:t>
            </w:r>
          </w:p>
        </w:tc>
        <w:tc>
          <w:tcPr>
            <w:tcW w:w="1579" w:type="dxa"/>
            <w:tcBorders>
              <w:top w:val="single" w:sz="4" w:space="0" w:color="4F8AA8"/>
              <w:left w:val="single" w:sz="4" w:space="0" w:color="4F8AA8"/>
              <w:bottom w:val="single" w:sz="4" w:space="0" w:color="4F8AA8"/>
              <w:right w:val="single" w:sz="4" w:space="0" w:color="4F8AA8"/>
            </w:tcBorders>
            <w:vAlign w:val="center"/>
          </w:tcPr>
          <w:p w14:paraId="0AA61A79" w14:textId="77777777" w:rsidR="00096681" w:rsidRPr="00096681" w:rsidRDefault="00096681" w:rsidP="00096681">
            <w:pPr>
              <w:jc w:val="right"/>
            </w:pPr>
            <w:r w:rsidRPr="00096681">
              <w:t xml:space="preserve"> 4,832 </w:t>
            </w:r>
          </w:p>
        </w:tc>
        <w:tc>
          <w:tcPr>
            <w:tcW w:w="1584" w:type="dxa"/>
            <w:tcBorders>
              <w:top w:val="single" w:sz="4" w:space="0" w:color="4F8AA8"/>
              <w:left w:val="single" w:sz="4" w:space="0" w:color="4F8AA8"/>
              <w:bottom w:val="single" w:sz="4" w:space="0" w:color="4F8AA8"/>
              <w:right w:val="single" w:sz="4" w:space="0" w:color="4F8AA8"/>
            </w:tcBorders>
            <w:vAlign w:val="center"/>
          </w:tcPr>
          <w:p w14:paraId="21525A51" w14:textId="77777777" w:rsidR="00096681" w:rsidRPr="00096681" w:rsidRDefault="00096681" w:rsidP="00096681">
            <w:pPr>
              <w:jc w:val="right"/>
            </w:pPr>
            <w:r w:rsidRPr="00096681">
              <w:t xml:space="preserve"> 5,344 </w:t>
            </w:r>
          </w:p>
        </w:tc>
      </w:tr>
    </w:tbl>
    <w:p w14:paraId="27B4BAF6" w14:textId="5F5E12FF" w:rsidR="00096681" w:rsidRDefault="00096681" w:rsidP="00096681"/>
    <w:p w14:paraId="62E5CAE5" w14:textId="6B92324F" w:rsidR="00096681" w:rsidRDefault="00096681" w:rsidP="00096681">
      <w:pPr>
        <w:pStyle w:val="Heading2nonumber"/>
      </w:pPr>
      <w:bookmarkStart w:id="98" w:name="_Toc19524799"/>
      <w:r>
        <w:t>Frequency rates</w:t>
      </w:r>
      <w:bookmarkEnd w:id="98"/>
    </w:p>
    <w:p w14:paraId="3D66D5E4" w14:textId="781A42F9" w:rsidR="00232A0A" w:rsidRPr="009332D2" w:rsidRDefault="00E6616B" w:rsidP="00232A0A">
      <w:r>
        <w:t xml:space="preserve">The frequency rate, which is the </w:t>
      </w:r>
      <w:r w:rsidR="00232A0A" w:rsidRPr="009332D2">
        <w:t xml:space="preserve">number of lost-time </w:t>
      </w:r>
      <w:r>
        <w:t>claims per million hours worked,</w:t>
      </w:r>
      <w:r w:rsidR="00232A0A" w:rsidRPr="00232A0A">
        <w:t xml:space="preserve"> decreased by 9.6 percent </w:t>
      </w:r>
      <w:r w:rsidR="00232A0A" w:rsidRPr="009332D2">
        <w:t xml:space="preserve">between 2013/14 and 2017/18. </w:t>
      </w:r>
    </w:p>
    <w:tbl>
      <w:tblPr>
        <w:tblStyle w:val="TableGrid"/>
        <w:tblW w:w="9586" w:type="dxa"/>
        <w:tblBorders>
          <w:top w:val="single" w:sz="4" w:space="0" w:color="BFD3EB"/>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Table - Frequency rates 2017/18"/>
        <w:tblDescription w:val="This table provides frequency rates for the past five financial years. "/>
      </w:tblPr>
      <w:tblGrid>
        <w:gridCol w:w="1687"/>
        <w:gridCol w:w="1578"/>
        <w:gridCol w:w="1579"/>
        <w:gridCol w:w="1579"/>
        <w:gridCol w:w="1579"/>
        <w:gridCol w:w="1584"/>
      </w:tblGrid>
      <w:tr w:rsidR="00BC19E5" w:rsidRPr="00BC19E5" w14:paraId="39B8CDE6" w14:textId="77777777" w:rsidTr="00BC19E5">
        <w:trPr>
          <w:cnfStyle w:val="100000000000" w:firstRow="1" w:lastRow="0" w:firstColumn="0" w:lastColumn="0" w:oddVBand="0" w:evenVBand="0" w:oddHBand="0" w:evenHBand="0" w:firstRowFirstColumn="0" w:firstRowLastColumn="0" w:lastRowFirstColumn="0" w:lastRowLastColumn="0"/>
          <w:trHeight w:val="521"/>
          <w:tblHeader/>
        </w:trPr>
        <w:tc>
          <w:tcPr>
            <w:tcW w:w="9586" w:type="dxa"/>
            <w:gridSpan w:val="6"/>
          </w:tcPr>
          <w:p w14:paraId="7EAFCF83" w14:textId="3AE6C0F4" w:rsidR="00BC19E5" w:rsidRPr="00BC19E5" w:rsidRDefault="00BC19E5" w:rsidP="005E1BEF">
            <w:pPr>
              <w:rPr>
                <w:b/>
              </w:rPr>
            </w:pPr>
            <w:r w:rsidRPr="0033608E">
              <w:rPr>
                <w:b/>
                <w:color w:val="FFFFFF" w:themeColor="background1"/>
              </w:rPr>
              <w:t xml:space="preserve">Table </w:t>
            </w:r>
            <w:r w:rsidR="005E1BEF" w:rsidRPr="0033608E">
              <w:rPr>
                <w:b/>
                <w:color w:val="FFFFFF" w:themeColor="background1"/>
              </w:rPr>
              <w:t>17</w:t>
            </w:r>
            <w:r w:rsidRPr="0033608E">
              <w:rPr>
                <w:b/>
                <w:color w:val="FFFFFF" w:themeColor="background1"/>
              </w:rPr>
              <w:t xml:space="preserve">: </w:t>
            </w:r>
            <w:r w:rsidRPr="00BC19E5">
              <w:rPr>
                <w:b/>
                <w:color w:val="FFFFFF" w:themeColor="background1"/>
              </w:rPr>
              <w:t xml:space="preserve">Frequency rates – 2017/18 </w:t>
            </w:r>
          </w:p>
        </w:tc>
      </w:tr>
      <w:tr w:rsidR="00BC19E5" w:rsidRPr="00BC19E5" w14:paraId="01AD88D6" w14:textId="77777777" w:rsidTr="00BC19E5">
        <w:trPr>
          <w:cnfStyle w:val="100000000000" w:firstRow="1" w:lastRow="0" w:firstColumn="0" w:lastColumn="0" w:oddVBand="0" w:evenVBand="0" w:oddHBand="0" w:evenHBand="0" w:firstRowFirstColumn="0" w:firstRowLastColumn="0" w:lastRowFirstColumn="0" w:lastRowLastColumn="0"/>
          <w:trHeight w:val="820"/>
          <w:tblHeader/>
        </w:trPr>
        <w:tc>
          <w:tcPr>
            <w:tcW w:w="1687" w:type="dxa"/>
            <w:shd w:val="clear" w:color="auto" w:fill="BFD3E1"/>
            <w:vAlign w:val="center"/>
          </w:tcPr>
          <w:p w14:paraId="01BFCD65" w14:textId="77777777" w:rsidR="00BC19E5" w:rsidRPr="00BC19E5" w:rsidRDefault="00BC19E5" w:rsidP="00BC19E5">
            <w:pPr>
              <w:rPr>
                <w:b/>
              </w:rPr>
            </w:pPr>
            <w:r w:rsidRPr="00BC19E5">
              <w:rPr>
                <w:b/>
              </w:rPr>
              <w:t>Lodgement year</w:t>
            </w:r>
          </w:p>
        </w:tc>
        <w:tc>
          <w:tcPr>
            <w:tcW w:w="1578" w:type="dxa"/>
            <w:shd w:val="clear" w:color="auto" w:fill="BFD3E1"/>
            <w:vAlign w:val="center"/>
          </w:tcPr>
          <w:p w14:paraId="36375131" w14:textId="77777777" w:rsidR="00BC19E5" w:rsidRPr="00BC19E5" w:rsidRDefault="00BC19E5" w:rsidP="00BC19E5">
            <w:pPr>
              <w:jc w:val="right"/>
              <w:rPr>
                <w:b/>
              </w:rPr>
            </w:pPr>
            <w:r w:rsidRPr="00BC19E5">
              <w:rPr>
                <w:b/>
              </w:rPr>
              <w:t>2013/14</w:t>
            </w:r>
          </w:p>
        </w:tc>
        <w:tc>
          <w:tcPr>
            <w:tcW w:w="1579" w:type="dxa"/>
            <w:shd w:val="clear" w:color="auto" w:fill="BFD3E1"/>
            <w:vAlign w:val="center"/>
          </w:tcPr>
          <w:p w14:paraId="033292CF" w14:textId="77777777" w:rsidR="00BC19E5" w:rsidRPr="00BC19E5" w:rsidRDefault="00BC19E5" w:rsidP="00BC19E5">
            <w:pPr>
              <w:jc w:val="right"/>
              <w:rPr>
                <w:b/>
              </w:rPr>
            </w:pPr>
            <w:r w:rsidRPr="00BC19E5">
              <w:rPr>
                <w:b/>
              </w:rPr>
              <w:t>2014/15</w:t>
            </w:r>
          </w:p>
        </w:tc>
        <w:tc>
          <w:tcPr>
            <w:tcW w:w="1579" w:type="dxa"/>
            <w:shd w:val="clear" w:color="auto" w:fill="BFD3E1"/>
            <w:vAlign w:val="center"/>
          </w:tcPr>
          <w:p w14:paraId="4636B6B0" w14:textId="77777777" w:rsidR="00BC19E5" w:rsidRPr="00BC19E5" w:rsidRDefault="00BC19E5" w:rsidP="00BC19E5">
            <w:pPr>
              <w:jc w:val="right"/>
              <w:rPr>
                <w:b/>
              </w:rPr>
            </w:pPr>
            <w:r w:rsidRPr="00BC19E5">
              <w:rPr>
                <w:b/>
              </w:rPr>
              <w:t>2015/16</w:t>
            </w:r>
          </w:p>
        </w:tc>
        <w:tc>
          <w:tcPr>
            <w:tcW w:w="1579" w:type="dxa"/>
            <w:shd w:val="clear" w:color="auto" w:fill="BFD3E1"/>
            <w:vAlign w:val="center"/>
          </w:tcPr>
          <w:p w14:paraId="3C0B4D37" w14:textId="77777777" w:rsidR="00BC19E5" w:rsidRPr="00BC19E5" w:rsidRDefault="00BC19E5" w:rsidP="00BC19E5">
            <w:pPr>
              <w:jc w:val="right"/>
              <w:rPr>
                <w:b/>
              </w:rPr>
            </w:pPr>
            <w:r w:rsidRPr="00BC19E5">
              <w:rPr>
                <w:b/>
              </w:rPr>
              <w:t>2016/17</w:t>
            </w:r>
          </w:p>
        </w:tc>
        <w:tc>
          <w:tcPr>
            <w:tcW w:w="1584" w:type="dxa"/>
            <w:shd w:val="clear" w:color="auto" w:fill="BFD3E1"/>
            <w:vAlign w:val="center"/>
          </w:tcPr>
          <w:p w14:paraId="189E0835" w14:textId="77777777" w:rsidR="00BC19E5" w:rsidRPr="00BC19E5" w:rsidRDefault="00BC19E5" w:rsidP="00BC19E5">
            <w:pPr>
              <w:jc w:val="right"/>
              <w:rPr>
                <w:b/>
              </w:rPr>
            </w:pPr>
            <w:r w:rsidRPr="00BC19E5">
              <w:rPr>
                <w:b/>
              </w:rPr>
              <w:t>2017/18</w:t>
            </w:r>
          </w:p>
        </w:tc>
      </w:tr>
      <w:tr w:rsidR="00232A0A" w:rsidRPr="00BC19E5" w14:paraId="0FD073E6" w14:textId="77777777" w:rsidTr="00BC19E5">
        <w:trPr>
          <w:cnfStyle w:val="100000000000" w:firstRow="1" w:lastRow="0" w:firstColumn="0" w:lastColumn="0" w:oddVBand="0" w:evenVBand="0" w:oddHBand="0" w:evenHBand="0" w:firstRowFirstColumn="0" w:firstRowLastColumn="0" w:lastRowFirstColumn="0" w:lastRowLastColumn="0"/>
          <w:trHeight w:val="1386"/>
          <w:tblHeader/>
        </w:trPr>
        <w:tc>
          <w:tcPr>
            <w:tcW w:w="1687" w:type="dxa"/>
            <w:shd w:val="clear" w:color="auto" w:fill="BFD3E1"/>
            <w:vAlign w:val="center"/>
          </w:tcPr>
          <w:p w14:paraId="79673A54" w14:textId="77777777" w:rsidR="00232A0A" w:rsidRPr="00BC19E5" w:rsidRDefault="00232A0A" w:rsidP="00232A0A">
            <w:r w:rsidRPr="00BC19E5">
              <w:t>Frequency rate of lost</w:t>
            </w:r>
            <w:r w:rsidRPr="00BC19E5">
              <w:noBreakHyphen/>
              <w:t>time claims (at least one day/shift lost)</w:t>
            </w:r>
          </w:p>
        </w:tc>
        <w:tc>
          <w:tcPr>
            <w:tcW w:w="1578" w:type="dxa"/>
            <w:shd w:val="clear" w:color="auto" w:fill="auto"/>
            <w:vAlign w:val="center"/>
          </w:tcPr>
          <w:p w14:paraId="08359864" w14:textId="42CEAB9D" w:rsidR="00232A0A" w:rsidRPr="00BC19E5" w:rsidRDefault="00232A0A" w:rsidP="00232A0A">
            <w:pPr>
              <w:jc w:val="right"/>
            </w:pPr>
            <w:r w:rsidRPr="008C5C86">
              <w:t xml:space="preserve"> </w:t>
            </w:r>
            <w:r w:rsidRPr="00E9683B">
              <w:t>8.2</w:t>
            </w:r>
            <w:r w:rsidRPr="008C5C86">
              <w:t xml:space="preserve"> </w:t>
            </w:r>
          </w:p>
        </w:tc>
        <w:tc>
          <w:tcPr>
            <w:tcW w:w="1579" w:type="dxa"/>
            <w:shd w:val="clear" w:color="auto" w:fill="auto"/>
            <w:vAlign w:val="center"/>
          </w:tcPr>
          <w:p w14:paraId="0B23DFB7" w14:textId="7C873644" w:rsidR="00232A0A" w:rsidRPr="00BC19E5" w:rsidRDefault="00232A0A" w:rsidP="00232A0A">
            <w:pPr>
              <w:jc w:val="right"/>
            </w:pPr>
            <w:r w:rsidRPr="008C5C86">
              <w:t xml:space="preserve"> </w:t>
            </w:r>
            <w:r w:rsidRPr="00DD3C39">
              <w:t>7.8</w:t>
            </w:r>
            <w:r w:rsidRPr="008C5C86">
              <w:t xml:space="preserve"> </w:t>
            </w:r>
          </w:p>
        </w:tc>
        <w:tc>
          <w:tcPr>
            <w:tcW w:w="1579" w:type="dxa"/>
            <w:shd w:val="clear" w:color="auto" w:fill="auto"/>
            <w:vAlign w:val="center"/>
          </w:tcPr>
          <w:p w14:paraId="7A4A2979" w14:textId="4616F3CA" w:rsidR="00232A0A" w:rsidRPr="00BC19E5" w:rsidRDefault="00232A0A" w:rsidP="00232A0A">
            <w:pPr>
              <w:jc w:val="right"/>
            </w:pPr>
            <w:r w:rsidRPr="008C5C86">
              <w:t xml:space="preserve"> 8.0 </w:t>
            </w:r>
          </w:p>
        </w:tc>
        <w:tc>
          <w:tcPr>
            <w:tcW w:w="1579" w:type="dxa"/>
            <w:shd w:val="clear" w:color="auto" w:fill="auto"/>
            <w:vAlign w:val="center"/>
          </w:tcPr>
          <w:p w14:paraId="0A25F76E" w14:textId="248F23DC" w:rsidR="00232A0A" w:rsidRPr="00BC19E5" w:rsidRDefault="00232A0A" w:rsidP="00232A0A">
            <w:pPr>
              <w:jc w:val="right"/>
            </w:pPr>
            <w:r w:rsidRPr="008C5C86">
              <w:t xml:space="preserve"> </w:t>
            </w:r>
            <w:r w:rsidRPr="00DD3C39">
              <w:t>7.6</w:t>
            </w:r>
            <w:r w:rsidRPr="008C5C86">
              <w:t xml:space="preserve"> </w:t>
            </w:r>
          </w:p>
        </w:tc>
        <w:tc>
          <w:tcPr>
            <w:tcW w:w="1584" w:type="dxa"/>
            <w:shd w:val="clear" w:color="auto" w:fill="auto"/>
            <w:vAlign w:val="center"/>
          </w:tcPr>
          <w:p w14:paraId="6D91DCCC" w14:textId="412EEAA4" w:rsidR="00232A0A" w:rsidRPr="00551254" w:rsidRDefault="00232A0A" w:rsidP="00232A0A">
            <w:pPr>
              <w:jc w:val="right"/>
              <w:rPr>
                <w:color w:val="FFFFFF" w:themeColor="background1"/>
                <w:highlight w:val="darkCyan"/>
              </w:rPr>
            </w:pPr>
            <w:r w:rsidRPr="008C5C86">
              <w:t xml:space="preserve"> 7.4 </w:t>
            </w:r>
          </w:p>
        </w:tc>
      </w:tr>
      <w:tr w:rsidR="00232A0A" w:rsidRPr="00BC19E5" w14:paraId="338255CF" w14:textId="77777777" w:rsidTr="00BC19E5">
        <w:trPr>
          <w:cnfStyle w:val="100000000000" w:firstRow="1" w:lastRow="0" w:firstColumn="0" w:lastColumn="0" w:oddVBand="0" w:evenVBand="0" w:oddHBand="0" w:evenHBand="0" w:firstRowFirstColumn="0" w:firstRowLastColumn="0" w:lastRowFirstColumn="0" w:lastRowLastColumn="0"/>
          <w:trHeight w:val="1386"/>
          <w:tblHeader/>
        </w:trPr>
        <w:tc>
          <w:tcPr>
            <w:tcW w:w="1687" w:type="dxa"/>
            <w:shd w:val="clear" w:color="auto" w:fill="BFD3E1"/>
            <w:vAlign w:val="center"/>
          </w:tcPr>
          <w:p w14:paraId="4AFB06B6" w14:textId="2364E863" w:rsidR="00232A0A" w:rsidRPr="00BC19E5" w:rsidRDefault="00232A0A" w:rsidP="00232A0A">
            <w:r>
              <w:t>Frequency rate of 1-</w:t>
            </w:r>
            <w:r w:rsidRPr="00BC19E5">
              <w:t>59 days/shifts lost claims</w:t>
            </w:r>
          </w:p>
        </w:tc>
        <w:tc>
          <w:tcPr>
            <w:tcW w:w="1578" w:type="dxa"/>
            <w:shd w:val="clear" w:color="auto" w:fill="auto"/>
            <w:vAlign w:val="center"/>
          </w:tcPr>
          <w:p w14:paraId="1B3D4AE3" w14:textId="6A3C4768" w:rsidR="00232A0A" w:rsidRPr="00BC19E5" w:rsidRDefault="00232A0A" w:rsidP="00232A0A">
            <w:pPr>
              <w:jc w:val="right"/>
            </w:pPr>
            <w:r w:rsidRPr="00E51785">
              <w:t xml:space="preserve"> 5.9 </w:t>
            </w:r>
          </w:p>
        </w:tc>
        <w:tc>
          <w:tcPr>
            <w:tcW w:w="1579" w:type="dxa"/>
            <w:shd w:val="clear" w:color="auto" w:fill="auto"/>
            <w:vAlign w:val="center"/>
          </w:tcPr>
          <w:p w14:paraId="196EA6FB" w14:textId="12695824" w:rsidR="00232A0A" w:rsidRPr="00BC19E5" w:rsidRDefault="00232A0A" w:rsidP="00232A0A">
            <w:pPr>
              <w:jc w:val="right"/>
            </w:pPr>
            <w:r w:rsidRPr="00E51785">
              <w:t xml:space="preserve"> 5.6 </w:t>
            </w:r>
          </w:p>
        </w:tc>
        <w:tc>
          <w:tcPr>
            <w:tcW w:w="1579" w:type="dxa"/>
            <w:shd w:val="clear" w:color="auto" w:fill="auto"/>
            <w:vAlign w:val="center"/>
          </w:tcPr>
          <w:p w14:paraId="4508ADB8" w14:textId="02E769C7" w:rsidR="00232A0A" w:rsidRPr="00BC19E5" w:rsidRDefault="00232A0A" w:rsidP="00232A0A">
            <w:pPr>
              <w:jc w:val="right"/>
            </w:pPr>
            <w:r w:rsidRPr="00E51785">
              <w:t xml:space="preserve"> 5.6 </w:t>
            </w:r>
          </w:p>
        </w:tc>
        <w:tc>
          <w:tcPr>
            <w:tcW w:w="1579" w:type="dxa"/>
            <w:shd w:val="clear" w:color="auto" w:fill="auto"/>
            <w:vAlign w:val="center"/>
          </w:tcPr>
          <w:p w14:paraId="78FD5112" w14:textId="42FDFD4E" w:rsidR="00232A0A" w:rsidRPr="00BC19E5" w:rsidRDefault="00232A0A" w:rsidP="00232A0A">
            <w:pPr>
              <w:jc w:val="right"/>
            </w:pPr>
            <w:r w:rsidRPr="00E51785">
              <w:t xml:space="preserve"> </w:t>
            </w:r>
            <w:r w:rsidRPr="00DD3C39">
              <w:t>5.2</w:t>
            </w:r>
            <w:r w:rsidRPr="00E51785">
              <w:t xml:space="preserve"> </w:t>
            </w:r>
          </w:p>
        </w:tc>
        <w:tc>
          <w:tcPr>
            <w:tcW w:w="1584" w:type="dxa"/>
            <w:shd w:val="clear" w:color="auto" w:fill="auto"/>
            <w:vAlign w:val="center"/>
          </w:tcPr>
          <w:p w14:paraId="291C0897" w14:textId="79E46F88" w:rsidR="00232A0A" w:rsidRPr="00551254" w:rsidRDefault="00232A0A" w:rsidP="00232A0A">
            <w:pPr>
              <w:jc w:val="right"/>
              <w:rPr>
                <w:color w:val="FFFFFF" w:themeColor="background1"/>
                <w:highlight w:val="darkCyan"/>
              </w:rPr>
            </w:pPr>
            <w:r w:rsidRPr="00E51785">
              <w:t xml:space="preserve"> 4.8 </w:t>
            </w:r>
          </w:p>
        </w:tc>
      </w:tr>
      <w:tr w:rsidR="00232A0A" w:rsidRPr="00BC19E5" w14:paraId="3C8F054F" w14:textId="77777777" w:rsidTr="00BC19E5">
        <w:trPr>
          <w:cnfStyle w:val="100000000000" w:firstRow="1" w:lastRow="0" w:firstColumn="0" w:lastColumn="0" w:oddVBand="0" w:evenVBand="0" w:oddHBand="0" w:evenHBand="0" w:firstRowFirstColumn="0" w:firstRowLastColumn="0" w:lastRowFirstColumn="0" w:lastRowLastColumn="0"/>
          <w:trHeight w:val="1386"/>
          <w:tblHeader/>
        </w:trPr>
        <w:tc>
          <w:tcPr>
            <w:tcW w:w="1687" w:type="dxa"/>
            <w:shd w:val="clear" w:color="auto" w:fill="BFD3E1"/>
            <w:vAlign w:val="center"/>
          </w:tcPr>
          <w:p w14:paraId="2A22AE95" w14:textId="77777777" w:rsidR="00232A0A" w:rsidRPr="00BC19E5" w:rsidRDefault="00232A0A" w:rsidP="00232A0A">
            <w:r w:rsidRPr="00BC19E5">
              <w:t>Frequency rate of long duration claims (60+ days/shifts lost)</w:t>
            </w:r>
          </w:p>
        </w:tc>
        <w:tc>
          <w:tcPr>
            <w:tcW w:w="1578" w:type="dxa"/>
            <w:shd w:val="clear" w:color="auto" w:fill="auto"/>
            <w:vAlign w:val="center"/>
          </w:tcPr>
          <w:p w14:paraId="0F904F71" w14:textId="17B0628F" w:rsidR="00232A0A" w:rsidRPr="00BC19E5" w:rsidRDefault="00232A0A" w:rsidP="00232A0A">
            <w:pPr>
              <w:jc w:val="right"/>
            </w:pPr>
            <w:r w:rsidRPr="006B66C3">
              <w:t xml:space="preserve"> 2.3 </w:t>
            </w:r>
          </w:p>
        </w:tc>
        <w:tc>
          <w:tcPr>
            <w:tcW w:w="1579" w:type="dxa"/>
            <w:shd w:val="clear" w:color="auto" w:fill="auto"/>
            <w:vAlign w:val="center"/>
          </w:tcPr>
          <w:p w14:paraId="2E445634" w14:textId="7A6D91AB" w:rsidR="00232A0A" w:rsidRPr="00BC19E5" w:rsidRDefault="00232A0A" w:rsidP="00232A0A">
            <w:pPr>
              <w:jc w:val="right"/>
            </w:pPr>
            <w:r w:rsidRPr="006B66C3">
              <w:t xml:space="preserve"> 2.2 </w:t>
            </w:r>
          </w:p>
        </w:tc>
        <w:tc>
          <w:tcPr>
            <w:tcW w:w="1579" w:type="dxa"/>
            <w:shd w:val="clear" w:color="auto" w:fill="auto"/>
            <w:vAlign w:val="center"/>
          </w:tcPr>
          <w:p w14:paraId="0EABCC8E" w14:textId="6496B61C" w:rsidR="00232A0A" w:rsidRPr="00BC19E5" w:rsidRDefault="00232A0A" w:rsidP="00232A0A">
            <w:pPr>
              <w:jc w:val="right"/>
            </w:pPr>
            <w:r w:rsidRPr="006B66C3">
              <w:t xml:space="preserve"> 2.4 </w:t>
            </w:r>
          </w:p>
        </w:tc>
        <w:tc>
          <w:tcPr>
            <w:tcW w:w="1579" w:type="dxa"/>
            <w:shd w:val="clear" w:color="auto" w:fill="auto"/>
            <w:vAlign w:val="center"/>
          </w:tcPr>
          <w:p w14:paraId="6FD317E2" w14:textId="047C7B71" w:rsidR="00232A0A" w:rsidRPr="00BC19E5" w:rsidRDefault="00232A0A" w:rsidP="00232A0A">
            <w:pPr>
              <w:jc w:val="right"/>
            </w:pPr>
            <w:r w:rsidRPr="006B66C3">
              <w:t xml:space="preserve"> </w:t>
            </w:r>
            <w:r w:rsidRPr="00DD3C39">
              <w:t>2.4</w:t>
            </w:r>
            <w:r w:rsidRPr="006B66C3">
              <w:t xml:space="preserve"> </w:t>
            </w:r>
          </w:p>
        </w:tc>
        <w:tc>
          <w:tcPr>
            <w:tcW w:w="1584" w:type="dxa"/>
            <w:shd w:val="clear" w:color="auto" w:fill="auto"/>
            <w:vAlign w:val="center"/>
          </w:tcPr>
          <w:p w14:paraId="10483111" w14:textId="0C7F5997" w:rsidR="00232A0A" w:rsidRPr="00551254" w:rsidRDefault="00232A0A" w:rsidP="00232A0A">
            <w:pPr>
              <w:jc w:val="right"/>
              <w:rPr>
                <w:color w:val="FFFFFF" w:themeColor="background1"/>
                <w:highlight w:val="darkCyan"/>
              </w:rPr>
            </w:pPr>
            <w:r w:rsidRPr="006B66C3">
              <w:t xml:space="preserve"> 2.6 </w:t>
            </w:r>
          </w:p>
        </w:tc>
      </w:tr>
    </w:tbl>
    <w:p w14:paraId="2136D9CC" w14:textId="547AB934" w:rsidR="00BC19E5" w:rsidRDefault="00BC19E5" w:rsidP="00096681"/>
    <w:p w14:paraId="6173B580" w14:textId="54726CA7" w:rsidR="00BC19E5" w:rsidRDefault="00BC19E5" w:rsidP="00D31882">
      <w:pPr>
        <w:pStyle w:val="Heading3nonumber"/>
      </w:pPr>
      <w:bookmarkStart w:id="99" w:name="_Toc19524800"/>
      <w:r>
        <w:t>Frequency of lost-time claims by industry</w:t>
      </w:r>
      <w:bookmarkEnd w:id="99"/>
      <w:r>
        <w:t xml:space="preserve"> </w:t>
      </w:r>
    </w:p>
    <w:p w14:paraId="2F06D58E" w14:textId="3399C1C6" w:rsidR="00BC19E5" w:rsidRDefault="00BC19E5" w:rsidP="00BC19E5">
      <w:pPr>
        <w:rPr>
          <w:color w:val="FF0000"/>
        </w:rPr>
      </w:pPr>
      <w:r>
        <w:t xml:space="preserve">In 2017/18, the industries with the highest lost-time claim frequencies were </w:t>
      </w:r>
      <w:r w:rsidR="00232A0A" w:rsidRPr="00232A0A">
        <w:t>Manufacturing</w:t>
      </w:r>
      <w:r w:rsidR="00E6616B">
        <w:t>,</w:t>
      </w:r>
      <w:r w:rsidR="00232A0A" w:rsidRPr="00232A0A">
        <w:t xml:space="preserve"> Agriculture, forestry and fishing</w:t>
      </w:r>
      <w:r w:rsidR="00E6616B">
        <w:t>,</w:t>
      </w:r>
      <w:r w:rsidR="00232A0A" w:rsidRPr="00232A0A">
        <w:t xml:space="preserve"> Arts and recreation services</w:t>
      </w:r>
      <w:r w:rsidR="00E6616B">
        <w:t>,</w:t>
      </w:r>
      <w:r w:rsidR="00232A0A" w:rsidRPr="00232A0A">
        <w:t xml:space="preserve"> Wholesale trade</w:t>
      </w:r>
      <w:r w:rsidR="00E6616B">
        <w:t>,</w:t>
      </w:r>
      <w:r w:rsidR="00232A0A" w:rsidRPr="00232A0A">
        <w:t xml:space="preserve"> Transport, postal and warehousing and Health care and social assistance.</w:t>
      </w:r>
    </w:p>
    <w:tbl>
      <w:tblPr>
        <w:tblStyle w:val="TableGrid"/>
        <w:tblW w:w="0" w:type="auto"/>
        <w:tblBorders>
          <w:top w:val="single" w:sz="2" w:space="0" w:color="4F8AA8"/>
          <w:left w:val="single" w:sz="2" w:space="0" w:color="4F8AA8"/>
          <w:bottom w:val="single" w:sz="2" w:space="0" w:color="4F8AA8"/>
          <w:right w:val="single" w:sz="2" w:space="0" w:color="4F8AA8"/>
          <w:insideH w:val="single" w:sz="2" w:space="0" w:color="4F8AA8"/>
          <w:insideV w:val="single" w:sz="2" w:space="0" w:color="4F8AA8"/>
        </w:tblBorders>
        <w:tblLook w:val="04A0" w:firstRow="1" w:lastRow="0" w:firstColumn="1" w:lastColumn="0" w:noHBand="0" w:noVBand="1"/>
        <w:tblCaption w:val="Table - Frequency of lost-time claims by industry 2017/18"/>
        <w:tblDescription w:val="This table outlines the frequency of lost-time claims by industry. "/>
      </w:tblPr>
      <w:tblGrid>
        <w:gridCol w:w="6518"/>
        <w:gridCol w:w="2498"/>
      </w:tblGrid>
      <w:tr w:rsidR="00BC19E5" w14:paraId="76B6599F" w14:textId="77777777" w:rsidTr="00232440">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795CC31E" w14:textId="58219802" w:rsidR="00BC19E5" w:rsidRPr="002B0E08" w:rsidRDefault="00BC19E5" w:rsidP="005E1BEF">
            <w:pPr>
              <w:keepLines w:val="0"/>
              <w:spacing w:after="160" w:line="259" w:lineRule="auto"/>
              <w:rPr>
                <w:b/>
                <w:color w:val="FFFFFF" w:themeColor="background1"/>
              </w:rPr>
            </w:pPr>
            <w:r w:rsidRPr="0033608E">
              <w:rPr>
                <w:b/>
                <w:color w:val="FFFFFF" w:themeColor="background1"/>
              </w:rPr>
              <w:t xml:space="preserve">Table </w:t>
            </w:r>
            <w:r w:rsidR="005E1BEF" w:rsidRPr="0033608E">
              <w:rPr>
                <w:b/>
                <w:color w:val="FFFFFF" w:themeColor="background1"/>
              </w:rPr>
              <w:t>18</w:t>
            </w:r>
            <w:r w:rsidRPr="0033608E">
              <w:rPr>
                <w:b/>
                <w:color w:val="FFFFFF" w:themeColor="background1"/>
              </w:rPr>
              <w:t xml:space="preserve">: </w:t>
            </w:r>
            <w:r>
              <w:rPr>
                <w:b/>
                <w:color w:val="FFFFFF" w:themeColor="background1"/>
              </w:rPr>
              <w:t xml:space="preserve">Frequency of lost-time claims by industry – 2017/18 </w:t>
            </w:r>
          </w:p>
        </w:tc>
      </w:tr>
      <w:tr w:rsidR="00BC19E5" w14:paraId="4201A74A" w14:textId="77777777" w:rsidTr="00BC19E5">
        <w:tc>
          <w:tcPr>
            <w:tcW w:w="6518" w:type="dxa"/>
            <w:shd w:val="clear" w:color="auto" w:fill="BFD3E1"/>
          </w:tcPr>
          <w:p w14:paraId="4C990F30" w14:textId="77777777" w:rsidR="00BC19E5" w:rsidRPr="002B0E08" w:rsidRDefault="00BC19E5" w:rsidP="00E6616B">
            <w:pPr>
              <w:keepLines w:val="0"/>
              <w:spacing w:after="160" w:line="259" w:lineRule="auto"/>
              <w:rPr>
                <w:b/>
              </w:rPr>
            </w:pPr>
            <w:r>
              <w:rPr>
                <w:b/>
              </w:rPr>
              <w:t>Frequency of lost-time claims by industry</w:t>
            </w:r>
          </w:p>
        </w:tc>
        <w:tc>
          <w:tcPr>
            <w:tcW w:w="2498" w:type="dxa"/>
            <w:shd w:val="clear" w:color="auto" w:fill="BFD3E1"/>
          </w:tcPr>
          <w:p w14:paraId="26E889F8" w14:textId="77777777" w:rsidR="00BC19E5" w:rsidRDefault="00BC19E5" w:rsidP="00C34E37">
            <w:pPr>
              <w:keepLines w:val="0"/>
              <w:spacing w:after="160" w:line="259" w:lineRule="auto"/>
              <w:jc w:val="center"/>
              <w:rPr>
                <w:b/>
                <w:color w:val="FF0000"/>
              </w:rPr>
            </w:pPr>
            <w:r w:rsidRPr="002B0E08">
              <w:rPr>
                <w:b/>
              </w:rPr>
              <w:t>Frequency rate</w:t>
            </w:r>
          </w:p>
        </w:tc>
      </w:tr>
      <w:tr w:rsidR="00232A0A" w14:paraId="0D55353B" w14:textId="77777777" w:rsidTr="00BC19E5">
        <w:tc>
          <w:tcPr>
            <w:tcW w:w="6518" w:type="dxa"/>
            <w:shd w:val="clear" w:color="auto" w:fill="BFD3E1"/>
          </w:tcPr>
          <w:p w14:paraId="547BA490" w14:textId="3EAA5956" w:rsidR="00232A0A" w:rsidRPr="00551254" w:rsidRDefault="00232A0A" w:rsidP="00232A0A">
            <w:pPr>
              <w:keepLines w:val="0"/>
              <w:spacing w:after="160" w:line="259" w:lineRule="auto"/>
              <w:rPr>
                <w:b/>
                <w:color w:val="FFFFFF" w:themeColor="background1"/>
                <w:highlight w:val="darkCyan"/>
              </w:rPr>
            </w:pPr>
            <w:r w:rsidRPr="00C82600">
              <w:t>Manufacturing</w:t>
            </w:r>
          </w:p>
        </w:tc>
        <w:tc>
          <w:tcPr>
            <w:tcW w:w="2498" w:type="dxa"/>
          </w:tcPr>
          <w:p w14:paraId="26650A9F" w14:textId="212F20DC" w:rsidR="00232A0A" w:rsidRPr="00551254" w:rsidRDefault="00232A0A" w:rsidP="00232A0A">
            <w:pPr>
              <w:keepLines w:val="0"/>
              <w:spacing w:after="160" w:line="259" w:lineRule="auto"/>
              <w:rPr>
                <w:b/>
                <w:color w:val="FFFFFF" w:themeColor="background1"/>
                <w:highlight w:val="darkCyan"/>
              </w:rPr>
            </w:pPr>
            <w:r w:rsidRPr="00C82600">
              <w:t>12.4</w:t>
            </w:r>
          </w:p>
        </w:tc>
      </w:tr>
      <w:tr w:rsidR="00232A0A" w14:paraId="0A07D23D" w14:textId="77777777" w:rsidTr="00BC19E5">
        <w:tc>
          <w:tcPr>
            <w:tcW w:w="6518" w:type="dxa"/>
            <w:shd w:val="clear" w:color="auto" w:fill="BFD3E1"/>
          </w:tcPr>
          <w:p w14:paraId="18E7C624" w14:textId="7BDA8C88" w:rsidR="00232A0A" w:rsidRDefault="00232A0A" w:rsidP="00232A0A">
            <w:pPr>
              <w:keepLines w:val="0"/>
              <w:spacing w:after="160" w:line="259" w:lineRule="auto"/>
              <w:rPr>
                <w:b/>
                <w:color w:val="FF0000"/>
              </w:rPr>
            </w:pPr>
            <w:r w:rsidRPr="00C82600">
              <w:t>Agriculture, forestry and fishing</w:t>
            </w:r>
          </w:p>
        </w:tc>
        <w:tc>
          <w:tcPr>
            <w:tcW w:w="2498" w:type="dxa"/>
          </w:tcPr>
          <w:p w14:paraId="0EA92547" w14:textId="76CC5959" w:rsidR="00232A0A" w:rsidRDefault="00232A0A" w:rsidP="00232A0A">
            <w:pPr>
              <w:keepLines w:val="0"/>
              <w:spacing w:after="160" w:line="259" w:lineRule="auto"/>
              <w:rPr>
                <w:b/>
                <w:color w:val="FF0000"/>
              </w:rPr>
            </w:pPr>
            <w:r w:rsidRPr="00C82600">
              <w:t>12.1</w:t>
            </w:r>
          </w:p>
        </w:tc>
      </w:tr>
      <w:tr w:rsidR="00232A0A" w14:paraId="204EB7EB" w14:textId="77777777" w:rsidTr="00BC19E5">
        <w:tc>
          <w:tcPr>
            <w:tcW w:w="6518" w:type="dxa"/>
            <w:shd w:val="clear" w:color="auto" w:fill="BFD3E1"/>
          </w:tcPr>
          <w:p w14:paraId="69191F89" w14:textId="6475BCEE" w:rsidR="00232A0A" w:rsidRDefault="00232A0A" w:rsidP="00232A0A">
            <w:pPr>
              <w:keepLines w:val="0"/>
              <w:spacing w:after="160" w:line="259" w:lineRule="auto"/>
              <w:rPr>
                <w:b/>
                <w:color w:val="FF0000"/>
              </w:rPr>
            </w:pPr>
            <w:r w:rsidRPr="00C82600">
              <w:t>Arts and recreation services</w:t>
            </w:r>
          </w:p>
        </w:tc>
        <w:tc>
          <w:tcPr>
            <w:tcW w:w="2498" w:type="dxa"/>
          </w:tcPr>
          <w:p w14:paraId="03DBBF83" w14:textId="42A36814" w:rsidR="00232A0A" w:rsidRDefault="00232A0A" w:rsidP="00232A0A">
            <w:pPr>
              <w:keepLines w:val="0"/>
              <w:spacing w:after="160" w:line="259" w:lineRule="auto"/>
              <w:rPr>
                <w:b/>
                <w:color w:val="FF0000"/>
              </w:rPr>
            </w:pPr>
            <w:r w:rsidRPr="00C82600">
              <w:t>11.1</w:t>
            </w:r>
          </w:p>
        </w:tc>
      </w:tr>
      <w:tr w:rsidR="00232A0A" w14:paraId="72EE7B86" w14:textId="77777777" w:rsidTr="00BC19E5">
        <w:tc>
          <w:tcPr>
            <w:tcW w:w="6518" w:type="dxa"/>
            <w:shd w:val="clear" w:color="auto" w:fill="BFD3E1"/>
          </w:tcPr>
          <w:p w14:paraId="06F2761C" w14:textId="5AAF9CDD" w:rsidR="00232A0A" w:rsidRDefault="00232A0A" w:rsidP="00232A0A">
            <w:pPr>
              <w:keepLines w:val="0"/>
              <w:spacing w:after="160" w:line="259" w:lineRule="auto"/>
              <w:rPr>
                <w:b/>
                <w:color w:val="FF0000"/>
              </w:rPr>
            </w:pPr>
            <w:r w:rsidRPr="00C82600">
              <w:t>Wholesale trade</w:t>
            </w:r>
          </w:p>
        </w:tc>
        <w:tc>
          <w:tcPr>
            <w:tcW w:w="2498" w:type="dxa"/>
          </w:tcPr>
          <w:p w14:paraId="1EA9CB71" w14:textId="0DDE3790" w:rsidR="00232A0A" w:rsidRDefault="00232A0A" w:rsidP="00232A0A">
            <w:pPr>
              <w:keepLines w:val="0"/>
              <w:spacing w:after="160" w:line="259" w:lineRule="auto"/>
              <w:rPr>
                <w:b/>
                <w:color w:val="FF0000"/>
              </w:rPr>
            </w:pPr>
            <w:r w:rsidRPr="00C82600">
              <w:t>9.9</w:t>
            </w:r>
          </w:p>
        </w:tc>
      </w:tr>
      <w:tr w:rsidR="00232A0A" w14:paraId="7FBF3177" w14:textId="77777777" w:rsidTr="00BC19E5">
        <w:tc>
          <w:tcPr>
            <w:tcW w:w="6518" w:type="dxa"/>
            <w:shd w:val="clear" w:color="auto" w:fill="BFD3E1"/>
          </w:tcPr>
          <w:p w14:paraId="4205BCD7" w14:textId="0BC0C894" w:rsidR="00232A0A" w:rsidRDefault="00232A0A" w:rsidP="00232A0A">
            <w:pPr>
              <w:keepLines w:val="0"/>
              <w:spacing w:after="160" w:line="259" w:lineRule="auto"/>
              <w:rPr>
                <w:b/>
                <w:color w:val="FF0000"/>
              </w:rPr>
            </w:pPr>
            <w:r w:rsidRPr="00C82600">
              <w:t>Transport, postal and warehousing</w:t>
            </w:r>
          </w:p>
        </w:tc>
        <w:tc>
          <w:tcPr>
            <w:tcW w:w="2498" w:type="dxa"/>
          </w:tcPr>
          <w:p w14:paraId="712A5301" w14:textId="6C466902" w:rsidR="00232A0A" w:rsidRDefault="00232A0A" w:rsidP="00232A0A">
            <w:pPr>
              <w:keepLines w:val="0"/>
              <w:spacing w:after="160" w:line="259" w:lineRule="auto"/>
              <w:rPr>
                <w:b/>
                <w:color w:val="FF0000"/>
              </w:rPr>
            </w:pPr>
            <w:r w:rsidRPr="00C82600">
              <w:t>9.7</w:t>
            </w:r>
          </w:p>
        </w:tc>
      </w:tr>
      <w:tr w:rsidR="00232A0A" w14:paraId="2F3F6B44" w14:textId="77777777" w:rsidTr="00BC19E5">
        <w:tc>
          <w:tcPr>
            <w:tcW w:w="6518" w:type="dxa"/>
            <w:shd w:val="clear" w:color="auto" w:fill="BFD3E1"/>
          </w:tcPr>
          <w:p w14:paraId="64D995D8" w14:textId="3D8ACFAD" w:rsidR="00232A0A" w:rsidRDefault="00232A0A" w:rsidP="00232A0A">
            <w:pPr>
              <w:keepLines w:val="0"/>
              <w:spacing w:after="160" w:line="259" w:lineRule="auto"/>
              <w:rPr>
                <w:b/>
                <w:color w:val="FF0000"/>
              </w:rPr>
            </w:pPr>
            <w:r w:rsidRPr="00C82600">
              <w:t>Health care and social assistance</w:t>
            </w:r>
          </w:p>
        </w:tc>
        <w:tc>
          <w:tcPr>
            <w:tcW w:w="2498" w:type="dxa"/>
          </w:tcPr>
          <w:p w14:paraId="0A5663CD" w14:textId="74CD24FF" w:rsidR="00232A0A" w:rsidRDefault="00232A0A" w:rsidP="00232A0A">
            <w:pPr>
              <w:keepLines w:val="0"/>
              <w:spacing w:after="160" w:line="259" w:lineRule="auto"/>
              <w:rPr>
                <w:b/>
                <w:color w:val="FF0000"/>
              </w:rPr>
            </w:pPr>
            <w:r w:rsidRPr="00C82600">
              <w:t>9.5</w:t>
            </w:r>
          </w:p>
        </w:tc>
      </w:tr>
    </w:tbl>
    <w:p w14:paraId="4AE0F9D6" w14:textId="63BDC816" w:rsidR="00BC19E5" w:rsidRDefault="0097625E" w:rsidP="0097625E">
      <w:pPr>
        <w:pStyle w:val="Heading2nonumber"/>
      </w:pPr>
      <w:bookmarkStart w:id="100" w:name="_Toc19524801"/>
      <w:r>
        <w:t>Scheme payments 2018/19</w:t>
      </w:r>
      <w:bookmarkEnd w:id="100"/>
    </w:p>
    <w:p w14:paraId="6CB93958" w14:textId="5DF14A70" w:rsidR="008417D8" w:rsidRPr="008417D8" w:rsidRDefault="008417D8" w:rsidP="008417D8">
      <w:pPr>
        <w:pStyle w:val="Default"/>
      </w:pPr>
      <w:r w:rsidRPr="008417D8">
        <w:t xml:space="preserve">During 2018/19, 65.9 percent of scheme payments were paid directly to workers in the form of income payment and common law and lump sum payouts, while </w:t>
      </w:r>
      <w:r w:rsidR="00726CA5">
        <w:br/>
      </w:r>
      <w:r w:rsidRPr="008417D8">
        <w:t xml:space="preserve">23.5 percent of payments were made for treatment services, such as medical, allied health and workplace rehabilitation services. The remaining 10.6 percent were related to legal and other services. </w:t>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Scheme payments 2018/19"/>
        <w:tblDescription w:val="This table outlines the breakdown of scheme payments made in 2018/19 to income payments, common law and lump sum payments, treatment service payments and legal and other service payments. "/>
      </w:tblPr>
      <w:tblGrid>
        <w:gridCol w:w="3005"/>
        <w:gridCol w:w="3005"/>
        <w:gridCol w:w="3006"/>
      </w:tblGrid>
      <w:tr w:rsidR="0097625E" w14:paraId="738DE698"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5F87B093" w14:textId="62959BF5" w:rsidR="0097625E" w:rsidRPr="00527364" w:rsidRDefault="0097625E" w:rsidP="005E1BEF">
            <w:pPr>
              <w:keepLines w:val="0"/>
              <w:spacing w:after="160" w:line="259" w:lineRule="auto"/>
              <w:rPr>
                <w:b/>
                <w:color w:val="FF0000"/>
              </w:rPr>
            </w:pPr>
            <w:r w:rsidRPr="0033608E">
              <w:rPr>
                <w:b/>
                <w:color w:val="FFFFFF" w:themeColor="background1"/>
              </w:rPr>
              <w:t xml:space="preserve">Table </w:t>
            </w:r>
            <w:r w:rsidR="005E1BEF" w:rsidRPr="0033608E">
              <w:rPr>
                <w:b/>
                <w:color w:val="FFFFFF" w:themeColor="background1"/>
              </w:rPr>
              <w:t>19</w:t>
            </w:r>
            <w:r w:rsidRPr="00527364">
              <w:rPr>
                <w:b/>
                <w:color w:val="FFFFFF" w:themeColor="background1"/>
              </w:rPr>
              <w:t>: Scheme payments –</w:t>
            </w:r>
            <w:r>
              <w:rPr>
                <w:b/>
                <w:color w:val="FFFFFF" w:themeColor="background1"/>
              </w:rPr>
              <w:t xml:space="preserve"> 2018/19</w:t>
            </w:r>
          </w:p>
        </w:tc>
      </w:tr>
      <w:tr w:rsidR="008417D8" w14:paraId="6C62425E" w14:textId="77777777" w:rsidTr="0097625E">
        <w:tc>
          <w:tcPr>
            <w:tcW w:w="3005" w:type="dxa"/>
            <w:shd w:val="clear" w:color="auto" w:fill="BFD3E1"/>
            <w:vAlign w:val="center"/>
          </w:tcPr>
          <w:p w14:paraId="25D44457" w14:textId="77777777" w:rsidR="008417D8" w:rsidRPr="00601EB9" w:rsidRDefault="008417D8" w:rsidP="008417D8">
            <w:pPr>
              <w:spacing w:after="0"/>
              <w:rPr>
                <w:rFonts w:eastAsiaTheme="minorHAnsi"/>
                <w:szCs w:val="22"/>
              </w:rPr>
            </w:pPr>
            <w:r w:rsidRPr="00601EB9">
              <w:rPr>
                <w:rFonts w:eastAsiaTheme="minorHAnsi"/>
                <w:szCs w:val="22"/>
              </w:rPr>
              <w:t>Income payments</w:t>
            </w:r>
          </w:p>
        </w:tc>
        <w:tc>
          <w:tcPr>
            <w:tcW w:w="3005" w:type="dxa"/>
          </w:tcPr>
          <w:p w14:paraId="5B4E7F77" w14:textId="14418E72" w:rsidR="008417D8" w:rsidRPr="00551254" w:rsidRDefault="008417D8" w:rsidP="008417D8">
            <w:pPr>
              <w:keepLines w:val="0"/>
              <w:spacing w:after="160" w:line="259" w:lineRule="auto"/>
              <w:jc w:val="right"/>
              <w:rPr>
                <w:color w:val="FFFFFF" w:themeColor="background1"/>
                <w:highlight w:val="darkCyan"/>
              </w:rPr>
            </w:pPr>
            <w:r w:rsidRPr="0024125D">
              <w:t>$347.5 million</w:t>
            </w:r>
          </w:p>
        </w:tc>
        <w:tc>
          <w:tcPr>
            <w:tcW w:w="3006" w:type="dxa"/>
          </w:tcPr>
          <w:p w14:paraId="6D7CEB78" w14:textId="1FA326A4" w:rsidR="008417D8" w:rsidRPr="00551254" w:rsidRDefault="008417D8" w:rsidP="008417D8">
            <w:pPr>
              <w:keepLines w:val="0"/>
              <w:spacing w:after="160" w:line="259" w:lineRule="auto"/>
              <w:jc w:val="right"/>
              <w:rPr>
                <w:color w:val="FFFFFF" w:themeColor="background1"/>
                <w:highlight w:val="darkCyan"/>
              </w:rPr>
            </w:pPr>
            <w:r w:rsidRPr="003C497F">
              <w:t>38.6%</w:t>
            </w:r>
          </w:p>
        </w:tc>
      </w:tr>
      <w:tr w:rsidR="008417D8" w14:paraId="0F68FB0D" w14:textId="77777777" w:rsidTr="0097625E">
        <w:tc>
          <w:tcPr>
            <w:tcW w:w="3005" w:type="dxa"/>
            <w:shd w:val="clear" w:color="auto" w:fill="BFD3E1"/>
            <w:vAlign w:val="center"/>
          </w:tcPr>
          <w:p w14:paraId="10990005" w14:textId="77777777" w:rsidR="008417D8" w:rsidRPr="00601EB9" w:rsidRDefault="008417D8" w:rsidP="008417D8">
            <w:pPr>
              <w:spacing w:after="0"/>
              <w:rPr>
                <w:rFonts w:eastAsiaTheme="minorHAnsi"/>
                <w:szCs w:val="22"/>
              </w:rPr>
            </w:pPr>
            <w:r>
              <w:rPr>
                <w:rFonts w:eastAsiaTheme="minorHAnsi"/>
                <w:szCs w:val="22"/>
              </w:rPr>
              <w:t>Common law and lump sum payments</w:t>
            </w:r>
          </w:p>
        </w:tc>
        <w:tc>
          <w:tcPr>
            <w:tcW w:w="3005" w:type="dxa"/>
          </w:tcPr>
          <w:p w14:paraId="58A27AA2" w14:textId="26BD2F91" w:rsidR="008417D8" w:rsidRPr="00551254" w:rsidRDefault="008417D8" w:rsidP="008417D8">
            <w:pPr>
              <w:keepLines w:val="0"/>
              <w:spacing w:after="160" w:line="259" w:lineRule="auto"/>
              <w:jc w:val="right"/>
              <w:rPr>
                <w:b/>
                <w:color w:val="FFFFFF" w:themeColor="background1"/>
                <w:highlight w:val="darkCyan"/>
              </w:rPr>
            </w:pPr>
            <w:r w:rsidRPr="0024125D">
              <w:t>$246.2 million</w:t>
            </w:r>
          </w:p>
        </w:tc>
        <w:tc>
          <w:tcPr>
            <w:tcW w:w="3006" w:type="dxa"/>
          </w:tcPr>
          <w:p w14:paraId="6C47893E" w14:textId="3D6CE114" w:rsidR="008417D8" w:rsidRPr="00551254" w:rsidRDefault="008417D8" w:rsidP="008417D8">
            <w:pPr>
              <w:keepLines w:val="0"/>
              <w:spacing w:after="160" w:line="259" w:lineRule="auto"/>
              <w:jc w:val="right"/>
              <w:rPr>
                <w:b/>
                <w:color w:val="FFFFFF" w:themeColor="background1"/>
                <w:highlight w:val="darkCyan"/>
              </w:rPr>
            </w:pPr>
            <w:r w:rsidRPr="003C497F">
              <w:t>27.3%</w:t>
            </w:r>
          </w:p>
        </w:tc>
      </w:tr>
      <w:tr w:rsidR="008417D8" w14:paraId="1C9219FD" w14:textId="77777777" w:rsidTr="0097625E">
        <w:tc>
          <w:tcPr>
            <w:tcW w:w="3005" w:type="dxa"/>
            <w:shd w:val="clear" w:color="auto" w:fill="BFD3E1"/>
            <w:vAlign w:val="center"/>
          </w:tcPr>
          <w:p w14:paraId="4973C803" w14:textId="77777777" w:rsidR="008417D8" w:rsidRPr="00601EB9" w:rsidRDefault="008417D8" w:rsidP="008417D8">
            <w:pPr>
              <w:spacing w:after="0"/>
              <w:rPr>
                <w:rFonts w:eastAsiaTheme="minorHAnsi"/>
                <w:szCs w:val="22"/>
              </w:rPr>
            </w:pPr>
            <w:r>
              <w:rPr>
                <w:rFonts w:eastAsiaTheme="minorHAnsi"/>
                <w:szCs w:val="22"/>
              </w:rPr>
              <w:t>Treatment service payments</w:t>
            </w:r>
          </w:p>
        </w:tc>
        <w:tc>
          <w:tcPr>
            <w:tcW w:w="3005" w:type="dxa"/>
          </w:tcPr>
          <w:p w14:paraId="79CCEDF5" w14:textId="4374B492" w:rsidR="008417D8" w:rsidRPr="00551254" w:rsidRDefault="008417D8" w:rsidP="008417D8">
            <w:pPr>
              <w:keepLines w:val="0"/>
              <w:spacing w:after="160" w:line="259" w:lineRule="auto"/>
              <w:jc w:val="right"/>
              <w:rPr>
                <w:b/>
                <w:color w:val="FFFFFF" w:themeColor="background1"/>
                <w:highlight w:val="darkCyan"/>
              </w:rPr>
            </w:pPr>
            <w:r w:rsidRPr="0024125D">
              <w:t>$211.8 million</w:t>
            </w:r>
          </w:p>
        </w:tc>
        <w:tc>
          <w:tcPr>
            <w:tcW w:w="3006" w:type="dxa"/>
          </w:tcPr>
          <w:p w14:paraId="45D1CC29" w14:textId="08F07ACB" w:rsidR="008417D8" w:rsidRPr="00551254" w:rsidRDefault="008417D8" w:rsidP="008417D8">
            <w:pPr>
              <w:keepLines w:val="0"/>
              <w:spacing w:after="160" w:line="259" w:lineRule="auto"/>
              <w:jc w:val="right"/>
              <w:rPr>
                <w:b/>
                <w:color w:val="FFFFFF" w:themeColor="background1"/>
                <w:highlight w:val="darkCyan"/>
              </w:rPr>
            </w:pPr>
            <w:r w:rsidRPr="003C497F">
              <w:t>23.5%</w:t>
            </w:r>
          </w:p>
        </w:tc>
      </w:tr>
      <w:tr w:rsidR="008417D8" w14:paraId="4F955CA4" w14:textId="77777777" w:rsidTr="0097625E">
        <w:tc>
          <w:tcPr>
            <w:tcW w:w="3005" w:type="dxa"/>
            <w:shd w:val="clear" w:color="auto" w:fill="BFD3E1"/>
            <w:vAlign w:val="center"/>
          </w:tcPr>
          <w:p w14:paraId="2BFBB143" w14:textId="77777777" w:rsidR="008417D8" w:rsidRPr="00601EB9" w:rsidRDefault="008417D8" w:rsidP="008417D8">
            <w:pPr>
              <w:spacing w:after="0"/>
              <w:rPr>
                <w:rFonts w:eastAsiaTheme="minorHAnsi"/>
                <w:szCs w:val="22"/>
              </w:rPr>
            </w:pPr>
            <w:r>
              <w:rPr>
                <w:rFonts w:eastAsiaTheme="minorHAnsi"/>
                <w:szCs w:val="22"/>
              </w:rPr>
              <w:t>Legal and other service payments</w:t>
            </w:r>
          </w:p>
        </w:tc>
        <w:tc>
          <w:tcPr>
            <w:tcW w:w="3005" w:type="dxa"/>
          </w:tcPr>
          <w:p w14:paraId="71CC3393" w14:textId="77CACBE4" w:rsidR="008417D8" w:rsidRPr="00551254" w:rsidRDefault="008417D8" w:rsidP="008417D8">
            <w:pPr>
              <w:keepLines w:val="0"/>
              <w:spacing w:after="160" w:line="259" w:lineRule="auto"/>
              <w:jc w:val="right"/>
              <w:rPr>
                <w:b/>
                <w:color w:val="FFFFFF" w:themeColor="background1"/>
                <w:highlight w:val="darkCyan"/>
              </w:rPr>
            </w:pPr>
            <w:r w:rsidRPr="0024125D">
              <w:t>$95.5 million</w:t>
            </w:r>
          </w:p>
        </w:tc>
        <w:tc>
          <w:tcPr>
            <w:tcW w:w="3006" w:type="dxa"/>
          </w:tcPr>
          <w:p w14:paraId="41E37F3F" w14:textId="33C56805" w:rsidR="008417D8" w:rsidRPr="00551254" w:rsidRDefault="008417D8" w:rsidP="008417D8">
            <w:pPr>
              <w:keepLines w:val="0"/>
              <w:spacing w:after="160" w:line="259" w:lineRule="auto"/>
              <w:jc w:val="right"/>
              <w:rPr>
                <w:b/>
                <w:color w:val="FFFFFF" w:themeColor="background1"/>
                <w:highlight w:val="darkCyan"/>
              </w:rPr>
            </w:pPr>
            <w:r w:rsidRPr="003C497F">
              <w:t>10.6%</w:t>
            </w:r>
          </w:p>
        </w:tc>
      </w:tr>
    </w:tbl>
    <w:p w14:paraId="2AF054FF" w14:textId="77777777" w:rsidR="0097625E" w:rsidRDefault="0097625E" w:rsidP="0097625E"/>
    <w:p w14:paraId="725752A3" w14:textId="7554EDA6" w:rsidR="00EF2119" w:rsidRDefault="00EF2119" w:rsidP="0097625E"/>
    <w:p w14:paraId="48BC5D2C" w14:textId="6276CEFF" w:rsidR="00EF2119" w:rsidRDefault="00EF2119" w:rsidP="00EF2119">
      <w:pPr>
        <w:pStyle w:val="Heading2nonumber"/>
      </w:pPr>
      <w:bookmarkStart w:id="101" w:name="_Toc19524802"/>
      <w:r>
        <w:t>Average recommended premium rates</w:t>
      </w:r>
      <w:bookmarkEnd w:id="101"/>
    </w:p>
    <w:p w14:paraId="7D4F337A" w14:textId="2E3A0A9F" w:rsidR="00EF2119" w:rsidRDefault="00CE67D7" w:rsidP="00EF2119">
      <w:r>
        <w:t xml:space="preserve">WorkCover WA publishes annual recommended premium rates for workers’ compensation insurance for each industry. The average recommended premium rate for 2019/20 represents an increase of 3.7 percent on the previous rate, from </w:t>
      </w:r>
      <w:r w:rsidR="00D47C91">
        <w:br/>
      </w:r>
      <w:r>
        <w:t xml:space="preserve">1.585 percent to 1.645 percent of total wages. </w:t>
      </w:r>
    </w:p>
    <w:p w14:paraId="12B8D897" w14:textId="4BE32E70" w:rsidR="00CE67D7" w:rsidRDefault="00CE67D7" w:rsidP="00EF2119">
      <w:r w:rsidRPr="00CE67D7">
        <w:t xml:space="preserve">Recommended premium rates are developed with the assistance of the scheme actuary. In </w:t>
      </w:r>
      <w:r>
        <w:t>2018/19</w:t>
      </w:r>
      <w:r w:rsidRPr="00CE67D7">
        <w:t xml:space="preserve"> the scheme actuary was PricewaterhouseCoopers Consulting.</w:t>
      </w:r>
    </w:p>
    <w:p w14:paraId="65795E5E" w14:textId="61A3FD57" w:rsidR="00CE67D7" w:rsidRDefault="00CE67D7" w:rsidP="00EF2119">
      <w:r>
        <w:t xml:space="preserve">The increase in 2019/20 premium rates is the result of a number of factors, including a reduction in wages and an increase in expenses. </w:t>
      </w:r>
    </w:p>
    <w:p w14:paraId="7C263AA0" w14:textId="42C2B3F8" w:rsidR="00CE67D7" w:rsidRDefault="00CE67D7" w:rsidP="00EF2119">
      <w:r>
        <w:t xml:space="preserve">Average recommended premium rates vary </w:t>
      </w:r>
      <w:r w:rsidRPr="0033608E">
        <w:t>from year</w:t>
      </w:r>
      <w:r w:rsidR="003D1E22" w:rsidRPr="0033608E">
        <w:t>-to-</w:t>
      </w:r>
      <w:r w:rsidRPr="0033608E">
        <w:t>year to</w:t>
      </w:r>
      <w:r>
        <w:t xml:space="preserve"> ensure the scheme is fully funded. The</w:t>
      </w:r>
      <w:r w:rsidRPr="00D31882">
        <w:t xml:space="preserve"> </w:t>
      </w:r>
      <w:r w:rsidR="00D31882" w:rsidRPr="00D31882">
        <w:rPr>
          <w:rStyle w:val="Normal-RedhighlightedChar"/>
          <w:color w:val="auto"/>
        </w:rPr>
        <w:t>W</w:t>
      </w:r>
      <w:r w:rsidR="00881FF5">
        <w:rPr>
          <w:rStyle w:val="Normal-RedhighlightedChar"/>
          <w:color w:val="auto"/>
        </w:rPr>
        <w:t xml:space="preserve">estern </w:t>
      </w:r>
      <w:r w:rsidR="00D31882" w:rsidRPr="00D31882">
        <w:rPr>
          <w:rStyle w:val="Normal-RedhighlightedChar"/>
          <w:color w:val="auto"/>
        </w:rPr>
        <w:t>A</w:t>
      </w:r>
      <w:r w:rsidR="00881FF5">
        <w:rPr>
          <w:rStyle w:val="Normal-RedhighlightedChar"/>
          <w:color w:val="auto"/>
        </w:rPr>
        <w:t>ustralian (WA)</w:t>
      </w:r>
      <w:r w:rsidRPr="00D31882">
        <w:t xml:space="preserve"> </w:t>
      </w:r>
      <w:r>
        <w:t xml:space="preserve">average recommended premium rates are low by national standards. </w:t>
      </w:r>
    </w:p>
    <w:tbl>
      <w:tblPr>
        <w:tblStyle w:val="TableGrid"/>
        <w:tblW w:w="9242" w:type="dxa"/>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WA average recommended premium rates"/>
        <w:tblDescription w:val="This table outlines the recommended premium rates for the past ten years. "/>
      </w:tblPr>
      <w:tblGrid>
        <w:gridCol w:w="934"/>
        <w:gridCol w:w="934"/>
        <w:gridCol w:w="934"/>
        <w:gridCol w:w="934"/>
        <w:gridCol w:w="934"/>
        <w:gridCol w:w="934"/>
        <w:gridCol w:w="934"/>
        <w:gridCol w:w="934"/>
        <w:gridCol w:w="855"/>
        <w:gridCol w:w="909"/>
        <w:gridCol w:w="6"/>
      </w:tblGrid>
      <w:tr w:rsidR="008413DE" w14:paraId="7E2C2AFC" w14:textId="77777777" w:rsidTr="002376E0">
        <w:trPr>
          <w:cnfStyle w:val="100000000000" w:firstRow="1" w:lastRow="0" w:firstColumn="0" w:lastColumn="0" w:oddVBand="0" w:evenVBand="0" w:oddHBand="0" w:evenHBand="0" w:firstRowFirstColumn="0" w:firstRowLastColumn="0" w:lastRowFirstColumn="0" w:lastRowLastColumn="0"/>
          <w:trHeight w:val="345"/>
          <w:tblHeader/>
        </w:trPr>
        <w:tc>
          <w:tcPr>
            <w:tcW w:w="9242" w:type="dxa"/>
            <w:gridSpan w:val="11"/>
          </w:tcPr>
          <w:p w14:paraId="19F8F06C" w14:textId="2FCDA5D1" w:rsidR="008413DE" w:rsidRDefault="008413DE" w:rsidP="005E1BEF">
            <w:pPr>
              <w:keepLines w:val="0"/>
              <w:spacing w:after="160" w:line="259" w:lineRule="auto"/>
              <w:rPr>
                <w:b/>
                <w:color w:val="FF0000"/>
              </w:rPr>
            </w:pPr>
            <w:r w:rsidRPr="0033608E">
              <w:rPr>
                <w:b/>
                <w:color w:val="FFFFFF" w:themeColor="background1"/>
              </w:rPr>
              <w:t xml:space="preserve">Table </w:t>
            </w:r>
            <w:r w:rsidR="005E1BEF" w:rsidRPr="0033608E">
              <w:rPr>
                <w:b/>
                <w:color w:val="FFFFFF" w:themeColor="background1"/>
              </w:rPr>
              <w:t>20</w:t>
            </w:r>
            <w:r w:rsidRPr="00A678C2">
              <w:rPr>
                <w:b/>
                <w:color w:val="FFFFFF" w:themeColor="background1"/>
              </w:rPr>
              <w:t xml:space="preserve">: WA average recommended premium rates </w:t>
            </w:r>
          </w:p>
        </w:tc>
      </w:tr>
      <w:tr w:rsidR="008413DE" w14:paraId="2F1E1333" w14:textId="77777777" w:rsidTr="008413DE">
        <w:trPr>
          <w:gridAfter w:val="1"/>
          <w:wAfter w:w="6" w:type="dxa"/>
          <w:trHeight w:val="807"/>
        </w:trPr>
        <w:tc>
          <w:tcPr>
            <w:tcW w:w="934" w:type="dxa"/>
            <w:shd w:val="clear" w:color="auto" w:fill="BFD3E1"/>
            <w:vAlign w:val="center"/>
          </w:tcPr>
          <w:p w14:paraId="7F79F7E2" w14:textId="77777777" w:rsidR="008413DE" w:rsidRPr="00601EB9" w:rsidRDefault="008413DE" w:rsidP="00C34E37">
            <w:pPr>
              <w:spacing w:after="0"/>
              <w:jc w:val="center"/>
              <w:rPr>
                <w:rFonts w:eastAsiaTheme="minorHAnsi"/>
                <w:szCs w:val="22"/>
              </w:rPr>
            </w:pPr>
            <w:r>
              <w:rPr>
                <w:rFonts w:eastAsiaTheme="minorHAnsi"/>
                <w:szCs w:val="22"/>
              </w:rPr>
              <w:t>2010/</w:t>
            </w:r>
            <w:r>
              <w:rPr>
                <w:rFonts w:eastAsiaTheme="minorHAnsi"/>
                <w:szCs w:val="22"/>
              </w:rPr>
              <w:br/>
              <w:t>2011</w:t>
            </w:r>
          </w:p>
        </w:tc>
        <w:tc>
          <w:tcPr>
            <w:tcW w:w="934" w:type="dxa"/>
            <w:shd w:val="clear" w:color="auto" w:fill="BFD3E1"/>
            <w:vAlign w:val="center"/>
          </w:tcPr>
          <w:p w14:paraId="0527A080" w14:textId="77777777" w:rsidR="008413DE" w:rsidRPr="00601EB9" w:rsidRDefault="008413DE" w:rsidP="00C34E37">
            <w:pPr>
              <w:spacing w:after="0"/>
              <w:jc w:val="center"/>
              <w:rPr>
                <w:rFonts w:eastAsiaTheme="minorHAnsi"/>
                <w:szCs w:val="22"/>
              </w:rPr>
            </w:pPr>
            <w:r>
              <w:rPr>
                <w:rFonts w:eastAsiaTheme="minorHAnsi"/>
                <w:szCs w:val="22"/>
              </w:rPr>
              <w:t>2011/</w:t>
            </w:r>
            <w:r>
              <w:rPr>
                <w:rFonts w:eastAsiaTheme="minorHAnsi"/>
                <w:szCs w:val="22"/>
              </w:rPr>
              <w:br/>
              <w:t>2012</w:t>
            </w:r>
          </w:p>
        </w:tc>
        <w:tc>
          <w:tcPr>
            <w:tcW w:w="934" w:type="dxa"/>
            <w:shd w:val="clear" w:color="auto" w:fill="BFD3E1"/>
            <w:vAlign w:val="center"/>
          </w:tcPr>
          <w:p w14:paraId="5C450AAB" w14:textId="77777777" w:rsidR="008413DE" w:rsidRPr="00601EB9" w:rsidRDefault="008413DE" w:rsidP="00C34E37">
            <w:pPr>
              <w:spacing w:after="0"/>
              <w:jc w:val="center"/>
              <w:rPr>
                <w:rFonts w:eastAsiaTheme="minorHAnsi"/>
                <w:szCs w:val="22"/>
              </w:rPr>
            </w:pPr>
            <w:r>
              <w:rPr>
                <w:rFonts w:eastAsiaTheme="minorHAnsi"/>
                <w:szCs w:val="22"/>
              </w:rPr>
              <w:t>2012/</w:t>
            </w:r>
            <w:r>
              <w:rPr>
                <w:rFonts w:eastAsiaTheme="minorHAnsi"/>
                <w:szCs w:val="22"/>
              </w:rPr>
              <w:br/>
              <w:t>2013</w:t>
            </w:r>
          </w:p>
        </w:tc>
        <w:tc>
          <w:tcPr>
            <w:tcW w:w="934" w:type="dxa"/>
            <w:shd w:val="clear" w:color="auto" w:fill="BFD3E1"/>
            <w:vAlign w:val="center"/>
          </w:tcPr>
          <w:p w14:paraId="5FB7167D" w14:textId="77777777" w:rsidR="008413DE" w:rsidRPr="00601EB9" w:rsidRDefault="008413DE" w:rsidP="00C34E37">
            <w:pPr>
              <w:spacing w:after="0"/>
              <w:jc w:val="center"/>
              <w:rPr>
                <w:rFonts w:eastAsiaTheme="minorHAnsi"/>
                <w:szCs w:val="22"/>
              </w:rPr>
            </w:pPr>
            <w:r>
              <w:rPr>
                <w:rFonts w:eastAsiaTheme="minorHAnsi"/>
                <w:szCs w:val="22"/>
              </w:rPr>
              <w:t>2013/</w:t>
            </w:r>
            <w:r>
              <w:rPr>
                <w:rFonts w:eastAsiaTheme="minorHAnsi"/>
                <w:szCs w:val="22"/>
              </w:rPr>
              <w:br/>
              <w:t>2014</w:t>
            </w:r>
          </w:p>
        </w:tc>
        <w:tc>
          <w:tcPr>
            <w:tcW w:w="934" w:type="dxa"/>
            <w:shd w:val="clear" w:color="auto" w:fill="BFD3E1"/>
            <w:vAlign w:val="center"/>
          </w:tcPr>
          <w:p w14:paraId="0DE6A77C" w14:textId="77777777" w:rsidR="008413DE" w:rsidRPr="00601EB9" w:rsidRDefault="008413DE" w:rsidP="00C34E37">
            <w:pPr>
              <w:spacing w:after="0"/>
              <w:jc w:val="center"/>
              <w:rPr>
                <w:rFonts w:eastAsiaTheme="minorHAnsi"/>
                <w:szCs w:val="22"/>
              </w:rPr>
            </w:pPr>
            <w:r>
              <w:rPr>
                <w:rFonts w:eastAsiaTheme="minorHAnsi"/>
                <w:szCs w:val="22"/>
              </w:rPr>
              <w:t>2014/</w:t>
            </w:r>
            <w:r>
              <w:rPr>
                <w:rFonts w:eastAsiaTheme="minorHAnsi"/>
                <w:szCs w:val="22"/>
              </w:rPr>
              <w:br/>
              <w:t>2015</w:t>
            </w:r>
          </w:p>
        </w:tc>
        <w:tc>
          <w:tcPr>
            <w:tcW w:w="934" w:type="dxa"/>
            <w:shd w:val="clear" w:color="auto" w:fill="BFD3E1"/>
            <w:vAlign w:val="center"/>
          </w:tcPr>
          <w:p w14:paraId="64B3ED00" w14:textId="77777777" w:rsidR="008413DE" w:rsidRPr="00601EB9" w:rsidRDefault="008413DE" w:rsidP="00C34E37">
            <w:pPr>
              <w:spacing w:after="0"/>
              <w:jc w:val="center"/>
              <w:rPr>
                <w:rFonts w:eastAsiaTheme="minorHAnsi"/>
                <w:szCs w:val="22"/>
              </w:rPr>
            </w:pPr>
            <w:r>
              <w:rPr>
                <w:rFonts w:eastAsiaTheme="minorHAnsi"/>
                <w:szCs w:val="22"/>
              </w:rPr>
              <w:t>2015/</w:t>
            </w:r>
            <w:r>
              <w:rPr>
                <w:rFonts w:eastAsiaTheme="minorHAnsi"/>
                <w:szCs w:val="22"/>
              </w:rPr>
              <w:br/>
              <w:t>2016</w:t>
            </w:r>
          </w:p>
        </w:tc>
        <w:tc>
          <w:tcPr>
            <w:tcW w:w="934" w:type="dxa"/>
            <w:shd w:val="clear" w:color="auto" w:fill="BFD3E1"/>
            <w:vAlign w:val="center"/>
          </w:tcPr>
          <w:p w14:paraId="6598189A" w14:textId="77777777" w:rsidR="008413DE" w:rsidRPr="00601EB9" w:rsidRDefault="008413DE" w:rsidP="00C34E37">
            <w:pPr>
              <w:spacing w:after="0"/>
              <w:jc w:val="center"/>
              <w:rPr>
                <w:rFonts w:eastAsiaTheme="minorHAnsi"/>
                <w:szCs w:val="22"/>
              </w:rPr>
            </w:pPr>
            <w:r>
              <w:rPr>
                <w:rFonts w:eastAsiaTheme="minorHAnsi"/>
                <w:szCs w:val="22"/>
              </w:rPr>
              <w:t>2016/</w:t>
            </w:r>
            <w:r>
              <w:rPr>
                <w:rFonts w:eastAsiaTheme="minorHAnsi"/>
                <w:szCs w:val="22"/>
              </w:rPr>
              <w:br/>
              <w:t>2017</w:t>
            </w:r>
          </w:p>
        </w:tc>
        <w:tc>
          <w:tcPr>
            <w:tcW w:w="934" w:type="dxa"/>
            <w:shd w:val="clear" w:color="auto" w:fill="BFD3E1"/>
            <w:vAlign w:val="center"/>
          </w:tcPr>
          <w:p w14:paraId="16F4B29A" w14:textId="77777777" w:rsidR="008413DE" w:rsidRPr="00601EB9" w:rsidRDefault="008413DE" w:rsidP="00C34E37">
            <w:pPr>
              <w:spacing w:after="0"/>
              <w:jc w:val="center"/>
              <w:rPr>
                <w:rFonts w:eastAsiaTheme="minorHAnsi"/>
                <w:szCs w:val="22"/>
              </w:rPr>
            </w:pPr>
            <w:r>
              <w:rPr>
                <w:rFonts w:eastAsiaTheme="minorHAnsi"/>
                <w:szCs w:val="22"/>
              </w:rPr>
              <w:t>2017/</w:t>
            </w:r>
            <w:r>
              <w:rPr>
                <w:rFonts w:eastAsiaTheme="minorHAnsi"/>
                <w:szCs w:val="22"/>
              </w:rPr>
              <w:br/>
              <w:t>2018</w:t>
            </w:r>
          </w:p>
        </w:tc>
        <w:tc>
          <w:tcPr>
            <w:tcW w:w="855" w:type="dxa"/>
            <w:shd w:val="clear" w:color="auto" w:fill="BFD3E1"/>
            <w:vAlign w:val="center"/>
          </w:tcPr>
          <w:p w14:paraId="44746B94" w14:textId="77777777" w:rsidR="008413DE" w:rsidRPr="00764F3A" w:rsidRDefault="008413DE" w:rsidP="00764F3A">
            <w:pPr>
              <w:spacing w:after="0"/>
              <w:jc w:val="center"/>
              <w:rPr>
                <w:rFonts w:eastAsiaTheme="minorHAnsi"/>
                <w:szCs w:val="22"/>
              </w:rPr>
            </w:pPr>
            <w:r w:rsidRPr="00764F3A">
              <w:rPr>
                <w:rFonts w:eastAsiaTheme="minorHAnsi"/>
                <w:szCs w:val="22"/>
              </w:rPr>
              <w:t>2018/2019</w:t>
            </w:r>
          </w:p>
        </w:tc>
        <w:tc>
          <w:tcPr>
            <w:tcW w:w="909" w:type="dxa"/>
            <w:shd w:val="clear" w:color="auto" w:fill="BFD3E1"/>
            <w:vAlign w:val="center"/>
          </w:tcPr>
          <w:p w14:paraId="414FD7FE" w14:textId="77777777" w:rsidR="008413DE" w:rsidRPr="00764F3A" w:rsidRDefault="008413DE" w:rsidP="00764F3A">
            <w:pPr>
              <w:spacing w:after="0"/>
              <w:jc w:val="center"/>
              <w:rPr>
                <w:rFonts w:eastAsiaTheme="minorHAnsi"/>
                <w:szCs w:val="22"/>
              </w:rPr>
            </w:pPr>
            <w:r w:rsidRPr="00764F3A">
              <w:rPr>
                <w:rFonts w:eastAsiaTheme="minorHAnsi"/>
                <w:szCs w:val="22"/>
              </w:rPr>
              <w:t>2019/2020</w:t>
            </w:r>
          </w:p>
        </w:tc>
      </w:tr>
      <w:tr w:rsidR="008413DE" w14:paraId="502E58C6" w14:textId="77777777" w:rsidTr="008413DE">
        <w:trPr>
          <w:gridAfter w:val="1"/>
          <w:wAfter w:w="6" w:type="dxa"/>
          <w:trHeight w:val="691"/>
        </w:trPr>
        <w:tc>
          <w:tcPr>
            <w:tcW w:w="934" w:type="dxa"/>
            <w:vAlign w:val="center"/>
          </w:tcPr>
          <w:p w14:paraId="2FD362E5" w14:textId="77777777" w:rsidR="008413DE" w:rsidRPr="00601EB9" w:rsidRDefault="008413DE" w:rsidP="008413DE">
            <w:pPr>
              <w:spacing w:after="0"/>
              <w:jc w:val="center"/>
              <w:rPr>
                <w:rFonts w:eastAsiaTheme="minorHAnsi"/>
                <w:szCs w:val="22"/>
              </w:rPr>
            </w:pPr>
            <w:r>
              <w:rPr>
                <w:rFonts w:eastAsiaTheme="minorHAnsi"/>
                <w:szCs w:val="22"/>
              </w:rPr>
              <w:t>1.497</w:t>
            </w:r>
          </w:p>
        </w:tc>
        <w:tc>
          <w:tcPr>
            <w:tcW w:w="934" w:type="dxa"/>
            <w:vAlign w:val="center"/>
          </w:tcPr>
          <w:p w14:paraId="5B85BD16" w14:textId="77777777" w:rsidR="008413DE" w:rsidRPr="00601EB9" w:rsidRDefault="008413DE" w:rsidP="008413DE">
            <w:pPr>
              <w:spacing w:after="0"/>
              <w:jc w:val="center"/>
              <w:rPr>
                <w:rFonts w:eastAsiaTheme="minorHAnsi"/>
                <w:szCs w:val="22"/>
              </w:rPr>
            </w:pPr>
            <w:r>
              <w:rPr>
                <w:rFonts w:eastAsiaTheme="minorHAnsi"/>
                <w:szCs w:val="22"/>
              </w:rPr>
              <w:t>1.569</w:t>
            </w:r>
          </w:p>
        </w:tc>
        <w:tc>
          <w:tcPr>
            <w:tcW w:w="934" w:type="dxa"/>
            <w:vAlign w:val="center"/>
          </w:tcPr>
          <w:p w14:paraId="34B3E34A" w14:textId="77777777" w:rsidR="008413DE" w:rsidRPr="00601EB9" w:rsidRDefault="008413DE" w:rsidP="008413DE">
            <w:pPr>
              <w:spacing w:after="0"/>
              <w:jc w:val="center"/>
              <w:rPr>
                <w:rFonts w:eastAsiaTheme="minorHAnsi"/>
                <w:szCs w:val="22"/>
              </w:rPr>
            </w:pPr>
            <w:r>
              <w:rPr>
                <w:rFonts w:eastAsiaTheme="minorHAnsi"/>
                <w:szCs w:val="22"/>
              </w:rPr>
              <w:t>1.691</w:t>
            </w:r>
          </w:p>
        </w:tc>
        <w:tc>
          <w:tcPr>
            <w:tcW w:w="934" w:type="dxa"/>
            <w:vAlign w:val="center"/>
          </w:tcPr>
          <w:p w14:paraId="74234FBE" w14:textId="77777777" w:rsidR="008413DE" w:rsidRPr="00601EB9" w:rsidRDefault="008413DE" w:rsidP="008413DE">
            <w:pPr>
              <w:spacing w:after="0"/>
              <w:jc w:val="center"/>
              <w:rPr>
                <w:rFonts w:eastAsiaTheme="minorHAnsi"/>
                <w:szCs w:val="22"/>
              </w:rPr>
            </w:pPr>
            <w:r>
              <w:rPr>
                <w:rFonts w:eastAsiaTheme="minorHAnsi"/>
                <w:szCs w:val="22"/>
              </w:rPr>
              <w:t>1.668</w:t>
            </w:r>
          </w:p>
        </w:tc>
        <w:tc>
          <w:tcPr>
            <w:tcW w:w="934" w:type="dxa"/>
            <w:vAlign w:val="center"/>
          </w:tcPr>
          <w:p w14:paraId="09B71F44" w14:textId="77777777" w:rsidR="008413DE" w:rsidRPr="00601EB9" w:rsidRDefault="008413DE" w:rsidP="008413DE">
            <w:pPr>
              <w:spacing w:after="0"/>
              <w:jc w:val="center"/>
              <w:rPr>
                <w:rFonts w:eastAsiaTheme="minorHAnsi"/>
                <w:szCs w:val="22"/>
              </w:rPr>
            </w:pPr>
            <w:r>
              <w:rPr>
                <w:rFonts w:eastAsiaTheme="minorHAnsi"/>
                <w:szCs w:val="22"/>
              </w:rPr>
              <w:t>1.556</w:t>
            </w:r>
          </w:p>
        </w:tc>
        <w:tc>
          <w:tcPr>
            <w:tcW w:w="934" w:type="dxa"/>
            <w:vAlign w:val="center"/>
          </w:tcPr>
          <w:p w14:paraId="51373544" w14:textId="77777777" w:rsidR="008413DE" w:rsidRPr="00601EB9" w:rsidRDefault="008413DE" w:rsidP="008413DE">
            <w:pPr>
              <w:spacing w:after="0"/>
              <w:jc w:val="center"/>
              <w:rPr>
                <w:rFonts w:eastAsiaTheme="minorHAnsi"/>
                <w:szCs w:val="22"/>
              </w:rPr>
            </w:pPr>
            <w:r>
              <w:rPr>
                <w:rFonts w:eastAsiaTheme="minorHAnsi"/>
                <w:szCs w:val="22"/>
              </w:rPr>
              <w:t>1.483</w:t>
            </w:r>
          </w:p>
        </w:tc>
        <w:tc>
          <w:tcPr>
            <w:tcW w:w="934" w:type="dxa"/>
            <w:vAlign w:val="center"/>
          </w:tcPr>
          <w:p w14:paraId="4E034912" w14:textId="77777777" w:rsidR="008413DE" w:rsidRPr="00601EB9" w:rsidRDefault="008413DE" w:rsidP="008413DE">
            <w:pPr>
              <w:spacing w:after="0"/>
              <w:jc w:val="center"/>
              <w:rPr>
                <w:rFonts w:eastAsiaTheme="minorHAnsi"/>
                <w:szCs w:val="22"/>
              </w:rPr>
            </w:pPr>
            <w:r>
              <w:rPr>
                <w:rFonts w:eastAsiaTheme="minorHAnsi"/>
                <w:szCs w:val="22"/>
              </w:rPr>
              <w:t>1.478</w:t>
            </w:r>
          </w:p>
        </w:tc>
        <w:tc>
          <w:tcPr>
            <w:tcW w:w="934" w:type="dxa"/>
            <w:vAlign w:val="center"/>
          </w:tcPr>
          <w:p w14:paraId="6F17096F" w14:textId="77777777" w:rsidR="008413DE" w:rsidRPr="00601EB9" w:rsidRDefault="008413DE" w:rsidP="008413DE">
            <w:pPr>
              <w:spacing w:after="0"/>
              <w:jc w:val="center"/>
              <w:rPr>
                <w:rFonts w:eastAsiaTheme="minorHAnsi"/>
                <w:szCs w:val="22"/>
              </w:rPr>
            </w:pPr>
            <w:r>
              <w:rPr>
                <w:rFonts w:eastAsiaTheme="minorHAnsi"/>
                <w:szCs w:val="22"/>
              </w:rPr>
              <w:t>1.525</w:t>
            </w:r>
          </w:p>
        </w:tc>
        <w:tc>
          <w:tcPr>
            <w:tcW w:w="855" w:type="dxa"/>
            <w:vAlign w:val="center"/>
          </w:tcPr>
          <w:p w14:paraId="61D1D59E" w14:textId="77777777" w:rsidR="008413DE" w:rsidRPr="00764F3A" w:rsidRDefault="008413DE" w:rsidP="00764F3A">
            <w:pPr>
              <w:spacing w:after="0"/>
              <w:jc w:val="center"/>
              <w:rPr>
                <w:rFonts w:eastAsiaTheme="minorHAnsi"/>
                <w:szCs w:val="22"/>
              </w:rPr>
            </w:pPr>
            <w:r w:rsidRPr="00764F3A">
              <w:rPr>
                <w:rFonts w:eastAsiaTheme="minorHAnsi"/>
                <w:szCs w:val="22"/>
              </w:rPr>
              <w:t>1.585</w:t>
            </w:r>
          </w:p>
        </w:tc>
        <w:tc>
          <w:tcPr>
            <w:tcW w:w="909" w:type="dxa"/>
            <w:vAlign w:val="center"/>
          </w:tcPr>
          <w:p w14:paraId="088E2501" w14:textId="77777777" w:rsidR="008413DE" w:rsidRPr="00764F3A" w:rsidRDefault="008413DE" w:rsidP="00764F3A">
            <w:pPr>
              <w:spacing w:after="0"/>
              <w:jc w:val="center"/>
              <w:rPr>
                <w:rFonts w:eastAsiaTheme="minorHAnsi"/>
                <w:szCs w:val="22"/>
              </w:rPr>
            </w:pPr>
            <w:r w:rsidRPr="00764F3A">
              <w:rPr>
                <w:rFonts w:eastAsiaTheme="minorHAnsi"/>
                <w:szCs w:val="22"/>
              </w:rPr>
              <w:t>1.645</w:t>
            </w:r>
          </w:p>
        </w:tc>
      </w:tr>
    </w:tbl>
    <w:p w14:paraId="772C2009" w14:textId="6502E3C9" w:rsidR="008413DE" w:rsidRDefault="008413DE" w:rsidP="00EF2119"/>
    <w:p w14:paraId="246BCD14" w14:textId="2600202A" w:rsidR="008413DE" w:rsidRDefault="008413DE" w:rsidP="008413DE">
      <w:pPr>
        <w:pStyle w:val="Heading2nonumber"/>
      </w:pPr>
      <w:bookmarkStart w:id="102" w:name="_Toc19524803"/>
      <w:r>
        <w:t>Scheme payments and premium income</w:t>
      </w:r>
      <w:bookmarkEnd w:id="102"/>
    </w:p>
    <w:p w14:paraId="52807B1E" w14:textId="4C457D00" w:rsidR="008413DE" w:rsidRDefault="003C06F2" w:rsidP="003C06F2">
      <w:r w:rsidRPr="003C06F2">
        <w:t>This table shows changes in premiums collected and compensation paid during the past five financial years. Variations in claim payments and premium income over time reflect changes in number of employees, wage growth and inflationary pressures.</w:t>
      </w:r>
    </w:p>
    <w:tbl>
      <w:tblPr>
        <w:tblStyle w:val="TableGrid4"/>
        <w:tblW w:w="9067" w:type="dxa"/>
        <w:tblLayout w:type="fixed"/>
        <w:tblLook w:val="04A0" w:firstRow="1" w:lastRow="0" w:firstColumn="1" w:lastColumn="0" w:noHBand="0" w:noVBand="1"/>
        <w:tblCaption w:val="Table - Scheme payments and premium income"/>
        <w:tblDescription w:val="This table outlines the scheme payments and premium income paid over the last five financial years. "/>
      </w:tblPr>
      <w:tblGrid>
        <w:gridCol w:w="2547"/>
        <w:gridCol w:w="1304"/>
        <w:gridCol w:w="1304"/>
        <w:gridCol w:w="1304"/>
        <w:gridCol w:w="1304"/>
        <w:gridCol w:w="1304"/>
      </w:tblGrid>
      <w:tr w:rsidR="003C06F2" w:rsidRPr="00DE7765" w14:paraId="2A8EFA87" w14:textId="77777777" w:rsidTr="003C06F2">
        <w:trPr>
          <w:trHeight w:val="456"/>
          <w:tblHeader/>
        </w:trPr>
        <w:tc>
          <w:tcPr>
            <w:tcW w:w="9067" w:type="dxa"/>
            <w:gridSpan w:val="6"/>
            <w:tcBorders>
              <w:top w:val="single" w:sz="4" w:space="0" w:color="003F5F"/>
              <w:left w:val="single" w:sz="4" w:space="0" w:color="003F5F"/>
              <w:bottom w:val="single" w:sz="4" w:space="0" w:color="003F5F"/>
              <w:right w:val="single" w:sz="4" w:space="0" w:color="003F5F"/>
            </w:tcBorders>
            <w:shd w:val="clear" w:color="auto" w:fill="4F8AA8"/>
          </w:tcPr>
          <w:p w14:paraId="3530C1FE" w14:textId="167C64EF" w:rsidR="003C06F2" w:rsidRPr="00DE7765" w:rsidRDefault="003C06F2" w:rsidP="005E1BEF">
            <w:pPr>
              <w:spacing w:after="0"/>
              <w:rPr>
                <w:b/>
                <w:color w:val="FF0000"/>
                <w:szCs w:val="22"/>
              </w:rPr>
            </w:pPr>
            <w:r w:rsidRPr="0033608E">
              <w:rPr>
                <w:b/>
                <w:color w:val="FFFFFF" w:themeColor="background1"/>
                <w:szCs w:val="22"/>
              </w:rPr>
              <w:t xml:space="preserve">Table </w:t>
            </w:r>
            <w:r w:rsidR="005E1BEF" w:rsidRPr="0033608E">
              <w:rPr>
                <w:b/>
                <w:color w:val="FFFFFF" w:themeColor="background1"/>
                <w:szCs w:val="22"/>
              </w:rPr>
              <w:t>21</w:t>
            </w:r>
            <w:r w:rsidRPr="00D31882">
              <w:rPr>
                <w:b/>
                <w:color w:val="FFFFFF" w:themeColor="background1"/>
                <w:szCs w:val="22"/>
              </w:rPr>
              <w:t>: Scheme payments and premium income</w:t>
            </w:r>
          </w:p>
        </w:tc>
      </w:tr>
      <w:tr w:rsidR="003C06F2" w:rsidRPr="00DE7765" w14:paraId="5A5AA4BE" w14:textId="77777777" w:rsidTr="003C06F2">
        <w:trPr>
          <w:trHeight w:val="434"/>
          <w:tblHeader/>
        </w:trPr>
        <w:tc>
          <w:tcPr>
            <w:tcW w:w="2547" w:type="dxa"/>
            <w:tcBorders>
              <w:top w:val="single" w:sz="4" w:space="0" w:color="003F5F"/>
              <w:left w:val="single" w:sz="4" w:space="0" w:color="4F8AA8"/>
              <w:bottom w:val="single" w:sz="4" w:space="0" w:color="4F8AA8"/>
              <w:right w:val="single" w:sz="4" w:space="0" w:color="4F8AA8"/>
            </w:tcBorders>
            <w:shd w:val="clear" w:color="auto" w:fill="BFD3E1"/>
            <w:vAlign w:val="center"/>
          </w:tcPr>
          <w:p w14:paraId="4A2DCAEF" w14:textId="77777777" w:rsidR="003C06F2" w:rsidRPr="00DE7765" w:rsidRDefault="003C06F2" w:rsidP="00C34E37">
            <w:pPr>
              <w:spacing w:after="0"/>
              <w:rPr>
                <w:b/>
                <w:szCs w:val="22"/>
              </w:rPr>
            </w:pPr>
            <w:r w:rsidRPr="00DE7765">
              <w:rPr>
                <w:b/>
                <w:szCs w:val="22"/>
              </w:rPr>
              <w:t>Scheme payments and premium income</w:t>
            </w:r>
          </w:p>
        </w:tc>
        <w:tc>
          <w:tcPr>
            <w:tcW w:w="1304" w:type="dxa"/>
            <w:tcBorders>
              <w:top w:val="single" w:sz="4" w:space="0" w:color="003F5F"/>
              <w:left w:val="single" w:sz="4" w:space="0" w:color="4F8AA8"/>
              <w:bottom w:val="single" w:sz="4" w:space="0" w:color="4F8AA8"/>
              <w:right w:val="single" w:sz="4" w:space="0" w:color="4F8AA8"/>
            </w:tcBorders>
            <w:shd w:val="clear" w:color="auto" w:fill="BFD3E1"/>
            <w:vAlign w:val="center"/>
          </w:tcPr>
          <w:p w14:paraId="59CF0E03" w14:textId="77777777" w:rsidR="003C06F2" w:rsidRPr="00DE7765" w:rsidRDefault="003C06F2" w:rsidP="00C34E37">
            <w:pPr>
              <w:spacing w:after="0"/>
              <w:jc w:val="center"/>
              <w:rPr>
                <w:b/>
                <w:szCs w:val="22"/>
              </w:rPr>
            </w:pPr>
            <w:r w:rsidRPr="00DE7765">
              <w:rPr>
                <w:b/>
                <w:szCs w:val="22"/>
              </w:rPr>
              <w:t>2014/15</w:t>
            </w:r>
          </w:p>
        </w:tc>
        <w:tc>
          <w:tcPr>
            <w:tcW w:w="1304" w:type="dxa"/>
            <w:tcBorders>
              <w:top w:val="single" w:sz="4" w:space="0" w:color="003F5F"/>
              <w:left w:val="single" w:sz="4" w:space="0" w:color="4F8AA8"/>
              <w:bottom w:val="single" w:sz="4" w:space="0" w:color="4F8AA8"/>
              <w:right w:val="single" w:sz="4" w:space="0" w:color="4F8AA8"/>
            </w:tcBorders>
            <w:shd w:val="clear" w:color="auto" w:fill="BFD3E1"/>
            <w:vAlign w:val="center"/>
          </w:tcPr>
          <w:p w14:paraId="77596519" w14:textId="77777777" w:rsidR="003C06F2" w:rsidRPr="00DE7765" w:rsidRDefault="003C06F2" w:rsidP="00C34E37">
            <w:pPr>
              <w:spacing w:after="0"/>
              <w:jc w:val="center"/>
              <w:rPr>
                <w:b/>
                <w:szCs w:val="22"/>
              </w:rPr>
            </w:pPr>
            <w:r w:rsidRPr="00DE7765">
              <w:rPr>
                <w:b/>
                <w:szCs w:val="22"/>
              </w:rPr>
              <w:t>2015/16</w:t>
            </w:r>
          </w:p>
        </w:tc>
        <w:tc>
          <w:tcPr>
            <w:tcW w:w="1304" w:type="dxa"/>
            <w:tcBorders>
              <w:top w:val="single" w:sz="4" w:space="0" w:color="003F5F"/>
              <w:left w:val="single" w:sz="4" w:space="0" w:color="4F8AA8"/>
              <w:bottom w:val="single" w:sz="4" w:space="0" w:color="4F8AA8"/>
              <w:right w:val="single" w:sz="4" w:space="0" w:color="4F8AA8"/>
            </w:tcBorders>
            <w:shd w:val="clear" w:color="auto" w:fill="BFD3E1"/>
            <w:vAlign w:val="center"/>
          </w:tcPr>
          <w:p w14:paraId="3B887262" w14:textId="77777777" w:rsidR="003C06F2" w:rsidRPr="00DE7765" w:rsidRDefault="003C06F2" w:rsidP="00C34E37">
            <w:pPr>
              <w:spacing w:after="0"/>
              <w:jc w:val="center"/>
              <w:rPr>
                <w:b/>
                <w:szCs w:val="22"/>
              </w:rPr>
            </w:pPr>
            <w:r w:rsidRPr="00DE7765">
              <w:rPr>
                <w:b/>
                <w:szCs w:val="22"/>
              </w:rPr>
              <w:t>2016/17</w:t>
            </w:r>
          </w:p>
        </w:tc>
        <w:tc>
          <w:tcPr>
            <w:tcW w:w="1304" w:type="dxa"/>
            <w:tcBorders>
              <w:top w:val="single" w:sz="4" w:space="0" w:color="003F5F"/>
              <w:left w:val="single" w:sz="4" w:space="0" w:color="4F8AA8"/>
              <w:bottom w:val="single" w:sz="4" w:space="0" w:color="4F8AA8"/>
              <w:right w:val="single" w:sz="4" w:space="0" w:color="4F8AA8"/>
            </w:tcBorders>
            <w:shd w:val="clear" w:color="auto" w:fill="BFD3E1"/>
            <w:vAlign w:val="center"/>
          </w:tcPr>
          <w:p w14:paraId="7C98EEA4" w14:textId="77777777" w:rsidR="003C06F2" w:rsidRPr="00DE7765" w:rsidRDefault="003C06F2" w:rsidP="00C34E37">
            <w:pPr>
              <w:spacing w:after="0"/>
              <w:jc w:val="center"/>
              <w:rPr>
                <w:b/>
                <w:szCs w:val="22"/>
              </w:rPr>
            </w:pPr>
            <w:r w:rsidRPr="00DE7765">
              <w:rPr>
                <w:b/>
                <w:szCs w:val="22"/>
              </w:rPr>
              <w:t>2017/18</w:t>
            </w:r>
          </w:p>
        </w:tc>
        <w:tc>
          <w:tcPr>
            <w:tcW w:w="1304" w:type="dxa"/>
            <w:tcBorders>
              <w:top w:val="single" w:sz="4" w:space="0" w:color="003F5F"/>
              <w:left w:val="single" w:sz="4" w:space="0" w:color="4F8AA8"/>
              <w:bottom w:val="single" w:sz="4" w:space="0" w:color="4F8AA8"/>
              <w:right w:val="single" w:sz="4" w:space="0" w:color="4F8AA8"/>
            </w:tcBorders>
            <w:shd w:val="clear" w:color="auto" w:fill="BFD3E1"/>
            <w:vAlign w:val="center"/>
          </w:tcPr>
          <w:p w14:paraId="12081001" w14:textId="77777777" w:rsidR="003C06F2" w:rsidRPr="00DE7765" w:rsidRDefault="003C06F2" w:rsidP="00C34E37">
            <w:pPr>
              <w:spacing w:after="0"/>
              <w:jc w:val="center"/>
              <w:rPr>
                <w:b/>
                <w:szCs w:val="22"/>
              </w:rPr>
            </w:pPr>
            <w:r>
              <w:rPr>
                <w:b/>
                <w:szCs w:val="22"/>
              </w:rPr>
              <w:t>2018/19</w:t>
            </w:r>
          </w:p>
        </w:tc>
      </w:tr>
      <w:tr w:rsidR="005F0756" w:rsidRPr="00DE7765" w14:paraId="281F8646" w14:textId="77777777" w:rsidTr="005F0756">
        <w:trPr>
          <w:trHeight w:val="434"/>
          <w:tblHeader/>
        </w:trPr>
        <w:tc>
          <w:tcPr>
            <w:tcW w:w="2547"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626EF792" w14:textId="77777777" w:rsidR="005F0756" w:rsidRPr="00DE7765" w:rsidRDefault="005F0756" w:rsidP="005F0756">
            <w:pPr>
              <w:spacing w:after="0"/>
              <w:rPr>
                <w:szCs w:val="22"/>
              </w:rPr>
            </w:pPr>
            <w:r w:rsidRPr="00DE7765">
              <w:rPr>
                <w:szCs w:val="22"/>
              </w:rPr>
              <w:t>Total workers’ compensation premiums (premium payers only)</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561C811E" w14:textId="7D110741" w:rsidR="005F0756" w:rsidRPr="00721164" w:rsidRDefault="005F0756" w:rsidP="005F0756">
            <w:pPr>
              <w:jc w:val="center"/>
              <w:rPr>
                <w:rFonts w:eastAsia="Calibri"/>
                <w:color w:val="FFFFFF" w:themeColor="background1"/>
                <w:highlight w:val="darkCyan"/>
              </w:rPr>
            </w:pPr>
            <w:r w:rsidRPr="00D2058F">
              <w:t>$1,250.7 million</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1E923703" w14:textId="4DD5C4D1" w:rsidR="005F0756" w:rsidRPr="00721164" w:rsidRDefault="005F0756" w:rsidP="005F0756">
            <w:pPr>
              <w:jc w:val="center"/>
              <w:rPr>
                <w:rFonts w:eastAsia="Calibri"/>
                <w:color w:val="FFFFFF" w:themeColor="background1"/>
                <w:highlight w:val="darkCyan"/>
              </w:rPr>
            </w:pPr>
            <w:r w:rsidRPr="00D2058F">
              <w:t>$1,169.3 million</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6A554322" w14:textId="32C3D825" w:rsidR="005F0756" w:rsidRPr="00721164" w:rsidRDefault="005F0756" w:rsidP="005F0756">
            <w:pPr>
              <w:jc w:val="center"/>
              <w:rPr>
                <w:rFonts w:eastAsia="Calibri"/>
                <w:color w:val="FFFFFF" w:themeColor="background1"/>
                <w:highlight w:val="darkCyan"/>
              </w:rPr>
            </w:pPr>
            <w:r w:rsidRPr="00D2058F">
              <w:t>$1,011.6 million</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63FD4F68" w14:textId="4351E3BD" w:rsidR="005F0756" w:rsidRPr="00721164" w:rsidRDefault="005F0756" w:rsidP="005F0756">
            <w:pPr>
              <w:jc w:val="center"/>
              <w:rPr>
                <w:color w:val="FFFFFF" w:themeColor="background1"/>
                <w:highlight w:val="darkCyan"/>
              </w:rPr>
            </w:pPr>
            <w:r w:rsidRPr="00D2058F">
              <w:t>$992.7 million</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07DC43BE" w14:textId="408DED8C" w:rsidR="005F0756" w:rsidRPr="005F0756" w:rsidRDefault="005F0756" w:rsidP="005F0756">
            <w:pPr>
              <w:jc w:val="center"/>
            </w:pPr>
            <w:r w:rsidRPr="00D2058F">
              <w:t>$1,136.3 million</w:t>
            </w:r>
          </w:p>
        </w:tc>
      </w:tr>
      <w:tr w:rsidR="005F0756" w:rsidRPr="00DE7765" w14:paraId="775E7535" w14:textId="77777777" w:rsidTr="005F0756">
        <w:trPr>
          <w:trHeight w:val="434"/>
          <w:tblHeader/>
        </w:trPr>
        <w:tc>
          <w:tcPr>
            <w:tcW w:w="2547"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5C6EF263" w14:textId="2F5793DA" w:rsidR="005F0756" w:rsidRPr="00DE7765" w:rsidRDefault="005F0756" w:rsidP="005F0756">
            <w:pPr>
              <w:spacing w:after="0"/>
              <w:rPr>
                <w:szCs w:val="22"/>
              </w:rPr>
            </w:pPr>
            <w:r w:rsidRPr="00DE7765">
              <w:rPr>
                <w:szCs w:val="22"/>
              </w:rPr>
              <w:t xml:space="preserve">Total workers’ compensation payments (premium payers and </w:t>
            </w:r>
            <w:r>
              <w:rPr>
                <w:szCs w:val="22"/>
              </w:rPr>
              <w:br/>
            </w:r>
            <w:r w:rsidRPr="00DE7765">
              <w:rPr>
                <w:szCs w:val="22"/>
              </w:rPr>
              <w:t>self-insurers)</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27559A55" w14:textId="43DC3A06" w:rsidR="005F0756" w:rsidRPr="00721164" w:rsidRDefault="005F0756" w:rsidP="005F0756">
            <w:pPr>
              <w:jc w:val="center"/>
              <w:rPr>
                <w:rFonts w:eastAsia="Calibri"/>
                <w:color w:val="FFFFFF" w:themeColor="background1"/>
                <w:highlight w:val="darkCyan"/>
              </w:rPr>
            </w:pPr>
            <w:r w:rsidRPr="00314C84">
              <w:t>$946.1 million</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1A0E649B" w14:textId="1B7C1BB1" w:rsidR="005F0756" w:rsidRPr="00721164" w:rsidRDefault="005F0756" w:rsidP="005F0756">
            <w:pPr>
              <w:jc w:val="center"/>
              <w:rPr>
                <w:rFonts w:eastAsia="Calibri"/>
                <w:color w:val="FFFFFF" w:themeColor="background1"/>
                <w:highlight w:val="darkCyan"/>
              </w:rPr>
            </w:pPr>
            <w:r w:rsidRPr="00314C84">
              <w:t>$967.4 million</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35364ADA" w14:textId="287F1B15" w:rsidR="005F0756" w:rsidRPr="00721164" w:rsidRDefault="005F0756" w:rsidP="005F0756">
            <w:pPr>
              <w:jc w:val="center"/>
              <w:rPr>
                <w:rFonts w:eastAsia="Calibri"/>
                <w:color w:val="FFFFFF" w:themeColor="background1"/>
                <w:highlight w:val="darkCyan"/>
              </w:rPr>
            </w:pPr>
            <w:r w:rsidRPr="00314C84">
              <w:t>$945.5 million</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7EE25E0A" w14:textId="13F76323" w:rsidR="005F0756" w:rsidRPr="00721164" w:rsidRDefault="005F0756" w:rsidP="005F0756">
            <w:pPr>
              <w:jc w:val="center"/>
              <w:rPr>
                <w:color w:val="FFFFFF" w:themeColor="background1"/>
                <w:highlight w:val="darkCyan"/>
              </w:rPr>
            </w:pPr>
            <w:r w:rsidRPr="00314C84">
              <w:t>$917.4 million</w:t>
            </w:r>
          </w:p>
        </w:tc>
        <w:tc>
          <w:tcPr>
            <w:tcW w:w="1304" w:type="dxa"/>
            <w:tcBorders>
              <w:top w:val="single" w:sz="4" w:space="0" w:color="4F8AA8"/>
              <w:left w:val="single" w:sz="4" w:space="0" w:color="4F8AA8"/>
              <w:bottom w:val="single" w:sz="4" w:space="0" w:color="4F8AA8"/>
              <w:right w:val="single" w:sz="4" w:space="0" w:color="4F8AA8"/>
            </w:tcBorders>
            <w:shd w:val="clear" w:color="auto" w:fill="FFFFFF" w:themeFill="background1"/>
            <w:vAlign w:val="center"/>
          </w:tcPr>
          <w:p w14:paraId="4D3EA576" w14:textId="4CDB004E" w:rsidR="005F0756" w:rsidRPr="00DD36EA" w:rsidRDefault="005F0756" w:rsidP="005F0756">
            <w:pPr>
              <w:jc w:val="center"/>
              <w:rPr>
                <w:color w:val="FFFFFF" w:themeColor="background1"/>
                <w:highlight w:val="darkCyan"/>
              </w:rPr>
            </w:pPr>
            <w:r w:rsidRPr="00314C84">
              <w:t>$901.0 million</w:t>
            </w:r>
          </w:p>
        </w:tc>
      </w:tr>
    </w:tbl>
    <w:p w14:paraId="30D152A7" w14:textId="075182E8" w:rsidR="003C06F2" w:rsidRDefault="003C06F2" w:rsidP="003C06F2">
      <w:pPr>
        <w:pStyle w:val="Heading2nonumber"/>
      </w:pPr>
      <w:bookmarkStart w:id="103" w:name="_Toc19524804"/>
      <w:r>
        <w:t>Settlements</w:t>
      </w:r>
      <w:bookmarkEnd w:id="103"/>
    </w:p>
    <w:p w14:paraId="28CD791C" w14:textId="7916D931" w:rsidR="003C06F2" w:rsidRDefault="003C06F2" w:rsidP="003C06F2">
      <w:r>
        <w:t xml:space="preserve">Settlement of workers’ compensation claims may occur in a number of ways in the </w:t>
      </w:r>
      <w:r w:rsidR="00D31882" w:rsidRPr="00D31882">
        <w:rPr>
          <w:rStyle w:val="Normal-RedhighlightedChar"/>
          <w:color w:val="auto"/>
        </w:rPr>
        <w:t>WA scheme</w:t>
      </w:r>
      <w:r>
        <w:t xml:space="preserve">. </w:t>
      </w:r>
      <w:r w:rsidR="002F0C18" w:rsidRPr="00232A0A">
        <w:t>Memoranda</w:t>
      </w:r>
      <w:r w:rsidRPr="00232A0A">
        <w:t xml:space="preserve"> </w:t>
      </w:r>
      <w:r>
        <w:t>of Agreement may include compensation for redemption of futu</w:t>
      </w:r>
      <w:r w:rsidR="00433596">
        <w:t>re weekly payments</w:t>
      </w:r>
      <w:r>
        <w:t xml:space="preserve"> and medical expenses and lump sum payments for specific injuries or impairments. Section 92(f) deeds arise from the settlement of actions for common law damages relating to workplace injuries that do not proceed to judgement in a court. </w:t>
      </w:r>
    </w:p>
    <w:p w14:paraId="0E743000" w14:textId="427F052A" w:rsidR="00232A0A" w:rsidRPr="009332D2" w:rsidRDefault="00232A0A" w:rsidP="00232A0A">
      <w:r w:rsidRPr="009332D2">
        <w:t xml:space="preserve">The </w:t>
      </w:r>
      <w:r w:rsidRPr="0033608E">
        <w:t>number of</w:t>
      </w:r>
      <w:r w:rsidR="003D1E22" w:rsidRPr="0033608E">
        <w:t xml:space="preserve"> section</w:t>
      </w:r>
      <w:r w:rsidRPr="0033608E">
        <w:t xml:space="preserve"> 92</w:t>
      </w:r>
      <w:r w:rsidRPr="009332D2">
        <w:t xml:space="preserve">(f) deed settlements </w:t>
      </w:r>
      <w:r w:rsidRPr="00232A0A">
        <w:t xml:space="preserve">increased between 2014/15 and 2018/19. However, the number of Memoranda of Agreement decreased </w:t>
      </w:r>
      <w:r w:rsidRPr="009332D2">
        <w:t xml:space="preserve">during this time. </w:t>
      </w:r>
    </w:p>
    <w:tbl>
      <w:tblPr>
        <w:tblStyle w:val="TableGrid"/>
        <w:tblW w:w="0" w:type="auto"/>
        <w:tblInd w:w="-3" w:type="dxa"/>
        <w:tblBorders>
          <w:top w:val="single" w:sz="2" w:space="0" w:color="4F8AA8"/>
          <w:left w:val="single" w:sz="2" w:space="0" w:color="4F8AA8"/>
          <w:bottom w:val="single" w:sz="2" w:space="0" w:color="4F8AA8"/>
          <w:right w:val="single" w:sz="2" w:space="0" w:color="4F8AA8"/>
          <w:insideH w:val="single" w:sz="2" w:space="0" w:color="4F8AA8"/>
          <w:insideV w:val="single" w:sz="2" w:space="0" w:color="4F8AA8"/>
        </w:tblBorders>
        <w:tblLook w:val="04A0" w:firstRow="1" w:lastRow="0" w:firstColumn="1" w:lastColumn="0" w:noHBand="0" w:noVBand="1"/>
        <w:tblCaption w:val="Number of settlements "/>
        <w:tblDescription w:val="This table outlines the number of settlements made by a Section 92(f) deed or Memoranda of Agreement for the past five financial years. "/>
      </w:tblPr>
      <w:tblGrid>
        <w:gridCol w:w="1977"/>
        <w:gridCol w:w="1406"/>
        <w:gridCol w:w="1406"/>
        <w:gridCol w:w="1406"/>
        <w:gridCol w:w="1405"/>
        <w:gridCol w:w="1405"/>
      </w:tblGrid>
      <w:tr w:rsidR="003C06F2" w:rsidRPr="00085A7C" w14:paraId="31CA088C" w14:textId="77777777" w:rsidTr="003C06F2">
        <w:trPr>
          <w:cnfStyle w:val="100000000000" w:firstRow="1" w:lastRow="0" w:firstColumn="0" w:lastColumn="0" w:oddVBand="0" w:evenVBand="0" w:oddHBand="0" w:evenHBand="0" w:firstRowFirstColumn="0" w:firstRowLastColumn="0" w:lastRowFirstColumn="0" w:lastRowLastColumn="0"/>
          <w:tblHeader/>
        </w:trPr>
        <w:tc>
          <w:tcPr>
            <w:tcW w:w="9005" w:type="dxa"/>
            <w:gridSpan w:val="6"/>
          </w:tcPr>
          <w:p w14:paraId="00755EFF" w14:textId="086BD909" w:rsidR="003C06F2" w:rsidRPr="00B23914" w:rsidRDefault="003C06F2" w:rsidP="005E1BEF">
            <w:pPr>
              <w:jc w:val="both"/>
              <w:rPr>
                <w:b/>
                <w:bCs/>
                <w:color w:val="FF0000"/>
              </w:rPr>
            </w:pPr>
            <w:r w:rsidRPr="0033608E">
              <w:rPr>
                <w:b/>
                <w:bCs/>
                <w:color w:val="FFFFFF" w:themeColor="background1"/>
              </w:rPr>
              <w:t xml:space="preserve">Table </w:t>
            </w:r>
            <w:r w:rsidR="005E1BEF" w:rsidRPr="0033608E">
              <w:rPr>
                <w:b/>
                <w:bCs/>
                <w:color w:val="FFFFFF" w:themeColor="background1"/>
              </w:rPr>
              <w:t>22</w:t>
            </w:r>
            <w:r w:rsidRPr="005B6D09">
              <w:rPr>
                <w:b/>
                <w:bCs/>
                <w:color w:val="FFFFFF" w:themeColor="background1"/>
              </w:rPr>
              <w:t xml:space="preserve">: Number of settlements </w:t>
            </w:r>
          </w:p>
        </w:tc>
      </w:tr>
      <w:tr w:rsidR="003C06F2" w:rsidRPr="00085A7C" w14:paraId="4A1FC7A0" w14:textId="77777777" w:rsidTr="003C06F2">
        <w:tc>
          <w:tcPr>
            <w:tcW w:w="1977" w:type="dxa"/>
            <w:shd w:val="clear" w:color="auto" w:fill="CEDCE8"/>
          </w:tcPr>
          <w:p w14:paraId="2EB6A745" w14:textId="77777777" w:rsidR="003C06F2" w:rsidRPr="00B23914" w:rsidRDefault="003C06F2" w:rsidP="00C34E37">
            <w:pPr>
              <w:rPr>
                <w:b/>
                <w:bCs/>
              </w:rPr>
            </w:pPr>
            <w:r w:rsidRPr="00B23914">
              <w:rPr>
                <w:b/>
                <w:bCs/>
              </w:rPr>
              <w:t>Settlements</w:t>
            </w:r>
          </w:p>
        </w:tc>
        <w:tc>
          <w:tcPr>
            <w:tcW w:w="1406" w:type="dxa"/>
            <w:shd w:val="clear" w:color="auto" w:fill="CEDCE8"/>
            <w:vAlign w:val="center"/>
          </w:tcPr>
          <w:p w14:paraId="303BE130" w14:textId="77777777" w:rsidR="003C06F2" w:rsidRPr="00B23914" w:rsidRDefault="003C06F2" w:rsidP="00C34E37">
            <w:pPr>
              <w:jc w:val="center"/>
              <w:rPr>
                <w:b/>
                <w:bCs/>
              </w:rPr>
            </w:pPr>
            <w:r>
              <w:rPr>
                <w:b/>
                <w:bCs/>
              </w:rPr>
              <w:t>2014/15</w:t>
            </w:r>
          </w:p>
        </w:tc>
        <w:tc>
          <w:tcPr>
            <w:tcW w:w="1406" w:type="dxa"/>
            <w:shd w:val="clear" w:color="auto" w:fill="CEDCE8"/>
            <w:vAlign w:val="center"/>
          </w:tcPr>
          <w:p w14:paraId="043ACBD7" w14:textId="77777777" w:rsidR="003C06F2" w:rsidRPr="00B23914" w:rsidRDefault="003C06F2" w:rsidP="00C34E37">
            <w:pPr>
              <w:jc w:val="center"/>
              <w:rPr>
                <w:b/>
                <w:bCs/>
              </w:rPr>
            </w:pPr>
            <w:r>
              <w:rPr>
                <w:b/>
                <w:bCs/>
              </w:rPr>
              <w:t>2015/16</w:t>
            </w:r>
          </w:p>
        </w:tc>
        <w:tc>
          <w:tcPr>
            <w:tcW w:w="1406" w:type="dxa"/>
            <w:shd w:val="clear" w:color="auto" w:fill="CEDCE8"/>
          </w:tcPr>
          <w:p w14:paraId="5EAAA752" w14:textId="77777777" w:rsidR="003C06F2" w:rsidRPr="00B23914" w:rsidRDefault="003C06F2" w:rsidP="00C34E37">
            <w:pPr>
              <w:jc w:val="center"/>
              <w:rPr>
                <w:b/>
                <w:bCs/>
              </w:rPr>
            </w:pPr>
            <w:r>
              <w:rPr>
                <w:b/>
                <w:bCs/>
              </w:rPr>
              <w:t>2016/17</w:t>
            </w:r>
          </w:p>
        </w:tc>
        <w:tc>
          <w:tcPr>
            <w:tcW w:w="1405" w:type="dxa"/>
            <w:shd w:val="clear" w:color="auto" w:fill="CEDCE8"/>
          </w:tcPr>
          <w:p w14:paraId="53E1DD6D" w14:textId="77777777" w:rsidR="003C06F2" w:rsidRPr="00B23914" w:rsidRDefault="003C06F2" w:rsidP="00C34E37">
            <w:pPr>
              <w:jc w:val="center"/>
              <w:rPr>
                <w:b/>
                <w:bCs/>
              </w:rPr>
            </w:pPr>
            <w:r>
              <w:rPr>
                <w:b/>
                <w:bCs/>
              </w:rPr>
              <w:t>2017/18</w:t>
            </w:r>
          </w:p>
        </w:tc>
        <w:tc>
          <w:tcPr>
            <w:tcW w:w="1405" w:type="dxa"/>
            <w:shd w:val="clear" w:color="auto" w:fill="CEDCE8"/>
          </w:tcPr>
          <w:p w14:paraId="1AF87EA9" w14:textId="77777777" w:rsidR="003C06F2" w:rsidRPr="00B23914" w:rsidRDefault="003C06F2" w:rsidP="00C34E37">
            <w:pPr>
              <w:jc w:val="center"/>
              <w:rPr>
                <w:b/>
                <w:bCs/>
              </w:rPr>
            </w:pPr>
            <w:r>
              <w:rPr>
                <w:b/>
                <w:bCs/>
              </w:rPr>
              <w:t>2018/19</w:t>
            </w:r>
          </w:p>
        </w:tc>
      </w:tr>
      <w:tr w:rsidR="00232A0A" w:rsidRPr="00085A7C" w14:paraId="5EFB8414" w14:textId="77777777" w:rsidTr="003C06F2">
        <w:tc>
          <w:tcPr>
            <w:tcW w:w="1977" w:type="dxa"/>
            <w:shd w:val="clear" w:color="auto" w:fill="CEDCE8"/>
          </w:tcPr>
          <w:p w14:paraId="403A21BD" w14:textId="77777777" w:rsidR="00232A0A" w:rsidRPr="00B23914" w:rsidRDefault="00232A0A" w:rsidP="00232A0A">
            <w:r w:rsidRPr="00B23914">
              <w:br/>
              <w:t xml:space="preserve">Section 92(f) deeds </w:t>
            </w:r>
          </w:p>
        </w:tc>
        <w:tc>
          <w:tcPr>
            <w:tcW w:w="1406" w:type="dxa"/>
            <w:vAlign w:val="center"/>
          </w:tcPr>
          <w:p w14:paraId="112D169F" w14:textId="77777777" w:rsidR="00232A0A" w:rsidRPr="003308F0" w:rsidRDefault="00232A0A" w:rsidP="00232A0A">
            <w:pPr>
              <w:jc w:val="right"/>
            </w:pPr>
            <w:r w:rsidRPr="003308F0">
              <w:t>2,085</w:t>
            </w:r>
          </w:p>
        </w:tc>
        <w:tc>
          <w:tcPr>
            <w:tcW w:w="1406" w:type="dxa"/>
            <w:vAlign w:val="center"/>
          </w:tcPr>
          <w:p w14:paraId="09C985C4" w14:textId="77777777" w:rsidR="00232A0A" w:rsidRPr="003308F0" w:rsidRDefault="00232A0A" w:rsidP="00232A0A">
            <w:pPr>
              <w:jc w:val="right"/>
            </w:pPr>
            <w:r w:rsidRPr="003308F0">
              <w:t>2,207</w:t>
            </w:r>
          </w:p>
        </w:tc>
        <w:tc>
          <w:tcPr>
            <w:tcW w:w="1406" w:type="dxa"/>
            <w:vAlign w:val="center"/>
          </w:tcPr>
          <w:p w14:paraId="131D65EE" w14:textId="77777777" w:rsidR="00232A0A" w:rsidRPr="003308F0" w:rsidRDefault="00232A0A" w:rsidP="00232A0A">
            <w:pPr>
              <w:jc w:val="right"/>
            </w:pPr>
            <w:r w:rsidRPr="003308F0">
              <w:t>2,206</w:t>
            </w:r>
          </w:p>
        </w:tc>
        <w:tc>
          <w:tcPr>
            <w:tcW w:w="1405" w:type="dxa"/>
            <w:vAlign w:val="center"/>
          </w:tcPr>
          <w:p w14:paraId="69DC1800" w14:textId="77777777" w:rsidR="00232A0A" w:rsidRPr="00B41D08" w:rsidRDefault="00232A0A" w:rsidP="00232A0A">
            <w:pPr>
              <w:jc w:val="right"/>
            </w:pPr>
            <w:r w:rsidRPr="00B41D08">
              <w:t>2,523</w:t>
            </w:r>
          </w:p>
        </w:tc>
        <w:tc>
          <w:tcPr>
            <w:tcW w:w="1405" w:type="dxa"/>
            <w:vAlign w:val="center"/>
          </w:tcPr>
          <w:p w14:paraId="3B91AF36" w14:textId="604A5287" w:rsidR="00232A0A" w:rsidRPr="00232A0A" w:rsidRDefault="00232A0A" w:rsidP="00232A0A">
            <w:pPr>
              <w:jc w:val="right"/>
            </w:pPr>
            <w:r w:rsidRPr="00232A0A">
              <w:t>2,380</w:t>
            </w:r>
          </w:p>
        </w:tc>
      </w:tr>
      <w:tr w:rsidR="00232A0A" w:rsidRPr="00085A7C" w14:paraId="42A6A542" w14:textId="77777777" w:rsidTr="003C06F2">
        <w:tc>
          <w:tcPr>
            <w:tcW w:w="1977" w:type="dxa"/>
            <w:shd w:val="clear" w:color="auto" w:fill="CEDCE8"/>
          </w:tcPr>
          <w:p w14:paraId="7206EED2" w14:textId="77777777" w:rsidR="00232A0A" w:rsidRPr="00B23914" w:rsidRDefault="00232A0A" w:rsidP="00232A0A">
            <w:r w:rsidRPr="00232A0A">
              <w:t xml:space="preserve">Memoranda </w:t>
            </w:r>
            <w:r w:rsidRPr="00B23914">
              <w:t>of Agreement</w:t>
            </w:r>
          </w:p>
        </w:tc>
        <w:tc>
          <w:tcPr>
            <w:tcW w:w="1406" w:type="dxa"/>
            <w:vAlign w:val="center"/>
          </w:tcPr>
          <w:p w14:paraId="0F04DC49" w14:textId="77777777" w:rsidR="00232A0A" w:rsidRPr="003308F0" w:rsidRDefault="00232A0A" w:rsidP="00232A0A">
            <w:pPr>
              <w:jc w:val="right"/>
            </w:pPr>
            <w:r w:rsidRPr="003308F0">
              <w:t>4,113</w:t>
            </w:r>
          </w:p>
        </w:tc>
        <w:tc>
          <w:tcPr>
            <w:tcW w:w="1406" w:type="dxa"/>
            <w:vAlign w:val="center"/>
          </w:tcPr>
          <w:p w14:paraId="4883A8DF" w14:textId="77777777" w:rsidR="00232A0A" w:rsidRPr="003308F0" w:rsidRDefault="00232A0A" w:rsidP="00232A0A">
            <w:pPr>
              <w:jc w:val="right"/>
            </w:pPr>
            <w:r w:rsidRPr="003308F0">
              <w:t>4,327</w:t>
            </w:r>
          </w:p>
        </w:tc>
        <w:tc>
          <w:tcPr>
            <w:tcW w:w="1406" w:type="dxa"/>
            <w:vAlign w:val="center"/>
          </w:tcPr>
          <w:p w14:paraId="7DF2505E" w14:textId="77777777" w:rsidR="00232A0A" w:rsidRPr="003308F0" w:rsidRDefault="00232A0A" w:rsidP="00232A0A">
            <w:pPr>
              <w:jc w:val="right"/>
            </w:pPr>
            <w:r w:rsidRPr="003308F0">
              <w:t>4,116</w:t>
            </w:r>
          </w:p>
        </w:tc>
        <w:tc>
          <w:tcPr>
            <w:tcW w:w="1405" w:type="dxa"/>
            <w:vAlign w:val="center"/>
          </w:tcPr>
          <w:p w14:paraId="540232CA" w14:textId="77777777" w:rsidR="00232A0A" w:rsidRPr="00B41D08" w:rsidRDefault="00232A0A" w:rsidP="00232A0A">
            <w:pPr>
              <w:jc w:val="right"/>
            </w:pPr>
            <w:r w:rsidRPr="00B41D08">
              <w:t>3,859</w:t>
            </w:r>
          </w:p>
        </w:tc>
        <w:tc>
          <w:tcPr>
            <w:tcW w:w="1405" w:type="dxa"/>
            <w:vAlign w:val="center"/>
          </w:tcPr>
          <w:p w14:paraId="736346F9" w14:textId="0B537920" w:rsidR="00232A0A" w:rsidRPr="00232A0A" w:rsidRDefault="00232A0A" w:rsidP="00232A0A">
            <w:pPr>
              <w:jc w:val="right"/>
            </w:pPr>
            <w:r w:rsidRPr="00232A0A">
              <w:t>3,264</w:t>
            </w:r>
          </w:p>
        </w:tc>
      </w:tr>
    </w:tbl>
    <w:p w14:paraId="2AB35D80" w14:textId="77777777" w:rsidR="009E1AD6" w:rsidRPr="009E1AD6" w:rsidRDefault="009E1AD6" w:rsidP="009E1AD6"/>
    <w:p w14:paraId="0CDFA2FA" w14:textId="77777777" w:rsidR="009E1AD6" w:rsidRPr="009E1AD6" w:rsidRDefault="009E1AD6" w:rsidP="009E1AD6"/>
    <w:p w14:paraId="5513F054" w14:textId="7A7C1AB2" w:rsidR="009E1AD6" w:rsidRDefault="009E1AD6" w:rsidP="009E1AD6"/>
    <w:p w14:paraId="0619229E" w14:textId="6F414838" w:rsidR="00CF53B1" w:rsidRDefault="00CF53B1">
      <w:pPr>
        <w:keepLines w:val="0"/>
        <w:spacing w:after="0" w:line="240" w:lineRule="auto"/>
      </w:pPr>
      <w:r>
        <w:br w:type="page"/>
      </w:r>
    </w:p>
    <w:p w14:paraId="367C704D" w14:textId="442A11C2" w:rsidR="009E1AD6" w:rsidRDefault="00CF53B1" w:rsidP="00CF53B1">
      <w:pPr>
        <w:pStyle w:val="CoverTitle"/>
      </w:pPr>
      <w:r>
        <w:t>Section 3: Report on operations</w:t>
      </w:r>
    </w:p>
    <w:p w14:paraId="0C4A45DF" w14:textId="4B110F03" w:rsidR="009537AC" w:rsidRDefault="009537AC" w:rsidP="00CF53B1">
      <w:pPr>
        <w:pStyle w:val="Heading1nonumber"/>
      </w:pPr>
      <w:bookmarkStart w:id="104" w:name="_Toc19524805"/>
      <w:r>
        <w:t>Service 1: Scheme Regulation</w:t>
      </w:r>
      <w:bookmarkEnd w:id="104"/>
    </w:p>
    <w:p w14:paraId="42BE3723" w14:textId="77777777" w:rsidR="008F5B5B" w:rsidRPr="00AC31DF" w:rsidRDefault="008F5B5B" w:rsidP="00AC31DF">
      <w:pPr>
        <w:pStyle w:val="Default"/>
        <w:rPr>
          <w:i/>
        </w:rPr>
      </w:pPr>
      <w:r w:rsidRPr="00AC31DF">
        <w:rPr>
          <w:i/>
        </w:rPr>
        <w:t>Regulation of workers’ compensation scheme participants to promote compliance with legislative requirements.</w:t>
      </w:r>
    </w:p>
    <w:p w14:paraId="5EECF96F" w14:textId="16561EB9" w:rsidR="00CF53B1" w:rsidRDefault="00CF53B1" w:rsidP="00CF53B1">
      <w:pPr>
        <w:pStyle w:val="Heading1nonumber"/>
      </w:pPr>
      <w:bookmarkStart w:id="105" w:name="_Toc19524806"/>
      <w:r>
        <w:t>Workers’ Compensation Regulatory Framework</w:t>
      </w:r>
      <w:bookmarkEnd w:id="105"/>
    </w:p>
    <w:p w14:paraId="2C3DAAD9" w14:textId="49417A14" w:rsidR="00EA059D" w:rsidRDefault="00756D1A" w:rsidP="00756D1A">
      <w:r>
        <w:t>A Workers’ Co</w:t>
      </w:r>
      <w:r w:rsidR="00EA059D">
        <w:t xml:space="preserve">mpensation Regulatory Framework (the Framework) approved by the </w:t>
      </w:r>
      <w:r w:rsidR="00003033">
        <w:t xml:space="preserve">WorkCover WA </w:t>
      </w:r>
      <w:r w:rsidR="00EA059D">
        <w:t xml:space="preserve">Board </w:t>
      </w:r>
      <w:r w:rsidR="00003033">
        <w:t xml:space="preserve">(the Board) </w:t>
      </w:r>
      <w:r>
        <w:t xml:space="preserve">is </w:t>
      </w:r>
      <w:r w:rsidR="00EA059D">
        <w:t>enforced</w:t>
      </w:r>
      <w:r>
        <w:t xml:space="preserve"> within Regulatory Services as part of a </w:t>
      </w:r>
      <w:r w:rsidR="00EA059D">
        <w:t>focus on continuous improvement</w:t>
      </w:r>
      <w:r>
        <w:t>.</w:t>
      </w:r>
      <w:r w:rsidR="009815E2">
        <w:t xml:space="preserve"> The Framework includes all regulatory tools for internal and external stakeholders and service providers. </w:t>
      </w:r>
    </w:p>
    <w:p w14:paraId="616AE1B6" w14:textId="7C451092" w:rsidR="00EA059D" w:rsidRDefault="00EA059D" w:rsidP="00EA059D">
      <w:r>
        <w:t xml:space="preserve">Regulatory policies for employers, service providers and communications and education are available to stakeholders on the WorkCover WA website. All documents are reviewed on an annual basis.  </w:t>
      </w:r>
    </w:p>
    <w:p w14:paraId="1FCA7D24" w14:textId="44CE0B24" w:rsidR="00756D1A" w:rsidRDefault="00EA059D" w:rsidP="00EA059D">
      <w:pPr>
        <w:pStyle w:val="Heading1nonumber"/>
      </w:pPr>
      <w:bookmarkStart w:id="106" w:name="_Toc19524807"/>
      <w:r>
        <w:t>Regulating employers</w:t>
      </w:r>
      <w:bookmarkEnd w:id="106"/>
    </w:p>
    <w:tbl>
      <w:tblPr>
        <w:tblStyle w:val="TableGrid"/>
        <w:tblW w:w="0" w:type="auto"/>
        <w:tblLook w:val="04A0" w:firstRow="1" w:lastRow="0" w:firstColumn="1" w:lastColumn="0" w:noHBand="0" w:noVBand="1"/>
        <w:tblCaption w:val="Scheme service alignment with WorkCover WA strategic goals"/>
        <w:tblDescription w:val="This table highlights that this scheme service is aligned with WorkCover WA's strategic goal of Strategic Scheme Management. "/>
      </w:tblPr>
      <w:tblGrid>
        <w:gridCol w:w="9016"/>
      </w:tblGrid>
      <w:tr w:rsidR="009870BE" w14:paraId="7A59C9E3"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9016" w:type="dxa"/>
          </w:tcPr>
          <w:p w14:paraId="40077D2C" w14:textId="4119C8C6" w:rsidR="009870BE" w:rsidRDefault="009870BE" w:rsidP="009870BE">
            <w:pPr>
              <w:pStyle w:val="TableHeading-White"/>
            </w:pPr>
            <w:r>
              <w:t>This scheme service is aligned w</w:t>
            </w:r>
            <w:r w:rsidR="00272683">
              <w:t>ith WorkCover WA strategic goal</w:t>
            </w:r>
          </w:p>
        </w:tc>
      </w:tr>
      <w:tr w:rsidR="009870BE" w14:paraId="4532A840" w14:textId="77777777" w:rsidTr="00D0304B">
        <w:tc>
          <w:tcPr>
            <w:tcW w:w="9016" w:type="dxa"/>
          </w:tcPr>
          <w:p w14:paraId="61A2FF8D" w14:textId="77777777" w:rsidR="009870BE" w:rsidRDefault="009870BE" w:rsidP="00D0304B">
            <w:pPr>
              <w:spacing w:before="120"/>
            </w:pPr>
            <w:r>
              <w:t xml:space="preserve">1 – Strategic Scheme Management </w:t>
            </w:r>
          </w:p>
        </w:tc>
      </w:tr>
      <w:tr w:rsidR="009870BE" w14:paraId="77EF8F16" w14:textId="77777777" w:rsidTr="00754C33">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666CD335" w14:textId="0EEB1315" w:rsidR="009870BE" w:rsidRDefault="009870BE" w:rsidP="009870BE">
            <w:pPr>
              <w:pStyle w:val="TableHeading-White"/>
            </w:pPr>
            <w:r>
              <w:t>This scheme service is aligned with Government Goals</w:t>
            </w:r>
          </w:p>
        </w:tc>
      </w:tr>
      <w:tr w:rsidR="009870BE" w14:paraId="65255469" w14:textId="77777777" w:rsidTr="00D0304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58F47C31" w14:textId="44DC9B59" w:rsidR="00B714C0" w:rsidRPr="00B714C0" w:rsidRDefault="00680C4D" w:rsidP="00D0304B">
            <w:pPr>
              <w:spacing w:before="120"/>
              <w:rPr>
                <w:b/>
              </w:rPr>
            </w:pPr>
            <w:r>
              <w:rPr>
                <w:b/>
              </w:rPr>
              <w:t xml:space="preserve">Sustainable Finances, Strong Communities, Better Places </w:t>
            </w:r>
          </w:p>
          <w:p w14:paraId="146AED7B" w14:textId="01F2BF54" w:rsidR="009870BE" w:rsidRPr="00257974" w:rsidRDefault="00433596" w:rsidP="00881FF5">
            <w:pPr>
              <w:spacing w:before="120"/>
              <w:rPr>
                <w:i/>
              </w:rPr>
            </w:pPr>
            <w:r w:rsidRPr="00433596">
              <w:rPr>
                <w:i/>
              </w:rPr>
              <w:t xml:space="preserve">Under the </w:t>
            </w:r>
            <w:r w:rsidR="000F084C">
              <w:rPr>
                <w:i/>
              </w:rPr>
              <w:t xml:space="preserve">Workers’ Compensation and Injury Management </w:t>
            </w:r>
            <w:r w:rsidRPr="00433596">
              <w:rPr>
                <w:i/>
              </w:rPr>
              <w:t>Act</w:t>
            </w:r>
            <w:r w:rsidR="00881FF5">
              <w:rPr>
                <w:i/>
              </w:rPr>
              <w:t xml:space="preserve"> 1981</w:t>
            </w:r>
            <w:r w:rsidRPr="00433596">
              <w:rPr>
                <w:i/>
              </w:rPr>
              <w:t xml:space="preserve">, </w:t>
            </w:r>
            <w:r w:rsidR="00881FF5">
              <w:rPr>
                <w:i/>
              </w:rPr>
              <w:br/>
            </w:r>
            <w:r w:rsidRPr="00E55A5A">
              <w:rPr>
                <w:i/>
              </w:rPr>
              <w:t>WorkCover WA</w:t>
            </w:r>
            <w:r w:rsidR="0045046A" w:rsidRPr="00E55A5A">
              <w:rPr>
                <w:i/>
              </w:rPr>
              <w:t xml:space="preserve"> </w:t>
            </w:r>
            <w:r w:rsidRPr="00433596">
              <w:rPr>
                <w:i/>
              </w:rPr>
              <w:t>is required to monitor employers and regulate the performance of service providers. This ensures employers are meeting their obligations and service providers deliver an appropriate standard of service to employers and injured workers.</w:t>
            </w:r>
            <w:r>
              <w:rPr>
                <w:i/>
              </w:rPr>
              <w:t xml:space="preserve"> </w:t>
            </w:r>
            <w:r w:rsidR="00754C33">
              <w:rPr>
                <w:i/>
              </w:rPr>
              <w:t xml:space="preserve">Projects and initiatives in this section reflect efforts to maintain a high level of service delivery to ensure all </w:t>
            </w:r>
            <w:r w:rsidR="000F2D86">
              <w:rPr>
                <w:i/>
              </w:rPr>
              <w:t>Western Australia</w:t>
            </w:r>
            <w:r w:rsidR="006A60EB">
              <w:rPr>
                <w:i/>
              </w:rPr>
              <w:t>n</w:t>
            </w:r>
            <w:r w:rsidR="000F2D86">
              <w:rPr>
                <w:i/>
              </w:rPr>
              <w:t xml:space="preserve"> </w:t>
            </w:r>
            <w:r w:rsidR="00754C33">
              <w:rPr>
                <w:i/>
              </w:rPr>
              <w:t xml:space="preserve">employers have adequate workers’ compensation insurance and all </w:t>
            </w:r>
            <w:r w:rsidR="009904E9">
              <w:rPr>
                <w:i/>
              </w:rPr>
              <w:t>W</w:t>
            </w:r>
            <w:r w:rsidR="00881FF5">
              <w:rPr>
                <w:i/>
              </w:rPr>
              <w:t xml:space="preserve">estern </w:t>
            </w:r>
            <w:r w:rsidR="009904E9">
              <w:rPr>
                <w:i/>
              </w:rPr>
              <w:t>A</w:t>
            </w:r>
            <w:r w:rsidR="00881FF5">
              <w:rPr>
                <w:i/>
              </w:rPr>
              <w:t>ustralian</w:t>
            </w:r>
            <w:r w:rsidR="009904E9">
              <w:rPr>
                <w:i/>
              </w:rPr>
              <w:t xml:space="preserve"> workers</w:t>
            </w:r>
            <w:r w:rsidR="00754C33">
              <w:rPr>
                <w:i/>
              </w:rPr>
              <w:t xml:space="preserve"> are supported in their recovery to return to work. </w:t>
            </w:r>
          </w:p>
        </w:tc>
      </w:tr>
    </w:tbl>
    <w:p w14:paraId="7923A324" w14:textId="77777777" w:rsidR="009870BE" w:rsidRDefault="009870BE" w:rsidP="00794D57"/>
    <w:p w14:paraId="6BFA5090" w14:textId="77777777" w:rsidR="00F1308E" w:rsidRDefault="00F1308E" w:rsidP="00F1308E">
      <w:pPr>
        <w:tabs>
          <w:tab w:val="left" w:pos="1170"/>
        </w:tabs>
      </w:pPr>
      <w:r>
        <w:t>During 2018/19, employer compliance activities included:</w:t>
      </w:r>
    </w:p>
    <w:p w14:paraId="7CF18591" w14:textId="560BFAF0" w:rsidR="00F1308E" w:rsidRDefault="00F1308E" w:rsidP="00F1308E">
      <w:pPr>
        <w:pStyle w:val="BulletListLevel1"/>
      </w:pPr>
      <w:r>
        <w:t>expired policy enquiries</w:t>
      </w:r>
    </w:p>
    <w:p w14:paraId="589E032F" w14:textId="24A6A14E" w:rsidR="00F1308E" w:rsidRDefault="00F1308E" w:rsidP="00F1308E">
      <w:pPr>
        <w:pStyle w:val="BulletListLevel1"/>
      </w:pPr>
      <w:r>
        <w:t>assessment of policy cancellation requests</w:t>
      </w:r>
    </w:p>
    <w:p w14:paraId="40ED177D" w14:textId="2786F831" w:rsidR="00F1308E" w:rsidRDefault="00F1308E" w:rsidP="00F1308E">
      <w:pPr>
        <w:pStyle w:val="BulletListLevel1"/>
      </w:pPr>
      <w:r>
        <w:t>investigations into suspected:</w:t>
      </w:r>
    </w:p>
    <w:p w14:paraId="62AAE216" w14:textId="7FEC34E2" w:rsidR="00F1308E" w:rsidRDefault="00F1308E" w:rsidP="00F1308E">
      <w:pPr>
        <w:pStyle w:val="BulletListLevel2"/>
      </w:pPr>
      <w:r>
        <w:t>breaches of an employer’s legal requirement to hold workers’ compensation insurance to cover all workers</w:t>
      </w:r>
    </w:p>
    <w:p w14:paraId="50B0515D" w14:textId="5EB4DB70" w:rsidR="00F1308E" w:rsidRDefault="00F1308E" w:rsidP="00F1308E">
      <w:pPr>
        <w:pStyle w:val="BulletListLevel2"/>
      </w:pPr>
      <w:r>
        <w:t>late</w:t>
      </w:r>
      <w:r w:rsidR="00D31882">
        <w:t xml:space="preserve"> or </w:t>
      </w:r>
      <w:r>
        <w:t>irregular weekly payments to injured workers</w:t>
      </w:r>
    </w:p>
    <w:p w14:paraId="172E41CB" w14:textId="0BE3DF01" w:rsidR="00F1308E" w:rsidRDefault="00F1308E" w:rsidP="00F1308E">
      <w:pPr>
        <w:pStyle w:val="BulletListLevel2"/>
      </w:pPr>
      <w:r>
        <w:t>fraud</w:t>
      </w:r>
    </w:p>
    <w:p w14:paraId="649EB686" w14:textId="7F26ECF3" w:rsidR="00F1308E" w:rsidRDefault="00F1308E" w:rsidP="00F1308E">
      <w:pPr>
        <w:pStyle w:val="BulletListLevel1"/>
      </w:pPr>
      <w:r>
        <w:t xml:space="preserve">proactive campaigns to educate employers and identify non-compliance in particular industries and suburbs (refer to </w:t>
      </w:r>
      <w:r w:rsidRPr="00C70BFF">
        <w:rPr>
          <w:rStyle w:val="Normal-RedhighlightedChar"/>
          <w:color w:val="auto"/>
        </w:rPr>
        <w:t xml:space="preserve">page </w:t>
      </w:r>
      <w:r w:rsidR="00C70BFF" w:rsidRPr="00C70BFF">
        <w:rPr>
          <w:rStyle w:val="Normal-RedhighlightedChar"/>
          <w:color w:val="auto"/>
        </w:rPr>
        <w:t>72</w:t>
      </w:r>
      <w:r w:rsidRPr="00C70BFF">
        <w:t xml:space="preserve"> </w:t>
      </w:r>
      <w:r>
        <w:t>for further information)</w:t>
      </w:r>
    </w:p>
    <w:p w14:paraId="577F16FD" w14:textId="75093C04" w:rsidR="00F1308E" w:rsidRDefault="00F1308E" w:rsidP="00F1308E">
      <w:pPr>
        <w:pStyle w:val="BulletListLevel1"/>
      </w:pPr>
      <w:r>
        <w:t xml:space="preserve">regional compliance visits (refer to </w:t>
      </w:r>
      <w:r w:rsidRPr="00C70BFF">
        <w:rPr>
          <w:rStyle w:val="Normal-RedhighlightedChar"/>
          <w:color w:val="auto"/>
        </w:rPr>
        <w:t xml:space="preserve">page </w:t>
      </w:r>
      <w:r w:rsidR="00C70BFF" w:rsidRPr="00C70BFF">
        <w:rPr>
          <w:rStyle w:val="Normal-RedhighlightedChar"/>
          <w:color w:val="auto"/>
        </w:rPr>
        <w:t>68</w:t>
      </w:r>
      <w:r w:rsidRPr="00C70BFF">
        <w:t xml:space="preserve"> for </w:t>
      </w:r>
      <w:r>
        <w:t>further information).</w:t>
      </w:r>
      <w:r w:rsidR="009E1AD6">
        <w:tab/>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2018/19 compliance outcomes"/>
        <w:tblDescription w:val="This table outlines the compliance outcomes for 2018/19, including the number of compliance inspections, compliance investigations, letters of caution sent, infringement notices issued, prosecutions completed, enquries into lapsed/expired policie and enquiries into policy cancellations. "/>
      </w:tblPr>
      <w:tblGrid>
        <w:gridCol w:w="4531"/>
        <w:gridCol w:w="2985"/>
      </w:tblGrid>
      <w:tr w:rsidR="00C34E37" w14:paraId="6853A0CF" w14:textId="77777777" w:rsidTr="00103732">
        <w:trPr>
          <w:cnfStyle w:val="100000000000" w:firstRow="1" w:lastRow="0" w:firstColumn="0" w:lastColumn="0" w:oddVBand="0" w:evenVBand="0" w:oddHBand="0" w:evenHBand="0" w:firstRowFirstColumn="0" w:firstRowLastColumn="0" w:lastRowFirstColumn="0" w:lastRowLastColumn="0"/>
          <w:trHeight w:val="529"/>
          <w:tblHeader/>
        </w:trPr>
        <w:tc>
          <w:tcPr>
            <w:tcW w:w="7516" w:type="dxa"/>
            <w:gridSpan w:val="2"/>
          </w:tcPr>
          <w:p w14:paraId="0FAFDA3A" w14:textId="4C1E96A8" w:rsidR="00C34E37" w:rsidRDefault="00C34E37" w:rsidP="005E1BEF">
            <w:pPr>
              <w:pStyle w:val="TableHeading-White"/>
            </w:pPr>
            <w:r w:rsidRPr="0033608E">
              <w:t xml:space="preserve">Table </w:t>
            </w:r>
            <w:r w:rsidR="005E1BEF" w:rsidRPr="0033608E">
              <w:t>23</w:t>
            </w:r>
            <w:r>
              <w:t>: 2018/19 compliance outcomes</w:t>
            </w:r>
          </w:p>
        </w:tc>
      </w:tr>
      <w:tr w:rsidR="00C34E37" w14:paraId="16A77844" w14:textId="77777777" w:rsidTr="00FD057B">
        <w:trPr>
          <w:trHeight w:val="825"/>
        </w:trPr>
        <w:tc>
          <w:tcPr>
            <w:tcW w:w="4531" w:type="dxa"/>
            <w:shd w:val="clear" w:color="auto" w:fill="CEDCE8"/>
          </w:tcPr>
          <w:p w14:paraId="6B4D18D0" w14:textId="45962165" w:rsidR="00C34E37" w:rsidRDefault="00A277E0" w:rsidP="00C34E37">
            <w:pPr>
              <w:pStyle w:val="Title"/>
            </w:pPr>
            <w:r>
              <w:t>Activity</w:t>
            </w:r>
          </w:p>
        </w:tc>
        <w:tc>
          <w:tcPr>
            <w:tcW w:w="2985" w:type="dxa"/>
            <w:shd w:val="clear" w:color="auto" w:fill="CEDCE8"/>
          </w:tcPr>
          <w:p w14:paraId="07BDC7D2" w14:textId="04C50803" w:rsidR="00C34E37" w:rsidRDefault="00C34E37" w:rsidP="00C34E37">
            <w:pPr>
              <w:pStyle w:val="Title"/>
              <w:jc w:val="right"/>
            </w:pPr>
            <w:r>
              <w:t>Total number</w:t>
            </w:r>
          </w:p>
        </w:tc>
      </w:tr>
      <w:tr w:rsidR="004436B0" w14:paraId="2260AD4A" w14:textId="77777777" w:rsidTr="004436B0">
        <w:trPr>
          <w:trHeight w:val="825"/>
        </w:trPr>
        <w:tc>
          <w:tcPr>
            <w:tcW w:w="7516" w:type="dxa"/>
            <w:gridSpan w:val="2"/>
            <w:shd w:val="clear" w:color="auto" w:fill="D9D9D9" w:themeFill="background1" w:themeFillShade="D9"/>
          </w:tcPr>
          <w:p w14:paraId="2D9759E7" w14:textId="5F2F2A83" w:rsidR="004436B0" w:rsidRPr="004436B0" w:rsidRDefault="00AB4587" w:rsidP="004436B0">
            <w:pPr>
              <w:pStyle w:val="Title"/>
              <w:rPr>
                <w:b w:val="0"/>
                <w:i/>
              </w:rPr>
            </w:pPr>
            <w:r>
              <w:rPr>
                <w:b w:val="0"/>
                <w:i/>
              </w:rPr>
              <w:t>Compliance activities</w:t>
            </w:r>
          </w:p>
        </w:tc>
      </w:tr>
      <w:tr w:rsidR="009815E2" w14:paraId="71BDF17B" w14:textId="77777777" w:rsidTr="00FD057B">
        <w:trPr>
          <w:trHeight w:val="825"/>
        </w:trPr>
        <w:tc>
          <w:tcPr>
            <w:tcW w:w="4531" w:type="dxa"/>
            <w:shd w:val="clear" w:color="auto" w:fill="CEDCE8"/>
          </w:tcPr>
          <w:p w14:paraId="31BD8C4A" w14:textId="446FF294" w:rsidR="009815E2" w:rsidRPr="00C34E37" w:rsidRDefault="009815E2" w:rsidP="009815E2">
            <w:pPr>
              <w:pStyle w:val="Title"/>
              <w:rPr>
                <w:b w:val="0"/>
              </w:rPr>
            </w:pPr>
            <w:r>
              <w:rPr>
                <w:b w:val="0"/>
              </w:rPr>
              <w:t>Enquiries into policy cancellations</w:t>
            </w:r>
          </w:p>
        </w:tc>
        <w:tc>
          <w:tcPr>
            <w:tcW w:w="2985" w:type="dxa"/>
          </w:tcPr>
          <w:p w14:paraId="4FBBC694" w14:textId="3FFA2231" w:rsidR="009815E2" w:rsidRPr="009815E2" w:rsidRDefault="009815E2" w:rsidP="009815E2">
            <w:pPr>
              <w:pStyle w:val="Title"/>
              <w:jc w:val="right"/>
              <w:rPr>
                <w:b w:val="0"/>
              </w:rPr>
            </w:pPr>
            <w:r w:rsidRPr="009815E2">
              <w:rPr>
                <w:b w:val="0"/>
              </w:rPr>
              <w:t>4</w:t>
            </w:r>
            <w:r>
              <w:rPr>
                <w:b w:val="0"/>
              </w:rPr>
              <w:t>,</w:t>
            </w:r>
            <w:r w:rsidRPr="009815E2">
              <w:rPr>
                <w:b w:val="0"/>
              </w:rPr>
              <w:t>744</w:t>
            </w:r>
          </w:p>
        </w:tc>
      </w:tr>
      <w:tr w:rsidR="009815E2" w14:paraId="265E6599" w14:textId="77777777" w:rsidTr="00FD057B">
        <w:trPr>
          <w:trHeight w:val="825"/>
        </w:trPr>
        <w:tc>
          <w:tcPr>
            <w:tcW w:w="4531" w:type="dxa"/>
            <w:shd w:val="clear" w:color="auto" w:fill="CEDCE8"/>
          </w:tcPr>
          <w:p w14:paraId="2D1182F6" w14:textId="0A346000" w:rsidR="009815E2" w:rsidRDefault="000E0F8B" w:rsidP="009815E2">
            <w:pPr>
              <w:pStyle w:val="Title"/>
              <w:rPr>
                <w:b w:val="0"/>
              </w:rPr>
            </w:pPr>
            <w:r>
              <w:rPr>
                <w:b w:val="0"/>
              </w:rPr>
              <w:t>Initial enquiries into employer</w:t>
            </w:r>
            <w:r w:rsidR="009815E2">
              <w:rPr>
                <w:b w:val="0"/>
              </w:rPr>
              <w:t>s</w:t>
            </w:r>
            <w:r>
              <w:rPr>
                <w:b w:val="0"/>
              </w:rPr>
              <w:t>’</w:t>
            </w:r>
            <w:r w:rsidR="009815E2">
              <w:rPr>
                <w:b w:val="0"/>
              </w:rPr>
              <w:t xml:space="preserve"> duty to insure </w:t>
            </w:r>
          </w:p>
        </w:tc>
        <w:tc>
          <w:tcPr>
            <w:tcW w:w="2985" w:type="dxa"/>
          </w:tcPr>
          <w:p w14:paraId="13D9D21D" w14:textId="5BDB762D" w:rsidR="009815E2" w:rsidRPr="009815E2" w:rsidRDefault="009815E2" w:rsidP="009815E2">
            <w:pPr>
              <w:pStyle w:val="Title"/>
              <w:jc w:val="right"/>
              <w:rPr>
                <w:b w:val="0"/>
              </w:rPr>
            </w:pPr>
            <w:r w:rsidRPr="009815E2">
              <w:rPr>
                <w:b w:val="0"/>
              </w:rPr>
              <w:t>2</w:t>
            </w:r>
            <w:r>
              <w:rPr>
                <w:b w:val="0"/>
              </w:rPr>
              <w:t>,</w:t>
            </w:r>
            <w:r w:rsidRPr="009815E2">
              <w:rPr>
                <w:b w:val="0"/>
              </w:rPr>
              <w:t>545</w:t>
            </w:r>
          </w:p>
        </w:tc>
      </w:tr>
      <w:tr w:rsidR="009815E2" w14:paraId="2E3036FC" w14:textId="77777777" w:rsidTr="00FD057B">
        <w:trPr>
          <w:trHeight w:val="810"/>
        </w:trPr>
        <w:tc>
          <w:tcPr>
            <w:tcW w:w="4531" w:type="dxa"/>
            <w:shd w:val="clear" w:color="auto" w:fill="CEDCE8"/>
          </w:tcPr>
          <w:p w14:paraId="74D353FC" w14:textId="1688028B" w:rsidR="009815E2" w:rsidRPr="00C34E37" w:rsidRDefault="009815E2" w:rsidP="009815E2">
            <w:pPr>
              <w:pStyle w:val="Title"/>
              <w:rPr>
                <w:b w:val="0"/>
              </w:rPr>
            </w:pPr>
            <w:r>
              <w:rPr>
                <w:b w:val="0"/>
              </w:rPr>
              <w:t>Enquiries into lapsed or expired policies</w:t>
            </w:r>
          </w:p>
        </w:tc>
        <w:tc>
          <w:tcPr>
            <w:tcW w:w="2985" w:type="dxa"/>
          </w:tcPr>
          <w:p w14:paraId="6A49D9AA" w14:textId="3F24C542" w:rsidR="009815E2" w:rsidRPr="009815E2" w:rsidRDefault="009815E2" w:rsidP="009815E2">
            <w:pPr>
              <w:pStyle w:val="Title"/>
              <w:jc w:val="right"/>
              <w:rPr>
                <w:b w:val="0"/>
              </w:rPr>
            </w:pPr>
            <w:r w:rsidRPr="009815E2">
              <w:rPr>
                <w:b w:val="0"/>
              </w:rPr>
              <w:t>4</w:t>
            </w:r>
            <w:r>
              <w:rPr>
                <w:b w:val="0"/>
              </w:rPr>
              <w:t>,</w:t>
            </w:r>
            <w:r w:rsidRPr="009815E2">
              <w:rPr>
                <w:b w:val="0"/>
              </w:rPr>
              <w:t>827</w:t>
            </w:r>
          </w:p>
        </w:tc>
      </w:tr>
      <w:tr w:rsidR="009815E2" w14:paraId="22ACB14F" w14:textId="77777777" w:rsidTr="00FD057B">
        <w:trPr>
          <w:trHeight w:val="810"/>
        </w:trPr>
        <w:tc>
          <w:tcPr>
            <w:tcW w:w="4531" w:type="dxa"/>
            <w:shd w:val="clear" w:color="auto" w:fill="CEDCE8"/>
          </w:tcPr>
          <w:p w14:paraId="45B0A92F" w14:textId="6EBCF99C" w:rsidR="009815E2" w:rsidRPr="00FD057B" w:rsidRDefault="009815E2" w:rsidP="009815E2">
            <w:pPr>
              <w:pStyle w:val="Title"/>
            </w:pPr>
            <w:r>
              <w:t>Total compliance activities</w:t>
            </w:r>
          </w:p>
        </w:tc>
        <w:tc>
          <w:tcPr>
            <w:tcW w:w="2985" w:type="dxa"/>
          </w:tcPr>
          <w:p w14:paraId="255756E1" w14:textId="5DA2BF06" w:rsidR="009815E2" w:rsidRPr="009815E2" w:rsidRDefault="009815E2" w:rsidP="009815E2">
            <w:pPr>
              <w:pStyle w:val="Title"/>
              <w:jc w:val="right"/>
            </w:pPr>
            <w:r w:rsidRPr="009815E2">
              <w:t>12,116</w:t>
            </w:r>
          </w:p>
        </w:tc>
      </w:tr>
      <w:tr w:rsidR="00FD057B" w14:paraId="4A568A2C" w14:textId="77777777" w:rsidTr="00FD057B">
        <w:trPr>
          <w:trHeight w:val="810"/>
        </w:trPr>
        <w:tc>
          <w:tcPr>
            <w:tcW w:w="7516" w:type="dxa"/>
            <w:gridSpan w:val="2"/>
            <w:shd w:val="clear" w:color="auto" w:fill="D9D9D9" w:themeFill="background1" w:themeFillShade="D9"/>
          </w:tcPr>
          <w:p w14:paraId="507F9A7D" w14:textId="12122C0D" w:rsidR="00FD057B" w:rsidRPr="00FD057B" w:rsidRDefault="00FD057B" w:rsidP="00FD057B">
            <w:pPr>
              <w:pStyle w:val="Title"/>
              <w:rPr>
                <w:color w:val="FF0000"/>
                <w:highlight w:val="cyan"/>
              </w:rPr>
            </w:pPr>
            <w:r>
              <w:rPr>
                <w:b w:val="0"/>
                <w:i/>
              </w:rPr>
              <w:t xml:space="preserve">Investigation activities </w:t>
            </w:r>
          </w:p>
        </w:tc>
      </w:tr>
      <w:tr w:rsidR="009815E2" w14:paraId="7C88ED26" w14:textId="77777777" w:rsidTr="00FD057B">
        <w:trPr>
          <w:trHeight w:val="810"/>
        </w:trPr>
        <w:tc>
          <w:tcPr>
            <w:tcW w:w="4531" w:type="dxa"/>
            <w:shd w:val="clear" w:color="auto" w:fill="CEDCE8"/>
          </w:tcPr>
          <w:p w14:paraId="60D5AC87" w14:textId="2A744374" w:rsidR="009815E2" w:rsidRDefault="009815E2" w:rsidP="009815E2">
            <w:pPr>
              <w:pStyle w:val="Title"/>
              <w:rPr>
                <w:b w:val="0"/>
              </w:rPr>
            </w:pPr>
            <w:r>
              <w:rPr>
                <w:b w:val="0"/>
              </w:rPr>
              <w:t>Letters of caution sent</w:t>
            </w:r>
          </w:p>
        </w:tc>
        <w:tc>
          <w:tcPr>
            <w:tcW w:w="2985" w:type="dxa"/>
          </w:tcPr>
          <w:p w14:paraId="00489BAD" w14:textId="4D0934BA" w:rsidR="009815E2" w:rsidRPr="009815E2" w:rsidRDefault="009815E2" w:rsidP="009815E2">
            <w:pPr>
              <w:pStyle w:val="Title"/>
              <w:jc w:val="right"/>
              <w:rPr>
                <w:b w:val="0"/>
              </w:rPr>
            </w:pPr>
            <w:r w:rsidRPr="009815E2">
              <w:rPr>
                <w:b w:val="0"/>
              </w:rPr>
              <w:t xml:space="preserve">57 </w:t>
            </w:r>
          </w:p>
        </w:tc>
      </w:tr>
      <w:tr w:rsidR="009815E2" w14:paraId="53C09255" w14:textId="77777777" w:rsidTr="00FD057B">
        <w:trPr>
          <w:trHeight w:val="825"/>
        </w:trPr>
        <w:tc>
          <w:tcPr>
            <w:tcW w:w="4531" w:type="dxa"/>
            <w:shd w:val="clear" w:color="auto" w:fill="CEDCE8"/>
          </w:tcPr>
          <w:p w14:paraId="48302F1E" w14:textId="432A1448" w:rsidR="009815E2" w:rsidRDefault="009815E2" w:rsidP="009815E2">
            <w:pPr>
              <w:pStyle w:val="Title"/>
              <w:rPr>
                <w:b w:val="0"/>
              </w:rPr>
            </w:pPr>
            <w:r>
              <w:rPr>
                <w:b w:val="0"/>
              </w:rPr>
              <w:t xml:space="preserve">Investigations resulting in no further action </w:t>
            </w:r>
          </w:p>
        </w:tc>
        <w:tc>
          <w:tcPr>
            <w:tcW w:w="2985" w:type="dxa"/>
          </w:tcPr>
          <w:p w14:paraId="7B8C630B" w14:textId="03AD6D4F" w:rsidR="009815E2" w:rsidRPr="009815E2" w:rsidRDefault="009815E2" w:rsidP="009815E2">
            <w:pPr>
              <w:pStyle w:val="Title"/>
              <w:jc w:val="right"/>
              <w:rPr>
                <w:b w:val="0"/>
              </w:rPr>
            </w:pPr>
            <w:r w:rsidRPr="009815E2">
              <w:rPr>
                <w:b w:val="0"/>
              </w:rPr>
              <w:t>2</w:t>
            </w:r>
            <w:r>
              <w:rPr>
                <w:b w:val="0"/>
              </w:rPr>
              <w:t>,</w:t>
            </w:r>
            <w:r w:rsidRPr="009815E2">
              <w:rPr>
                <w:b w:val="0"/>
              </w:rPr>
              <w:t>291</w:t>
            </w:r>
          </w:p>
        </w:tc>
      </w:tr>
      <w:tr w:rsidR="009815E2" w14:paraId="018A3209" w14:textId="77777777" w:rsidTr="00FD057B">
        <w:trPr>
          <w:trHeight w:val="825"/>
        </w:trPr>
        <w:tc>
          <w:tcPr>
            <w:tcW w:w="4531" w:type="dxa"/>
            <w:shd w:val="clear" w:color="auto" w:fill="CEDCE8"/>
          </w:tcPr>
          <w:p w14:paraId="07F2D416" w14:textId="030C69D2" w:rsidR="009815E2" w:rsidRPr="00C34E37" w:rsidRDefault="009815E2" w:rsidP="009815E2">
            <w:pPr>
              <w:pStyle w:val="Title"/>
              <w:rPr>
                <w:b w:val="0"/>
              </w:rPr>
            </w:pPr>
            <w:r>
              <w:rPr>
                <w:b w:val="0"/>
              </w:rPr>
              <w:t>Infringement notices issued</w:t>
            </w:r>
          </w:p>
        </w:tc>
        <w:tc>
          <w:tcPr>
            <w:tcW w:w="2985" w:type="dxa"/>
          </w:tcPr>
          <w:p w14:paraId="09BF0E09" w14:textId="0B407E23" w:rsidR="009815E2" w:rsidRPr="009815E2" w:rsidRDefault="009815E2" w:rsidP="009815E2">
            <w:pPr>
              <w:pStyle w:val="Title"/>
              <w:jc w:val="right"/>
              <w:rPr>
                <w:b w:val="0"/>
              </w:rPr>
            </w:pPr>
            <w:r w:rsidRPr="009815E2">
              <w:rPr>
                <w:b w:val="0"/>
              </w:rPr>
              <w:t>365</w:t>
            </w:r>
          </w:p>
        </w:tc>
      </w:tr>
      <w:tr w:rsidR="009815E2" w14:paraId="294A32F6" w14:textId="77777777" w:rsidTr="00FD057B">
        <w:trPr>
          <w:trHeight w:val="810"/>
        </w:trPr>
        <w:tc>
          <w:tcPr>
            <w:tcW w:w="4531" w:type="dxa"/>
            <w:shd w:val="clear" w:color="auto" w:fill="CEDCE8"/>
          </w:tcPr>
          <w:p w14:paraId="01421633" w14:textId="6A8BDC11" w:rsidR="009815E2" w:rsidRPr="00C34E37" w:rsidRDefault="009815E2" w:rsidP="009815E2">
            <w:pPr>
              <w:pStyle w:val="Title"/>
              <w:rPr>
                <w:b w:val="0"/>
              </w:rPr>
            </w:pPr>
            <w:r>
              <w:rPr>
                <w:b w:val="0"/>
              </w:rPr>
              <w:t xml:space="preserve">Prosecutions completed </w:t>
            </w:r>
          </w:p>
        </w:tc>
        <w:tc>
          <w:tcPr>
            <w:tcW w:w="2985" w:type="dxa"/>
          </w:tcPr>
          <w:p w14:paraId="5F5A610E" w14:textId="11A0A548" w:rsidR="009815E2" w:rsidRPr="009815E2" w:rsidRDefault="009815E2" w:rsidP="009815E2">
            <w:pPr>
              <w:pStyle w:val="Title"/>
              <w:jc w:val="right"/>
              <w:rPr>
                <w:b w:val="0"/>
              </w:rPr>
            </w:pPr>
            <w:r w:rsidRPr="009815E2">
              <w:rPr>
                <w:b w:val="0"/>
              </w:rPr>
              <w:t>70</w:t>
            </w:r>
          </w:p>
        </w:tc>
      </w:tr>
      <w:tr w:rsidR="009815E2" w14:paraId="073FB92E" w14:textId="77777777" w:rsidTr="00FD057B">
        <w:trPr>
          <w:trHeight w:val="810"/>
        </w:trPr>
        <w:tc>
          <w:tcPr>
            <w:tcW w:w="4531" w:type="dxa"/>
            <w:shd w:val="clear" w:color="auto" w:fill="CEDCE8"/>
          </w:tcPr>
          <w:p w14:paraId="75FC3D3A" w14:textId="35A712EF" w:rsidR="009815E2" w:rsidRPr="00FD057B" w:rsidRDefault="009815E2" w:rsidP="009815E2">
            <w:pPr>
              <w:pStyle w:val="Title"/>
            </w:pPr>
            <w:r>
              <w:t>Total investigation activities</w:t>
            </w:r>
          </w:p>
        </w:tc>
        <w:tc>
          <w:tcPr>
            <w:tcW w:w="2985" w:type="dxa"/>
          </w:tcPr>
          <w:p w14:paraId="68C5CC69" w14:textId="2F472606" w:rsidR="009815E2" w:rsidRPr="009815E2" w:rsidRDefault="009815E2" w:rsidP="009815E2">
            <w:pPr>
              <w:pStyle w:val="Title"/>
              <w:jc w:val="right"/>
            </w:pPr>
            <w:r w:rsidRPr="009815E2">
              <w:t>2</w:t>
            </w:r>
            <w:r>
              <w:t>,</w:t>
            </w:r>
            <w:r w:rsidRPr="009815E2">
              <w:t>783</w:t>
            </w:r>
          </w:p>
        </w:tc>
      </w:tr>
    </w:tbl>
    <w:p w14:paraId="5317A255" w14:textId="072B8595" w:rsidR="00F538D5" w:rsidRDefault="00376DE4" w:rsidP="00F1308E">
      <w:r>
        <w:br/>
      </w:r>
      <w:r w:rsidR="00F538D5">
        <w:t xml:space="preserve">WorkCover WA’s effective regulation of employers is also demonstrated through the following Agency Key Performance Indicator (KPI) of effectiveness: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KPI effectiveness related to employer compliance"/>
        <w:tblDescription w:val="This table outlines the 2018/19 target and result of the KPI effectiveness indicator related to employer compliance. "/>
      </w:tblPr>
      <w:tblGrid>
        <w:gridCol w:w="3256"/>
        <w:gridCol w:w="3543"/>
        <w:gridCol w:w="2217"/>
      </w:tblGrid>
      <w:tr w:rsidR="00F538D5" w14:paraId="08677B55" w14:textId="77777777" w:rsidTr="00F538D5">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7DCEFA5B" w14:textId="60C64471" w:rsidR="00F538D5" w:rsidRDefault="00F538D5" w:rsidP="005E1BEF">
            <w:pPr>
              <w:pStyle w:val="TableHeading-White"/>
            </w:pPr>
            <w:r w:rsidRPr="0033608E">
              <w:t xml:space="preserve">Table </w:t>
            </w:r>
            <w:r w:rsidR="005E1BEF" w:rsidRPr="0033608E">
              <w:t>24</w:t>
            </w:r>
            <w:r>
              <w:t>: 2018/19 KPI effectiveness indicator related to employer compliance</w:t>
            </w:r>
          </w:p>
        </w:tc>
      </w:tr>
      <w:tr w:rsidR="00F538D5" w14:paraId="47BD2449" w14:textId="77777777" w:rsidTr="00555304">
        <w:tc>
          <w:tcPr>
            <w:tcW w:w="3256" w:type="dxa"/>
            <w:shd w:val="clear" w:color="auto" w:fill="CEDCE8"/>
          </w:tcPr>
          <w:p w14:paraId="04F3328A" w14:textId="754185D1" w:rsidR="00F538D5" w:rsidRDefault="00F538D5" w:rsidP="00F538D5">
            <w:pPr>
              <w:pStyle w:val="Title"/>
            </w:pPr>
            <w:r>
              <w:t>Description</w:t>
            </w:r>
          </w:p>
        </w:tc>
        <w:tc>
          <w:tcPr>
            <w:tcW w:w="3543" w:type="dxa"/>
            <w:shd w:val="clear" w:color="auto" w:fill="CEDCE8"/>
          </w:tcPr>
          <w:p w14:paraId="00E696A1" w14:textId="6DB79052" w:rsidR="00F538D5" w:rsidRDefault="00F538D5" w:rsidP="00F538D5">
            <w:pPr>
              <w:pStyle w:val="Title"/>
            </w:pPr>
            <w:r>
              <w:t>2018/19 Target/Result</w:t>
            </w:r>
          </w:p>
        </w:tc>
        <w:tc>
          <w:tcPr>
            <w:tcW w:w="2217" w:type="dxa"/>
            <w:shd w:val="clear" w:color="auto" w:fill="CEDCE8"/>
          </w:tcPr>
          <w:p w14:paraId="292D3E56" w14:textId="36287B1F" w:rsidR="00F538D5" w:rsidRDefault="00F538D5" w:rsidP="00F538D5">
            <w:pPr>
              <w:pStyle w:val="Title"/>
            </w:pPr>
            <w:r>
              <w:t>Reference</w:t>
            </w:r>
          </w:p>
        </w:tc>
      </w:tr>
      <w:tr w:rsidR="00F538D5" w14:paraId="0A210D42" w14:textId="77777777" w:rsidTr="00555304">
        <w:tc>
          <w:tcPr>
            <w:tcW w:w="3256" w:type="dxa"/>
            <w:shd w:val="clear" w:color="auto" w:fill="CEDCE8"/>
          </w:tcPr>
          <w:p w14:paraId="3E25EEF5" w14:textId="67F46D77" w:rsidR="00F538D5" w:rsidRPr="00F538D5" w:rsidRDefault="00F538D5" w:rsidP="00F538D5">
            <w:pPr>
              <w:pStyle w:val="Title"/>
              <w:rPr>
                <w:b w:val="0"/>
              </w:rPr>
            </w:pPr>
            <w:r>
              <w:rPr>
                <w:b w:val="0"/>
              </w:rPr>
              <w:t xml:space="preserve">1.1 Number of </w:t>
            </w:r>
            <w:r w:rsidR="00B14178">
              <w:rPr>
                <w:b w:val="0"/>
              </w:rPr>
              <w:br/>
            </w:r>
            <w:r>
              <w:rPr>
                <w:b w:val="0"/>
              </w:rPr>
              <w:t xml:space="preserve">non-compliance events identified as a result of a claim on the General Account </w:t>
            </w:r>
          </w:p>
        </w:tc>
        <w:tc>
          <w:tcPr>
            <w:tcW w:w="3543" w:type="dxa"/>
          </w:tcPr>
          <w:p w14:paraId="15EF28F1" w14:textId="138D19F6" w:rsidR="00F538D5" w:rsidRPr="009870BE" w:rsidRDefault="009870BE" w:rsidP="00F538D5">
            <w:pPr>
              <w:pStyle w:val="Title"/>
              <w:rPr>
                <w:b w:val="0"/>
              </w:rPr>
            </w:pPr>
            <w:r w:rsidRPr="009870BE">
              <w:rPr>
                <w:b w:val="0"/>
              </w:rPr>
              <w:t>6</w:t>
            </w:r>
            <w:r w:rsidR="00F538D5" w:rsidRPr="009870BE">
              <w:rPr>
                <w:b w:val="0"/>
              </w:rPr>
              <w:t xml:space="preserve"> – Target </w:t>
            </w:r>
          </w:p>
          <w:p w14:paraId="504CF47C" w14:textId="729DE1C9" w:rsidR="00F538D5" w:rsidRPr="00F538D5" w:rsidRDefault="00AB4587" w:rsidP="00F538D5">
            <w:r>
              <w:t>8</w:t>
            </w:r>
            <w:r w:rsidR="00F538D5" w:rsidRPr="00C82FB6">
              <w:t xml:space="preserve"> – Result </w:t>
            </w:r>
          </w:p>
        </w:tc>
        <w:tc>
          <w:tcPr>
            <w:tcW w:w="2217" w:type="dxa"/>
          </w:tcPr>
          <w:p w14:paraId="334C1DD4" w14:textId="6C3C1C81" w:rsidR="00F538D5" w:rsidRPr="00F538D5" w:rsidRDefault="00F538D5" w:rsidP="00B0102A">
            <w:pPr>
              <w:pStyle w:val="Title"/>
              <w:rPr>
                <w:b w:val="0"/>
              </w:rPr>
            </w:pPr>
            <w:r w:rsidRPr="00C70BFF">
              <w:rPr>
                <w:b w:val="0"/>
              </w:rPr>
              <w:t xml:space="preserve">p. </w:t>
            </w:r>
            <w:r w:rsidR="00C70BFF" w:rsidRPr="00C70BFF">
              <w:rPr>
                <w:b w:val="0"/>
              </w:rPr>
              <w:t>170</w:t>
            </w:r>
            <w:r w:rsidRPr="00C70BFF">
              <w:rPr>
                <w:b w:val="0"/>
              </w:rPr>
              <w:t xml:space="preserve"> </w:t>
            </w:r>
          </w:p>
        </w:tc>
      </w:tr>
    </w:tbl>
    <w:p w14:paraId="53F04436" w14:textId="66AABB39" w:rsidR="00555304" w:rsidRPr="00555304" w:rsidRDefault="00C82FB6" w:rsidP="006A60EB">
      <w:pPr>
        <w:pStyle w:val="Heading2nonumber"/>
      </w:pPr>
      <w:bookmarkStart w:id="107" w:name="_Toc19524808"/>
      <w:r>
        <w:t>WorkCover WA</w:t>
      </w:r>
      <w:r w:rsidR="00555304">
        <w:t xml:space="preserve"> investigation model</w:t>
      </w:r>
      <w:bookmarkEnd w:id="107"/>
    </w:p>
    <w:p w14:paraId="74FC2FC6" w14:textId="77777777" w:rsidR="00853371" w:rsidRPr="00DA2ADB" w:rsidRDefault="00853371" w:rsidP="00853371">
      <w:pPr>
        <w:pStyle w:val="Normal-Italic"/>
        <w:rPr>
          <w:i w:val="0"/>
        </w:rPr>
      </w:pPr>
      <w:r w:rsidRPr="0033608E">
        <w:rPr>
          <w:i w:val="0"/>
        </w:rPr>
        <w:t>WorkCover WA’s investigation model was updated and simplified last financial year to reflect a less rigid approach to investigation.</w:t>
      </w:r>
      <w:r w:rsidRPr="0033608E">
        <w:t xml:space="preserve"> </w:t>
      </w:r>
      <w:r w:rsidRPr="0033608E">
        <w:rPr>
          <w:i w:val="0"/>
        </w:rPr>
        <w:t>The model continues to work well, with the number of investigations conducted increasing to 2,783 in 2018/19 compared with 2,512 in 2017/18.</w:t>
      </w:r>
      <w:r>
        <w:t xml:space="preserve"> </w:t>
      </w:r>
    </w:p>
    <w:p w14:paraId="4AAFC4A6" w14:textId="77777777" w:rsidR="00F62388" w:rsidRDefault="00F62388">
      <w:pPr>
        <w:keepLines w:val="0"/>
        <w:spacing w:after="0" w:line="240" w:lineRule="auto"/>
        <w:rPr>
          <w:rFonts w:eastAsiaTheme="majorEastAsia" w:cs="Arial"/>
          <w:b/>
          <w:bCs/>
          <w:iCs/>
          <w:color w:val="003F5F"/>
          <w:sz w:val="30"/>
          <w:szCs w:val="30"/>
        </w:rPr>
      </w:pPr>
      <w:r>
        <w:br w:type="page"/>
      </w:r>
    </w:p>
    <w:p w14:paraId="2B82FF67" w14:textId="7EB396DE" w:rsidR="009428D8" w:rsidRDefault="009428D8" w:rsidP="009428D8">
      <w:pPr>
        <w:pStyle w:val="Heading2nonumber"/>
      </w:pPr>
      <w:bookmarkStart w:id="108" w:name="_Toc19524809"/>
      <w:r>
        <w:t>Regional plan</w:t>
      </w:r>
      <w:bookmarkEnd w:id="108"/>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Strategic Scheme Management. "/>
      </w:tblPr>
      <w:tblGrid>
        <w:gridCol w:w="9016"/>
      </w:tblGrid>
      <w:tr w:rsidR="00DB10DA" w14:paraId="1FCE6D32"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9016" w:type="dxa"/>
          </w:tcPr>
          <w:p w14:paraId="143A68AD" w14:textId="79B1AF00" w:rsidR="00DB10DA" w:rsidRDefault="00DB10DA" w:rsidP="00DB10DA">
            <w:pPr>
              <w:pStyle w:val="TableHeading-White"/>
            </w:pPr>
            <w:r>
              <w:t>This activity is aligned w</w:t>
            </w:r>
            <w:r w:rsidR="00272683">
              <w:t>ith WorkCover WA strategic goal</w:t>
            </w:r>
          </w:p>
        </w:tc>
      </w:tr>
      <w:tr w:rsidR="00DB10DA" w14:paraId="26B79FF0" w14:textId="77777777" w:rsidTr="009B710B">
        <w:tc>
          <w:tcPr>
            <w:tcW w:w="9016" w:type="dxa"/>
          </w:tcPr>
          <w:p w14:paraId="4D3FE16B" w14:textId="77777777" w:rsidR="00DB10DA" w:rsidRDefault="00DB10DA" w:rsidP="009B710B">
            <w:pPr>
              <w:spacing w:before="120"/>
            </w:pPr>
            <w:r>
              <w:t xml:space="preserve">1 – Strategic Scheme Management </w:t>
            </w:r>
          </w:p>
        </w:tc>
      </w:tr>
      <w:tr w:rsidR="009428D8" w14:paraId="58E7379B" w14:textId="77777777" w:rsidTr="003B4CCC">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190466C4" w14:textId="7BB5FD5F" w:rsidR="009428D8" w:rsidRDefault="009428D8" w:rsidP="00DB10DA">
            <w:pPr>
              <w:pStyle w:val="TableHeading-White"/>
            </w:pPr>
            <w:r>
              <w:t xml:space="preserve">This </w:t>
            </w:r>
            <w:r w:rsidR="00DB10DA">
              <w:t>activity</w:t>
            </w:r>
            <w:r>
              <w:t xml:space="preserve"> is aligned with Government Goals</w:t>
            </w:r>
          </w:p>
        </w:tc>
      </w:tr>
      <w:tr w:rsidR="009428D8" w14:paraId="2CDAAD0C" w14:textId="77777777" w:rsidTr="003B4CCC">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auto"/>
          </w:tcPr>
          <w:p w14:paraId="69468120" w14:textId="53F6574A" w:rsidR="0021775C" w:rsidRPr="0021775C" w:rsidRDefault="00331156" w:rsidP="00B14178">
            <w:pPr>
              <w:spacing w:before="120"/>
              <w:rPr>
                <w:b/>
              </w:rPr>
            </w:pPr>
            <w:r>
              <w:rPr>
                <w:b/>
              </w:rPr>
              <w:t xml:space="preserve">Better Places, Strong Communities </w:t>
            </w:r>
          </w:p>
          <w:p w14:paraId="5E6A3E08" w14:textId="2BC6E864" w:rsidR="00B017F7" w:rsidRPr="00257974" w:rsidRDefault="0021775C" w:rsidP="00AD3B33">
            <w:pPr>
              <w:spacing w:before="120"/>
              <w:rPr>
                <w:i/>
              </w:rPr>
            </w:pPr>
            <w:r>
              <w:rPr>
                <w:i/>
              </w:rPr>
              <w:t xml:space="preserve">WorkCover WA’s Regional Plan </w:t>
            </w:r>
            <w:r w:rsidR="00331156">
              <w:rPr>
                <w:i/>
              </w:rPr>
              <w:t>sets out visits</w:t>
            </w:r>
            <w:r w:rsidR="000F2D86">
              <w:rPr>
                <w:i/>
              </w:rPr>
              <w:t xml:space="preserve"> to</w:t>
            </w:r>
            <w:r w:rsidR="00331156">
              <w:rPr>
                <w:i/>
              </w:rPr>
              <w:t xml:space="preserve"> </w:t>
            </w:r>
            <w:r w:rsidR="009428D8">
              <w:rPr>
                <w:i/>
              </w:rPr>
              <w:t xml:space="preserve">regions in </w:t>
            </w:r>
            <w:r w:rsidR="00B14178">
              <w:rPr>
                <w:i/>
              </w:rPr>
              <w:t>W</w:t>
            </w:r>
            <w:r w:rsidR="00881FF5">
              <w:rPr>
                <w:i/>
              </w:rPr>
              <w:t xml:space="preserve">estern </w:t>
            </w:r>
            <w:r w:rsidR="00B14178">
              <w:rPr>
                <w:i/>
              </w:rPr>
              <w:t>A</w:t>
            </w:r>
            <w:r w:rsidR="00881FF5">
              <w:rPr>
                <w:i/>
              </w:rPr>
              <w:t>ustralia</w:t>
            </w:r>
            <w:r w:rsidR="009428D8">
              <w:rPr>
                <w:i/>
              </w:rPr>
              <w:t xml:space="preserve"> to ensure</w:t>
            </w:r>
            <w:r w:rsidR="00084124">
              <w:rPr>
                <w:i/>
              </w:rPr>
              <w:t xml:space="preserve"> workers, </w:t>
            </w:r>
            <w:r w:rsidR="009428D8">
              <w:rPr>
                <w:i/>
              </w:rPr>
              <w:t>employers</w:t>
            </w:r>
            <w:r w:rsidR="00084124">
              <w:rPr>
                <w:i/>
              </w:rPr>
              <w:t xml:space="preserve"> and service providers</w:t>
            </w:r>
            <w:r w:rsidR="009428D8">
              <w:rPr>
                <w:i/>
              </w:rPr>
              <w:t xml:space="preserve"> are aware of their rights and obligations under the </w:t>
            </w:r>
            <w:r w:rsidR="00881FF5">
              <w:rPr>
                <w:i/>
              </w:rPr>
              <w:t xml:space="preserve">Workers’ Compensation and Injury Management </w:t>
            </w:r>
            <w:r w:rsidR="00881FF5" w:rsidRPr="00433596">
              <w:rPr>
                <w:i/>
              </w:rPr>
              <w:t>Act</w:t>
            </w:r>
            <w:r w:rsidR="00881FF5">
              <w:rPr>
                <w:i/>
              </w:rPr>
              <w:t xml:space="preserve"> 1981</w:t>
            </w:r>
            <w:r w:rsidR="00084124">
              <w:rPr>
                <w:i/>
              </w:rPr>
              <w:t xml:space="preserve">. </w:t>
            </w:r>
            <w:r w:rsidR="00B017F7">
              <w:rPr>
                <w:i/>
              </w:rPr>
              <w:t xml:space="preserve">This ensures injured workers are supported in their </w:t>
            </w:r>
            <w:r w:rsidR="00331156">
              <w:rPr>
                <w:i/>
              </w:rPr>
              <w:t xml:space="preserve">injury management and </w:t>
            </w:r>
            <w:r w:rsidR="00B017F7">
              <w:rPr>
                <w:i/>
              </w:rPr>
              <w:t xml:space="preserve">return to work </w:t>
            </w:r>
            <w:r w:rsidR="00331156">
              <w:rPr>
                <w:i/>
              </w:rPr>
              <w:t>a</w:t>
            </w:r>
            <w:r w:rsidR="00B017F7">
              <w:rPr>
                <w:i/>
              </w:rPr>
              <w:t xml:space="preserve">nd </w:t>
            </w:r>
            <w:r w:rsidR="00AD3B33">
              <w:rPr>
                <w:i/>
              </w:rPr>
              <w:t>employers</w:t>
            </w:r>
            <w:r w:rsidR="00B017F7">
              <w:rPr>
                <w:i/>
              </w:rPr>
              <w:t xml:space="preserve"> in the regions </w:t>
            </w:r>
            <w:r w:rsidR="00331156">
              <w:rPr>
                <w:i/>
              </w:rPr>
              <w:t xml:space="preserve">aren’t </w:t>
            </w:r>
            <w:r w:rsidR="00C1244A">
              <w:rPr>
                <w:i/>
              </w:rPr>
              <w:t>unduly</w:t>
            </w:r>
            <w:r w:rsidR="00331156">
              <w:rPr>
                <w:i/>
              </w:rPr>
              <w:t xml:space="preserve"> impacted by a workers’ compensation claim.</w:t>
            </w:r>
          </w:p>
        </w:tc>
      </w:tr>
    </w:tbl>
    <w:p w14:paraId="5B8CCAD6" w14:textId="0ABEC111" w:rsidR="009428D8" w:rsidRDefault="00C20277" w:rsidP="009428D8">
      <w:r>
        <w:br/>
      </w:r>
      <w:r w:rsidR="009428D8">
        <w:t>As the regulator</w:t>
      </w:r>
      <w:r w:rsidR="000F084C">
        <w:t xml:space="preserve"> of </w:t>
      </w:r>
      <w:r w:rsidR="000F084C" w:rsidRPr="00F62388">
        <w:t>the Western Australian workers’ compensation and injury management scheme (</w:t>
      </w:r>
      <w:r w:rsidR="000F2D86" w:rsidRPr="00F62388">
        <w:t xml:space="preserve">the </w:t>
      </w:r>
      <w:r w:rsidR="000F084C" w:rsidRPr="00F62388">
        <w:t xml:space="preserve">WA </w:t>
      </w:r>
      <w:r w:rsidR="000F084C">
        <w:t>scheme)</w:t>
      </w:r>
      <w:r w:rsidR="009428D8">
        <w:t xml:space="preserve">, </w:t>
      </w:r>
      <w:r w:rsidR="00084124">
        <w:t xml:space="preserve">WorkCover WA aims to ensure all employers, irrespective of where they operate within </w:t>
      </w:r>
      <w:r w:rsidR="00B14178">
        <w:t>W</w:t>
      </w:r>
      <w:r w:rsidR="00881FF5">
        <w:t xml:space="preserve">estern </w:t>
      </w:r>
      <w:r w:rsidR="00B14178">
        <w:t>A</w:t>
      </w:r>
      <w:r w:rsidR="00881FF5">
        <w:t>ustralia (WA)</w:t>
      </w:r>
      <w:r w:rsidR="00B14178">
        <w:t>,</w:t>
      </w:r>
      <w:r w:rsidR="00084124">
        <w:t xml:space="preserve"> comply with their obligations in relation to workers’ compensation and injury management under the </w:t>
      </w:r>
      <w:r w:rsidR="00881FF5" w:rsidRPr="00881FF5">
        <w:rPr>
          <w:i/>
        </w:rPr>
        <w:t>Workers’ Compensation and Injury Management Act 1981</w:t>
      </w:r>
      <w:r w:rsidR="00881FF5">
        <w:t xml:space="preserve"> (the</w:t>
      </w:r>
      <w:r w:rsidR="00881FF5" w:rsidRPr="00881FF5">
        <w:t xml:space="preserve"> </w:t>
      </w:r>
      <w:r w:rsidR="00084124">
        <w:t>Act</w:t>
      </w:r>
      <w:r w:rsidR="00881FF5">
        <w:t>)</w:t>
      </w:r>
      <w:r w:rsidR="00084124">
        <w:t xml:space="preserve">. </w:t>
      </w:r>
    </w:p>
    <w:p w14:paraId="6E861D4B" w14:textId="68A9AD63" w:rsidR="00084124" w:rsidRDefault="00084124" w:rsidP="009428D8">
      <w:r>
        <w:t xml:space="preserve">To </w:t>
      </w:r>
      <w:r w:rsidR="00E16C2B">
        <w:t>maintain a</w:t>
      </w:r>
      <w:r>
        <w:t xml:space="preserve"> presence in the regional areas of WA, </w:t>
      </w:r>
      <w:r w:rsidR="00C20277">
        <w:t xml:space="preserve">a Regional Plan is developed and </w:t>
      </w:r>
      <w:r w:rsidR="00E16C2B">
        <w:t>implemented</w:t>
      </w:r>
      <w:r w:rsidR="00C20277">
        <w:t xml:space="preserve"> each year. </w:t>
      </w:r>
    </w:p>
    <w:p w14:paraId="6665E101" w14:textId="34A85341" w:rsidR="00C20277" w:rsidRPr="00103CA9" w:rsidRDefault="00C20277" w:rsidP="009428D8">
      <w:r>
        <w:t xml:space="preserve">Detailed information about each visit </w:t>
      </w:r>
      <w:r w:rsidRPr="00103CA9">
        <w:t xml:space="preserve">is available below in </w:t>
      </w:r>
      <w:r w:rsidR="00103CA9" w:rsidRPr="00103CA9">
        <w:t>Case study 1</w:t>
      </w:r>
      <w:r w:rsidR="00DB10DA" w:rsidRPr="00103CA9">
        <w:t xml:space="preserve">: Regional activity. </w:t>
      </w:r>
    </w:p>
    <w:p w14:paraId="02F418A9" w14:textId="52FA2A2E" w:rsidR="00DB10DA" w:rsidRPr="00103CA9" w:rsidRDefault="00103CA9" w:rsidP="00DB10DA">
      <w:pPr>
        <w:pStyle w:val="Heading3nonumber"/>
        <w:rPr>
          <w:color w:val="auto"/>
        </w:rPr>
      </w:pPr>
      <w:bookmarkStart w:id="109" w:name="_Toc19524810"/>
      <w:r w:rsidRPr="00103CA9">
        <w:rPr>
          <w:color w:val="auto"/>
        </w:rPr>
        <w:t>Case study 1</w:t>
      </w:r>
      <w:r w:rsidR="00DB10DA" w:rsidRPr="00103CA9">
        <w:rPr>
          <w:color w:val="auto"/>
        </w:rPr>
        <w:t>: Regional activity</w:t>
      </w:r>
      <w:bookmarkEnd w:id="109"/>
    </w:p>
    <w:tbl>
      <w:tblPr>
        <w:tblStyle w:val="TableGrid"/>
        <w:tblW w:w="0" w:type="auto"/>
        <w:shd w:val="clear" w:color="auto" w:fill="CEDCE8"/>
        <w:tblLook w:val="04A0" w:firstRow="1" w:lastRow="0" w:firstColumn="1" w:lastColumn="0" w:noHBand="0" w:noVBand="1"/>
        <w:tblCaption w:val="Table - Explanation of case study"/>
        <w:tblDescription w:val="This table explains why this activity was chosen as a case study. "/>
      </w:tblPr>
      <w:tblGrid>
        <w:gridCol w:w="9016"/>
      </w:tblGrid>
      <w:tr w:rsidR="00E86235" w14:paraId="5F77EF7D"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5AD0774C" w14:textId="45246809" w:rsidR="00610760" w:rsidRPr="00E96A09" w:rsidRDefault="00610760" w:rsidP="00610760">
            <w:pPr>
              <w:pStyle w:val="Normal-Italic"/>
              <w:rPr>
                <w:b/>
              </w:rPr>
            </w:pPr>
            <w:r w:rsidRPr="00E96A09">
              <w:rPr>
                <w:b/>
              </w:rPr>
              <w:t>This case study highlights WorkCover WA’s efforts to:</w:t>
            </w:r>
          </w:p>
          <w:p w14:paraId="2CEC1E32" w14:textId="77777777" w:rsidR="00610760" w:rsidRDefault="00610760" w:rsidP="00E65A45">
            <w:pPr>
              <w:pStyle w:val="Normal-Italic"/>
              <w:numPr>
                <w:ilvl w:val="0"/>
                <w:numId w:val="14"/>
              </w:numPr>
            </w:pPr>
            <w:r>
              <w:t>reinforce key messages and awareness about workers’ compensation, employer obligations and injury management throughout regional WA</w:t>
            </w:r>
          </w:p>
          <w:p w14:paraId="42B77C72" w14:textId="39F8FA93" w:rsidR="00610760" w:rsidRDefault="00610760" w:rsidP="00E65A45">
            <w:pPr>
              <w:pStyle w:val="Normal-Italic"/>
              <w:numPr>
                <w:ilvl w:val="0"/>
                <w:numId w:val="14"/>
              </w:numPr>
            </w:pPr>
            <w:r>
              <w:t xml:space="preserve">connect with regional </w:t>
            </w:r>
            <w:r w:rsidR="00AD3B33">
              <w:t>employers</w:t>
            </w:r>
            <w:r>
              <w:t xml:space="preserve"> and residents to humanise and ‘put a face’ to the Agency</w:t>
            </w:r>
          </w:p>
          <w:p w14:paraId="5E4A3248" w14:textId="4A745F01" w:rsidR="00E96A09" w:rsidRDefault="00610760" w:rsidP="00E65A45">
            <w:pPr>
              <w:pStyle w:val="Normal-Italic"/>
              <w:numPr>
                <w:ilvl w:val="0"/>
                <w:numId w:val="14"/>
              </w:numPr>
            </w:pPr>
            <w:r>
              <w:t>encourage stakeholders to use WorkCover WA’s resources</w:t>
            </w:r>
            <w:r w:rsidR="0036764A">
              <w:t>.</w:t>
            </w:r>
            <w:r w:rsidR="00E96A09">
              <w:t xml:space="preserve"> </w:t>
            </w:r>
          </w:p>
        </w:tc>
      </w:tr>
    </w:tbl>
    <w:p w14:paraId="19270465" w14:textId="5417F3D6" w:rsidR="00DB10DA" w:rsidRDefault="00DB10DA" w:rsidP="00DB10DA">
      <w:r>
        <w:t>In 2018</w:t>
      </w:r>
      <w:r w:rsidR="00922924">
        <w:t xml:space="preserve">/19 </w:t>
      </w:r>
      <w:r w:rsidR="004E70E9">
        <w:t>seven</w:t>
      </w:r>
      <w:r w:rsidR="00922924">
        <w:t xml:space="preserve"> </w:t>
      </w:r>
      <w:r w:rsidR="00E16C2B">
        <w:t xml:space="preserve">regional </w:t>
      </w:r>
      <w:r w:rsidR="00922924">
        <w:t xml:space="preserve">visits were conducted which were </w:t>
      </w:r>
      <w:r>
        <w:t xml:space="preserve">well received by employers, insurers, insurance brokers and medical service providers. </w:t>
      </w:r>
      <w:r w:rsidR="0069229C">
        <w:t>Attending</w:t>
      </w:r>
      <w:r w:rsidR="00922924">
        <w:t xml:space="preserve"> officers undertook </w:t>
      </w:r>
      <w:r>
        <w:t xml:space="preserve">workplace compliance inspections, educational seminars and meetings with stakeholders. </w:t>
      </w:r>
    </w:p>
    <w:p w14:paraId="44B773DC" w14:textId="64EFACE2" w:rsidR="00DB10DA" w:rsidRDefault="00DB10DA" w:rsidP="00DB10DA">
      <w:r>
        <w:t xml:space="preserve">Significant planning </w:t>
      </w:r>
      <w:r w:rsidR="00447630">
        <w:t>was</w:t>
      </w:r>
      <w:r>
        <w:t xml:space="preserve"> involved </w:t>
      </w:r>
      <w:r w:rsidR="00B10C84">
        <w:t>in</w:t>
      </w:r>
      <w:r>
        <w:t xml:space="preserve"> each regional visit to ensure </w:t>
      </w:r>
      <w:r w:rsidR="00922924">
        <w:t>they provided opportunities</w:t>
      </w:r>
      <w:r>
        <w:t xml:space="preserve"> to conduct meaningful and effective compliance and educational activities. </w:t>
      </w:r>
      <w:r w:rsidR="00447630">
        <w:t>Contact was</w:t>
      </w:r>
      <w:r w:rsidR="00B10C84">
        <w:t xml:space="preserve"> made with relevant stakeholders</w:t>
      </w:r>
      <w:r w:rsidR="00922924">
        <w:t xml:space="preserve"> in regional areas</w:t>
      </w:r>
      <w:r w:rsidR="00B10C84">
        <w:t xml:space="preserve"> ahead of time to:</w:t>
      </w:r>
    </w:p>
    <w:p w14:paraId="30E07D18" w14:textId="54709174" w:rsidR="00B10C84" w:rsidRDefault="00B10C84" w:rsidP="00B10C84">
      <w:pPr>
        <w:pStyle w:val="BulletListLevel1"/>
      </w:pPr>
      <w:r>
        <w:t xml:space="preserve">notify them </w:t>
      </w:r>
      <w:r w:rsidR="00922924">
        <w:t xml:space="preserve">WorkCover WA </w:t>
      </w:r>
      <w:r>
        <w:t xml:space="preserve">officers </w:t>
      </w:r>
      <w:r w:rsidR="0036764A">
        <w:t>would</w:t>
      </w:r>
      <w:r>
        <w:t xml:space="preserve"> be visiting the region to undertake compliance inspections and education</w:t>
      </w:r>
    </w:p>
    <w:p w14:paraId="3F090057" w14:textId="22636957" w:rsidR="00B10C84" w:rsidRDefault="00B10C84" w:rsidP="00B10C84">
      <w:pPr>
        <w:pStyle w:val="BulletListLevel1"/>
      </w:pPr>
      <w:r>
        <w:t>remind them of their obligations under the Act</w:t>
      </w:r>
      <w:r w:rsidR="00AF77E6">
        <w:t xml:space="preserve"> and inform them of</w:t>
      </w:r>
      <w:r>
        <w:t xml:space="preserve"> penalties for </w:t>
      </w:r>
      <w:r>
        <w:br/>
        <w:t>non-compliance</w:t>
      </w:r>
    </w:p>
    <w:p w14:paraId="0F72088F" w14:textId="4C4F3D61" w:rsidR="009E2DCE" w:rsidRDefault="009E2DCE" w:rsidP="00B10C84">
      <w:pPr>
        <w:pStyle w:val="BulletListLevel1"/>
      </w:pPr>
      <w:r>
        <w:t>enable employers to check their Certificate of Currency was up to date and ready to present</w:t>
      </w:r>
      <w:r w:rsidR="00AF77E6">
        <w:t xml:space="preserve"> to an </w:t>
      </w:r>
      <w:r w:rsidR="00103CA9">
        <w:t>officer</w:t>
      </w:r>
      <w:r>
        <w:t xml:space="preserve"> if required</w:t>
      </w:r>
    </w:p>
    <w:p w14:paraId="15508049" w14:textId="042FBE72" w:rsidR="00B10C84" w:rsidRDefault="00B10C84" w:rsidP="00B10C84">
      <w:pPr>
        <w:pStyle w:val="BulletListLevel1"/>
      </w:pPr>
      <w:r>
        <w:t>ar</w:t>
      </w:r>
      <w:r w:rsidR="006A3E57">
        <w:t>range meetings or presentations</w:t>
      </w:r>
      <w:r w:rsidR="00AB4587">
        <w:t xml:space="preserve"> and allow stakeholders to ask questions or raise concerns</w:t>
      </w:r>
      <w:r w:rsidR="006A3E57">
        <w:t>.</w:t>
      </w:r>
    </w:p>
    <w:p w14:paraId="3D5A8B3C" w14:textId="1FB1A71B" w:rsidR="009E2DCE" w:rsidRDefault="00120284" w:rsidP="009E2DCE">
      <w:r>
        <w:t xml:space="preserve">Additionally, </w:t>
      </w:r>
      <w:r w:rsidR="006A3E57">
        <w:t>information</w:t>
      </w:r>
      <w:r>
        <w:t xml:space="preserve"> from the </w:t>
      </w:r>
      <w:r w:rsidR="00881FF5">
        <w:t>Australian Taxation Office</w:t>
      </w:r>
      <w:r w:rsidR="00AD3B33">
        <w:t xml:space="preserve"> (ATO)</w:t>
      </w:r>
      <w:r>
        <w:t xml:space="preserve"> was utilised to target potential non-compliant employers in the region being visited.  </w:t>
      </w:r>
    </w:p>
    <w:p w14:paraId="7E100090" w14:textId="002253C2" w:rsidR="009E2DCE" w:rsidRDefault="00B10C84" w:rsidP="009E2DCE">
      <w:r>
        <w:t xml:space="preserve">WorkCover WA’s Facebook page </w:t>
      </w:r>
      <w:r w:rsidR="00447630">
        <w:t>was</w:t>
      </w:r>
      <w:r>
        <w:t xml:space="preserve"> a significant contributor in notifying stakeholders that visits </w:t>
      </w:r>
      <w:r w:rsidR="00447630">
        <w:t>were</w:t>
      </w:r>
      <w:r>
        <w:t xml:space="preserve"> being undertaken and Facebook </w:t>
      </w:r>
      <w:r w:rsidR="0083435C">
        <w:t>advertising</w:t>
      </w:r>
      <w:r>
        <w:t xml:space="preserve"> enabled the </w:t>
      </w:r>
      <w:r w:rsidR="00D11E6F">
        <w:t>Agency to reach specific regions</w:t>
      </w:r>
      <w:r w:rsidR="004554E4">
        <w:t xml:space="preserve">, industry groups and local </w:t>
      </w:r>
      <w:r w:rsidR="00203E00">
        <w:t>g</w:t>
      </w:r>
      <w:r w:rsidR="00D11E6F">
        <w:t xml:space="preserve">overnment </w:t>
      </w:r>
      <w:r w:rsidR="00203E00">
        <w:t>a</w:t>
      </w:r>
      <w:r w:rsidR="00D11E6F">
        <w:t>gencies</w:t>
      </w:r>
      <w:r w:rsidR="009E2DCE">
        <w:t xml:space="preserve"> to advise relevant </w:t>
      </w:r>
      <w:r w:rsidR="007B7906">
        <w:t>employers</w:t>
      </w:r>
      <w:r w:rsidR="009E2DCE">
        <w:t xml:space="preserve"> and medical service providers</w:t>
      </w:r>
      <w:r>
        <w:t xml:space="preserve">. </w:t>
      </w:r>
      <w:r w:rsidR="009E2DCE">
        <w:t>Up</w:t>
      </w:r>
      <w:r>
        <w:t xml:space="preserve"> to 2,000 people </w:t>
      </w:r>
      <w:r w:rsidR="0083435C">
        <w:t xml:space="preserve">viewed advertisements </w:t>
      </w:r>
      <w:r w:rsidR="000128F8">
        <w:t>over a seven-</w:t>
      </w:r>
      <w:r>
        <w:t xml:space="preserve">day </w:t>
      </w:r>
      <w:r w:rsidR="00D11E6F">
        <w:t xml:space="preserve">period leading up to </w:t>
      </w:r>
      <w:r w:rsidR="00E16C2B">
        <w:t>each</w:t>
      </w:r>
      <w:r w:rsidR="00D11E6F">
        <w:t xml:space="preserve"> visit</w:t>
      </w:r>
      <w:r w:rsidR="0036764A">
        <w:t xml:space="preserve">. Refer to </w:t>
      </w:r>
      <w:r w:rsidR="0036764A" w:rsidRPr="00C70BFF">
        <w:t xml:space="preserve">page </w:t>
      </w:r>
      <w:r w:rsidR="00C70BFF" w:rsidRPr="00C70BFF">
        <w:t>102</w:t>
      </w:r>
      <w:r w:rsidR="0036764A" w:rsidRPr="00C70BFF">
        <w:t xml:space="preserve"> </w:t>
      </w:r>
      <w:r w:rsidR="0036764A">
        <w:t>to find out more about how Facebook was used</w:t>
      </w:r>
      <w:r w:rsidR="00FD1971">
        <w:t xml:space="preserve"> for regional visits</w:t>
      </w:r>
      <w:r w:rsidR="0036764A">
        <w:t xml:space="preserve">. </w:t>
      </w:r>
    </w:p>
    <w:p w14:paraId="6962BC05" w14:textId="0C524EAF" w:rsidR="00DB10DA" w:rsidRDefault="00447630" w:rsidP="00B83899">
      <w:pPr>
        <w:pStyle w:val="Heading4"/>
      </w:pPr>
      <w:r>
        <w:t xml:space="preserve">Kimberley </w:t>
      </w:r>
    </w:p>
    <w:p w14:paraId="111A38F9" w14:textId="28EC0F9A" w:rsidR="007534E9" w:rsidRDefault="00447630" w:rsidP="008677D6">
      <w:pPr>
        <w:rPr>
          <w:lang w:val="en-US" w:eastAsia="en-AU"/>
        </w:rPr>
      </w:pPr>
      <w:r>
        <w:rPr>
          <w:lang w:val="en-US" w:eastAsia="en-AU"/>
        </w:rPr>
        <w:t xml:space="preserve">In July 2018, officers visited Broome and conducted 153 inspections. As a result of the </w:t>
      </w:r>
      <w:r w:rsidR="008677D6">
        <w:rPr>
          <w:lang w:val="en-US" w:eastAsia="en-AU"/>
        </w:rPr>
        <w:t>inspections, three infringement notices</w:t>
      </w:r>
      <w:r>
        <w:rPr>
          <w:lang w:val="en-US" w:eastAsia="en-AU"/>
        </w:rPr>
        <w:t xml:space="preserve"> were issued and three prosecutions commenced. Meetings were held with practice managers at</w:t>
      </w:r>
      <w:r w:rsidR="008677D6">
        <w:rPr>
          <w:lang w:val="en-US" w:eastAsia="en-AU"/>
        </w:rPr>
        <w:t xml:space="preserve"> two medical centres</w:t>
      </w:r>
      <w:r>
        <w:rPr>
          <w:lang w:val="en-US" w:eastAsia="en-AU"/>
        </w:rPr>
        <w:t xml:space="preserve"> and</w:t>
      </w:r>
      <w:r w:rsidR="007534E9">
        <w:rPr>
          <w:lang w:val="en-US" w:eastAsia="en-AU"/>
        </w:rPr>
        <w:t xml:space="preserve"> officers also attended a question and answer session facilitated by </w:t>
      </w:r>
      <w:r w:rsidR="008677D6">
        <w:rPr>
          <w:lang w:val="en-US" w:eastAsia="en-AU"/>
        </w:rPr>
        <w:t>an insurance broker and a local industry representative</w:t>
      </w:r>
      <w:r w:rsidR="00485F77">
        <w:rPr>
          <w:lang w:val="en-US" w:eastAsia="en-AU"/>
        </w:rPr>
        <w:t xml:space="preserve"> group</w:t>
      </w:r>
      <w:r w:rsidR="008677D6">
        <w:rPr>
          <w:lang w:val="en-US" w:eastAsia="en-AU"/>
        </w:rPr>
        <w:t xml:space="preserve">. </w:t>
      </w:r>
      <w:r w:rsidR="007534E9">
        <w:rPr>
          <w:lang w:val="en-US" w:eastAsia="en-AU"/>
        </w:rPr>
        <w:t xml:space="preserve">The session was attended by small business owners and officers were able to provide information about the role of WorkCover WA and answer questions about workers’ compensation and injury management. </w:t>
      </w:r>
    </w:p>
    <w:p w14:paraId="5F5439D7" w14:textId="77777777" w:rsidR="007534E9" w:rsidRDefault="007534E9" w:rsidP="00B83899">
      <w:pPr>
        <w:pStyle w:val="Heading4"/>
      </w:pPr>
      <w:r>
        <w:t xml:space="preserve">South West </w:t>
      </w:r>
    </w:p>
    <w:p w14:paraId="0F8022FA" w14:textId="0E1C3D90" w:rsidR="00DB10DA" w:rsidRDefault="007534E9" w:rsidP="007534E9">
      <w:r>
        <w:t xml:space="preserve">In August 2018, officers carried out 192 inspections in Busselton, Margaret </w:t>
      </w:r>
      <w:r w:rsidR="00F363CE">
        <w:t xml:space="preserve">River and Dunsborough which resulted in two prosecutions. Six more employers are currently being prosecuted from this visit. The officers </w:t>
      </w:r>
      <w:r>
        <w:t>visited 19 stakeholders including medical centres, allied health providers and insurance brokers to reinforce respective roles within the scheme and provide an opportunity for issues to be raised. Discussions with stakeholders focused around the importance of general practitioners</w:t>
      </w:r>
      <w:r w:rsidR="004C175F">
        <w:t xml:space="preserve"> (GPs)</w:t>
      </w:r>
      <w:r>
        <w:t xml:space="preserve"> thoroughly comp</w:t>
      </w:r>
      <w:r w:rsidR="00E16C2B">
        <w:t>leting Certificates of Capacity</w:t>
      </w:r>
      <w:r>
        <w:t xml:space="preserve"> and insu</w:t>
      </w:r>
      <w:r w:rsidR="00B1515E">
        <w:t>rance brokers providing insurer-</w:t>
      </w:r>
      <w:r>
        <w:t xml:space="preserve">issued Certificates of Currency to clients. </w:t>
      </w:r>
    </w:p>
    <w:p w14:paraId="6C4DB769" w14:textId="25D7F99A" w:rsidR="007534E9" w:rsidRDefault="007534E9" w:rsidP="00B83899">
      <w:pPr>
        <w:pStyle w:val="Heading4"/>
      </w:pPr>
      <w:r>
        <w:t>Goldfields</w:t>
      </w:r>
    </w:p>
    <w:p w14:paraId="15C5BE7B" w14:textId="48F6D44A" w:rsidR="008677D6" w:rsidRDefault="007534E9" w:rsidP="007534E9">
      <w:pPr>
        <w:rPr>
          <w:lang w:val="en-US" w:eastAsia="en-AU"/>
        </w:rPr>
      </w:pPr>
      <w:r>
        <w:rPr>
          <w:lang w:val="en-US" w:eastAsia="en-AU"/>
        </w:rPr>
        <w:t xml:space="preserve">In September 2018, officers visited Kalgoorlie and Coolgardie where they conducted 68 inspections and compliance checks. </w:t>
      </w:r>
      <w:r w:rsidR="00BD32C6">
        <w:rPr>
          <w:lang w:val="en-US" w:eastAsia="en-AU"/>
        </w:rPr>
        <w:t>Four</w:t>
      </w:r>
      <w:r>
        <w:rPr>
          <w:lang w:val="en-US" w:eastAsia="en-AU"/>
        </w:rPr>
        <w:t xml:space="preserve"> </w:t>
      </w:r>
      <w:r w:rsidR="00E16C2B">
        <w:rPr>
          <w:lang w:val="en-US" w:eastAsia="en-AU"/>
        </w:rPr>
        <w:t>uninsured employers were identified</w:t>
      </w:r>
      <w:r w:rsidR="00B51319">
        <w:rPr>
          <w:lang w:val="en-US" w:eastAsia="en-AU"/>
        </w:rPr>
        <w:t xml:space="preserve"> which resulted in </w:t>
      </w:r>
      <w:r w:rsidR="00BD32C6">
        <w:rPr>
          <w:lang w:val="en-US" w:eastAsia="en-AU"/>
        </w:rPr>
        <w:t>three</w:t>
      </w:r>
      <w:r w:rsidR="00B51319">
        <w:rPr>
          <w:lang w:val="en-US" w:eastAsia="en-AU"/>
        </w:rPr>
        <w:t xml:space="preserve"> infringement</w:t>
      </w:r>
      <w:r w:rsidR="008677D6">
        <w:rPr>
          <w:lang w:val="en-US" w:eastAsia="en-AU"/>
        </w:rPr>
        <w:t xml:space="preserve"> notice</w:t>
      </w:r>
      <w:r w:rsidR="00BD32C6">
        <w:rPr>
          <w:lang w:val="en-US" w:eastAsia="en-AU"/>
        </w:rPr>
        <w:t>s</w:t>
      </w:r>
      <w:r w:rsidR="00B51319">
        <w:rPr>
          <w:lang w:val="en-US" w:eastAsia="en-AU"/>
        </w:rPr>
        <w:t xml:space="preserve"> and one prosecution. Officers also met with </w:t>
      </w:r>
      <w:r w:rsidR="00485F77">
        <w:rPr>
          <w:lang w:val="en-US" w:eastAsia="en-AU"/>
        </w:rPr>
        <w:t>the City of Kalgoorlie</w:t>
      </w:r>
      <w:r w:rsidR="008677D6">
        <w:rPr>
          <w:lang w:val="en-US" w:eastAsia="en-AU"/>
        </w:rPr>
        <w:t>, medical centres and a pharmacy</w:t>
      </w:r>
      <w:r w:rsidR="00B51319">
        <w:rPr>
          <w:lang w:val="en-US" w:eastAsia="en-AU"/>
        </w:rPr>
        <w:t xml:space="preserve">, where they discussed the role of the </w:t>
      </w:r>
      <w:r w:rsidR="004C175F">
        <w:rPr>
          <w:lang w:val="en-US" w:eastAsia="en-AU"/>
        </w:rPr>
        <w:t>GP</w:t>
      </w:r>
      <w:r w:rsidR="00B51319">
        <w:rPr>
          <w:lang w:val="en-US" w:eastAsia="en-AU"/>
        </w:rPr>
        <w:t xml:space="preserve">, the claims process and the resources WorkCover WA provides. Information packs were also delivered to </w:t>
      </w:r>
      <w:r w:rsidR="008677D6">
        <w:rPr>
          <w:lang w:val="en-US" w:eastAsia="en-AU"/>
        </w:rPr>
        <w:t xml:space="preserve">industry representatives and an insurance broker. </w:t>
      </w:r>
    </w:p>
    <w:p w14:paraId="4ACC7D67" w14:textId="1994E188" w:rsidR="00B51319" w:rsidRDefault="00B51319" w:rsidP="00B83899">
      <w:pPr>
        <w:pStyle w:val="Heading4"/>
      </w:pPr>
      <w:r>
        <w:t>Wheatbelt</w:t>
      </w:r>
    </w:p>
    <w:p w14:paraId="37BC058C" w14:textId="0D973724" w:rsidR="00B6467E" w:rsidRDefault="00B51319" w:rsidP="00B51319">
      <w:pPr>
        <w:rPr>
          <w:lang w:val="en-US" w:eastAsia="en-AU"/>
        </w:rPr>
      </w:pPr>
      <w:r>
        <w:rPr>
          <w:lang w:val="en-US" w:eastAsia="en-AU"/>
        </w:rPr>
        <w:t xml:space="preserve">In October 2018, officers carried out 162 inspections in Wagin, Brookton, Cuballing, Popanyinning, </w:t>
      </w:r>
      <w:r w:rsidR="00B6467E">
        <w:rPr>
          <w:lang w:val="en-US" w:eastAsia="en-AU"/>
        </w:rPr>
        <w:t xml:space="preserve">Beverley and York which resulted in one </w:t>
      </w:r>
      <w:r w:rsidR="00E16C2B">
        <w:rPr>
          <w:lang w:val="en-US" w:eastAsia="en-AU"/>
        </w:rPr>
        <w:t>employer</w:t>
      </w:r>
      <w:r w:rsidR="00B6467E">
        <w:rPr>
          <w:lang w:val="en-US" w:eastAsia="en-AU"/>
        </w:rPr>
        <w:t xml:space="preserve"> being prosecuted for failing to have a workers’ compensation insurance policy. Officers attended a meeting with a Brookton farming group to discuss contracting arrangements regarding shearing contractors and the definition of </w:t>
      </w:r>
      <w:r w:rsidR="00485F77">
        <w:rPr>
          <w:lang w:val="en-US" w:eastAsia="en-AU"/>
        </w:rPr>
        <w:t>‘</w:t>
      </w:r>
      <w:r w:rsidR="00B6467E">
        <w:rPr>
          <w:lang w:val="en-US" w:eastAsia="en-AU"/>
        </w:rPr>
        <w:t>worker</w:t>
      </w:r>
      <w:r w:rsidR="00485F77">
        <w:rPr>
          <w:lang w:val="en-US" w:eastAsia="en-AU"/>
        </w:rPr>
        <w:t>’ in the Act</w:t>
      </w:r>
      <w:r w:rsidR="00B6467E">
        <w:rPr>
          <w:lang w:val="en-US" w:eastAsia="en-AU"/>
        </w:rPr>
        <w:t>. They also visited</w:t>
      </w:r>
      <w:r w:rsidR="00485F77">
        <w:rPr>
          <w:lang w:val="en-US" w:eastAsia="en-AU"/>
        </w:rPr>
        <w:t xml:space="preserve"> local hospitals and medical centres </w:t>
      </w:r>
      <w:r w:rsidR="00B6467E">
        <w:rPr>
          <w:lang w:val="en-US" w:eastAsia="en-AU"/>
        </w:rPr>
        <w:t xml:space="preserve">where they provided information packs and contact </w:t>
      </w:r>
      <w:r w:rsidR="006B0C5F">
        <w:rPr>
          <w:lang w:val="en-US" w:eastAsia="en-AU"/>
        </w:rPr>
        <w:t>information</w:t>
      </w:r>
      <w:r w:rsidR="00B6467E">
        <w:rPr>
          <w:lang w:val="en-US" w:eastAsia="en-AU"/>
        </w:rPr>
        <w:t xml:space="preserve"> for WorkCover WA’s Advice and Assistance line.</w:t>
      </w:r>
    </w:p>
    <w:p w14:paraId="489F5CAF" w14:textId="063025B4" w:rsidR="00B6467E" w:rsidRDefault="00356164" w:rsidP="00B83899">
      <w:pPr>
        <w:pStyle w:val="Heading4"/>
      </w:pPr>
      <w:r>
        <w:t>Indian Ocean Territories</w:t>
      </w:r>
    </w:p>
    <w:p w14:paraId="6D17E2AE" w14:textId="2D9C9267" w:rsidR="005876E6" w:rsidRDefault="005876E6" w:rsidP="00356164">
      <w:pPr>
        <w:rPr>
          <w:lang w:val="en-US" w:eastAsia="en-AU"/>
        </w:rPr>
      </w:pPr>
      <w:r>
        <w:rPr>
          <w:lang w:val="en-US" w:eastAsia="en-AU"/>
        </w:rPr>
        <w:t xml:space="preserve">WorkCover WA has a Service Delivery Agreement with the Commonwealth Government. The current Service Delivery Agreement runs until 30 June 2021 and </w:t>
      </w:r>
      <w:r w:rsidR="00485F77">
        <w:rPr>
          <w:lang w:val="en-US" w:eastAsia="en-AU"/>
        </w:rPr>
        <w:t>aims to ensure</w:t>
      </w:r>
      <w:r>
        <w:rPr>
          <w:lang w:val="en-US" w:eastAsia="en-AU"/>
        </w:rPr>
        <w:t xml:space="preserve"> compliance obligations are being met in the Indian Ocean Territories and education and advice is available to local employers and injured workers.  </w:t>
      </w:r>
    </w:p>
    <w:p w14:paraId="511863EC" w14:textId="7D647825" w:rsidR="00356164" w:rsidRDefault="00356164" w:rsidP="00356164">
      <w:pPr>
        <w:rPr>
          <w:lang w:val="en-US" w:eastAsia="en-AU"/>
        </w:rPr>
      </w:pPr>
      <w:r>
        <w:rPr>
          <w:lang w:val="en-US" w:eastAsia="en-AU"/>
        </w:rPr>
        <w:t xml:space="preserve">In November 2018, an </w:t>
      </w:r>
      <w:r w:rsidR="00485F77">
        <w:rPr>
          <w:lang w:val="en-US" w:eastAsia="en-AU"/>
        </w:rPr>
        <w:t>investigator</w:t>
      </w:r>
      <w:r>
        <w:rPr>
          <w:lang w:val="en-US" w:eastAsia="en-AU"/>
        </w:rPr>
        <w:t xml:space="preserve"> visited Cocos Island and con</w:t>
      </w:r>
      <w:r w:rsidRPr="000A7448">
        <w:rPr>
          <w:lang w:val="en-US" w:eastAsia="en-AU"/>
        </w:rPr>
        <w:t xml:space="preserve">ducted </w:t>
      </w:r>
      <w:r w:rsidR="00AD3B33">
        <w:rPr>
          <w:lang w:val="en-US" w:eastAsia="en-AU"/>
        </w:rPr>
        <w:br/>
      </w:r>
      <w:r w:rsidRPr="000A7448">
        <w:rPr>
          <w:lang w:val="en-US" w:eastAsia="en-AU"/>
        </w:rPr>
        <w:t xml:space="preserve">22 inspections of local </w:t>
      </w:r>
      <w:r w:rsidR="00101DDF">
        <w:rPr>
          <w:lang w:val="en-US" w:eastAsia="en-AU"/>
        </w:rPr>
        <w:t>employers</w:t>
      </w:r>
      <w:r w:rsidR="000A7448" w:rsidRPr="000A7448">
        <w:rPr>
          <w:lang w:val="en-US" w:eastAsia="en-AU"/>
        </w:rPr>
        <w:t xml:space="preserve">. </w:t>
      </w:r>
      <w:r>
        <w:rPr>
          <w:lang w:val="en-US" w:eastAsia="en-AU"/>
        </w:rPr>
        <w:t xml:space="preserve">The </w:t>
      </w:r>
      <w:r w:rsidR="00485F77">
        <w:rPr>
          <w:lang w:val="en-US" w:eastAsia="en-AU"/>
        </w:rPr>
        <w:t>investigator</w:t>
      </w:r>
      <w:r>
        <w:rPr>
          <w:lang w:val="en-US" w:eastAsia="en-AU"/>
        </w:rPr>
        <w:t xml:space="preserve"> also </w:t>
      </w:r>
      <w:r w:rsidR="00485F77">
        <w:rPr>
          <w:lang w:val="en-US" w:eastAsia="en-AU"/>
        </w:rPr>
        <w:t>provided</w:t>
      </w:r>
      <w:r>
        <w:rPr>
          <w:lang w:val="en-US" w:eastAsia="en-AU"/>
        </w:rPr>
        <w:t xml:space="preserve"> claim forms and information about return to work </w:t>
      </w:r>
      <w:r w:rsidR="00101DDF">
        <w:rPr>
          <w:lang w:val="en-US" w:eastAsia="en-AU"/>
        </w:rPr>
        <w:t>to</w:t>
      </w:r>
      <w:r>
        <w:rPr>
          <w:lang w:val="en-US" w:eastAsia="en-AU"/>
        </w:rPr>
        <w:t xml:space="preserve"> staff at the Cocos Island Hospital located on Home Island. </w:t>
      </w:r>
    </w:p>
    <w:p w14:paraId="0D010A46" w14:textId="52E0AC1C" w:rsidR="00356164" w:rsidRDefault="00356164" w:rsidP="00B83899">
      <w:pPr>
        <w:pStyle w:val="Heading4"/>
      </w:pPr>
      <w:r>
        <w:t>Great Southern</w:t>
      </w:r>
    </w:p>
    <w:p w14:paraId="10378B50" w14:textId="2045063D" w:rsidR="00356164" w:rsidRPr="00356164" w:rsidRDefault="00356164" w:rsidP="00356164">
      <w:pPr>
        <w:rPr>
          <w:lang w:val="en-US" w:eastAsia="en-AU"/>
        </w:rPr>
      </w:pPr>
      <w:r>
        <w:rPr>
          <w:lang w:val="en-US" w:eastAsia="en-AU"/>
        </w:rPr>
        <w:t xml:space="preserve">In </w:t>
      </w:r>
      <w:r w:rsidR="006B0C5F">
        <w:rPr>
          <w:lang w:val="en-US" w:eastAsia="en-AU"/>
        </w:rPr>
        <w:t xml:space="preserve">February 2019, officers visited Albany, Denmark and Mt Barker where they conducted </w:t>
      </w:r>
      <w:r w:rsidR="000A7448" w:rsidRPr="000A7448">
        <w:rPr>
          <w:lang w:val="en-US" w:eastAsia="en-AU"/>
        </w:rPr>
        <w:t>53</w:t>
      </w:r>
      <w:r w:rsidR="006B0C5F" w:rsidRPr="000A7448">
        <w:rPr>
          <w:lang w:val="en-US" w:eastAsia="en-AU"/>
        </w:rPr>
        <w:t xml:space="preserve"> </w:t>
      </w:r>
      <w:r w:rsidR="006B0C5F">
        <w:rPr>
          <w:lang w:val="en-US" w:eastAsia="en-AU"/>
        </w:rPr>
        <w:t xml:space="preserve">inspections </w:t>
      </w:r>
      <w:r w:rsidR="000A7448">
        <w:rPr>
          <w:lang w:val="en-US" w:eastAsia="en-AU"/>
        </w:rPr>
        <w:t>which resulted in four infringement notices being issued</w:t>
      </w:r>
      <w:r w:rsidR="006B0C5F">
        <w:rPr>
          <w:lang w:val="en-US" w:eastAsia="en-AU"/>
        </w:rPr>
        <w:t xml:space="preserve">. Officers also held meetings with </w:t>
      </w:r>
      <w:r w:rsidR="00485F77">
        <w:rPr>
          <w:lang w:val="en-US" w:eastAsia="en-AU"/>
        </w:rPr>
        <w:t xml:space="preserve">the Shire of Denmark, medical centres and a pharmacy. </w:t>
      </w:r>
      <w:r w:rsidR="006B0C5F">
        <w:rPr>
          <w:lang w:val="en-US" w:eastAsia="en-AU"/>
        </w:rPr>
        <w:t xml:space="preserve">Issues discussed with stakeholders at the meetings included payment of medical treatment before a workers’ compensation claim is accepted, the uninsured claims process and the resources WorkCover WA provides. Information packs and contact information for WorkCover WA’s Advice and Assistance line </w:t>
      </w:r>
      <w:r w:rsidR="005B453E">
        <w:rPr>
          <w:lang w:val="en-US" w:eastAsia="en-AU"/>
        </w:rPr>
        <w:t>were</w:t>
      </w:r>
      <w:r w:rsidR="006B0C5F">
        <w:rPr>
          <w:lang w:val="en-US" w:eastAsia="en-AU"/>
        </w:rPr>
        <w:t xml:space="preserve"> also left with stakeholders. </w:t>
      </w:r>
    </w:p>
    <w:p w14:paraId="15881E63" w14:textId="1973E373" w:rsidR="00356164" w:rsidRDefault="006B0C5F" w:rsidP="00B83899">
      <w:pPr>
        <w:pStyle w:val="Heading4"/>
      </w:pPr>
      <w:r>
        <w:t>Midwest</w:t>
      </w:r>
    </w:p>
    <w:p w14:paraId="6FABABC8" w14:textId="3A87B882" w:rsidR="00307053" w:rsidRDefault="006B0C5F" w:rsidP="00307053">
      <w:pPr>
        <w:rPr>
          <w:rFonts w:cs="Arial"/>
          <w:lang w:val="en-US" w:eastAsia="en-AU"/>
        </w:rPr>
      </w:pPr>
      <w:r>
        <w:rPr>
          <w:lang w:val="en-US" w:eastAsia="en-AU"/>
        </w:rPr>
        <w:t xml:space="preserve">In March 2019, officers conducted </w:t>
      </w:r>
      <w:r w:rsidR="004B627F" w:rsidRPr="004B627F">
        <w:rPr>
          <w:lang w:val="en-US" w:eastAsia="en-AU"/>
        </w:rPr>
        <w:t>178</w:t>
      </w:r>
      <w:r>
        <w:rPr>
          <w:lang w:val="en-US" w:eastAsia="en-AU"/>
        </w:rPr>
        <w:t xml:space="preserve"> inspec</w:t>
      </w:r>
      <w:r w:rsidR="00257827">
        <w:rPr>
          <w:lang w:val="en-US" w:eastAsia="en-AU"/>
        </w:rPr>
        <w:t>tions in Geraldton and Dongara which resulted in one infringement notice being issued</w:t>
      </w:r>
      <w:r>
        <w:rPr>
          <w:lang w:val="en-US" w:eastAsia="en-AU"/>
        </w:rPr>
        <w:t>.</w:t>
      </w:r>
      <w:r w:rsidR="00257827">
        <w:rPr>
          <w:lang w:val="en-US" w:eastAsia="en-AU"/>
        </w:rPr>
        <w:t xml:space="preserve"> Three more employers are currently under further investigation.</w:t>
      </w:r>
      <w:r>
        <w:rPr>
          <w:lang w:val="en-US" w:eastAsia="en-AU"/>
        </w:rPr>
        <w:t xml:space="preserve"> </w:t>
      </w:r>
      <w:r w:rsidR="00103CA9">
        <w:rPr>
          <w:rFonts w:cs="Arial"/>
        </w:rPr>
        <w:t xml:space="preserve">Officers met with staff at </w:t>
      </w:r>
      <w:r w:rsidR="00307053">
        <w:rPr>
          <w:rFonts w:cs="Arial"/>
        </w:rPr>
        <w:t xml:space="preserve">two medical centres, an insurance broker and staff from a dental clinic. They discussed </w:t>
      </w:r>
      <w:r w:rsidR="00307053">
        <w:rPr>
          <w:rFonts w:cs="Arial"/>
          <w:lang w:val="en-US" w:eastAsia="en-AU"/>
        </w:rPr>
        <w:t xml:space="preserve">completing Certificates of Capacity, assisting patients when their claim is declined, the workers’ compensation scheme and the role of the </w:t>
      </w:r>
      <w:r w:rsidR="004C175F">
        <w:rPr>
          <w:rFonts w:cs="Arial"/>
          <w:lang w:val="en-US" w:eastAsia="en-AU"/>
        </w:rPr>
        <w:t>GP</w:t>
      </w:r>
      <w:r w:rsidR="00307053">
        <w:rPr>
          <w:rFonts w:cs="Arial"/>
          <w:lang w:val="en-US" w:eastAsia="en-AU"/>
        </w:rPr>
        <w:t>.</w:t>
      </w:r>
    </w:p>
    <w:tbl>
      <w:tblPr>
        <w:tblStyle w:val="TableGrid"/>
        <w:tblW w:w="0" w:type="auto"/>
        <w:shd w:val="clear" w:color="auto" w:fill="CEDCE8"/>
        <w:tblLook w:val="04A0" w:firstRow="1" w:lastRow="0" w:firstColumn="1" w:lastColumn="0" w:noHBand="0" w:noVBand="1"/>
        <w:tblCaption w:val="Table - Explanation of case study"/>
        <w:tblDescription w:val="This table outlines the key takeaways from this case study, which were that regional visits were conducted, inspections were conducted and the visit helped stakeholders with their knowledge of workers' compensation. &#10;"/>
      </w:tblPr>
      <w:tblGrid>
        <w:gridCol w:w="9016"/>
      </w:tblGrid>
      <w:tr w:rsidR="00610760" w14:paraId="6C3E56DE"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638AC13E" w14:textId="1E995CEE" w:rsidR="00610760" w:rsidRPr="00E96A09" w:rsidRDefault="00610760" w:rsidP="00610760">
            <w:pPr>
              <w:pStyle w:val="Normal-Italic"/>
              <w:rPr>
                <w:b/>
              </w:rPr>
            </w:pPr>
            <w:r w:rsidRPr="00E96A09">
              <w:rPr>
                <w:b/>
              </w:rPr>
              <w:t xml:space="preserve">Case study takeaways: </w:t>
            </w:r>
          </w:p>
          <w:p w14:paraId="0B98B2FC" w14:textId="335549DF" w:rsidR="00610760" w:rsidRPr="00D92511" w:rsidRDefault="00610760" w:rsidP="00D92511">
            <w:pPr>
              <w:pStyle w:val="BulletListLevel1"/>
              <w:rPr>
                <w:i/>
              </w:rPr>
            </w:pPr>
            <w:r w:rsidRPr="00D92511">
              <w:rPr>
                <w:i/>
              </w:rPr>
              <w:t xml:space="preserve">WorkCover WA visited </w:t>
            </w:r>
            <w:r w:rsidR="00917EDF">
              <w:rPr>
                <w:i/>
              </w:rPr>
              <w:t>seven</w:t>
            </w:r>
            <w:r w:rsidRPr="00D92511">
              <w:rPr>
                <w:i/>
              </w:rPr>
              <w:t xml:space="preserve"> regional areas in 2018/19 to provide education and conduct compliance inspections</w:t>
            </w:r>
          </w:p>
          <w:p w14:paraId="22A7B1A3" w14:textId="1625F3E7" w:rsidR="00610760" w:rsidRDefault="00210B62" w:rsidP="00D92511">
            <w:pPr>
              <w:pStyle w:val="BulletListLevel1"/>
              <w:rPr>
                <w:i/>
              </w:rPr>
            </w:pPr>
            <w:r w:rsidRPr="00210B62">
              <w:rPr>
                <w:i/>
              </w:rPr>
              <w:t>828</w:t>
            </w:r>
            <w:r w:rsidR="00E96A09" w:rsidRPr="00210B62">
              <w:rPr>
                <w:i/>
              </w:rPr>
              <w:t xml:space="preserve"> </w:t>
            </w:r>
            <w:r w:rsidR="00E96A09" w:rsidRPr="00D92511">
              <w:rPr>
                <w:i/>
              </w:rPr>
              <w:t xml:space="preserve">inspections were conducted, resulting in </w:t>
            </w:r>
            <w:r w:rsidR="00474FAC">
              <w:rPr>
                <w:i/>
              </w:rPr>
              <w:t>11</w:t>
            </w:r>
            <w:r w:rsidRPr="00210B62">
              <w:rPr>
                <w:i/>
              </w:rPr>
              <w:t xml:space="preserve"> infringement notices and seven prosecutions. Six more employers are currently being prosecuted and thr</w:t>
            </w:r>
            <w:r w:rsidR="0040239F">
              <w:rPr>
                <w:i/>
              </w:rPr>
              <w:t>ee more are under investigation</w:t>
            </w:r>
          </w:p>
          <w:p w14:paraId="74966E55" w14:textId="38BE52C2" w:rsidR="00C1244A" w:rsidRPr="00D92511" w:rsidRDefault="00C1244A" w:rsidP="00D92511">
            <w:pPr>
              <w:pStyle w:val="BulletListLevel1"/>
              <w:rPr>
                <w:i/>
              </w:rPr>
            </w:pPr>
            <w:r>
              <w:rPr>
                <w:i/>
              </w:rPr>
              <w:t>There is a high level of compliance</w:t>
            </w:r>
            <w:r w:rsidR="0040239F">
              <w:rPr>
                <w:i/>
              </w:rPr>
              <w:t xml:space="preserve"> by employers in regional areas</w:t>
            </w:r>
            <w:r>
              <w:rPr>
                <w:i/>
              </w:rPr>
              <w:t xml:space="preserve"> </w:t>
            </w:r>
          </w:p>
          <w:p w14:paraId="54737437" w14:textId="6C727116" w:rsidR="00E96A09" w:rsidRDefault="00E96A09" w:rsidP="00D92511">
            <w:pPr>
              <w:pStyle w:val="BulletListLevel1"/>
            </w:pPr>
            <w:r w:rsidRPr="00D92511">
              <w:rPr>
                <w:i/>
              </w:rPr>
              <w:t>The visits helped stakeholders become more aware of WorkCover WA, workers’ compensation and the resources available to them</w:t>
            </w:r>
            <w:r w:rsidR="00B1515E">
              <w:rPr>
                <w:i/>
              </w:rPr>
              <w:t>.</w:t>
            </w:r>
          </w:p>
        </w:tc>
      </w:tr>
    </w:tbl>
    <w:p w14:paraId="460D4CEF" w14:textId="77777777" w:rsidR="00610760" w:rsidRPr="00ED62FC" w:rsidRDefault="00610760" w:rsidP="005876E6">
      <w:pPr>
        <w:rPr>
          <w:color w:val="FF0000"/>
          <w:lang w:val="en-US" w:eastAsia="en-AU"/>
        </w:rPr>
      </w:pPr>
    </w:p>
    <w:p w14:paraId="7F9CCB70" w14:textId="2AB43867" w:rsidR="00B51319" w:rsidRDefault="005876E6" w:rsidP="005876E6">
      <w:pPr>
        <w:pStyle w:val="Heading2nonumber"/>
        <w:rPr>
          <w:lang w:val="en-US" w:eastAsia="en-AU"/>
        </w:rPr>
      </w:pPr>
      <w:bookmarkStart w:id="110" w:name="_Toc19524811"/>
      <w:r>
        <w:rPr>
          <w:lang w:val="en-US" w:eastAsia="en-AU"/>
        </w:rPr>
        <w:t>Targeted regulatory education</w:t>
      </w:r>
      <w:bookmarkEnd w:id="110"/>
    </w:p>
    <w:p w14:paraId="3AD2D8C1" w14:textId="506AC6CE" w:rsidR="005876E6" w:rsidRDefault="0066120F" w:rsidP="0066120F">
      <w:pPr>
        <w:rPr>
          <w:lang w:val="en-US" w:eastAsia="en-AU"/>
        </w:rPr>
      </w:pPr>
      <w:r>
        <w:rPr>
          <w:lang w:val="en-US" w:eastAsia="en-AU"/>
        </w:rPr>
        <w:t xml:space="preserve">WorkCover WA’s Education Plan aims to raise awareness of the Agency and the rights, roles and responsibilities of various parties within the scheme. </w:t>
      </w:r>
    </w:p>
    <w:p w14:paraId="5C1FF0EE" w14:textId="208DFA2F" w:rsidR="0066120F" w:rsidRDefault="0066120F" w:rsidP="0066120F">
      <w:pPr>
        <w:rPr>
          <w:lang w:val="en-US" w:eastAsia="en-AU"/>
        </w:rPr>
      </w:pPr>
      <w:r>
        <w:rPr>
          <w:lang w:val="en-US" w:eastAsia="en-AU"/>
        </w:rPr>
        <w:t xml:space="preserve">WorkCover WA’s targeted regulatory education campaigns are explained in further detail below. </w:t>
      </w:r>
    </w:p>
    <w:p w14:paraId="034C48B5" w14:textId="35A84190" w:rsidR="0066120F" w:rsidRDefault="002042D7" w:rsidP="002042D7">
      <w:pPr>
        <w:pStyle w:val="Heading3nonumber"/>
        <w:rPr>
          <w:lang w:val="en-US" w:eastAsia="en-AU"/>
        </w:rPr>
      </w:pPr>
      <w:bookmarkStart w:id="111" w:name="_Toc19524812"/>
      <w:r>
        <w:rPr>
          <w:lang w:val="en-US" w:eastAsia="en-AU"/>
        </w:rPr>
        <w:t>Industry campaigns</w:t>
      </w:r>
      <w:bookmarkEnd w:id="111"/>
      <w:r>
        <w:rPr>
          <w:lang w:val="en-US" w:eastAsia="en-AU"/>
        </w:rPr>
        <w:t xml:space="preserve"> </w:t>
      </w:r>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Strategic Scheme Management. "/>
      </w:tblPr>
      <w:tblGrid>
        <w:gridCol w:w="9016"/>
      </w:tblGrid>
      <w:tr w:rsidR="00224506" w14:paraId="222DEE8D" w14:textId="77777777" w:rsidTr="00BF5286">
        <w:trPr>
          <w:cnfStyle w:val="100000000000" w:firstRow="1" w:lastRow="0" w:firstColumn="0" w:lastColumn="0" w:oddVBand="0" w:evenVBand="0" w:oddHBand="0" w:evenHBand="0" w:firstRowFirstColumn="0" w:firstRowLastColumn="0" w:lastRowFirstColumn="0" w:lastRowLastColumn="0"/>
          <w:tblHeader/>
        </w:trPr>
        <w:tc>
          <w:tcPr>
            <w:tcW w:w="9016" w:type="dxa"/>
          </w:tcPr>
          <w:p w14:paraId="20456B31" w14:textId="6881B24F" w:rsidR="00224506" w:rsidRDefault="00224506" w:rsidP="009B710B">
            <w:pPr>
              <w:pStyle w:val="TableHeading-White"/>
            </w:pPr>
            <w:r>
              <w:t>This activity is aligned w</w:t>
            </w:r>
            <w:r w:rsidR="00272683">
              <w:t>ith WorkCover WA strategic goal</w:t>
            </w:r>
          </w:p>
        </w:tc>
      </w:tr>
      <w:tr w:rsidR="00224506" w14:paraId="4D7E7D63" w14:textId="77777777" w:rsidTr="009B710B">
        <w:tc>
          <w:tcPr>
            <w:tcW w:w="9016" w:type="dxa"/>
          </w:tcPr>
          <w:p w14:paraId="57255018" w14:textId="77777777" w:rsidR="00224506" w:rsidRDefault="00224506" w:rsidP="009B710B">
            <w:pPr>
              <w:spacing w:before="120"/>
            </w:pPr>
            <w:r>
              <w:t xml:space="preserve">1 – Strategic Scheme Management </w:t>
            </w:r>
          </w:p>
        </w:tc>
      </w:tr>
      <w:tr w:rsidR="00224506" w14:paraId="41D04FAA" w14:textId="77777777" w:rsidTr="009B710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shd w:val="clear" w:color="auto" w:fill="77A19D" w:themeFill="accent1"/>
          </w:tcPr>
          <w:p w14:paraId="5E0A078B" w14:textId="4177E62D" w:rsidR="00224506" w:rsidRDefault="00224506" w:rsidP="009B710B">
            <w:pPr>
              <w:pStyle w:val="TableHeading-White"/>
            </w:pPr>
            <w:r>
              <w:t xml:space="preserve">This activity </w:t>
            </w:r>
            <w:r w:rsidR="00272683">
              <w:t>is aligned with Government Goal</w:t>
            </w:r>
          </w:p>
        </w:tc>
      </w:tr>
      <w:tr w:rsidR="00224506" w14:paraId="3F624BBE" w14:textId="77777777" w:rsidTr="009B710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0FC752D1" w14:textId="3A33075F" w:rsidR="00224506" w:rsidRPr="005F1E81" w:rsidRDefault="000B3BD2" w:rsidP="009B710B">
            <w:pPr>
              <w:spacing w:before="120"/>
              <w:rPr>
                <w:b/>
              </w:rPr>
            </w:pPr>
            <w:r>
              <w:rPr>
                <w:b/>
              </w:rPr>
              <w:t xml:space="preserve">Strong </w:t>
            </w:r>
            <w:r w:rsidR="006F1B17">
              <w:rPr>
                <w:b/>
              </w:rPr>
              <w:t>C</w:t>
            </w:r>
            <w:r>
              <w:rPr>
                <w:b/>
              </w:rPr>
              <w:t>ommunities</w:t>
            </w:r>
          </w:p>
          <w:p w14:paraId="6CC0E6C7" w14:textId="24F3B05A" w:rsidR="00224506" w:rsidRPr="00257974" w:rsidRDefault="00224506" w:rsidP="00DE0EE7">
            <w:pPr>
              <w:spacing w:before="120"/>
              <w:rPr>
                <w:i/>
              </w:rPr>
            </w:pPr>
            <w:r>
              <w:rPr>
                <w:i/>
              </w:rPr>
              <w:t xml:space="preserve">Industry campaigns provide WorkCover WA with an opportunity to </w:t>
            </w:r>
            <w:r w:rsidR="000B3BD2">
              <w:rPr>
                <w:i/>
              </w:rPr>
              <w:t>approach</w:t>
            </w:r>
            <w:r>
              <w:rPr>
                <w:i/>
              </w:rPr>
              <w:t xml:space="preserve"> industries deemed </w:t>
            </w:r>
            <w:r w:rsidR="00F15C76">
              <w:rPr>
                <w:i/>
              </w:rPr>
              <w:t>to be at risk of non-compliance</w:t>
            </w:r>
            <w:r>
              <w:rPr>
                <w:i/>
              </w:rPr>
              <w:t xml:space="preserve"> and make effo</w:t>
            </w:r>
            <w:r w:rsidR="00D92511">
              <w:rPr>
                <w:i/>
              </w:rPr>
              <w:t xml:space="preserve">rts to educate </w:t>
            </w:r>
            <w:r w:rsidR="00E80218">
              <w:rPr>
                <w:i/>
              </w:rPr>
              <w:t>employers</w:t>
            </w:r>
            <w:r w:rsidR="00D92511">
              <w:rPr>
                <w:i/>
              </w:rPr>
              <w:t xml:space="preserve"> in the</w:t>
            </w:r>
            <w:r>
              <w:rPr>
                <w:i/>
              </w:rPr>
              <w:t xml:space="preserve">se industries about their obligations. </w:t>
            </w:r>
            <w:r w:rsidR="000B3BD2">
              <w:rPr>
                <w:i/>
              </w:rPr>
              <w:t>Ensuring employers in these high-risk industries are aware of their obligations increases c</w:t>
            </w:r>
            <w:r w:rsidR="00E80218">
              <w:rPr>
                <w:i/>
              </w:rPr>
              <w:t>ompliance levels and has a flow-</w:t>
            </w:r>
            <w:r w:rsidR="000B3BD2">
              <w:rPr>
                <w:i/>
              </w:rPr>
              <w:t>on effect with a smoother claims process and a quick and sustainable recovery and return to work</w:t>
            </w:r>
            <w:r w:rsidR="00DE0EE7">
              <w:rPr>
                <w:i/>
              </w:rPr>
              <w:t xml:space="preserve"> if an injury were to occur</w:t>
            </w:r>
            <w:r w:rsidR="000B3BD2">
              <w:rPr>
                <w:i/>
              </w:rPr>
              <w:t xml:space="preserve">. </w:t>
            </w:r>
            <w:r w:rsidR="003D3E05">
              <w:rPr>
                <w:i/>
              </w:rPr>
              <w:t xml:space="preserve"> </w:t>
            </w:r>
          </w:p>
        </w:tc>
      </w:tr>
    </w:tbl>
    <w:p w14:paraId="7C8217CC" w14:textId="1A76BABE" w:rsidR="007534E9" w:rsidRDefault="006C25A5" w:rsidP="00255BDA">
      <w:r>
        <w:rPr>
          <w:color w:val="FF0000"/>
        </w:rPr>
        <w:br/>
      </w:r>
      <w:r w:rsidR="00684AC3">
        <w:t>Industry-</w:t>
      </w:r>
      <w:r w:rsidR="00F15C76">
        <w:t xml:space="preserve">focused </w:t>
      </w:r>
      <w:r w:rsidR="00255BDA">
        <w:t xml:space="preserve">campaigns are conducted as part of WorkCover WA’s Education Plan to educate employers about workers’ compensation obligations and the </w:t>
      </w:r>
      <w:r w:rsidR="000B3BD2">
        <w:t xml:space="preserve">consequences of non-compliance. </w:t>
      </w:r>
    </w:p>
    <w:p w14:paraId="708B6E19" w14:textId="771CA09D" w:rsidR="00552B16" w:rsidRDefault="00552B16" w:rsidP="00255BDA">
      <w:r>
        <w:t xml:space="preserve">For each campaign, industries are identified using claims and premium data and the best ways to approach </w:t>
      </w:r>
      <w:r w:rsidR="00E80218">
        <w:t>employers</w:t>
      </w:r>
      <w:r>
        <w:t xml:space="preserve">, their insurance advisors and industry representatives are determined. The risk of non-compliance in an industry could be elevated because </w:t>
      </w:r>
      <w:r w:rsidR="000C6661">
        <w:t>it</w:t>
      </w:r>
      <w:r>
        <w:t xml:space="preserve"> is new or emerging, in a </w:t>
      </w:r>
      <w:r w:rsidR="00AD3B33">
        <w:t>high-risk</w:t>
      </w:r>
      <w:r>
        <w:t xml:space="preserve"> location, has a pattern of </w:t>
      </w:r>
      <w:r w:rsidR="00AD3B33">
        <w:br/>
      </w:r>
      <w:r>
        <w:t xml:space="preserve">non-compliance or undertakes </w:t>
      </w:r>
      <w:r w:rsidR="00AD3B33">
        <w:t>high-risk</w:t>
      </w:r>
      <w:r>
        <w:t xml:space="preserve"> work. </w:t>
      </w:r>
    </w:p>
    <w:p w14:paraId="6404A288" w14:textId="7C33A612" w:rsidR="000C6661" w:rsidRDefault="000C6661" w:rsidP="00255BDA">
      <w:r>
        <w:t xml:space="preserve">In 2018/19, three campaigns were undertaken. Each campaign identified and targeted an emerging industry and a </w:t>
      </w:r>
      <w:r w:rsidR="00AD3B33">
        <w:t>high-risk</w:t>
      </w:r>
      <w:r>
        <w:t xml:space="preserve"> industry. </w:t>
      </w:r>
    </w:p>
    <w:p w14:paraId="0C4E643C" w14:textId="36B2CC85" w:rsidR="00255BDA" w:rsidRDefault="000C6661" w:rsidP="00B83899">
      <w:pPr>
        <w:pStyle w:val="Heading4"/>
      </w:pPr>
      <w:r>
        <w:t xml:space="preserve">Campaign 1 </w:t>
      </w:r>
    </w:p>
    <w:p w14:paraId="17F9D360" w14:textId="450B0345" w:rsidR="000C6661" w:rsidRDefault="002C5977" w:rsidP="002C5977">
      <w:pPr>
        <w:rPr>
          <w:lang w:val="en-US" w:eastAsia="en-AU"/>
        </w:rPr>
      </w:pPr>
      <w:r>
        <w:rPr>
          <w:lang w:val="en-US" w:eastAsia="en-AU"/>
        </w:rPr>
        <w:t>This campaign was run from July to September 2018</w:t>
      </w:r>
      <w:r w:rsidR="000C6661">
        <w:rPr>
          <w:lang w:val="en-US" w:eastAsia="en-AU"/>
        </w:rPr>
        <w:t xml:space="preserve">. The solar panel industry was identified as an emerging industry and the meat, fish and poultry industry was identified as </w:t>
      </w:r>
      <w:r w:rsidR="00AD3B33">
        <w:rPr>
          <w:lang w:val="en-US" w:eastAsia="en-AU"/>
        </w:rPr>
        <w:t>high-risk</w:t>
      </w:r>
      <w:r w:rsidR="000C6661">
        <w:rPr>
          <w:lang w:val="en-US" w:eastAsia="en-AU"/>
        </w:rPr>
        <w:t xml:space="preserve">. </w:t>
      </w:r>
    </w:p>
    <w:p w14:paraId="53C07CA7" w14:textId="0FCA3880" w:rsidR="002C5977" w:rsidRDefault="00CE4FBD" w:rsidP="002C5977">
      <w:pPr>
        <w:rPr>
          <w:lang w:val="en-US" w:eastAsia="en-AU"/>
        </w:rPr>
      </w:pPr>
      <w:r>
        <w:rPr>
          <w:lang w:val="en-US" w:eastAsia="en-AU"/>
        </w:rPr>
        <w:t>Investigators from the Employer Compliance team</w:t>
      </w:r>
      <w:r w:rsidR="002C5977">
        <w:rPr>
          <w:lang w:val="en-US" w:eastAsia="en-AU"/>
        </w:rPr>
        <w:t xml:space="preserve"> conducted inspections of both industries and the Communications </w:t>
      </w:r>
      <w:r w:rsidR="00025FD1">
        <w:rPr>
          <w:lang w:val="en-US" w:eastAsia="en-AU"/>
        </w:rPr>
        <w:t>and</w:t>
      </w:r>
      <w:r w:rsidR="002C5977">
        <w:rPr>
          <w:lang w:val="en-US" w:eastAsia="en-AU"/>
        </w:rPr>
        <w:t xml:space="preserve"> Education </w:t>
      </w:r>
      <w:r w:rsidR="00716DF1">
        <w:rPr>
          <w:lang w:val="en-US" w:eastAsia="en-AU"/>
        </w:rPr>
        <w:t>team</w:t>
      </w:r>
      <w:r w:rsidR="002C5977">
        <w:rPr>
          <w:lang w:val="en-US" w:eastAsia="en-AU"/>
        </w:rPr>
        <w:t xml:space="preserve"> undertook educational activities within the solar panel industry. </w:t>
      </w:r>
    </w:p>
    <w:p w14:paraId="6922A66C" w14:textId="11B68AED" w:rsidR="003F0EE8" w:rsidRDefault="002C5977" w:rsidP="002C5977">
      <w:pPr>
        <w:rPr>
          <w:lang w:val="en-US" w:eastAsia="en-AU"/>
        </w:rPr>
      </w:pPr>
      <w:r>
        <w:rPr>
          <w:lang w:val="en-US" w:eastAsia="en-AU"/>
        </w:rPr>
        <w:t>Inspections we</w:t>
      </w:r>
      <w:r w:rsidR="00ED62FC">
        <w:rPr>
          <w:lang w:val="en-US" w:eastAsia="en-AU"/>
        </w:rPr>
        <w:t xml:space="preserve">re conducted </w:t>
      </w:r>
      <w:r w:rsidR="00FC096B">
        <w:rPr>
          <w:lang w:val="en-US" w:eastAsia="en-AU"/>
        </w:rPr>
        <w:t>on</w:t>
      </w:r>
      <w:r w:rsidR="00ED62FC">
        <w:rPr>
          <w:lang w:val="en-US" w:eastAsia="en-AU"/>
        </w:rPr>
        <w:t xml:space="preserve"> 90 solar panel</w:t>
      </w:r>
      <w:r w:rsidR="003F0EE8">
        <w:rPr>
          <w:lang w:val="en-US" w:eastAsia="en-AU"/>
        </w:rPr>
        <w:t xml:space="preserve"> employers, resulting in one prosecution and one infringement notice being issued. Inspections conducted of </w:t>
      </w:r>
      <w:r w:rsidR="00B3728A">
        <w:rPr>
          <w:lang w:val="en-US" w:eastAsia="en-AU"/>
        </w:rPr>
        <w:br/>
      </w:r>
      <w:r w:rsidR="003F0EE8">
        <w:rPr>
          <w:lang w:val="en-US" w:eastAsia="en-AU"/>
        </w:rPr>
        <w:t xml:space="preserve">116 meat, fish and poultry employers resulted in one infringement notice and one letter of caution being issued. </w:t>
      </w:r>
    </w:p>
    <w:p w14:paraId="684C4E92" w14:textId="4BE0569A" w:rsidR="00ED62FC" w:rsidRDefault="00ED62FC" w:rsidP="00ED62FC">
      <w:pPr>
        <w:rPr>
          <w:lang w:val="en-US" w:eastAsia="en-AU"/>
        </w:rPr>
      </w:pPr>
      <w:r>
        <w:rPr>
          <w:lang w:val="en-US" w:eastAsia="en-AU"/>
        </w:rPr>
        <w:t xml:space="preserve">An article was published in </w:t>
      </w:r>
      <w:r w:rsidRPr="004C175F">
        <w:t xml:space="preserve">the </w:t>
      </w:r>
      <w:r w:rsidR="00CE4FBD" w:rsidRPr="004C175F">
        <w:rPr>
          <w:lang w:val="en-US" w:eastAsia="en-AU"/>
        </w:rPr>
        <w:t>2018 spring edition of</w:t>
      </w:r>
      <w:r w:rsidRPr="004C175F">
        <w:rPr>
          <w:lang w:val="en-US" w:eastAsia="en-AU"/>
        </w:rPr>
        <w:t xml:space="preserve"> </w:t>
      </w:r>
      <w:r w:rsidRPr="004C175F">
        <w:rPr>
          <w:rStyle w:val="Normal-ItalicChar"/>
          <w:lang w:val="en-US" w:eastAsia="en-AU"/>
        </w:rPr>
        <w:t xml:space="preserve">Solar </w:t>
      </w:r>
      <w:r w:rsidR="00932D27" w:rsidRPr="004C175F">
        <w:rPr>
          <w:rStyle w:val="Normal-ItalicChar"/>
          <w:lang w:val="en-US" w:eastAsia="en-AU"/>
        </w:rPr>
        <w:t>and</w:t>
      </w:r>
      <w:r w:rsidRPr="004C175F">
        <w:rPr>
          <w:rStyle w:val="Normal-ItalicChar"/>
          <w:lang w:val="en-US" w:eastAsia="en-AU"/>
        </w:rPr>
        <w:t xml:space="preserve"> Storage</w:t>
      </w:r>
      <w:r w:rsidRPr="004C175F">
        <w:rPr>
          <w:lang w:val="en-US" w:eastAsia="en-AU"/>
        </w:rPr>
        <w:t xml:space="preserve"> magazine</w:t>
      </w:r>
      <w:r w:rsidRPr="004C175F">
        <w:t>,</w:t>
      </w:r>
      <w:r>
        <w:rPr>
          <w:lang w:val="en-US" w:eastAsia="en-AU"/>
        </w:rPr>
        <w:t xml:space="preserve"> which </w:t>
      </w:r>
      <w:r w:rsidR="00CE4FBD">
        <w:rPr>
          <w:lang w:val="en-US" w:eastAsia="en-AU"/>
        </w:rPr>
        <w:t>has</w:t>
      </w:r>
      <w:r>
        <w:rPr>
          <w:lang w:val="en-US" w:eastAsia="en-AU"/>
        </w:rPr>
        <w:t xml:space="preserve"> a readership of 5,000 solar, storage and energy management specialists. The article </w:t>
      </w:r>
      <w:r w:rsidR="00932D27">
        <w:rPr>
          <w:lang w:val="en-US" w:eastAsia="en-AU"/>
        </w:rPr>
        <w:t xml:space="preserve">focused on reminding </w:t>
      </w:r>
      <w:r w:rsidR="00E80218">
        <w:rPr>
          <w:lang w:val="en-US" w:eastAsia="en-AU"/>
        </w:rPr>
        <w:t>employers</w:t>
      </w:r>
      <w:r w:rsidR="00932D27">
        <w:rPr>
          <w:lang w:val="en-US" w:eastAsia="en-AU"/>
        </w:rPr>
        <w:t xml:space="preserve"> about the importance of having a workers’ compensation insurance policy and explained the consequences of </w:t>
      </w:r>
      <w:r w:rsidR="005E3729">
        <w:rPr>
          <w:lang w:val="en-US" w:eastAsia="en-AU"/>
        </w:rPr>
        <w:br/>
      </w:r>
      <w:r w:rsidR="00932D27">
        <w:rPr>
          <w:lang w:val="en-US" w:eastAsia="en-AU"/>
        </w:rPr>
        <w:t xml:space="preserve">non-compliance, including the potential costs of an uninsured claim. Facebook and Twitter posts were also published to remind </w:t>
      </w:r>
      <w:r w:rsidR="00E80218">
        <w:rPr>
          <w:lang w:val="en-US" w:eastAsia="en-AU"/>
        </w:rPr>
        <w:t>employers</w:t>
      </w:r>
      <w:r w:rsidR="00932D27">
        <w:rPr>
          <w:lang w:val="en-US" w:eastAsia="en-AU"/>
        </w:rPr>
        <w:t xml:space="preserve"> in the industry about their obligations and emails were sent </w:t>
      </w:r>
      <w:r w:rsidR="008679F7">
        <w:rPr>
          <w:lang w:val="en-US" w:eastAsia="en-AU"/>
        </w:rPr>
        <w:t xml:space="preserve">to solar panel industry associations, insurers and </w:t>
      </w:r>
      <w:r w:rsidR="002B0749">
        <w:rPr>
          <w:lang w:val="en-US" w:eastAsia="en-AU"/>
        </w:rPr>
        <w:t xml:space="preserve">insurance </w:t>
      </w:r>
      <w:r w:rsidR="008679F7">
        <w:rPr>
          <w:lang w:val="en-US" w:eastAsia="en-AU"/>
        </w:rPr>
        <w:t xml:space="preserve">brokers. </w:t>
      </w:r>
    </w:p>
    <w:p w14:paraId="42D077C8" w14:textId="4F0FEF06" w:rsidR="008679F7" w:rsidRDefault="00CE4FBD" w:rsidP="00B83899">
      <w:pPr>
        <w:pStyle w:val="Heading4"/>
      </w:pPr>
      <w:r>
        <w:t xml:space="preserve">Campaign 2 </w:t>
      </w:r>
    </w:p>
    <w:p w14:paraId="7962029F" w14:textId="77777777" w:rsidR="00BB0F62" w:rsidRPr="00376DE4" w:rsidRDefault="00BB0F62" w:rsidP="00BB0F62">
      <w:pPr>
        <w:rPr>
          <w:lang w:val="en-US" w:eastAsia="en-AU"/>
        </w:rPr>
      </w:pPr>
      <w:r w:rsidRPr="00376DE4">
        <w:rPr>
          <w:lang w:val="en-US" w:eastAsia="en-AU"/>
        </w:rPr>
        <w:t xml:space="preserve">The supermarket and grocery industry was identified as the high-risk industry for the second campaign which ran from October to December 2018. The Employer Compliance team conducted inspections of employers and the Communications and Education team undertook educational activities within the supermarket and grocery industry. </w:t>
      </w:r>
    </w:p>
    <w:p w14:paraId="400B9169" w14:textId="77777777" w:rsidR="00BB0F62" w:rsidRDefault="00BB0F62" w:rsidP="00BB0F62">
      <w:pPr>
        <w:rPr>
          <w:lang w:val="en-US" w:eastAsia="en-AU"/>
        </w:rPr>
      </w:pPr>
      <w:r w:rsidRPr="00376DE4">
        <w:rPr>
          <w:lang w:val="en-US" w:eastAsia="en-AU"/>
        </w:rPr>
        <w:t>Inspections were conducted on 427 supermarket and grocery employers. The supermarket and grocery employers were all compliant, not employing or had ceased trading.</w:t>
      </w:r>
      <w:r w:rsidRPr="002C532C">
        <w:rPr>
          <w:lang w:val="en-US" w:eastAsia="en-AU"/>
        </w:rPr>
        <w:t xml:space="preserve"> </w:t>
      </w:r>
    </w:p>
    <w:p w14:paraId="795C7667" w14:textId="3E74E8E7" w:rsidR="00540992" w:rsidRDefault="00540992" w:rsidP="00ED62FC">
      <w:pPr>
        <w:rPr>
          <w:lang w:val="en-US" w:eastAsia="en-AU"/>
        </w:rPr>
      </w:pPr>
      <w:r>
        <w:rPr>
          <w:lang w:val="en-US" w:eastAsia="en-AU"/>
        </w:rPr>
        <w:t xml:space="preserve">An article targeting supermarket and grocery </w:t>
      </w:r>
      <w:r w:rsidR="00E80218">
        <w:rPr>
          <w:lang w:val="en-US" w:eastAsia="en-AU"/>
        </w:rPr>
        <w:t>employers</w:t>
      </w:r>
      <w:r>
        <w:rPr>
          <w:lang w:val="en-US" w:eastAsia="en-AU"/>
        </w:rPr>
        <w:t xml:space="preserve"> was published in the </w:t>
      </w:r>
      <w:r w:rsidR="00E80218">
        <w:rPr>
          <w:lang w:val="en-US" w:eastAsia="en-AU"/>
        </w:rPr>
        <w:br/>
      </w:r>
      <w:r>
        <w:rPr>
          <w:lang w:val="en-US" w:eastAsia="en-AU"/>
        </w:rPr>
        <w:t>Master Grocer</w:t>
      </w:r>
      <w:r w:rsidR="002B0749">
        <w:rPr>
          <w:lang w:val="en-US" w:eastAsia="en-AU"/>
        </w:rPr>
        <w:t>s</w:t>
      </w:r>
      <w:r>
        <w:rPr>
          <w:lang w:val="en-US" w:eastAsia="en-AU"/>
        </w:rPr>
        <w:t xml:space="preserve"> Associati</w:t>
      </w:r>
      <w:r w:rsidR="00E80218">
        <w:rPr>
          <w:lang w:val="en-US" w:eastAsia="en-AU"/>
        </w:rPr>
        <w:t>on newsletter</w:t>
      </w:r>
      <w:r>
        <w:rPr>
          <w:lang w:val="en-US" w:eastAsia="en-AU"/>
        </w:rPr>
        <w:t xml:space="preserve"> which is distributed to 2,000 people nationwide. The Master Grocer</w:t>
      </w:r>
      <w:r w:rsidR="002B0749">
        <w:rPr>
          <w:lang w:val="en-US" w:eastAsia="en-AU"/>
        </w:rPr>
        <w:t>s</w:t>
      </w:r>
      <w:r>
        <w:rPr>
          <w:lang w:val="en-US" w:eastAsia="en-AU"/>
        </w:rPr>
        <w:t xml:space="preserve"> Association is </w:t>
      </w:r>
      <w:r w:rsidR="00614656">
        <w:rPr>
          <w:lang w:val="en-US" w:eastAsia="en-AU"/>
        </w:rPr>
        <w:t>an</w:t>
      </w:r>
      <w:r>
        <w:rPr>
          <w:lang w:val="en-US" w:eastAsia="en-AU"/>
        </w:rPr>
        <w:t xml:space="preserve"> employ</w:t>
      </w:r>
      <w:r w:rsidR="00CE4FBD">
        <w:rPr>
          <w:lang w:val="en-US" w:eastAsia="en-AU"/>
        </w:rPr>
        <w:t>er</w:t>
      </w:r>
      <w:r>
        <w:rPr>
          <w:lang w:val="en-US" w:eastAsia="en-AU"/>
        </w:rPr>
        <w:t xml:space="preserve"> organisation </w:t>
      </w:r>
      <w:r w:rsidR="00CE4FBD">
        <w:rPr>
          <w:lang w:val="en-US" w:eastAsia="en-AU"/>
        </w:rPr>
        <w:t>representing</w:t>
      </w:r>
      <w:r>
        <w:rPr>
          <w:lang w:val="en-US" w:eastAsia="en-AU"/>
        </w:rPr>
        <w:t xml:space="preserve"> independent businesses, including grocery stores, in Australia. </w:t>
      </w:r>
    </w:p>
    <w:p w14:paraId="15E4B5C6" w14:textId="4F54EA5F" w:rsidR="002B0749" w:rsidRDefault="000335F5" w:rsidP="00ED62FC">
      <w:pPr>
        <w:rPr>
          <w:rFonts w:eastAsiaTheme="minorHAnsi"/>
          <w:szCs w:val="22"/>
        </w:rPr>
      </w:pPr>
      <w:r>
        <w:rPr>
          <w:lang w:val="en-US" w:eastAsia="en-AU"/>
        </w:rPr>
        <w:t xml:space="preserve">Another article was published in the </w:t>
      </w:r>
      <w:r w:rsidR="00B3728A">
        <w:rPr>
          <w:lang w:val="en-US" w:eastAsia="en-AU"/>
        </w:rPr>
        <w:t>WA</w:t>
      </w:r>
      <w:r>
        <w:rPr>
          <w:lang w:val="en-US" w:eastAsia="en-AU"/>
        </w:rPr>
        <w:t xml:space="preserve"> Chinese Chamber of Commerce’s </w:t>
      </w:r>
      <w:r w:rsidRPr="004C175F">
        <w:rPr>
          <w:lang w:val="en-US" w:eastAsia="en-AU"/>
        </w:rPr>
        <w:t>newsletter</w:t>
      </w:r>
      <w:r w:rsidRPr="004C175F">
        <w:t xml:space="preserve"> which</w:t>
      </w:r>
      <w:r>
        <w:rPr>
          <w:lang w:val="en-US" w:eastAsia="en-AU"/>
        </w:rPr>
        <w:t xml:space="preserve"> is distributed to 1,800 subscribers. </w:t>
      </w:r>
      <w:r>
        <w:rPr>
          <w:rFonts w:eastAsiaTheme="minorHAnsi"/>
          <w:szCs w:val="22"/>
        </w:rPr>
        <w:t xml:space="preserve">The </w:t>
      </w:r>
      <w:r w:rsidR="00B647E5">
        <w:rPr>
          <w:rFonts w:eastAsiaTheme="minorHAnsi"/>
          <w:szCs w:val="22"/>
        </w:rPr>
        <w:t xml:space="preserve">WA </w:t>
      </w:r>
      <w:r>
        <w:rPr>
          <w:rFonts w:eastAsiaTheme="minorHAnsi"/>
          <w:szCs w:val="22"/>
        </w:rPr>
        <w:t xml:space="preserve">Chinese Chamber </w:t>
      </w:r>
      <w:r w:rsidR="00B647E5">
        <w:rPr>
          <w:rFonts w:eastAsiaTheme="minorHAnsi"/>
          <w:szCs w:val="22"/>
        </w:rPr>
        <w:t xml:space="preserve">of Commerce </w:t>
      </w:r>
      <w:r>
        <w:rPr>
          <w:rFonts w:eastAsiaTheme="minorHAnsi"/>
          <w:szCs w:val="22"/>
        </w:rPr>
        <w:t xml:space="preserve">is the voice of the Chinese business community and was selected </w:t>
      </w:r>
      <w:r w:rsidR="00C01FE4">
        <w:rPr>
          <w:rFonts w:eastAsiaTheme="minorHAnsi"/>
          <w:szCs w:val="22"/>
        </w:rPr>
        <w:t>to reach</w:t>
      </w:r>
      <w:r>
        <w:rPr>
          <w:rFonts w:eastAsiaTheme="minorHAnsi"/>
          <w:szCs w:val="22"/>
        </w:rPr>
        <w:t xml:space="preserve"> independent Chinese grocery stores and supermarkets in WA. </w:t>
      </w:r>
    </w:p>
    <w:p w14:paraId="712C49CC" w14:textId="550D08A4" w:rsidR="000335F5" w:rsidRDefault="000335F5" w:rsidP="00ED62FC">
      <w:pPr>
        <w:rPr>
          <w:rFonts w:eastAsiaTheme="minorHAnsi"/>
          <w:szCs w:val="22"/>
        </w:rPr>
      </w:pPr>
      <w:r>
        <w:rPr>
          <w:rFonts w:eastAsiaTheme="minorHAnsi"/>
          <w:szCs w:val="22"/>
        </w:rPr>
        <w:t xml:space="preserve">A post was also published and </w:t>
      </w:r>
      <w:r w:rsidR="004C1432">
        <w:rPr>
          <w:rFonts w:eastAsiaTheme="minorHAnsi"/>
          <w:szCs w:val="22"/>
        </w:rPr>
        <w:t>advertised</w:t>
      </w:r>
      <w:r w:rsidR="002B0749">
        <w:rPr>
          <w:rFonts w:eastAsiaTheme="minorHAnsi"/>
          <w:szCs w:val="22"/>
        </w:rPr>
        <w:t xml:space="preserve"> on WorkCover WA’s Facebook page</w:t>
      </w:r>
      <w:r>
        <w:rPr>
          <w:rFonts w:eastAsiaTheme="minorHAnsi"/>
          <w:szCs w:val="22"/>
        </w:rPr>
        <w:t xml:space="preserve"> which reached 898 people. </w:t>
      </w:r>
    </w:p>
    <w:p w14:paraId="2204A6EA" w14:textId="207D1654" w:rsidR="000335F5" w:rsidRDefault="004C1432" w:rsidP="00B83899">
      <w:pPr>
        <w:pStyle w:val="Heading4"/>
      </w:pPr>
      <w:r>
        <w:t>Campaign 3</w:t>
      </w:r>
    </w:p>
    <w:p w14:paraId="038F08C7" w14:textId="33C14629" w:rsidR="002D10F1" w:rsidRDefault="002D10F1" w:rsidP="000335F5">
      <w:pPr>
        <w:rPr>
          <w:lang w:val="en-US" w:eastAsia="en-AU"/>
        </w:rPr>
      </w:pPr>
      <w:r>
        <w:rPr>
          <w:lang w:val="en-US" w:eastAsia="en-AU"/>
        </w:rPr>
        <w:t>The third campaign t</w:t>
      </w:r>
      <w:r w:rsidR="004C1432">
        <w:rPr>
          <w:lang w:val="en-US" w:eastAsia="en-AU"/>
        </w:rPr>
        <w:t xml:space="preserve">argeted the automotive and auto </w:t>
      </w:r>
      <w:r>
        <w:rPr>
          <w:lang w:val="en-US" w:eastAsia="en-AU"/>
        </w:rPr>
        <w:t xml:space="preserve">electrical industry through educational activities and compliance inspections and was run from January to March 2019. </w:t>
      </w:r>
      <w:r w:rsidR="004C1432">
        <w:rPr>
          <w:lang w:val="en-US" w:eastAsia="en-AU"/>
        </w:rPr>
        <w:t xml:space="preserve">The automotive and auto electrical industry was identified as the </w:t>
      </w:r>
      <w:r w:rsidR="00AD3B33">
        <w:rPr>
          <w:lang w:val="en-US" w:eastAsia="en-AU"/>
        </w:rPr>
        <w:br/>
        <w:t>high-risk</w:t>
      </w:r>
      <w:r w:rsidR="004C1432">
        <w:rPr>
          <w:lang w:val="en-US" w:eastAsia="en-AU"/>
        </w:rPr>
        <w:t xml:space="preserve"> industry for this campaign. </w:t>
      </w:r>
    </w:p>
    <w:p w14:paraId="065F288F" w14:textId="3F682814" w:rsidR="00A9550E" w:rsidRPr="002C532C" w:rsidRDefault="002C532C" w:rsidP="00A9550E">
      <w:pPr>
        <w:rPr>
          <w:lang w:val="en-US" w:eastAsia="en-AU"/>
        </w:rPr>
      </w:pPr>
      <w:r w:rsidRPr="002C532C">
        <w:rPr>
          <w:lang w:val="en-US" w:eastAsia="en-AU"/>
        </w:rPr>
        <w:t>Inspections were conducted on 93 employers which resulted in three infringement notices being issued</w:t>
      </w:r>
      <w:r w:rsidR="00A9550E" w:rsidRPr="002C532C">
        <w:rPr>
          <w:lang w:val="en-US" w:eastAsia="en-AU"/>
        </w:rPr>
        <w:t>.</w:t>
      </w:r>
    </w:p>
    <w:p w14:paraId="70DB663A" w14:textId="222E3D2A" w:rsidR="002D10F1" w:rsidRDefault="002D10F1" w:rsidP="000335F5">
      <w:pPr>
        <w:rPr>
          <w:lang w:val="en-US" w:eastAsia="en-AU"/>
        </w:rPr>
      </w:pPr>
      <w:r>
        <w:rPr>
          <w:lang w:val="en-US" w:eastAsia="en-AU"/>
        </w:rPr>
        <w:t>Tailored content was created and distributed to external newsletters and industry magazines, WorkCover WA publications were mailed out and inf</w:t>
      </w:r>
      <w:r w:rsidR="00E80218">
        <w:rPr>
          <w:lang w:val="en-US" w:eastAsia="en-AU"/>
        </w:rPr>
        <w:t>ormation was posted on Facebook</w:t>
      </w:r>
      <w:r>
        <w:rPr>
          <w:lang w:val="en-US" w:eastAsia="en-AU"/>
        </w:rPr>
        <w:t xml:space="preserve"> </w:t>
      </w:r>
      <w:r w:rsidR="00E80218">
        <w:rPr>
          <w:lang w:val="en-US" w:eastAsia="en-AU"/>
        </w:rPr>
        <w:t xml:space="preserve">and </w:t>
      </w:r>
      <w:r>
        <w:rPr>
          <w:lang w:val="en-US" w:eastAsia="en-AU"/>
        </w:rPr>
        <w:t xml:space="preserve">Twitter. </w:t>
      </w:r>
    </w:p>
    <w:p w14:paraId="46B51B34" w14:textId="432D9A06" w:rsidR="00C33757" w:rsidRDefault="00E80218" w:rsidP="000335F5">
      <w:pPr>
        <w:rPr>
          <w:lang w:val="en-US" w:eastAsia="en-AU"/>
        </w:rPr>
      </w:pPr>
      <w:r>
        <w:rPr>
          <w:lang w:val="en-US" w:eastAsia="en-AU"/>
        </w:rPr>
        <w:t>As a result of these activities</w:t>
      </w:r>
      <w:r w:rsidR="00C33757">
        <w:rPr>
          <w:lang w:val="en-US" w:eastAsia="en-AU"/>
        </w:rPr>
        <w:t xml:space="preserve"> the following communication results were achieved:</w:t>
      </w:r>
    </w:p>
    <w:p w14:paraId="1B32AC64" w14:textId="3F5703FD" w:rsidR="002D10F1" w:rsidRDefault="00C33757" w:rsidP="00C33757">
      <w:pPr>
        <w:pStyle w:val="BulletListLevel1"/>
        <w:rPr>
          <w:lang w:val="en-US" w:eastAsia="en-AU"/>
        </w:rPr>
      </w:pPr>
      <w:r>
        <w:rPr>
          <w:lang w:val="en-US" w:eastAsia="en-AU"/>
        </w:rPr>
        <w:t>t</w:t>
      </w:r>
      <w:r w:rsidR="002D10F1">
        <w:rPr>
          <w:lang w:val="en-US" w:eastAsia="en-AU"/>
        </w:rPr>
        <w:t xml:space="preserve">he Motor Trade Association WA included information about workers’ compensation and employer obligations in their weekly electronic direct mail to subscribers </w:t>
      </w:r>
    </w:p>
    <w:p w14:paraId="04959BB7" w14:textId="16A1B9C6" w:rsidR="00C33757" w:rsidRPr="00C33757" w:rsidRDefault="00C33757" w:rsidP="00C33757">
      <w:pPr>
        <w:pStyle w:val="BulletListLevel1"/>
        <w:rPr>
          <w:i/>
          <w:lang w:val="en-US" w:eastAsia="en-AU"/>
        </w:rPr>
      </w:pPr>
      <w:r w:rsidRPr="00C33757">
        <w:rPr>
          <w:i/>
          <w:lang w:val="en-US" w:eastAsia="en-AU"/>
        </w:rPr>
        <w:t>Australian Auto E-News (AAEN</w:t>
      </w:r>
      <w:r>
        <w:rPr>
          <w:i/>
          <w:lang w:val="en-US" w:eastAsia="en-AU"/>
        </w:rPr>
        <w:t xml:space="preserve"> </w:t>
      </w:r>
      <w:r>
        <w:rPr>
          <w:lang w:val="en-US" w:eastAsia="en-AU"/>
        </w:rPr>
        <w:t>magazine)</w:t>
      </w:r>
      <w:r w:rsidRPr="00C33757">
        <w:rPr>
          <w:i/>
          <w:lang w:val="en-US" w:eastAsia="en-AU"/>
        </w:rPr>
        <w:t xml:space="preserve"> </w:t>
      </w:r>
      <w:r>
        <w:rPr>
          <w:lang w:val="en-US" w:eastAsia="en-AU"/>
        </w:rPr>
        <w:t xml:space="preserve">published an article which was sent to 11,000 readers and 2,625 website subscribers </w:t>
      </w:r>
    </w:p>
    <w:p w14:paraId="33ECDBBD" w14:textId="5CD1EF5D" w:rsidR="00E21138" w:rsidRPr="00864985" w:rsidRDefault="00C33757" w:rsidP="00E21138">
      <w:pPr>
        <w:pStyle w:val="BulletListLevel1"/>
        <w:rPr>
          <w:i/>
          <w:lang w:val="en-US" w:eastAsia="en-AU"/>
        </w:rPr>
      </w:pPr>
      <w:r>
        <w:rPr>
          <w:i/>
          <w:lang w:val="en-US" w:eastAsia="en-AU"/>
        </w:rPr>
        <w:t xml:space="preserve">AAEN </w:t>
      </w:r>
      <w:r>
        <w:rPr>
          <w:lang w:val="en-US" w:eastAsia="en-AU"/>
        </w:rPr>
        <w:t>magazine also published two more article</w:t>
      </w:r>
      <w:r w:rsidR="00322111">
        <w:rPr>
          <w:lang w:val="en-US" w:eastAsia="en-AU"/>
        </w:rPr>
        <w:t>s</w:t>
      </w:r>
      <w:r>
        <w:rPr>
          <w:lang w:val="en-US" w:eastAsia="en-AU"/>
        </w:rPr>
        <w:t xml:space="preserve"> in their subsidiary publications the </w:t>
      </w:r>
      <w:r>
        <w:rPr>
          <w:i/>
          <w:lang w:val="en-US" w:eastAsia="en-AU"/>
        </w:rPr>
        <w:t xml:space="preserve">Workshop Manager </w:t>
      </w:r>
      <w:r>
        <w:rPr>
          <w:lang w:val="en-US" w:eastAsia="en-AU"/>
        </w:rPr>
        <w:t xml:space="preserve">and </w:t>
      </w:r>
      <w:r>
        <w:rPr>
          <w:i/>
          <w:lang w:val="en-US" w:eastAsia="en-AU"/>
        </w:rPr>
        <w:t xml:space="preserve">Tyre Business Australia </w:t>
      </w:r>
      <w:r>
        <w:rPr>
          <w:lang w:val="en-US" w:eastAsia="en-AU"/>
        </w:rPr>
        <w:t xml:space="preserve">to reinforce key messages </w:t>
      </w:r>
      <w:r w:rsidR="00E21138">
        <w:rPr>
          <w:lang w:val="en-US" w:eastAsia="en-AU"/>
        </w:rPr>
        <w:t xml:space="preserve">around workers’ compensation and employer obligations </w:t>
      </w:r>
      <w:r>
        <w:rPr>
          <w:lang w:val="en-US" w:eastAsia="en-AU"/>
        </w:rPr>
        <w:t xml:space="preserve">to more niche </w:t>
      </w:r>
      <w:r w:rsidR="00E21138">
        <w:rPr>
          <w:lang w:val="en-US" w:eastAsia="en-AU"/>
        </w:rPr>
        <w:t>branches</w:t>
      </w:r>
      <w:r w:rsidR="0040239F">
        <w:rPr>
          <w:lang w:val="en-US" w:eastAsia="en-AU"/>
        </w:rPr>
        <w:t xml:space="preserve"> of the industry</w:t>
      </w:r>
    </w:p>
    <w:p w14:paraId="02595342" w14:textId="1C76F0FA" w:rsidR="00864985" w:rsidRPr="00E21138" w:rsidRDefault="00864985" w:rsidP="00E21138">
      <w:pPr>
        <w:pStyle w:val="BulletListLevel1"/>
        <w:rPr>
          <w:i/>
          <w:lang w:val="en-US" w:eastAsia="en-AU"/>
        </w:rPr>
      </w:pPr>
      <w:r>
        <w:rPr>
          <w:lang w:val="en-US" w:eastAsia="en-AU"/>
        </w:rPr>
        <w:t>Facebook</w:t>
      </w:r>
      <w:r w:rsidR="004C1432">
        <w:rPr>
          <w:lang w:val="en-US" w:eastAsia="en-AU"/>
        </w:rPr>
        <w:t xml:space="preserve"> advertisement</w:t>
      </w:r>
      <w:r>
        <w:rPr>
          <w:lang w:val="en-US" w:eastAsia="en-AU"/>
        </w:rPr>
        <w:t xml:space="preserve"> reached 1,750 people.</w:t>
      </w:r>
    </w:p>
    <w:p w14:paraId="16388356" w14:textId="29867234" w:rsidR="000335F5" w:rsidRDefault="004C175F" w:rsidP="000335F5">
      <w:pPr>
        <w:pStyle w:val="Heading3nonumber"/>
        <w:rPr>
          <w:lang w:val="en-US" w:eastAsia="en-AU"/>
        </w:rPr>
      </w:pPr>
      <w:bookmarkStart w:id="112" w:name="_Toc19524813"/>
      <w:r>
        <w:rPr>
          <w:lang w:val="en-US" w:eastAsia="en-AU"/>
        </w:rPr>
        <w:t>G</w:t>
      </w:r>
      <w:r w:rsidR="00B63642">
        <w:rPr>
          <w:lang w:val="en-US" w:eastAsia="en-AU"/>
        </w:rPr>
        <w:t>eneral practitioner</w:t>
      </w:r>
      <w:r w:rsidR="000335F5">
        <w:rPr>
          <w:lang w:val="en-US" w:eastAsia="en-AU"/>
        </w:rPr>
        <w:t xml:space="preserve"> engagement</w:t>
      </w:r>
      <w:bookmarkEnd w:id="112"/>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Strategic Scheme Management. "/>
      </w:tblPr>
      <w:tblGrid>
        <w:gridCol w:w="9016"/>
      </w:tblGrid>
      <w:tr w:rsidR="00ED302C" w14:paraId="27E149C6"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9016" w:type="dxa"/>
          </w:tcPr>
          <w:p w14:paraId="3F8336FC" w14:textId="027AA3D9" w:rsidR="00ED302C" w:rsidRDefault="00ED302C" w:rsidP="009B710B">
            <w:pPr>
              <w:pStyle w:val="TableHeading-White"/>
            </w:pPr>
            <w:r>
              <w:t>This activity is aligned w</w:t>
            </w:r>
            <w:r w:rsidR="00272683">
              <w:t>ith WorkCover WA strategic goal</w:t>
            </w:r>
          </w:p>
        </w:tc>
      </w:tr>
      <w:tr w:rsidR="00ED302C" w14:paraId="6130AF9C" w14:textId="77777777" w:rsidTr="009B710B">
        <w:tc>
          <w:tcPr>
            <w:tcW w:w="9016" w:type="dxa"/>
          </w:tcPr>
          <w:p w14:paraId="08D7FDCF" w14:textId="77777777" w:rsidR="00ED302C" w:rsidRDefault="00ED302C" w:rsidP="009B710B">
            <w:pPr>
              <w:spacing w:before="120"/>
            </w:pPr>
            <w:r>
              <w:t xml:space="preserve">1 – Strategic Scheme Management </w:t>
            </w:r>
          </w:p>
        </w:tc>
      </w:tr>
      <w:tr w:rsidR="00ED302C" w14:paraId="506145D0" w14:textId="77777777" w:rsidTr="00864985">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74FAB0E5" w14:textId="0A2CF748" w:rsidR="00ED302C" w:rsidRDefault="00ED302C" w:rsidP="009B710B">
            <w:pPr>
              <w:pStyle w:val="TableHeading-White"/>
            </w:pPr>
            <w:r>
              <w:t xml:space="preserve">This activity </w:t>
            </w:r>
            <w:r w:rsidR="00272683">
              <w:t>is aligned with Government Goal</w:t>
            </w:r>
          </w:p>
        </w:tc>
      </w:tr>
      <w:tr w:rsidR="00ED302C" w14:paraId="248CBA52" w14:textId="77777777" w:rsidTr="009B710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3EC029E2" w14:textId="0EB05F8C" w:rsidR="00ED302C" w:rsidRPr="005F1E81" w:rsidRDefault="004C1432" w:rsidP="009B710B">
            <w:pPr>
              <w:spacing w:before="120"/>
              <w:rPr>
                <w:b/>
              </w:rPr>
            </w:pPr>
            <w:r>
              <w:rPr>
                <w:b/>
              </w:rPr>
              <w:t xml:space="preserve">Strong </w:t>
            </w:r>
            <w:r w:rsidR="006F1B17">
              <w:rPr>
                <w:b/>
              </w:rPr>
              <w:t>C</w:t>
            </w:r>
            <w:r>
              <w:rPr>
                <w:b/>
              </w:rPr>
              <w:t>ommunities</w:t>
            </w:r>
          </w:p>
          <w:p w14:paraId="6D139D76" w14:textId="7FDB30EC" w:rsidR="00ED302C" w:rsidRPr="00D3110B" w:rsidRDefault="00B81550" w:rsidP="005F1E81">
            <w:pPr>
              <w:rPr>
                <w:rFonts w:eastAsiaTheme="minorHAnsi"/>
                <w:i/>
              </w:rPr>
            </w:pPr>
            <w:r>
              <w:rPr>
                <w:i/>
              </w:rPr>
              <w:t xml:space="preserve">General practitioners </w:t>
            </w:r>
            <w:r w:rsidRPr="00B81550">
              <w:rPr>
                <w:rFonts w:eastAsiaTheme="minorHAnsi"/>
                <w:i/>
              </w:rPr>
              <w:t xml:space="preserve">who are educated and aware of their responsibilities </w:t>
            </w:r>
            <w:r w:rsidR="00D3110B">
              <w:rPr>
                <w:rFonts w:eastAsiaTheme="minorHAnsi"/>
                <w:i/>
              </w:rPr>
              <w:t>in relation to injury management for wo</w:t>
            </w:r>
            <w:r w:rsidR="00C23E7B">
              <w:rPr>
                <w:rFonts w:eastAsiaTheme="minorHAnsi"/>
                <w:i/>
              </w:rPr>
              <w:t>rk-</w:t>
            </w:r>
            <w:r w:rsidR="00D3110B">
              <w:rPr>
                <w:rFonts w:eastAsiaTheme="minorHAnsi"/>
                <w:i/>
              </w:rPr>
              <w:t xml:space="preserve">related injuries </w:t>
            </w:r>
            <w:r w:rsidRPr="00B81550">
              <w:rPr>
                <w:rFonts w:eastAsiaTheme="minorHAnsi"/>
                <w:i/>
              </w:rPr>
              <w:t>are better able to assist injured workers with their initial assessment and provision of the First Certificate of Capacity</w:t>
            </w:r>
            <w:r w:rsidR="00D3110B">
              <w:rPr>
                <w:rFonts w:eastAsiaTheme="minorHAnsi"/>
                <w:i/>
              </w:rPr>
              <w:t xml:space="preserve">. General practitioners play an integral part in supporting workers during their recovery and directing injury management activities. This is essential </w:t>
            </w:r>
            <w:r w:rsidRPr="00B81550">
              <w:rPr>
                <w:rFonts w:eastAsiaTheme="minorHAnsi"/>
                <w:i/>
              </w:rPr>
              <w:t xml:space="preserve">in commencing and informing </w:t>
            </w:r>
            <w:r>
              <w:rPr>
                <w:rFonts w:eastAsiaTheme="minorHAnsi"/>
                <w:i/>
              </w:rPr>
              <w:t>a quick and sustainable</w:t>
            </w:r>
            <w:r w:rsidRPr="00B81550">
              <w:rPr>
                <w:rFonts w:eastAsiaTheme="minorHAnsi"/>
                <w:i/>
              </w:rPr>
              <w:t xml:space="preserve"> return to work</w:t>
            </w:r>
            <w:r>
              <w:rPr>
                <w:i/>
              </w:rPr>
              <w:t>.</w:t>
            </w:r>
          </w:p>
        </w:tc>
      </w:tr>
    </w:tbl>
    <w:p w14:paraId="21DB52F2" w14:textId="1309659A" w:rsidR="001C7A96" w:rsidRDefault="001C7A96" w:rsidP="00B83899">
      <w:pPr>
        <w:pStyle w:val="Heading4"/>
      </w:pPr>
      <w:r>
        <w:t xml:space="preserve">Review of engagement with </w:t>
      </w:r>
      <w:r w:rsidR="00B63642">
        <w:t>general practitioner</w:t>
      </w:r>
      <w:r w:rsidR="004C175F">
        <w:t>s</w:t>
      </w:r>
    </w:p>
    <w:p w14:paraId="27842598" w14:textId="6E84EA95" w:rsidR="000335F5" w:rsidRDefault="000335F5" w:rsidP="00614656">
      <w:pPr>
        <w:rPr>
          <w:lang w:val="en-US" w:eastAsia="en-AU"/>
        </w:rPr>
      </w:pPr>
      <w:r>
        <w:rPr>
          <w:lang w:val="en-US" w:eastAsia="en-AU"/>
        </w:rPr>
        <w:t xml:space="preserve">A review of engagement with </w:t>
      </w:r>
      <w:r w:rsidR="004C175F">
        <w:rPr>
          <w:lang w:val="en-US" w:eastAsia="en-AU"/>
        </w:rPr>
        <w:t>GPs</w:t>
      </w:r>
      <w:r w:rsidR="00864985">
        <w:rPr>
          <w:lang w:val="en-US" w:eastAsia="en-AU"/>
        </w:rPr>
        <w:t xml:space="preserve"> </w:t>
      </w:r>
      <w:r>
        <w:rPr>
          <w:lang w:val="en-US" w:eastAsia="en-AU"/>
        </w:rPr>
        <w:t xml:space="preserve">was conducted in 2018. The review examined WorkCover WA’s current engagement with </w:t>
      </w:r>
      <w:r w:rsidR="00864985">
        <w:rPr>
          <w:lang w:val="en-US" w:eastAsia="en-AU"/>
        </w:rPr>
        <w:t>GPs</w:t>
      </w:r>
      <w:r w:rsidR="001C7A96">
        <w:rPr>
          <w:lang w:val="en-US" w:eastAsia="en-AU"/>
        </w:rPr>
        <w:t xml:space="preserve"> </w:t>
      </w:r>
      <w:r w:rsidRPr="00614656">
        <w:rPr>
          <w:lang w:val="en-US" w:eastAsia="en-AU"/>
        </w:rPr>
        <w:t>and</w:t>
      </w:r>
      <w:r>
        <w:rPr>
          <w:lang w:val="en-US" w:eastAsia="en-AU"/>
        </w:rPr>
        <w:t xml:space="preserve"> provided sug</w:t>
      </w:r>
      <w:r w:rsidR="00614656">
        <w:rPr>
          <w:lang w:val="en-US" w:eastAsia="en-AU"/>
        </w:rPr>
        <w:t>gestions for future engagement.</w:t>
      </w:r>
    </w:p>
    <w:p w14:paraId="74352FC9" w14:textId="696D034A" w:rsidR="00614656" w:rsidRDefault="00D3110B" w:rsidP="00614656">
      <w:pPr>
        <w:rPr>
          <w:lang w:val="en-US" w:eastAsia="en-AU"/>
        </w:rPr>
      </w:pPr>
      <w:r>
        <w:rPr>
          <w:lang w:val="en-US" w:eastAsia="en-AU"/>
        </w:rPr>
        <w:t>The</w:t>
      </w:r>
      <w:r w:rsidR="00614656">
        <w:rPr>
          <w:lang w:val="en-US" w:eastAsia="en-AU"/>
        </w:rPr>
        <w:t xml:space="preserve"> effectiveness of current engagement strategies</w:t>
      </w:r>
      <w:r>
        <w:rPr>
          <w:lang w:val="en-US" w:eastAsia="en-AU"/>
        </w:rPr>
        <w:t xml:space="preserve"> was analysed</w:t>
      </w:r>
      <w:r w:rsidR="00A9550E">
        <w:rPr>
          <w:lang w:val="en-US" w:eastAsia="en-AU"/>
        </w:rPr>
        <w:t xml:space="preserve"> through examination of w</w:t>
      </w:r>
      <w:r w:rsidR="00614656">
        <w:rPr>
          <w:lang w:val="en-US" w:eastAsia="en-AU"/>
        </w:rPr>
        <w:t xml:space="preserve">ebsite statistics from the </w:t>
      </w:r>
      <w:r w:rsidR="00614656">
        <w:rPr>
          <w:i/>
          <w:lang w:val="en-US" w:eastAsia="en-AU"/>
        </w:rPr>
        <w:t>gp</w:t>
      </w:r>
      <w:r w:rsidR="00614656">
        <w:rPr>
          <w:lang w:val="en-US" w:eastAsia="en-AU"/>
        </w:rPr>
        <w:t xml:space="preserve">support website </w:t>
      </w:r>
      <w:r w:rsidR="001C7A96">
        <w:rPr>
          <w:lang w:val="en-US" w:eastAsia="en-AU"/>
        </w:rPr>
        <w:t>and</w:t>
      </w:r>
      <w:r w:rsidR="00614656">
        <w:rPr>
          <w:lang w:val="en-US" w:eastAsia="en-AU"/>
        </w:rPr>
        <w:t xml:space="preserve"> feedback</w:t>
      </w:r>
      <w:r>
        <w:rPr>
          <w:lang w:val="en-US" w:eastAsia="en-AU"/>
        </w:rPr>
        <w:t xml:space="preserve"> obtained</w:t>
      </w:r>
      <w:r w:rsidR="00614656">
        <w:rPr>
          <w:lang w:val="en-US" w:eastAsia="en-AU"/>
        </w:rPr>
        <w:t xml:space="preserve"> from officers </w:t>
      </w:r>
      <w:r w:rsidR="000F220C">
        <w:rPr>
          <w:lang w:val="en-US" w:eastAsia="en-AU"/>
        </w:rPr>
        <w:t xml:space="preserve">who communicated with </w:t>
      </w:r>
      <w:r w:rsidR="00864985">
        <w:rPr>
          <w:lang w:val="en-US" w:eastAsia="en-AU"/>
        </w:rPr>
        <w:t>GPs</w:t>
      </w:r>
      <w:r w:rsidR="000F220C">
        <w:rPr>
          <w:lang w:val="en-US" w:eastAsia="en-AU"/>
        </w:rPr>
        <w:t xml:space="preserve"> on regional visits or </w:t>
      </w:r>
      <w:r w:rsidR="00A863F1">
        <w:rPr>
          <w:lang w:val="en-US" w:eastAsia="en-AU"/>
        </w:rPr>
        <w:t>through</w:t>
      </w:r>
      <w:r w:rsidR="000F220C">
        <w:rPr>
          <w:lang w:val="en-US" w:eastAsia="en-AU"/>
        </w:rPr>
        <w:t xml:space="preserve"> the Advice and Assistance line</w:t>
      </w:r>
      <w:r w:rsidR="00614656">
        <w:rPr>
          <w:lang w:val="en-US" w:eastAsia="en-AU"/>
        </w:rPr>
        <w:t xml:space="preserve">. </w:t>
      </w:r>
      <w:r w:rsidR="001C7A96">
        <w:rPr>
          <w:lang w:val="en-US" w:eastAsia="en-AU"/>
        </w:rPr>
        <w:t xml:space="preserve">The analysis indicated: </w:t>
      </w:r>
    </w:p>
    <w:p w14:paraId="731BAFA0" w14:textId="7BE1A11D" w:rsidR="001C7A96" w:rsidRDefault="001C7A96" w:rsidP="001C7A96">
      <w:pPr>
        <w:pStyle w:val="BulletListLevel1"/>
        <w:rPr>
          <w:lang w:val="en-US" w:eastAsia="en-AU"/>
        </w:rPr>
      </w:pPr>
      <w:r>
        <w:rPr>
          <w:lang w:val="en-US" w:eastAsia="en-AU"/>
        </w:rPr>
        <w:t xml:space="preserve">more than half of </w:t>
      </w:r>
      <w:r>
        <w:rPr>
          <w:i/>
          <w:lang w:val="en-US" w:eastAsia="en-AU"/>
        </w:rPr>
        <w:t>gp</w:t>
      </w:r>
      <w:r>
        <w:rPr>
          <w:lang w:val="en-US" w:eastAsia="en-AU"/>
        </w:rPr>
        <w:t xml:space="preserve">support website users accessed the page from other </w:t>
      </w:r>
      <w:r w:rsidR="000F220C">
        <w:rPr>
          <w:lang w:val="en-US" w:eastAsia="en-AU"/>
        </w:rPr>
        <w:t>web</w:t>
      </w:r>
      <w:r>
        <w:rPr>
          <w:lang w:val="en-US" w:eastAsia="en-AU"/>
        </w:rPr>
        <w:t xml:space="preserve">sites, </w:t>
      </w:r>
      <w:r w:rsidR="00322111">
        <w:rPr>
          <w:lang w:val="en-US" w:eastAsia="en-AU"/>
        </w:rPr>
        <w:t>indicating</w:t>
      </w:r>
      <w:r>
        <w:rPr>
          <w:lang w:val="en-US" w:eastAsia="en-AU"/>
        </w:rPr>
        <w:t xml:space="preserve"> the current location of the link on the WorkCover WA </w:t>
      </w:r>
      <w:r w:rsidR="000F220C">
        <w:rPr>
          <w:lang w:val="en-US" w:eastAsia="en-AU"/>
        </w:rPr>
        <w:t xml:space="preserve">website </w:t>
      </w:r>
      <w:r>
        <w:rPr>
          <w:lang w:val="en-US" w:eastAsia="en-AU"/>
        </w:rPr>
        <w:t xml:space="preserve">was not </w:t>
      </w:r>
      <w:r w:rsidR="00D3110B">
        <w:rPr>
          <w:lang w:val="en-US" w:eastAsia="en-AU"/>
        </w:rPr>
        <w:t xml:space="preserve">sufficiently </w:t>
      </w:r>
      <w:r>
        <w:rPr>
          <w:lang w:val="en-US" w:eastAsia="en-AU"/>
        </w:rPr>
        <w:t xml:space="preserve">prominent </w:t>
      </w:r>
    </w:p>
    <w:p w14:paraId="48D1AACF" w14:textId="329C5E10" w:rsidR="001C7A96" w:rsidRDefault="00864985" w:rsidP="001C7A96">
      <w:pPr>
        <w:pStyle w:val="BulletListLevel1"/>
        <w:rPr>
          <w:lang w:val="en-US" w:eastAsia="en-AU"/>
        </w:rPr>
      </w:pPr>
      <w:r>
        <w:rPr>
          <w:lang w:val="en-US" w:eastAsia="en-AU"/>
        </w:rPr>
        <w:t>GPs</w:t>
      </w:r>
      <w:r w:rsidR="001C7A96">
        <w:rPr>
          <w:lang w:val="en-US" w:eastAsia="en-AU"/>
        </w:rPr>
        <w:t xml:space="preserve"> in medical centres and clinics were appreciative of WorkCover WA’s efforts to engage and happy to discuss questions or issues they had about workers’ compensation</w:t>
      </w:r>
    </w:p>
    <w:p w14:paraId="4E17BC38" w14:textId="49039BE0" w:rsidR="000F220C" w:rsidRDefault="000F220C" w:rsidP="001C7A96">
      <w:pPr>
        <w:pStyle w:val="BulletListLevel1"/>
        <w:rPr>
          <w:lang w:val="en-US" w:eastAsia="en-AU"/>
        </w:rPr>
      </w:pPr>
      <w:r>
        <w:rPr>
          <w:lang w:val="en-US" w:eastAsia="en-AU"/>
        </w:rPr>
        <w:t xml:space="preserve">there is often poor communication between </w:t>
      </w:r>
      <w:r w:rsidR="00864985">
        <w:rPr>
          <w:lang w:val="en-US" w:eastAsia="en-AU"/>
        </w:rPr>
        <w:t>GPs</w:t>
      </w:r>
      <w:r>
        <w:rPr>
          <w:lang w:val="en-US" w:eastAsia="en-AU"/>
        </w:rPr>
        <w:t xml:space="preserve"> in</w:t>
      </w:r>
      <w:r w:rsidR="00D3110B">
        <w:rPr>
          <w:lang w:val="en-US" w:eastAsia="en-AU"/>
        </w:rPr>
        <w:t xml:space="preserve"> hospitals and injured workers after initial treatment. </w:t>
      </w:r>
    </w:p>
    <w:p w14:paraId="588E1BA7" w14:textId="585623ED" w:rsidR="00614656" w:rsidRPr="001C7A96" w:rsidRDefault="00614656" w:rsidP="00614656">
      <w:pPr>
        <w:rPr>
          <w:lang w:val="en-US" w:eastAsia="en-AU"/>
        </w:rPr>
      </w:pPr>
      <w:r>
        <w:rPr>
          <w:lang w:val="en-US" w:eastAsia="en-AU"/>
        </w:rPr>
        <w:t xml:space="preserve">As a result of the review, the link to the </w:t>
      </w:r>
      <w:r>
        <w:rPr>
          <w:i/>
          <w:lang w:val="en-US" w:eastAsia="en-AU"/>
        </w:rPr>
        <w:t>gp</w:t>
      </w:r>
      <w:r>
        <w:rPr>
          <w:lang w:val="en-US" w:eastAsia="en-AU"/>
        </w:rPr>
        <w:t xml:space="preserve">support website was moved to the top ribbon of the WorkCover WA website homepage. It is anticipated by making the website link more prominent, usage will increase as it will provide easier access to the </w:t>
      </w:r>
      <w:r w:rsidR="00E80218">
        <w:rPr>
          <w:lang w:val="en-US" w:eastAsia="en-AU"/>
        </w:rPr>
        <w:t>web</w:t>
      </w:r>
      <w:r>
        <w:rPr>
          <w:lang w:val="en-US" w:eastAsia="en-AU"/>
        </w:rPr>
        <w:t xml:space="preserve">site. </w:t>
      </w:r>
      <w:r w:rsidR="001C7A96">
        <w:rPr>
          <w:lang w:val="en-US" w:eastAsia="en-AU"/>
        </w:rPr>
        <w:t>A</w:t>
      </w:r>
      <w:r w:rsidR="00A9550E">
        <w:rPr>
          <w:lang w:val="en-US" w:eastAsia="en-AU"/>
        </w:rPr>
        <w:t xml:space="preserve"> </w:t>
      </w:r>
      <w:r w:rsidR="001C7A96">
        <w:rPr>
          <w:lang w:val="en-US" w:eastAsia="en-AU"/>
        </w:rPr>
        <w:t xml:space="preserve">link to the </w:t>
      </w:r>
      <w:r w:rsidR="001C7A96">
        <w:rPr>
          <w:i/>
          <w:lang w:val="en-US" w:eastAsia="en-AU"/>
        </w:rPr>
        <w:t>gp</w:t>
      </w:r>
      <w:r w:rsidR="001C7A96">
        <w:rPr>
          <w:lang w:val="en-US" w:eastAsia="en-AU"/>
        </w:rPr>
        <w:t xml:space="preserve">support website will </w:t>
      </w:r>
      <w:r w:rsidR="004C175F">
        <w:rPr>
          <w:lang w:val="en-US" w:eastAsia="en-AU"/>
        </w:rPr>
        <w:t xml:space="preserve">also </w:t>
      </w:r>
      <w:r w:rsidR="001C7A96">
        <w:rPr>
          <w:lang w:val="en-US" w:eastAsia="en-AU"/>
        </w:rPr>
        <w:t xml:space="preserve">be added to the footer of medical fee publications for </w:t>
      </w:r>
      <w:r w:rsidR="00A863F1">
        <w:rPr>
          <w:lang w:val="en-US" w:eastAsia="en-AU"/>
        </w:rPr>
        <w:t>GPs</w:t>
      </w:r>
      <w:r w:rsidR="001C7A96">
        <w:rPr>
          <w:lang w:val="en-US" w:eastAsia="en-AU"/>
        </w:rPr>
        <w:t xml:space="preserve"> in 2019/20. </w:t>
      </w:r>
    </w:p>
    <w:p w14:paraId="207915EE" w14:textId="6BBEBED2" w:rsidR="00614656" w:rsidRDefault="00614656" w:rsidP="00614656">
      <w:pPr>
        <w:rPr>
          <w:rFonts w:eastAsiaTheme="minorHAnsi"/>
          <w:szCs w:val="22"/>
        </w:rPr>
      </w:pPr>
      <w:r>
        <w:rPr>
          <w:rFonts w:eastAsiaTheme="minorHAnsi"/>
          <w:szCs w:val="22"/>
        </w:rPr>
        <w:t>Officers attending regional visits also continued to ensure visits to medical centres were included in their schedule and practices were contacted ahead of time to arra</w:t>
      </w:r>
      <w:r w:rsidR="000F220C">
        <w:rPr>
          <w:rFonts w:eastAsiaTheme="minorHAnsi"/>
          <w:szCs w:val="22"/>
        </w:rPr>
        <w:t>nge meetings and presentations.</w:t>
      </w:r>
    </w:p>
    <w:p w14:paraId="3926786B" w14:textId="4AF74D2E" w:rsidR="000335F5" w:rsidRDefault="00B80FD0" w:rsidP="00B83899">
      <w:pPr>
        <w:pStyle w:val="Heading4"/>
      </w:pPr>
      <w:r>
        <w:t>General practitioner</w:t>
      </w:r>
      <w:r w:rsidR="001C7A96">
        <w:t xml:space="preserve"> campaign </w:t>
      </w:r>
    </w:p>
    <w:p w14:paraId="67DEC366" w14:textId="40048544" w:rsidR="00ED302C" w:rsidRPr="00ED302C" w:rsidRDefault="000F220C" w:rsidP="001C7A96">
      <w:pPr>
        <w:rPr>
          <w:lang w:val="en-US" w:eastAsia="en-AU"/>
        </w:rPr>
      </w:pPr>
      <w:r>
        <w:rPr>
          <w:lang w:val="en-US" w:eastAsia="en-AU"/>
        </w:rPr>
        <w:t xml:space="preserve">As </w:t>
      </w:r>
      <w:r w:rsidR="00A9550E">
        <w:rPr>
          <w:lang w:val="en-US" w:eastAsia="en-AU"/>
        </w:rPr>
        <w:t>an extension</w:t>
      </w:r>
      <w:r>
        <w:rPr>
          <w:lang w:val="en-US" w:eastAsia="en-AU"/>
        </w:rPr>
        <w:t xml:space="preserve"> of the </w:t>
      </w:r>
      <w:r w:rsidR="004C175F">
        <w:rPr>
          <w:lang w:val="en-US" w:eastAsia="en-AU"/>
        </w:rPr>
        <w:t>GP campaign</w:t>
      </w:r>
      <w:r>
        <w:rPr>
          <w:lang w:val="en-US" w:eastAsia="en-AU"/>
        </w:rPr>
        <w:t xml:space="preserve"> conducted in 2017/18, </w:t>
      </w:r>
      <w:r w:rsidR="00ED302C">
        <w:rPr>
          <w:lang w:val="en-US" w:eastAsia="en-AU"/>
        </w:rPr>
        <w:t xml:space="preserve">advertisements were published in 2018/19 to remind </w:t>
      </w:r>
      <w:r w:rsidR="00A863F1">
        <w:rPr>
          <w:lang w:val="en-US" w:eastAsia="en-AU"/>
        </w:rPr>
        <w:t>GPs</w:t>
      </w:r>
      <w:r w:rsidR="00ED302C">
        <w:rPr>
          <w:lang w:val="en-US" w:eastAsia="en-AU"/>
        </w:rPr>
        <w:t xml:space="preserve"> about their roles and obligations in the workers’ compensation scheme. Advertisements were published in the September 2018 edition of </w:t>
      </w:r>
      <w:r w:rsidR="00ED302C">
        <w:rPr>
          <w:i/>
          <w:lang w:val="en-US" w:eastAsia="en-AU"/>
        </w:rPr>
        <w:t>Medicus</w:t>
      </w:r>
      <w:r w:rsidR="00ED302C">
        <w:rPr>
          <w:lang w:val="en-US" w:eastAsia="en-AU"/>
        </w:rPr>
        <w:t>,</w:t>
      </w:r>
      <w:r w:rsidR="00A863F1">
        <w:rPr>
          <w:lang w:val="en-US" w:eastAsia="en-AU"/>
        </w:rPr>
        <w:t xml:space="preserve"> which is</w:t>
      </w:r>
      <w:r w:rsidR="00ED302C">
        <w:rPr>
          <w:lang w:val="en-US" w:eastAsia="en-AU"/>
        </w:rPr>
        <w:t xml:space="preserve"> the journal of the Australian Medical Association</w:t>
      </w:r>
      <w:r w:rsidR="006A60EB">
        <w:rPr>
          <w:lang w:val="en-US" w:eastAsia="en-AU"/>
        </w:rPr>
        <w:t xml:space="preserve"> WA</w:t>
      </w:r>
      <w:r w:rsidR="00ED302C">
        <w:rPr>
          <w:lang w:val="en-US" w:eastAsia="en-AU"/>
        </w:rPr>
        <w:t xml:space="preserve">, and the August 2018 edition of the </w:t>
      </w:r>
      <w:r w:rsidR="00ED302C">
        <w:rPr>
          <w:i/>
          <w:lang w:val="en-US" w:eastAsia="en-AU"/>
        </w:rPr>
        <w:t xml:space="preserve">Medical Forum </w:t>
      </w:r>
      <w:r w:rsidR="00ED302C">
        <w:rPr>
          <w:lang w:val="en-US" w:eastAsia="en-AU"/>
        </w:rPr>
        <w:t xml:space="preserve">magazine. </w:t>
      </w:r>
      <w:r w:rsidR="00ED302C">
        <w:rPr>
          <w:i/>
          <w:lang w:val="en-US" w:eastAsia="en-AU"/>
        </w:rPr>
        <w:t xml:space="preserve">Medicus </w:t>
      </w:r>
      <w:r w:rsidR="00ED302C">
        <w:rPr>
          <w:lang w:val="en-US" w:eastAsia="en-AU"/>
        </w:rPr>
        <w:t xml:space="preserve">has a readership of 4,000 people and the </w:t>
      </w:r>
      <w:r w:rsidR="00ED302C">
        <w:rPr>
          <w:i/>
          <w:lang w:val="en-US" w:eastAsia="en-AU"/>
        </w:rPr>
        <w:t xml:space="preserve">Medical Forum </w:t>
      </w:r>
      <w:r w:rsidR="00ED302C">
        <w:rPr>
          <w:lang w:val="en-US" w:eastAsia="en-AU"/>
        </w:rPr>
        <w:t xml:space="preserve">magazine has a readership of 5,800. </w:t>
      </w:r>
    </w:p>
    <w:p w14:paraId="44D454B7" w14:textId="39CD630B" w:rsidR="00ED302C" w:rsidRDefault="00D11E7E" w:rsidP="00D11E7E">
      <w:pPr>
        <w:pStyle w:val="Heading3nonumber"/>
        <w:rPr>
          <w:lang w:val="en-US" w:eastAsia="en-AU"/>
        </w:rPr>
      </w:pPr>
      <w:bookmarkStart w:id="113" w:name="_Toc19524814"/>
      <w:r>
        <w:rPr>
          <w:lang w:val="en-US" w:eastAsia="en-AU"/>
        </w:rPr>
        <w:t>Business insurance packages</w:t>
      </w:r>
      <w:bookmarkEnd w:id="113"/>
    </w:p>
    <w:p w14:paraId="7CA750A2" w14:textId="3F5A7208" w:rsidR="00D11E7E" w:rsidRDefault="00A9550E" w:rsidP="00D11E7E">
      <w:pPr>
        <w:rPr>
          <w:lang w:val="en-US" w:eastAsia="en-AU"/>
        </w:rPr>
      </w:pPr>
      <w:r>
        <w:rPr>
          <w:lang w:val="en-US" w:eastAsia="en-AU"/>
        </w:rPr>
        <w:t>In 2017/18</w:t>
      </w:r>
      <w:r w:rsidR="00D11E7E">
        <w:rPr>
          <w:lang w:val="en-US" w:eastAsia="en-AU"/>
        </w:rPr>
        <w:t xml:space="preserve"> WorkCover WA identified a number of cases where employers mistakenly believed their ‘business insurance pac</w:t>
      </w:r>
      <w:r w:rsidR="002B4727">
        <w:rPr>
          <w:lang w:val="en-US" w:eastAsia="en-AU"/>
        </w:rPr>
        <w:t xml:space="preserve">kage’ covered them for workers’ </w:t>
      </w:r>
      <w:r w:rsidR="00D11E7E">
        <w:rPr>
          <w:lang w:val="en-US" w:eastAsia="en-AU"/>
        </w:rPr>
        <w:t xml:space="preserve">compensation. Many of these packages specifically exclude workers’ compensation </w:t>
      </w:r>
      <w:r w:rsidR="004E3BE0">
        <w:rPr>
          <w:lang w:val="en-US" w:eastAsia="en-AU"/>
        </w:rPr>
        <w:t>indemnity policies</w:t>
      </w:r>
      <w:r w:rsidR="00D11E7E">
        <w:rPr>
          <w:lang w:val="en-US" w:eastAsia="en-AU"/>
        </w:rPr>
        <w:t xml:space="preserve">. </w:t>
      </w:r>
    </w:p>
    <w:p w14:paraId="352CE690" w14:textId="3DD66804" w:rsidR="00D11E7E" w:rsidRDefault="00D11E7E" w:rsidP="00D11E7E">
      <w:pPr>
        <w:rPr>
          <w:lang w:val="en-US" w:eastAsia="en-AU"/>
        </w:rPr>
      </w:pPr>
      <w:r w:rsidRPr="00D11E7E">
        <w:rPr>
          <w:lang w:val="en-US" w:eastAsia="en-AU"/>
        </w:rPr>
        <w:t>In response to these findings, WorkCover WA ran a targeted education campaign which involved submitting</w:t>
      </w:r>
      <w:r w:rsidR="00ED6CF1">
        <w:rPr>
          <w:lang w:val="en-US" w:eastAsia="en-AU"/>
        </w:rPr>
        <w:t xml:space="preserve"> informative</w:t>
      </w:r>
      <w:r w:rsidRPr="00D11E7E">
        <w:rPr>
          <w:lang w:val="en-US" w:eastAsia="en-AU"/>
        </w:rPr>
        <w:t xml:space="preserve"> e-news articles to relevant associations</w:t>
      </w:r>
      <w:r w:rsidR="004E3BE0">
        <w:rPr>
          <w:lang w:val="en-US" w:eastAsia="en-AU"/>
        </w:rPr>
        <w:t xml:space="preserve"> and providers of these insurance packages</w:t>
      </w:r>
      <w:r w:rsidRPr="00D11E7E">
        <w:rPr>
          <w:lang w:val="en-US" w:eastAsia="en-AU"/>
        </w:rPr>
        <w:t>.</w:t>
      </w:r>
    </w:p>
    <w:p w14:paraId="25923C06" w14:textId="5C12F61A" w:rsidR="00D11E7E" w:rsidRDefault="00D11E7E" w:rsidP="00D11E7E">
      <w:pPr>
        <w:rPr>
          <w:lang w:val="en-US" w:eastAsia="en-AU"/>
        </w:rPr>
      </w:pPr>
      <w:r w:rsidRPr="00D11E7E">
        <w:rPr>
          <w:lang w:val="en-US" w:eastAsia="en-AU"/>
        </w:rPr>
        <w:t xml:space="preserve">While positive responses to </w:t>
      </w:r>
      <w:r w:rsidR="00203E00">
        <w:rPr>
          <w:lang w:val="en-US" w:eastAsia="en-AU"/>
        </w:rPr>
        <w:t xml:space="preserve">the campaign were received, </w:t>
      </w:r>
      <w:r w:rsidRPr="00D11E7E">
        <w:rPr>
          <w:lang w:val="en-US" w:eastAsia="en-AU"/>
        </w:rPr>
        <w:t xml:space="preserve">some employers </w:t>
      </w:r>
      <w:r w:rsidR="00ED6CF1">
        <w:rPr>
          <w:lang w:val="en-US" w:eastAsia="en-AU"/>
        </w:rPr>
        <w:t xml:space="preserve">still </w:t>
      </w:r>
      <w:r w:rsidRPr="00D11E7E">
        <w:rPr>
          <w:lang w:val="en-US" w:eastAsia="en-AU"/>
        </w:rPr>
        <w:t>continue to believe workers’ compensation insurance is included in business insurance packages. As 12 months has elapsed since the campaign, further education options will be considered</w:t>
      </w:r>
      <w:r>
        <w:rPr>
          <w:lang w:val="en-US" w:eastAsia="en-AU"/>
        </w:rPr>
        <w:t xml:space="preserve"> in 2019/20</w:t>
      </w:r>
      <w:r w:rsidRPr="00D11E7E">
        <w:rPr>
          <w:lang w:val="en-US" w:eastAsia="en-AU"/>
        </w:rPr>
        <w:t>.</w:t>
      </w:r>
    </w:p>
    <w:p w14:paraId="2B116C34" w14:textId="4E4CE851" w:rsidR="00D11E7E" w:rsidRDefault="009B710B" w:rsidP="009B710B">
      <w:pPr>
        <w:pStyle w:val="Heading2nonumber"/>
        <w:rPr>
          <w:lang w:val="en-US" w:eastAsia="en-AU"/>
        </w:rPr>
      </w:pPr>
      <w:bookmarkStart w:id="114" w:name="_Toc19524815"/>
      <w:r>
        <w:rPr>
          <w:lang w:val="en-US" w:eastAsia="en-AU"/>
        </w:rPr>
        <w:t>Noise induced hearing loss</w:t>
      </w:r>
      <w:bookmarkEnd w:id="114"/>
      <w:r>
        <w:rPr>
          <w:lang w:val="en-US" w:eastAsia="en-AU"/>
        </w:rPr>
        <w:t xml:space="preserve"> </w:t>
      </w:r>
    </w:p>
    <w:p w14:paraId="28AB5819" w14:textId="15320DF0" w:rsidR="009B710B" w:rsidRDefault="009B710B" w:rsidP="009B710B">
      <w:pPr>
        <w:rPr>
          <w:lang w:val="en-US" w:eastAsia="en-AU"/>
        </w:rPr>
      </w:pPr>
      <w:r w:rsidRPr="009B710B">
        <w:rPr>
          <w:lang w:val="en-US" w:eastAsia="en-AU"/>
        </w:rPr>
        <w:t xml:space="preserve">In 2018/19 WorkCover WA continued to offer advice and guidance to workers and employers across </w:t>
      </w:r>
      <w:r w:rsidR="00471AEC">
        <w:rPr>
          <w:lang w:val="en-US" w:eastAsia="en-AU"/>
        </w:rPr>
        <w:t>WA</w:t>
      </w:r>
      <w:r w:rsidR="002B4727">
        <w:rPr>
          <w:lang w:val="en-US" w:eastAsia="en-AU"/>
        </w:rPr>
        <w:t xml:space="preserve"> </w:t>
      </w:r>
      <w:r w:rsidR="00ED6CF1">
        <w:rPr>
          <w:lang w:val="en-US" w:eastAsia="en-AU"/>
        </w:rPr>
        <w:t>about</w:t>
      </w:r>
      <w:r w:rsidRPr="009B710B">
        <w:rPr>
          <w:lang w:val="en-US" w:eastAsia="en-AU"/>
        </w:rPr>
        <w:t xml:space="preserve"> noise induced hearing loss related tests and claims.</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Involvement in noise induced hearing loss in 2018/19"/>
        <w:tblDescription w:val="This table outlines involvement in NIHL over the past financial year. "/>
      </w:tblPr>
      <w:tblGrid>
        <w:gridCol w:w="6516"/>
        <w:gridCol w:w="2500"/>
      </w:tblGrid>
      <w:tr w:rsidR="009B710B" w14:paraId="4D0001F1" w14:textId="77777777" w:rsidTr="00A863F1">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6F633BF4" w14:textId="1E08D08D" w:rsidR="009B710B" w:rsidRDefault="009B710B" w:rsidP="005E1BEF">
            <w:pPr>
              <w:pStyle w:val="TableHeading-White"/>
              <w:rPr>
                <w:lang w:val="en-US"/>
              </w:rPr>
            </w:pPr>
            <w:r w:rsidRPr="00376DE4">
              <w:rPr>
                <w:lang w:val="en-US"/>
              </w:rPr>
              <w:t xml:space="preserve">Table </w:t>
            </w:r>
            <w:r w:rsidR="005E1BEF" w:rsidRPr="00376DE4">
              <w:rPr>
                <w:lang w:val="en-US"/>
              </w:rPr>
              <w:t>25</w:t>
            </w:r>
            <w:r>
              <w:rPr>
                <w:lang w:val="en-US"/>
              </w:rPr>
              <w:t>: Involvement in noise induced hearing loss in 2018/19</w:t>
            </w:r>
          </w:p>
        </w:tc>
      </w:tr>
      <w:tr w:rsidR="009B710B" w14:paraId="20B52A64" w14:textId="77777777" w:rsidTr="009B710B">
        <w:tc>
          <w:tcPr>
            <w:tcW w:w="6516" w:type="dxa"/>
            <w:shd w:val="clear" w:color="auto" w:fill="CEDCE8"/>
          </w:tcPr>
          <w:p w14:paraId="14574F99" w14:textId="10355554" w:rsidR="009B710B" w:rsidRDefault="009B710B" w:rsidP="009B710B">
            <w:pPr>
              <w:pStyle w:val="Title"/>
              <w:rPr>
                <w:lang w:val="en-US" w:eastAsia="en-AU"/>
              </w:rPr>
            </w:pPr>
            <w:r>
              <w:rPr>
                <w:lang w:val="en-US" w:eastAsia="en-AU"/>
              </w:rPr>
              <w:t>Activity/outcome</w:t>
            </w:r>
          </w:p>
        </w:tc>
        <w:tc>
          <w:tcPr>
            <w:tcW w:w="2500" w:type="dxa"/>
            <w:shd w:val="clear" w:color="auto" w:fill="CEDCE8"/>
          </w:tcPr>
          <w:p w14:paraId="74955A46" w14:textId="587FED17" w:rsidR="009B710B" w:rsidRDefault="009B710B" w:rsidP="009B710B">
            <w:pPr>
              <w:pStyle w:val="Title"/>
              <w:jc w:val="right"/>
              <w:rPr>
                <w:lang w:val="en-US" w:eastAsia="en-AU"/>
              </w:rPr>
            </w:pPr>
            <w:r>
              <w:rPr>
                <w:lang w:val="en-US" w:eastAsia="en-AU"/>
              </w:rPr>
              <w:t>Total number</w:t>
            </w:r>
          </w:p>
        </w:tc>
      </w:tr>
      <w:tr w:rsidR="00DA7211" w14:paraId="68DC3576" w14:textId="77777777" w:rsidTr="00DA7211">
        <w:tc>
          <w:tcPr>
            <w:tcW w:w="6516" w:type="dxa"/>
            <w:shd w:val="clear" w:color="auto" w:fill="CEDCE8"/>
            <w:vAlign w:val="center"/>
          </w:tcPr>
          <w:p w14:paraId="6127F4A6" w14:textId="340DE344" w:rsidR="00DA7211" w:rsidRPr="009B710B" w:rsidRDefault="00DA7211" w:rsidP="00DA7211">
            <w:pPr>
              <w:pStyle w:val="Title"/>
              <w:rPr>
                <w:b w:val="0"/>
                <w:lang w:val="en-US" w:eastAsia="en-AU"/>
              </w:rPr>
            </w:pPr>
            <w:r w:rsidRPr="009B710B">
              <w:rPr>
                <w:rFonts w:eastAsia="Calibri"/>
                <w:b w:val="0"/>
                <w:lang w:val="en-GB" w:eastAsia="en-AU"/>
              </w:rPr>
              <w:t>Workers identified with potential noise induced hearing loss claims</w:t>
            </w:r>
          </w:p>
        </w:tc>
        <w:tc>
          <w:tcPr>
            <w:tcW w:w="2500" w:type="dxa"/>
            <w:vAlign w:val="center"/>
          </w:tcPr>
          <w:p w14:paraId="54E17898" w14:textId="3B9451B2" w:rsidR="00DA7211" w:rsidRPr="00DA7211" w:rsidRDefault="00DA7211" w:rsidP="00DA7211">
            <w:pPr>
              <w:pStyle w:val="Title"/>
              <w:jc w:val="right"/>
              <w:rPr>
                <w:b w:val="0"/>
                <w:highlight w:val="cyan"/>
                <w:lang w:val="en-US" w:eastAsia="en-AU"/>
              </w:rPr>
            </w:pPr>
            <w:r w:rsidRPr="00DA7211">
              <w:rPr>
                <w:b w:val="0"/>
                <w:lang w:val="en-US"/>
              </w:rPr>
              <w:t>1</w:t>
            </w:r>
            <w:r>
              <w:rPr>
                <w:b w:val="0"/>
                <w:lang w:val="en-US"/>
              </w:rPr>
              <w:t>,</w:t>
            </w:r>
            <w:r w:rsidRPr="00DA7211">
              <w:rPr>
                <w:b w:val="0"/>
                <w:lang w:val="en-US"/>
              </w:rPr>
              <w:t>004</w:t>
            </w:r>
          </w:p>
        </w:tc>
      </w:tr>
      <w:tr w:rsidR="00DA7211" w14:paraId="0C1C072A" w14:textId="77777777" w:rsidTr="00DA7211">
        <w:tc>
          <w:tcPr>
            <w:tcW w:w="6516" w:type="dxa"/>
            <w:shd w:val="clear" w:color="auto" w:fill="CEDCE8"/>
            <w:vAlign w:val="center"/>
          </w:tcPr>
          <w:p w14:paraId="62FBCC54" w14:textId="13D4649F" w:rsidR="00DA7211" w:rsidRPr="009B710B" w:rsidRDefault="00DA7211" w:rsidP="00DA7211">
            <w:pPr>
              <w:pStyle w:val="Title"/>
              <w:rPr>
                <w:b w:val="0"/>
                <w:lang w:val="en-US" w:eastAsia="en-AU"/>
              </w:rPr>
            </w:pPr>
            <w:r w:rsidRPr="009B710B">
              <w:rPr>
                <w:rFonts w:eastAsia="Calibri"/>
                <w:b w:val="0"/>
                <w:lang w:val="en-GB" w:eastAsia="en-AU"/>
              </w:rPr>
              <w:t>Full audiological assessments arranged</w:t>
            </w:r>
          </w:p>
        </w:tc>
        <w:tc>
          <w:tcPr>
            <w:tcW w:w="2500" w:type="dxa"/>
            <w:vAlign w:val="center"/>
          </w:tcPr>
          <w:p w14:paraId="70DA91E6" w14:textId="429CD8FF" w:rsidR="00DA7211" w:rsidRPr="00DA7211" w:rsidRDefault="00DA7211" w:rsidP="00DA7211">
            <w:pPr>
              <w:pStyle w:val="Title"/>
              <w:jc w:val="right"/>
              <w:rPr>
                <w:b w:val="0"/>
                <w:highlight w:val="cyan"/>
                <w:lang w:val="en-US" w:eastAsia="en-AU"/>
              </w:rPr>
            </w:pPr>
            <w:r w:rsidRPr="00DA7211">
              <w:rPr>
                <w:b w:val="0"/>
                <w:lang w:val="en-US"/>
              </w:rPr>
              <w:t>199</w:t>
            </w:r>
          </w:p>
        </w:tc>
      </w:tr>
      <w:tr w:rsidR="00DA7211" w14:paraId="5C97C34C" w14:textId="77777777" w:rsidTr="00DA7211">
        <w:tc>
          <w:tcPr>
            <w:tcW w:w="6516" w:type="dxa"/>
            <w:shd w:val="clear" w:color="auto" w:fill="CEDCE8"/>
            <w:vAlign w:val="center"/>
          </w:tcPr>
          <w:p w14:paraId="2A4B8B3C" w14:textId="5624F516" w:rsidR="00DA7211" w:rsidRPr="009B710B" w:rsidRDefault="00DA7211" w:rsidP="00DA7211">
            <w:pPr>
              <w:pStyle w:val="Title"/>
              <w:rPr>
                <w:b w:val="0"/>
                <w:lang w:val="en-US" w:eastAsia="en-AU"/>
              </w:rPr>
            </w:pPr>
            <w:r w:rsidRPr="009B710B">
              <w:rPr>
                <w:rFonts w:eastAsia="Calibri"/>
                <w:b w:val="0"/>
                <w:lang w:val="en-GB" w:eastAsia="en-AU"/>
              </w:rPr>
              <w:t>Otorhinolaryngology (ear, nose and throat) assessments of occupational hearing loss arranged</w:t>
            </w:r>
          </w:p>
        </w:tc>
        <w:tc>
          <w:tcPr>
            <w:tcW w:w="2500" w:type="dxa"/>
            <w:vAlign w:val="center"/>
          </w:tcPr>
          <w:p w14:paraId="2F294062" w14:textId="52FF929A" w:rsidR="00DA7211" w:rsidRPr="00DA7211" w:rsidRDefault="00DA7211" w:rsidP="00DA7211">
            <w:pPr>
              <w:pStyle w:val="Title"/>
              <w:jc w:val="right"/>
              <w:rPr>
                <w:b w:val="0"/>
                <w:highlight w:val="cyan"/>
                <w:lang w:val="en-US" w:eastAsia="en-AU"/>
              </w:rPr>
            </w:pPr>
            <w:r w:rsidRPr="00DA7211">
              <w:rPr>
                <w:b w:val="0"/>
                <w:lang w:val="en-US"/>
              </w:rPr>
              <w:t>115</w:t>
            </w:r>
          </w:p>
        </w:tc>
      </w:tr>
      <w:tr w:rsidR="00DA7211" w14:paraId="0035C22F" w14:textId="77777777" w:rsidTr="00DA7211">
        <w:tc>
          <w:tcPr>
            <w:tcW w:w="6516" w:type="dxa"/>
            <w:shd w:val="clear" w:color="auto" w:fill="CEDCE8"/>
            <w:vAlign w:val="center"/>
          </w:tcPr>
          <w:p w14:paraId="452C1054" w14:textId="4FBF4B29" w:rsidR="00DA7211" w:rsidRPr="009B710B" w:rsidRDefault="005069E0" w:rsidP="00DA7211">
            <w:pPr>
              <w:pStyle w:val="Title"/>
              <w:rPr>
                <w:b w:val="0"/>
                <w:lang w:val="en-US" w:eastAsia="en-AU"/>
              </w:rPr>
            </w:pPr>
            <w:r>
              <w:rPr>
                <w:rFonts w:eastAsia="Calibri"/>
                <w:b w:val="0"/>
                <w:lang w:val="en-GB" w:eastAsia="en-AU"/>
              </w:rPr>
              <w:t>Succes</w:t>
            </w:r>
            <w:r w:rsidR="00C23E7B">
              <w:rPr>
                <w:rFonts w:eastAsia="Calibri"/>
                <w:b w:val="0"/>
                <w:lang w:val="en-GB" w:eastAsia="en-AU"/>
              </w:rPr>
              <w:t>sful claims for work-</w:t>
            </w:r>
            <w:r w:rsidR="00DA7211" w:rsidRPr="009B710B">
              <w:rPr>
                <w:rFonts w:eastAsia="Calibri"/>
                <w:b w:val="0"/>
                <w:lang w:val="en-GB" w:eastAsia="en-AU"/>
              </w:rPr>
              <w:t>related gradual onset noise induced hearing loss</w:t>
            </w:r>
          </w:p>
        </w:tc>
        <w:tc>
          <w:tcPr>
            <w:tcW w:w="2500" w:type="dxa"/>
            <w:vAlign w:val="center"/>
          </w:tcPr>
          <w:p w14:paraId="467B3890" w14:textId="54205C93" w:rsidR="00DA7211" w:rsidRPr="00DA7211" w:rsidRDefault="000B6E39" w:rsidP="00DA7211">
            <w:pPr>
              <w:pStyle w:val="Title"/>
              <w:jc w:val="right"/>
              <w:rPr>
                <w:b w:val="0"/>
                <w:highlight w:val="cyan"/>
                <w:lang w:val="en-US" w:eastAsia="en-AU"/>
              </w:rPr>
            </w:pPr>
            <w:r>
              <w:rPr>
                <w:b w:val="0"/>
                <w:lang w:val="en-US"/>
              </w:rPr>
              <w:t>105</w:t>
            </w:r>
          </w:p>
        </w:tc>
      </w:tr>
      <w:tr w:rsidR="00DA7211" w14:paraId="51610600" w14:textId="77777777" w:rsidTr="00DA7211">
        <w:tc>
          <w:tcPr>
            <w:tcW w:w="6516" w:type="dxa"/>
            <w:shd w:val="clear" w:color="auto" w:fill="CEDCE8"/>
            <w:vAlign w:val="center"/>
          </w:tcPr>
          <w:p w14:paraId="29673EB2" w14:textId="0F086D0D" w:rsidR="00DA7211" w:rsidRPr="009B710B" w:rsidRDefault="00DA7211" w:rsidP="00DA7211">
            <w:pPr>
              <w:pStyle w:val="Title"/>
              <w:rPr>
                <w:b w:val="0"/>
                <w:lang w:val="en-US" w:eastAsia="en-AU"/>
              </w:rPr>
            </w:pPr>
            <w:r w:rsidRPr="009B710B">
              <w:rPr>
                <w:rFonts w:eastAsia="Calibri"/>
                <w:b w:val="0"/>
                <w:lang w:val="en-GB" w:eastAsia="en-AU"/>
              </w:rPr>
              <w:t>First election claims (10 percent permanent hearing loss)</w:t>
            </w:r>
          </w:p>
        </w:tc>
        <w:tc>
          <w:tcPr>
            <w:tcW w:w="2500" w:type="dxa"/>
            <w:vAlign w:val="center"/>
          </w:tcPr>
          <w:p w14:paraId="78DD004A" w14:textId="54119417" w:rsidR="00DA7211" w:rsidRPr="00DA7211" w:rsidRDefault="000B6E39" w:rsidP="00DA7211">
            <w:pPr>
              <w:pStyle w:val="Title"/>
              <w:jc w:val="right"/>
              <w:rPr>
                <w:b w:val="0"/>
                <w:highlight w:val="cyan"/>
                <w:lang w:val="en-US" w:eastAsia="en-AU"/>
              </w:rPr>
            </w:pPr>
            <w:r>
              <w:rPr>
                <w:b w:val="0"/>
                <w:lang w:val="en-US"/>
              </w:rPr>
              <w:t>99</w:t>
            </w:r>
          </w:p>
        </w:tc>
      </w:tr>
      <w:tr w:rsidR="00DA7211" w14:paraId="62597118" w14:textId="77777777" w:rsidTr="00DA7211">
        <w:tc>
          <w:tcPr>
            <w:tcW w:w="6516" w:type="dxa"/>
            <w:shd w:val="clear" w:color="auto" w:fill="CEDCE8"/>
            <w:vAlign w:val="center"/>
          </w:tcPr>
          <w:p w14:paraId="42FF539D" w14:textId="514C41BF" w:rsidR="00DA7211" w:rsidRPr="009B710B" w:rsidRDefault="00DA7211" w:rsidP="00DA7211">
            <w:pPr>
              <w:pStyle w:val="Title"/>
              <w:rPr>
                <w:b w:val="0"/>
                <w:lang w:val="en-US" w:eastAsia="en-AU"/>
              </w:rPr>
            </w:pPr>
            <w:r w:rsidRPr="009B710B">
              <w:rPr>
                <w:rFonts w:eastAsia="Calibri"/>
                <w:b w:val="0"/>
                <w:lang w:val="en-GB" w:eastAsia="en-AU"/>
              </w:rPr>
              <w:t>Subsequent election claims (additional five percent permanent hearing loss)</w:t>
            </w:r>
          </w:p>
        </w:tc>
        <w:tc>
          <w:tcPr>
            <w:tcW w:w="2500" w:type="dxa"/>
            <w:vAlign w:val="center"/>
          </w:tcPr>
          <w:p w14:paraId="58377391" w14:textId="4539413E" w:rsidR="00DA7211" w:rsidRPr="00DA7211" w:rsidRDefault="000B6E39" w:rsidP="00DA7211">
            <w:pPr>
              <w:pStyle w:val="Title"/>
              <w:jc w:val="right"/>
              <w:rPr>
                <w:b w:val="0"/>
                <w:highlight w:val="cyan"/>
                <w:lang w:val="en-US" w:eastAsia="en-AU"/>
              </w:rPr>
            </w:pPr>
            <w:r>
              <w:rPr>
                <w:b w:val="0"/>
                <w:lang w:val="en-US"/>
              </w:rPr>
              <w:t>6</w:t>
            </w:r>
          </w:p>
        </w:tc>
      </w:tr>
    </w:tbl>
    <w:p w14:paraId="5C9689CE" w14:textId="77777777" w:rsidR="006C25A5" w:rsidRDefault="006C25A5">
      <w:pPr>
        <w:keepLines w:val="0"/>
        <w:spacing w:after="0" w:line="240" w:lineRule="auto"/>
        <w:rPr>
          <w:rFonts w:eastAsiaTheme="majorEastAsia" w:cs="Arial"/>
          <w:b/>
          <w:bCs/>
          <w:color w:val="3D7973"/>
          <w:kern w:val="32"/>
          <w:sz w:val="36"/>
          <w:lang w:val="en-US" w:eastAsia="en-AU"/>
        </w:rPr>
      </w:pPr>
      <w:r>
        <w:rPr>
          <w:lang w:val="en-US" w:eastAsia="en-AU"/>
        </w:rPr>
        <w:br w:type="page"/>
      </w:r>
    </w:p>
    <w:p w14:paraId="1E598C5D" w14:textId="4B71820A" w:rsidR="009B710B" w:rsidRDefault="009B710B" w:rsidP="009B710B">
      <w:pPr>
        <w:pStyle w:val="Heading1nonumber"/>
        <w:rPr>
          <w:lang w:val="en-US" w:eastAsia="en-AU"/>
        </w:rPr>
      </w:pPr>
      <w:bookmarkStart w:id="115" w:name="_Toc19524816"/>
      <w:r>
        <w:rPr>
          <w:lang w:val="en-US" w:eastAsia="en-AU"/>
        </w:rPr>
        <w:t>Regulating service providers</w:t>
      </w:r>
      <w:bookmarkEnd w:id="115"/>
    </w:p>
    <w:tbl>
      <w:tblPr>
        <w:tblStyle w:val="TableGrid"/>
        <w:tblW w:w="0" w:type="auto"/>
        <w:tblLook w:val="04A0" w:firstRow="1" w:lastRow="0" w:firstColumn="1" w:lastColumn="0" w:noHBand="0" w:noVBand="1"/>
        <w:tblCaption w:val="Scheme service alignment with WorkCover WA strategic goals"/>
        <w:tblDescription w:val="This table highlights that this scheme service is aligned with WorkCover WA's strategic goal of Strategic Scheme Management and Leadership. "/>
      </w:tblPr>
      <w:tblGrid>
        <w:gridCol w:w="9016"/>
      </w:tblGrid>
      <w:tr w:rsidR="009B710B" w14:paraId="502BBF1C" w14:textId="77777777" w:rsidTr="002376E0">
        <w:trPr>
          <w:cnfStyle w:val="100000000000" w:firstRow="1" w:lastRow="0" w:firstColumn="0" w:lastColumn="0" w:oddVBand="0" w:evenVBand="0" w:oddHBand="0" w:evenHBand="0" w:firstRowFirstColumn="0" w:firstRowLastColumn="0" w:lastRowFirstColumn="0" w:lastRowLastColumn="0"/>
          <w:tblHeader/>
        </w:trPr>
        <w:tc>
          <w:tcPr>
            <w:tcW w:w="9016" w:type="dxa"/>
          </w:tcPr>
          <w:p w14:paraId="18495417" w14:textId="1E6E7777" w:rsidR="009B710B" w:rsidRDefault="009B710B" w:rsidP="006041C4">
            <w:pPr>
              <w:pStyle w:val="TableHeading-White"/>
            </w:pPr>
            <w:r>
              <w:t xml:space="preserve">This </w:t>
            </w:r>
            <w:r w:rsidR="006041C4">
              <w:t>scheme service</w:t>
            </w:r>
            <w:r>
              <w:t xml:space="preserve"> is aligned w</w:t>
            </w:r>
            <w:r w:rsidR="00272683">
              <w:t>ith WorkCover WA strategic goal</w:t>
            </w:r>
          </w:p>
        </w:tc>
      </w:tr>
      <w:tr w:rsidR="009B710B" w14:paraId="39879F10" w14:textId="77777777" w:rsidTr="009B710B">
        <w:tc>
          <w:tcPr>
            <w:tcW w:w="9016" w:type="dxa"/>
          </w:tcPr>
          <w:p w14:paraId="394F7D53" w14:textId="7F6F65E1" w:rsidR="009B710B" w:rsidRDefault="009B710B" w:rsidP="009B710B">
            <w:pPr>
              <w:spacing w:before="120"/>
            </w:pPr>
            <w:r>
              <w:t>1</w:t>
            </w:r>
            <w:r w:rsidR="00F60536">
              <w:t xml:space="preserve"> – Strategic Scheme Management </w:t>
            </w:r>
          </w:p>
        </w:tc>
      </w:tr>
      <w:tr w:rsidR="009B710B" w14:paraId="0B3C1095" w14:textId="77777777" w:rsidTr="00BB3449">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789BC75C" w14:textId="0055FB63" w:rsidR="009B710B" w:rsidRDefault="009B710B" w:rsidP="006041C4">
            <w:pPr>
              <w:pStyle w:val="TableHeading-White"/>
            </w:pPr>
            <w:r>
              <w:t xml:space="preserve">This </w:t>
            </w:r>
            <w:r w:rsidR="006041C4">
              <w:t>scheme service</w:t>
            </w:r>
            <w:r>
              <w:t xml:space="preserve"> is aligned with Government Goals</w:t>
            </w:r>
          </w:p>
        </w:tc>
      </w:tr>
      <w:tr w:rsidR="009B710B" w14:paraId="3A8421AB" w14:textId="77777777" w:rsidTr="009B710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1A54D6DC" w14:textId="2B3C727B" w:rsidR="009B710B" w:rsidRPr="002F3661" w:rsidRDefault="00D176A6" w:rsidP="009B710B">
            <w:pPr>
              <w:spacing w:before="120"/>
              <w:rPr>
                <w:b/>
              </w:rPr>
            </w:pPr>
            <w:r>
              <w:rPr>
                <w:b/>
              </w:rPr>
              <w:t xml:space="preserve">Sustainable Finances, Strong Communities </w:t>
            </w:r>
          </w:p>
          <w:p w14:paraId="43C36846" w14:textId="684CEFE0" w:rsidR="009B710B" w:rsidRPr="00A353DF" w:rsidRDefault="002B4727" w:rsidP="00B647E5">
            <w:pPr>
              <w:rPr>
                <w:i/>
              </w:rPr>
            </w:pPr>
            <w:r>
              <w:rPr>
                <w:i/>
              </w:rPr>
              <w:t>As the regulator of the</w:t>
            </w:r>
            <w:r w:rsidR="00471AEC">
              <w:rPr>
                <w:i/>
              </w:rPr>
              <w:t xml:space="preserve"> </w:t>
            </w:r>
            <w:r w:rsidR="00AD3B33">
              <w:rPr>
                <w:i/>
              </w:rPr>
              <w:t xml:space="preserve">Western Australian workers’ compensation and injury management </w:t>
            </w:r>
            <w:r w:rsidR="00471AEC">
              <w:rPr>
                <w:i/>
              </w:rPr>
              <w:t>scheme, WorkCover WA conducts regulatory activity each year to ensure service providers are delivering an appropriate standard of service and comply</w:t>
            </w:r>
            <w:r w:rsidR="00954F1D">
              <w:rPr>
                <w:i/>
              </w:rPr>
              <w:t>ing</w:t>
            </w:r>
            <w:r w:rsidR="00471AEC">
              <w:rPr>
                <w:i/>
              </w:rPr>
              <w:t xml:space="preserve"> with their obligations under the </w:t>
            </w:r>
            <w:r w:rsidR="00B647E5">
              <w:rPr>
                <w:i/>
              </w:rPr>
              <w:t xml:space="preserve">Workers’ Compensation and Injury Management </w:t>
            </w:r>
            <w:r w:rsidR="00B647E5" w:rsidRPr="00433596">
              <w:rPr>
                <w:i/>
              </w:rPr>
              <w:t>Act</w:t>
            </w:r>
            <w:r w:rsidR="00B647E5">
              <w:rPr>
                <w:i/>
              </w:rPr>
              <w:t xml:space="preserve"> 1981</w:t>
            </w:r>
            <w:r w:rsidR="00471AEC">
              <w:rPr>
                <w:i/>
              </w:rPr>
              <w:t>.</w:t>
            </w:r>
            <w:r w:rsidR="00A353DF">
              <w:rPr>
                <w:i/>
              </w:rPr>
              <w:t xml:space="preserve"> This </w:t>
            </w:r>
            <w:r w:rsidR="00954F1D">
              <w:rPr>
                <w:i/>
              </w:rPr>
              <w:t>ensures</w:t>
            </w:r>
            <w:r w:rsidR="00A353DF">
              <w:rPr>
                <w:i/>
              </w:rPr>
              <w:t xml:space="preserve"> injured workers and employers are provided with the best support and service thro</w:t>
            </w:r>
            <w:r w:rsidR="00954F1D">
              <w:rPr>
                <w:i/>
              </w:rPr>
              <w:t>ughout a claim</w:t>
            </w:r>
            <w:r w:rsidR="00D176A6">
              <w:rPr>
                <w:i/>
              </w:rPr>
              <w:t xml:space="preserve">. It also promotes best practice which leads to the achievement of medical recovery and successful return to work. </w:t>
            </w:r>
          </w:p>
        </w:tc>
      </w:tr>
    </w:tbl>
    <w:p w14:paraId="4875A207" w14:textId="52015D68" w:rsidR="00471AEC" w:rsidRDefault="00E5217C" w:rsidP="009B710B">
      <w:pPr>
        <w:rPr>
          <w:lang w:val="en-US" w:eastAsia="en-AU"/>
        </w:rPr>
      </w:pPr>
      <w:r>
        <w:rPr>
          <w:lang w:val="en-US" w:eastAsia="en-AU"/>
        </w:rPr>
        <w:br/>
      </w:r>
      <w:r w:rsidR="00471AEC">
        <w:rPr>
          <w:lang w:val="en-US" w:eastAsia="en-AU"/>
        </w:rPr>
        <w:t xml:space="preserve">WorkCover WA approves and monitors service providers to ensure compliance with the Act and an appropriate level of service delivery. WorkCover WA approves and monitors the following service providers: </w:t>
      </w:r>
    </w:p>
    <w:p w14:paraId="055F1940" w14:textId="1B6770B0" w:rsidR="00471AEC" w:rsidRDefault="00471AEC" w:rsidP="00471AEC">
      <w:pPr>
        <w:pStyle w:val="BulletListLevel1"/>
        <w:rPr>
          <w:lang w:val="en-US" w:eastAsia="en-AU"/>
        </w:rPr>
      </w:pPr>
      <w:r>
        <w:rPr>
          <w:lang w:val="en-US" w:eastAsia="en-AU"/>
        </w:rPr>
        <w:t>insurers and self-insurers</w:t>
      </w:r>
    </w:p>
    <w:p w14:paraId="533B0CD0" w14:textId="3BDE7371" w:rsidR="00471AEC" w:rsidRDefault="00471AEC" w:rsidP="00471AEC">
      <w:pPr>
        <w:pStyle w:val="BulletListLevel1"/>
        <w:rPr>
          <w:lang w:val="en-US" w:eastAsia="en-AU"/>
        </w:rPr>
      </w:pPr>
      <w:r>
        <w:rPr>
          <w:lang w:val="en-US" w:eastAsia="en-AU"/>
        </w:rPr>
        <w:t>registered agents</w:t>
      </w:r>
    </w:p>
    <w:p w14:paraId="6A5AE3B4" w14:textId="6876E410" w:rsidR="00471AEC" w:rsidRDefault="00471AEC" w:rsidP="00471AEC">
      <w:pPr>
        <w:pStyle w:val="BulletListLevel1"/>
        <w:rPr>
          <w:lang w:val="en-US" w:eastAsia="en-AU"/>
        </w:rPr>
      </w:pPr>
      <w:r>
        <w:rPr>
          <w:lang w:val="en-US" w:eastAsia="en-AU"/>
        </w:rPr>
        <w:t>workplace rehabilitation providers</w:t>
      </w:r>
    </w:p>
    <w:p w14:paraId="5FFF83F9" w14:textId="1B1B5AD1" w:rsidR="00471AEC" w:rsidRDefault="00471AEC" w:rsidP="00471AEC">
      <w:pPr>
        <w:pStyle w:val="BulletListLevel1"/>
        <w:rPr>
          <w:lang w:val="en-US" w:eastAsia="en-AU"/>
        </w:rPr>
      </w:pPr>
      <w:r>
        <w:rPr>
          <w:lang w:val="en-US" w:eastAsia="en-AU"/>
        </w:rPr>
        <w:t xml:space="preserve">approved medical specialists </w:t>
      </w:r>
    </w:p>
    <w:p w14:paraId="34181646" w14:textId="24140CF6" w:rsidR="00471AEC" w:rsidRDefault="00471AEC" w:rsidP="00471AEC">
      <w:pPr>
        <w:pStyle w:val="BulletListLevel1"/>
        <w:rPr>
          <w:lang w:val="en-US" w:eastAsia="en-AU"/>
        </w:rPr>
      </w:pPr>
      <w:r>
        <w:rPr>
          <w:lang w:val="en-US" w:eastAsia="en-AU"/>
        </w:rPr>
        <w:t>audiometric officers, audiologists and audiometrists.</w:t>
      </w:r>
    </w:p>
    <w:p w14:paraId="0377C02C" w14:textId="1507E9BB" w:rsidR="00471AEC" w:rsidRDefault="00BD639E" w:rsidP="00471AEC">
      <w:pPr>
        <w:rPr>
          <w:lang w:val="en-US" w:eastAsia="en-AU"/>
        </w:rPr>
      </w:pPr>
      <w:r>
        <w:rPr>
          <w:lang w:val="en-US" w:eastAsia="en-AU"/>
        </w:rPr>
        <w:t xml:space="preserve">Regulation of service providers in 2018/19 included: </w:t>
      </w:r>
    </w:p>
    <w:p w14:paraId="21666CF5" w14:textId="77777777" w:rsidR="00BD639E" w:rsidRPr="00BD639E" w:rsidRDefault="00BD639E" w:rsidP="00BD639E">
      <w:pPr>
        <w:pStyle w:val="BulletListLevel1"/>
        <w:rPr>
          <w:lang w:val="en-US" w:eastAsia="en-AU"/>
        </w:rPr>
      </w:pPr>
      <w:r w:rsidRPr="00BD639E">
        <w:rPr>
          <w:lang w:val="en-US" w:eastAsia="en-AU"/>
        </w:rPr>
        <w:t>annual review of the performance of approved insurers and self-insurers to measure compliance and identify areas for service improvement</w:t>
      </w:r>
    </w:p>
    <w:p w14:paraId="716EA8E0" w14:textId="24F82E08" w:rsidR="00BD639E" w:rsidRPr="00BD639E" w:rsidRDefault="00BD639E" w:rsidP="00BD639E">
      <w:pPr>
        <w:pStyle w:val="BulletListLevel1"/>
        <w:rPr>
          <w:lang w:val="en-US" w:eastAsia="en-AU"/>
        </w:rPr>
      </w:pPr>
      <w:r w:rsidRPr="00BD639E">
        <w:rPr>
          <w:lang w:val="en-US" w:eastAsia="en-AU"/>
        </w:rPr>
        <w:t>audits of insurers and self-insurers</w:t>
      </w:r>
    </w:p>
    <w:p w14:paraId="3D518A38" w14:textId="77777777" w:rsidR="00BD639E" w:rsidRPr="00BD639E" w:rsidRDefault="00BD639E" w:rsidP="00BD639E">
      <w:pPr>
        <w:pStyle w:val="BulletListLevel1"/>
        <w:rPr>
          <w:lang w:val="en-US" w:eastAsia="en-AU"/>
        </w:rPr>
      </w:pPr>
      <w:r w:rsidRPr="00BD639E">
        <w:rPr>
          <w:lang w:val="en-US" w:eastAsia="en-AU"/>
        </w:rPr>
        <w:t>approval, renewal and reinstatement of workplace rehabilitation providers and registered agents</w:t>
      </w:r>
    </w:p>
    <w:p w14:paraId="7C304F19" w14:textId="77777777" w:rsidR="00BD639E" w:rsidRPr="00BD639E" w:rsidRDefault="00BD639E" w:rsidP="00BD639E">
      <w:pPr>
        <w:pStyle w:val="BulletListLevel1"/>
        <w:rPr>
          <w:lang w:val="en-US" w:eastAsia="en-AU"/>
        </w:rPr>
      </w:pPr>
      <w:r w:rsidRPr="00BD639E">
        <w:rPr>
          <w:lang w:val="en-US" w:eastAsia="en-AU"/>
        </w:rPr>
        <w:t xml:space="preserve">review of service delivery proposals </w:t>
      </w:r>
    </w:p>
    <w:p w14:paraId="64575A3B" w14:textId="77777777" w:rsidR="00BD639E" w:rsidRPr="00BD639E" w:rsidRDefault="00BD639E" w:rsidP="00BD639E">
      <w:pPr>
        <w:pStyle w:val="BulletListLevel1"/>
        <w:rPr>
          <w:lang w:val="en-US" w:eastAsia="en-AU"/>
        </w:rPr>
      </w:pPr>
      <w:r w:rsidRPr="00BD639E">
        <w:rPr>
          <w:lang w:val="en-US" w:eastAsia="en-AU"/>
        </w:rPr>
        <w:t>approval of a self-insurer</w:t>
      </w:r>
    </w:p>
    <w:p w14:paraId="062D75DC" w14:textId="77777777" w:rsidR="00BD639E" w:rsidRPr="00BD639E" w:rsidRDefault="00BD639E" w:rsidP="00BD639E">
      <w:pPr>
        <w:pStyle w:val="BulletListLevel1"/>
        <w:rPr>
          <w:lang w:val="en-US" w:eastAsia="en-AU"/>
        </w:rPr>
      </w:pPr>
      <w:r w:rsidRPr="00BD639E">
        <w:rPr>
          <w:lang w:val="en-US" w:eastAsia="en-AU"/>
        </w:rPr>
        <w:t>revocation of a self-insurer</w:t>
      </w:r>
    </w:p>
    <w:p w14:paraId="190F2608" w14:textId="77777777" w:rsidR="00BD639E" w:rsidRPr="00BD639E" w:rsidRDefault="00BD639E" w:rsidP="00BD639E">
      <w:pPr>
        <w:pStyle w:val="BulletListLevel1"/>
        <w:rPr>
          <w:lang w:val="en-US" w:eastAsia="en-AU"/>
        </w:rPr>
      </w:pPr>
      <w:r w:rsidRPr="00BD639E">
        <w:rPr>
          <w:lang w:val="en-US" w:eastAsia="en-AU"/>
        </w:rPr>
        <w:t>investigation of complaints</w:t>
      </w:r>
    </w:p>
    <w:p w14:paraId="7532C1B7" w14:textId="77777777" w:rsidR="00BD639E" w:rsidRPr="00BD639E" w:rsidRDefault="00BD639E" w:rsidP="00BD639E">
      <w:pPr>
        <w:pStyle w:val="BulletListLevel1"/>
        <w:rPr>
          <w:lang w:val="en-US" w:eastAsia="en-AU"/>
        </w:rPr>
      </w:pPr>
      <w:r w:rsidRPr="00BD639E">
        <w:rPr>
          <w:lang w:val="en-US" w:eastAsia="en-AU"/>
        </w:rPr>
        <w:t>regular meetings with service providers and representative bodies</w:t>
      </w:r>
    </w:p>
    <w:p w14:paraId="71F213EB" w14:textId="48202493" w:rsidR="00FF0FDE" w:rsidRPr="00A96844" w:rsidRDefault="00BD639E" w:rsidP="00FF0FDE">
      <w:pPr>
        <w:pStyle w:val="BulletListLevel1"/>
        <w:rPr>
          <w:lang w:val="en-US" w:eastAsia="en-AU"/>
        </w:rPr>
      </w:pPr>
      <w:r w:rsidRPr="00BD639E">
        <w:rPr>
          <w:lang w:val="en-US" w:eastAsia="en-AU"/>
        </w:rPr>
        <w:t>delivery of regulatory education to influence best practice service provision.</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Approved and monitored service providers"/>
        <w:tblDescription w:val="This table outlines the number of approved and monitored service providers as at 30 June 2019, and compares it to 2017/18. "/>
      </w:tblPr>
      <w:tblGrid>
        <w:gridCol w:w="5098"/>
        <w:gridCol w:w="3725"/>
      </w:tblGrid>
      <w:tr w:rsidR="0006587F" w14:paraId="7A2AC18B" w14:textId="77777777" w:rsidTr="0006587F">
        <w:trPr>
          <w:cnfStyle w:val="100000000000" w:firstRow="1" w:lastRow="0" w:firstColumn="0" w:lastColumn="0" w:oddVBand="0" w:evenVBand="0" w:oddHBand="0" w:evenHBand="0" w:firstRowFirstColumn="0" w:firstRowLastColumn="0" w:lastRowFirstColumn="0" w:lastRowLastColumn="0"/>
          <w:trHeight w:val="564"/>
          <w:tblHeader/>
        </w:trPr>
        <w:tc>
          <w:tcPr>
            <w:tcW w:w="8823" w:type="dxa"/>
            <w:gridSpan w:val="2"/>
            <w:vAlign w:val="center"/>
          </w:tcPr>
          <w:p w14:paraId="2AA795CE" w14:textId="44E779F0" w:rsidR="0006587F" w:rsidRDefault="0006587F" w:rsidP="005E1BEF">
            <w:pPr>
              <w:pStyle w:val="Title"/>
              <w:spacing w:before="120" w:after="120"/>
            </w:pPr>
            <w:r w:rsidRPr="00376DE4">
              <w:rPr>
                <w:color w:val="FFFFFF" w:themeColor="background1"/>
                <w:lang w:val="en-US"/>
              </w:rPr>
              <w:t xml:space="preserve">Table </w:t>
            </w:r>
            <w:r w:rsidR="005E1BEF" w:rsidRPr="00376DE4">
              <w:rPr>
                <w:color w:val="FFFFFF" w:themeColor="background1"/>
                <w:lang w:val="en-US"/>
              </w:rPr>
              <w:t>26</w:t>
            </w:r>
            <w:r w:rsidRPr="0006587F">
              <w:rPr>
                <w:color w:val="FFFFFF" w:themeColor="background1"/>
                <w:lang w:val="en-US"/>
              </w:rPr>
              <w:t>: Approved and monitored service providers</w:t>
            </w:r>
          </w:p>
        </w:tc>
      </w:tr>
      <w:tr w:rsidR="0006587F" w14:paraId="5DD1F042" w14:textId="77777777" w:rsidTr="00F2294D">
        <w:trPr>
          <w:trHeight w:val="430"/>
        </w:trPr>
        <w:tc>
          <w:tcPr>
            <w:tcW w:w="5098" w:type="dxa"/>
            <w:shd w:val="clear" w:color="auto" w:fill="CEDCE8"/>
            <w:vAlign w:val="center"/>
          </w:tcPr>
          <w:p w14:paraId="60CC2A80" w14:textId="09FB47F0" w:rsidR="0006587F" w:rsidRDefault="0006587F" w:rsidP="0006587F">
            <w:pPr>
              <w:pStyle w:val="Title"/>
              <w:spacing w:before="120" w:after="120"/>
              <w:rPr>
                <w:lang w:val="en-US" w:eastAsia="en-AU"/>
              </w:rPr>
            </w:pPr>
            <w:r w:rsidRPr="00F01D60">
              <w:t>Type of service provider</w:t>
            </w:r>
          </w:p>
        </w:tc>
        <w:tc>
          <w:tcPr>
            <w:tcW w:w="3725" w:type="dxa"/>
            <w:shd w:val="clear" w:color="auto" w:fill="A6A6A6" w:themeFill="background1" w:themeFillShade="A6"/>
            <w:vAlign w:val="center"/>
          </w:tcPr>
          <w:p w14:paraId="3A68B419" w14:textId="274F016D" w:rsidR="0006587F" w:rsidRDefault="0006587F" w:rsidP="0006587F">
            <w:pPr>
              <w:pStyle w:val="Title"/>
              <w:spacing w:before="120" w:after="120"/>
              <w:jc w:val="right"/>
              <w:rPr>
                <w:lang w:val="en-US" w:eastAsia="en-AU"/>
              </w:rPr>
            </w:pPr>
            <w:r>
              <w:t>Number of service providers regulated by WorkCover WA as at 30/6/2019</w:t>
            </w:r>
          </w:p>
        </w:tc>
      </w:tr>
      <w:tr w:rsidR="0006587F" w14:paraId="7766404C" w14:textId="77777777" w:rsidTr="00F2294D">
        <w:trPr>
          <w:trHeight w:val="566"/>
        </w:trPr>
        <w:tc>
          <w:tcPr>
            <w:tcW w:w="5098" w:type="dxa"/>
            <w:shd w:val="clear" w:color="auto" w:fill="CEDCE8"/>
            <w:vAlign w:val="center"/>
          </w:tcPr>
          <w:p w14:paraId="59FAF143" w14:textId="3B43BF01" w:rsidR="0006587F" w:rsidRDefault="0006587F" w:rsidP="0006587F">
            <w:pPr>
              <w:spacing w:before="120" w:after="120"/>
              <w:rPr>
                <w:lang w:val="en-US" w:eastAsia="en-AU"/>
              </w:rPr>
            </w:pPr>
            <w:r w:rsidRPr="00F01D60">
              <w:rPr>
                <w:szCs w:val="22"/>
              </w:rPr>
              <w:t>Insurers</w:t>
            </w:r>
          </w:p>
        </w:tc>
        <w:tc>
          <w:tcPr>
            <w:tcW w:w="3725" w:type="dxa"/>
            <w:vAlign w:val="center"/>
          </w:tcPr>
          <w:p w14:paraId="08D89203" w14:textId="13DCBBEE" w:rsidR="0006587F" w:rsidRPr="00FF0FDE" w:rsidRDefault="0006587F" w:rsidP="0006587F">
            <w:pPr>
              <w:spacing w:before="120" w:after="120"/>
              <w:jc w:val="right"/>
              <w:rPr>
                <w:lang w:val="en-US" w:eastAsia="en-AU"/>
              </w:rPr>
            </w:pPr>
            <w:r w:rsidRPr="008F252B">
              <w:t>8 (includes ICWA)</w:t>
            </w:r>
          </w:p>
        </w:tc>
      </w:tr>
      <w:tr w:rsidR="0006587F" w14:paraId="2A124999" w14:textId="77777777" w:rsidTr="00F2294D">
        <w:trPr>
          <w:trHeight w:val="534"/>
        </w:trPr>
        <w:tc>
          <w:tcPr>
            <w:tcW w:w="5098" w:type="dxa"/>
            <w:shd w:val="clear" w:color="auto" w:fill="CEDCE8"/>
            <w:vAlign w:val="center"/>
          </w:tcPr>
          <w:p w14:paraId="28BDA131" w14:textId="31034BE7" w:rsidR="0006587F" w:rsidRDefault="0006587F" w:rsidP="0006587F">
            <w:pPr>
              <w:spacing w:before="120" w:after="120"/>
              <w:rPr>
                <w:lang w:val="en-US" w:eastAsia="en-AU"/>
              </w:rPr>
            </w:pPr>
            <w:r w:rsidRPr="00F01D60">
              <w:rPr>
                <w:szCs w:val="22"/>
              </w:rPr>
              <w:t>Self-insurers</w:t>
            </w:r>
          </w:p>
        </w:tc>
        <w:tc>
          <w:tcPr>
            <w:tcW w:w="3725" w:type="dxa"/>
            <w:vAlign w:val="center"/>
          </w:tcPr>
          <w:p w14:paraId="1ADCF792" w14:textId="3F4A09B4" w:rsidR="0006587F" w:rsidRPr="00A96844" w:rsidRDefault="0006587F" w:rsidP="0006587F">
            <w:pPr>
              <w:spacing w:before="120" w:after="120"/>
              <w:jc w:val="right"/>
              <w:rPr>
                <w:lang w:val="en-US" w:eastAsia="en-AU"/>
              </w:rPr>
            </w:pPr>
            <w:r w:rsidRPr="00A96844">
              <w:rPr>
                <w:szCs w:val="22"/>
              </w:rPr>
              <w:t>25</w:t>
            </w:r>
          </w:p>
        </w:tc>
      </w:tr>
      <w:tr w:rsidR="0006587F" w14:paraId="7ADDDC98" w14:textId="77777777" w:rsidTr="00F2294D">
        <w:trPr>
          <w:trHeight w:val="520"/>
        </w:trPr>
        <w:tc>
          <w:tcPr>
            <w:tcW w:w="5098" w:type="dxa"/>
            <w:shd w:val="clear" w:color="auto" w:fill="CEDCE8"/>
            <w:vAlign w:val="center"/>
          </w:tcPr>
          <w:p w14:paraId="1A9E36D8" w14:textId="6683A73F" w:rsidR="0006587F" w:rsidRDefault="0006587F" w:rsidP="0006587F">
            <w:pPr>
              <w:spacing w:before="120" w:after="120"/>
              <w:rPr>
                <w:lang w:val="en-US" w:eastAsia="en-AU"/>
              </w:rPr>
            </w:pPr>
            <w:r w:rsidRPr="00F01D60">
              <w:rPr>
                <w:szCs w:val="22"/>
              </w:rPr>
              <w:t>Registered agents</w:t>
            </w:r>
          </w:p>
        </w:tc>
        <w:tc>
          <w:tcPr>
            <w:tcW w:w="3725" w:type="dxa"/>
            <w:vAlign w:val="center"/>
          </w:tcPr>
          <w:p w14:paraId="5E22DF50" w14:textId="736CE5BF" w:rsidR="0006587F" w:rsidRPr="00A96844" w:rsidRDefault="0006587F" w:rsidP="0006587F">
            <w:pPr>
              <w:spacing w:before="120" w:after="120"/>
              <w:jc w:val="right"/>
              <w:rPr>
                <w:highlight w:val="cyan"/>
                <w:lang w:val="en-US" w:eastAsia="en-AU"/>
              </w:rPr>
            </w:pPr>
            <w:r w:rsidRPr="00A96844">
              <w:rPr>
                <w:szCs w:val="22"/>
              </w:rPr>
              <w:t>237</w:t>
            </w:r>
          </w:p>
        </w:tc>
      </w:tr>
      <w:tr w:rsidR="0006587F" w14:paraId="7FC05CF8" w14:textId="77777777" w:rsidTr="00F2294D">
        <w:trPr>
          <w:trHeight w:val="690"/>
        </w:trPr>
        <w:tc>
          <w:tcPr>
            <w:tcW w:w="5098" w:type="dxa"/>
            <w:shd w:val="clear" w:color="auto" w:fill="CEDCE8"/>
            <w:vAlign w:val="center"/>
          </w:tcPr>
          <w:p w14:paraId="2C64BFF0" w14:textId="63B3FCEB" w:rsidR="0006587F" w:rsidRDefault="0006587F" w:rsidP="0006587F">
            <w:pPr>
              <w:spacing w:before="120" w:after="120"/>
              <w:rPr>
                <w:lang w:val="en-US" w:eastAsia="en-AU"/>
              </w:rPr>
            </w:pPr>
            <w:r w:rsidRPr="00F01D60">
              <w:rPr>
                <w:szCs w:val="22"/>
              </w:rPr>
              <w:t>Workplace rehabilitation providers</w:t>
            </w:r>
          </w:p>
        </w:tc>
        <w:tc>
          <w:tcPr>
            <w:tcW w:w="3725" w:type="dxa"/>
            <w:vAlign w:val="center"/>
          </w:tcPr>
          <w:p w14:paraId="55AA425A" w14:textId="2AA0519F" w:rsidR="0006587F" w:rsidRPr="00A96844" w:rsidRDefault="0006587F" w:rsidP="0006587F">
            <w:pPr>
              <w:spacing w:before="120" w:after="120"/>
              <w:jc w:val="right"/>
              <w:rPr>
                <w:highlight w:val="cyan"/>
                <w:lang w:val="en-US" w:eastAsia="en-AU"/>
              </w:rPr>
            </w:pPr>
            <w:r w:rsidRPr="00A96844">
              <w:rPr>
                <w:szCs w:val="22"/>
              </w:rPr>
              <w:t>50</w:t>
            </w:r>
          </w:p>
        </w:tc>
      </w:tr>
      <w:tr w:rsidR="0006587F" w14:paraId="55F8824E" w14:textId="77777777" w:rsidTr="00F2294D">
        <w:trPr>
          <w:trHeight w:val="841"/>
        </w:trPr>
        <w:tc>
          <w:tcPr>
            <w:tcW w:w="5098" w:type="dxa"/>
            <w:shd w:val="clear" w:color="auto" w:fill="CEDCE8"/>
            <w:vAlign w:val="center"/>
          </w:tcPr>
          <w:p w14:paraId="11BB93FA" w14:textId="0AFAA5D5" w:rsidR="0006587F" w:rsidRDefault="0006587F" w:rsidP="0006587F">
            <w:pPr>
              <w:spacing w:before="120" w:after="120"/>
              <w:rPr>
                <w:lang w:val="en-US" w:eastAsia="en-AU"/>
              </w:rPr>
            </w:pPr>
            <w:r w:rsidRPr="00F01D60">
              <w:rPr>
                <w:szCs w:val="22"/>
              </w:rPr>
              <w:t>Audiometric officers, audiologists and audiometrists</w:t>
            </w:r>
          </w:p>
        </w:tc>
        <w:tc>
          <w:tcPr>
            <w:tcW w:w="3725" w:type="dxa"/>
            <w:vAlign w:val="center"/>
          </w:tcPr>
          <w:p w14:paraId="46A8D4CC" w14:textId="29A0D0D6" w:rsidR="0006587F" w:rsidRPr="00A96844" w:rsidRDefault="0006587F" w:rsidP="0006587F">
            <w:pPr>
              <w:spacing w:before="120" w:after="120"/>
              <w:jc w:val="right"/>
              <w:rPr>
                <w:highlight w:val="cyan"/>
                <w:lang w:val="en-US" w:eastAsia="en-AU"/>
              </w:rPr>
            </w:pPr>
            <w:r w:rsidRPr="00A96844">
              <w:rPr>
                <w:szCs w:val="22"/>
              </w:rPr>
              <w:t>511</w:t>
            </w:r>
          </w:p>
        </w:tc>
      </w:tr>
      <w:tr w:rsidR="0006587F" w14:paraId="7A9A150B" w14:textId="77777777" w:rsidTr="00F2294D">
        <w:trPr>
          <w:trHeight w:val="670"/>
        </w:trPr>
        <w:tc>
          <w:tcPr>
            <w:tcW w:w="5098" w:type="dxa"/>
            <w:shd w:val="clear" w:color="auto" w:fill="CEDCE8"/>
            <w:vAlign w:val="center"/>
          </w:tcPr>
          <w:p w14:paraId="39ABCF44" w14:textId="4CB8836B" w:rsidR="0006587F" w:rsidRDefault="0006587F" w:rsidP="0006587F">
            <w:pPr>
              <w:spacing w:before="120" w:after="120"/>
              <w:rPr>
                <w:lang w:val="en-US" w:eastAsia="en-AU"/>
              </w:rPr>
            </w:pPr>
            <w:r w:rsidRPr="00F01D60">
              <w:rPr>
                <w:szCs w:val="22"/>
              </w:rPr>
              <w:t>Approved medical specialists</w:t>
            </w:r>
          </w:p>
        </w:tc>
        <w:tc>
          <w:tcPr>
            <w:tcW w:w="3725" w:type="dxa"/>
            <w:vAlign w:val="center"/>
          </w:tcPr>
          <w:p w14:paraId="5D00967D" w14:textId="3DCAF912" w:rsidR="0006587F" w:rsidRPr="00A96844" w:rsidRDefault="0006587F" w:rsidP="0006587F">
            <w:pPr>
              <w:spacing w:before="120" w:after="120"/>
              <w:jc w:val="right"/>
              <w:rPr>
                <w:highlight w:val="cyan"/>
                <w:lang w:val="en-US" w:eastAsia="en-AU"/>
              </w:rPr>
            </w:pPr>
            <w:r w:rsidRPr="00A96844">
              <w:rPr>
                <w:szCs w:val="22"/>
              </w:rPr>
              <w:t>271</w:t>
            </w:r>
          </w:p>
        </w:tc>
      </w:tr>
      <w:tr w:rsidR="0006587F" w14:paraId="7D47FFFF" w14:textId="77777777" w:rsidTr="00F2294D">
        <w:trPr>
          <w:trHeight w:val="491"/>
        </w:trPr>
        <w:tc>
          <w:tcPr>
            <w:tcW w:w="5098" w:type="dxa"/>
            <w:shd w:val="clear" w:color="auto" w:fill="4F8AA8" w:themeFill="accent6"/>
            <w:vAlign w:val="center"/>
          </w:tcPr>
          <w:p w14:paraId="29D1AD6B" w14:textId="5D966BB2" w:rsidR="0006587F" w:rsidRDefault="0006587F" w:rsidP="0006587F">
            <w:pPr>
              <w:pStyle w:val="TableHeading-White"/>
              <w:rPr>
                <w:lang w:val="en-US"/>
              </w:rPr>
            </w:pPr>
            <w:r w:rsidRPr="00FF0FDE">
              <w:t>Total</w:t>
            </w:r>
          </w:p>
        </w:tc>
        <w:tc>
          <w:tcPr>
            <w:tcW w:w="3725" w:type="dxa"/>
            <w:shd w:val="clear" w:color="auto" w:fill="A6A6A6" w:themeFill="background1" w:themeFillShade="A6"/>
            <w:vAlign w:val="center"/>
          </w:tcPr>
          <w:p w14:paraId="394DEB48" w14:textId="4769E592" w:rsidR="0006587F" w:rsidRPr="00551254" w:rsidRDefault="0006587F" w:rsidP="0006587F">
            <w:pPr>
              <w:pStyle w:val="TableHeading-White"/>
              <w:jc w:val="right"/>
              <w:rPr>
                <w:b w:val="0"/>
                <w:highlight w:val="cyan"/>
                <w:lang w:val="en-US"/>
              </w:rPr>
            </w:pPr>
            <w:r w:rsidRPr="00A96844">
              <w:rPr>
                <w:lang w:val="en-US"/>
              </w:rPr>
              <w:t>1,102</w:t>
            </w:r>
          </w:p>
        </w:tc>
      </w:tr>
    </w:tbl>
    <w:tbl>
      <w:tblPr>
        <w:tblStyle w:val="TableGrid"/>
        <w:tblpPr w:leftFromText="180" w:rightFromText="180" w:vertAnchor="text" w:horzAnchor="margin" w:tblpY="-224"/>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Approved and monitored service providers"/>
        <w:tblDescription w:val="This table outlines the number of approved and monitored service providers as at 30 June 2019, and compares it to 2017/18. "/>
      </w:tblPr>
      <w:tblGrid>
        <w:gridCol w:w="3539"/>
        <w:gridCol w:w="1418"/>
        <w:gridCol w:w="1275"/>
        <w:gridCol w:w="1418"/>
        <w:gridCol w:w="1366"/>
      </w:tblGrid>
      <w:tr w:rsidR="00F62388" w14:paraId="32EDEA24"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9016" w:type="dxa"/>
            <w:gridSpan w:val="5"/>
          </w:tcPr>
          <w:p w14:paraId="14C05E4A" w14:textId="15687652" w:rsidR="00F62388" w:rsidRDefault="00F62388" w:rsidP="005E1BEF">
            <w:pPr>
              <w:pStyle w:val="TableHeading-White"/>
            </w:pPr>
            <w:r w:rsidRPr="00CF13A2">
              <w:t xml:space="preserve">Table </w:t>
            </w:r>
            <w:r w:rsidR="005E1BEF" w:rsidRPr="00CF13A2">
              <w:t>27</w:t>
            </w:r>
            <w:r>
              <w:t xml:space="preserve">: Complaints against service providers </w:t>
            </w:r>
          </w:p>
        </w:tc>
      </w:tr>
      <w:tr w:rsidR="00F62388" w14:paraId="470494D1"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3539" w:type="dxa"/>
            <w:shd w:val="clear" w:color="auto" w:fill="CEDCE8"/>
            <w:vAlign w:val="center"/>
          </w:tcPr>
          <w:p w14:paraId="6C3C35D3" w14:textId="77777777" w:rsidR="00F62388" w:rsidRDefault="00F62388" w:rsidP="00F62388">
            <w:pPr>
              <w:pStyle w:val="Title"/>
              <w:rPr>
                <w:lang w:val="en-US" w:eastAsia="en-AU"/>
              </w:rPr>
            </w:pPr>
            <w:r w:rsidRPr="00F01D60">
              <w:t>Type of service provider</w:t>
            </w:r>
          </w:p>
        </w:tc>
        <w:tc>
          <w:tcPr>
            <w:tcW w:w="1418" w:type="dxa"/>
            <w:shd w:val="clear" w:color="auto" w:fill="CEDCE8"/>
            <w:vAlign w:val="center"/>
          </w:tcPr>
          <w:p w14:paraId="5CE9DC2F" w14:textId="77777777" w:rsidR="00F62388" w:rsidRDefault="00F62388" w:rsidP="00F62388">
            <w:pPr>
              <w:pStyle w:val="Title"/>
              <w:jc w:val="right"/>
              <w:rPr>
                <w:lang w:val="en-US" w:eastAsia="en-AU"/>
              </w:rPr>
            </w:pPr>
            <w:r w:rsidRPr="00F01D60">
              <w:t>2015/16</w:t>
            </w:r>
          </w:p>
        </w:tc>
        <w:tc>
          <w:tcPr>
            <w:tcW w:w="1275" w:type="dxa"/>
            <w:shd w:val="clear" w:color="auto" w:fill="CEDCE8"/>
            <w:vAlign w:val="center"/>
          </w:tcPr>
          <w:p w14:paraId="12B0CCB8" w14:textId="77777777" w:rsidR="00F62388" w:rsidRDefault="00F62388" w:rsidP="00F62388">
            <w:pPr>
              <w:pStyle w:val="Title"/>
              <w:jc w:val="right"/>
              <w:rPr>
                <w:lang w:val="en-US" w:eastAsia="en-AU"/>
              </w:rPr>
            </w:pPr>
            <w:r w:rsidRPr="00F01D60">
              <w:t>2016/17</w:t>
            </w:r>
          </w:p>
        </w:tc>
        <w:tc>
          <w:tcPr>
            <w:tcW w:w="1418" w:type="dxa"/>
            <w:shd w:val="clear" w:color="auto" w:fill="CEDCE8"/>
            <w:vAlign w:val="center"/>
          </w:tcPr>
          <w:p w14:paraId="23AA79ED" w14:textId="77777777" w:rsidR="00F62388" w:rsidRDefault="00F62388" w:rsidP="00F62388">
            <w:pPr>
              <w:pStyle w:val="Title"/>
              <w:jc w:val="right"/>
              <w:rPr>
                <w:lang w:val="en-US" w:eastAsia="en-AU"/>
              </w:rPr>
            </w:pPr>
            <w:r w:rsidRPr="00F01D60">
              <w:t>2017/18</w:t>
            </w:r>
          </w:p>
        </w:tc>
        <w:tc>
          <w:tcPr>
            <w:tcW w:w="1366" w:type="dxa"/>
            <w:shd w:val="clear" w:color="auto" w:fill="CEDCE8"/>
            <w:vAlign w:val="center"/>
          </w:tcPr>
          <w:p w14:paraId="5E142CB9" w14:textId="77777777" w:rsidR="00F62388" w:rsidRDefault="00F62388" w:rsidP="00F62388">
            <w:pPr>
              <w:pStyle w:val="Title"/>
              <w:jc w:val="right"/>
              <w:rPr>
                <w:lang w:val="en-US" w:eastAsia="en-AU"/>
              </w:rPr>
            </w:pPr>
            <w:r>
              <w:t>2018/19</w:t>
            </w:r>
          </w:p>
        </w:tc>
      </w:tr>
      <w:tr w:rsidR="00F62388" w14:paraId="35F88C63"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3539" w:type="dxa"/>
            <w:shd w:val="clear" w:color="auto" w:fill="CEDCE8"/>
            <w:vAlign w:val="center"/>
          </w:tcPr>
          <w:p w14:paraId="15CDE713" w14:textId="77777777" w:rsidR="00F62388" w:rsidRDefault="00F62388" w:rsidP="00F62388">
            <w:pPr>
              <w:rPr>
                <w:lang w:val="en-US" w:eastAsia="en-AU"/>
              </w:rPr>
            </w:pPr>
            <w:r w:rsidRPr="00F01D60">
              <w:rPr>
                <w:szCs w:val="22"/>
              </w:rPr>
              <w:t>Insurers</w:t>
            </w:r>
          </w:p>
        </w:tc>
        <w:tc>
          <w:tcPr>
            <w:tcW w:w="1418" w:type="dxa"/>
            <w:shd w:val="clear" w:color="auto" w:fill="auto"/>
            <w:vAlign w:val="center"/>
          </w:tcPr>
          <w:p w14:paraId="172692E1" w14:textId="77777777" w:rsidR="00F62388" w:rsidRDefault="00F62388" w:rsidP="00F62388">
            <w:pPr>
              <w:jc w:val="right"/>
              <w:rPr>
                <w:lang w:val="en-US" w:eastAsia="en-AU"/>
              </w:rPr>
            </w:pPr>
            <w:r w:rsidRPr="00B66FBA">
              <w:rPr>
                <w:szCs w:val="22"/>
              </w:rPr>
              <w:t>7</w:t>
            </w:r>
          </w:p>
        </w:tc>
        <w:tc>
          <w:tcPr>
            <w:tcW w:w="1275" w:type="dxa"/>
            <w:shd w:val="clear" w:color="auto" w:fill="auto"/>
            <w:vAlign w:val="center"/>
          </w:tcPr>
          <w:p w14:paraId="3DDD8673" w14:textId="77777777" w:rsidR="00F62388" w:rsidRDefault="00F62388" w:rsidP="00F62388">
            <w:pPr>
              <w:jc w:val="right"/>
              <w:rPr>
                <w:lang w:val="en-US" w:eastAsia="en-AU"/>
              </w:rPr>
            </w:pPr>
            <w:r w:rsidRPr="00B66FBA">
              <w:rPr>
                <w:szCs w:val="22"/>
              </w:rPr>
              <w:t>4</w:t>
            </w:r>
          </w:p>
        </w:tc>
        <w:tc>
          <w:tcPr>
            <w:tcW w:w="1418" w:type="dxa"/>
            <w:shd w:val="clear" w:color="auto" w:fill="auto"/>
            <w:vAlign w:val="center"/>
          </w:tcPr>
          <w:p w14:paraId="767BB2E8" w14:textId="77777777" w:rsidR="00F62388" w:rsidRDefault="00F62388" w:rsidP="00F62388">
            <w:pPr>
              <w:jc w:val="right"/>
              <w:rPr>
                <w:lang w:val="en-US" w:eastAsia="en-AU"/>
              </w:rPr>
            </w:pPr>
            <w:r w:rsidRPr="00B66FBA">
              <w:rPr>
                <w:szCs w:val="22"/>
              </w:rPr>
              <w:t>5</w:t>
            </w:r>
          </w:p>
        </w:tc>
        <w:tc>
          <w:tcPr>
            <w:tcW w:w="1366" w:type="dxa"/>
            <w:shd w:val="clear" w:color="auto" w:fill="auto"/>
            <w:vAlign w:val="center"/>
          </w:tcPr>
          <w:p w14:paraId="028B52EA" w14:textId="77777777" w:rsidR="00F62388" w:rsidRPr="00A96844" w:rsidRDefault="00F62388" w:rsidP="00F62388">
            <w:pPr>
              <w:jc w:val="right"/>
              <w:rPr>
                <w:lang w:val="en-US" w:eastAsia="en-AU"/>
              </w:rPr>
            </w:pPr>
            <w:r w:rsidRPr="00A96844">
              <w:rPr>
                <w:lang w:val="en-US"/>
              </w:rPr>
              <w:t>13</w:t>
            </w:r>
          </w:p>
        </w:tc>
      </w:tr>
      <w:tr w:rsidR="00F62388" w14:paraId="37ECB40E"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3539" w:type="dxa"/>
            <w:shd w:val="clear" w:color="auto" w:fill="CEDCE8"/>
            <w:vAlign w:val="center"/>
          </w:tcPr>
          <w:p w14:paraId="1B2E8058" w14:textId="77777777" w:rsidR="00F62388" w:rsidRDefault="00F62388" w:rsidP="00F62388">
            <w:pPr>
              <w:rPr>
                <w:lang w:val="en-US" w:eastAsia="en-AU"/>
              </w:rPr>
            </w:pPr>
            <w:r w:rsidRPr="00F01D60">
              <w:rPr>
                <w:szCs w:val="22"/>
              </w:rPr>
              <w:t>Self-insurers</w:t>
            </w:r>
          </w:p>
        </w:tc>
        <w:tc>
          <w:tcPr>
            <w:tcW w:w="1418" w:type="dxa"/>
            <w:shd w:val="clear" w:color="auto" w:fill="auto"/>
            <w:vAlign w:val="center"/>
          </w:tcPr>
          <w:p w14:paraId="61FE7A4C" w14:textId="77777777" w:rsidR="00F62388" w:rsidRDefault="00F62388" w:rsidP="00F62388">
            <w:pPr>
              <w:jc w:val="right"/>
              <w:rPr>
                <w:lang w:val="en-US" w:eastAsia="en-AU"/>
              </w:rPr>
            </w:pPr>
            <w:r w:rsidRPr="00B66FBA">
              <w:rPr>
                <w:szCs w:val="22"/>
              </w:rPr>
              <w:t>2</w:t>
            </w:r>
          </w:p>
        </w:tc>
        <w:tc>
          <w:tcPr>
            <w:tcW w:w="1275" w:type="dxa"/>
            <w:shd w:val="clear" w:color="auto" w:fill="auto"/>
            <w:vAlign w:val="center"/>
          </w:tcPr>
          <w:p w14:paraId="7AA696A3" w14:textId="77777777" w:rsidR="00F62388" w:rsidRDefault="00F62388" w:rsidP="00F62388">
            <w:pPr>
              <w:jc w:val="right"/>
              <w:rPr>
                <w:lang w:val="en-US" w:eastAsia="en-AU"/>
              </w:rPr>
            </w:pPr>
            <w:r w:rsidRPr="00B66FBA">
              <w:rPr>
                <w:szCs w:val="22"/>
              </w:rPr>
              <w:t>0</w:t>
            </w:r>
          </w:p>
        </w:tc>
        <w:tc>
          <w:tcPr>
            <w:tcW w:w="1418" w:type="dxa"/>
            <w:shd w:val="clear" w:color="auto" w:fill="auto"/>
            <w:vAlign w:val="center"/>
          </w:tcPr>
          <w:p w14:paraId="63EDF408" w14:textId="77777777" w:rsidR="00F62388" w:rsidRDefault="00F62388" w:rsidP="00F62388">
            <w:pPr>
              <w:jc w:val="right"/>
              <w:rPr>
                <w:lang w:val="en-US" w:eastAsia="en-AU"/>
              </w:rPr>
            </w:pPr>
            <w:r w:rsidRPr="00B66FBA">
              <w:rPr>
                <w:szCs w:val="22"/>
              </w:rPr>
              <w:t>1</w:t>
            </w:r>
          </w:p>
        </w:tc>
        <w:tc>
          <w:tcPr>
            <w:tcW w:w="1366" w:type="dxa"/>
            <w:shd w:val="clear" w:color="auto" w:fill="auto"/>
            <w:vAlign w:val="center"/>
          </w:tcPr>
          <w:p w14:paraId="3AB7CAD2" w14:textId="77777777" w:rsidR="00F62388" w:rsidRPr="00A96844" w:rsidRDefault="00F62388" w:rsidP="00F62388">
            <w:pPr>
              <w:jc w:val="right"/>
              <w:rPr>
                <w:lang w:val="en-US" w:eastAsia="en-AU"/>
              </w:rPr>
            </w:pPr>
            <w:r w:rsidRPr="00A96844">
              <w:rPr>
                <w:lang w:val="en-US"/>
              </w:rPr>
              <w:t>0</w:t>
            </w:r>
          </w:p>
        </w:tc>
      </w:tr>
      <w:tr w:rsidR="00F62388" w14:paraId="5A5BAF50"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3539" w:type="dxa"/>
            <w:shd w:val="clear" w:color="auto" w:fill="CEDCE8"/>
            <w:vAlign w:val="center"/>
          </w:tcPr>
          <w:p w14:paraId="0EC447CB" w14:textId="77777777" w:rsidR="00F62388" w:rsidRDefault="00F62388" w:rsidP="00F62388">
            <w:pPr>
              <w:rPr>
                <w:lang w:val="en-US" w:eastAsia="en-AU"/>
              </w:rPr>
            </w:pPr>
            <w:r w:rsidRPr="00F01D60">
              <w:rPr>
                <w:szCs w:val="22"/>
              </w:rPr>
              <w:t>Registered agents</w:t>
            </w:r>
          </w:p>
        </w:tc>
        <w:tc>
          <w:tcPr>
            <w:tcW w:w="1418" w:type="dxa"/>
            <w:shd w:val="clear" w:color="auto" w:fill="auto"/>
            <w:vAlign w:val="center"/>
          </w:tcPr>
          <w:p w14:paraId="1B02EDE5" w14:textId="77777777" w:rsidR="00F62388" w:rsidRDefault="00F62388" w:rsidP="00F62388">
            <w:pPr>
              <w:jc w:val="right"/>
              <w:rPr>
                <w:lang w:val="en-US" w:eastAsia="en-AU"/>
              </w:rPr>
            </w:pPr>
            <w:r w:rsidRPr="00B66FBA">
              <w:rPr>
                <w:szCs w:val="22"/>
              </w:rPr>
              <w:t>2</w:t>
            </w:r>
          </w:p>
        </w:tc>
        <w:tc>
          <w:tcPr>
            <w:tcW w:w="1275" w:type="dxa"/>
            <w:shd w:val="clear" w:color="auto" w:fill="auto"/>
            <w:vAlign w:val="center"/>
          </w:tcPr>
          <w:p w14:paraId="5A6D380A" w14:textId="77777777" w:rsidR="00F62388" w:rsidRDefault="00F62388" w:rsidP="00F62388">
            <w:pPr>
              <w:jc w:val="right"/>
              <w:rPr>
                <w:lang w:val="en-US" w:eastAsia="en-AU"/>
              </w:rPr>
            </w:pPr>
            <w:r w:rsidRPr="00B66FBA">
              <w:rPr>
                <w:szCs w:val="22"/>
              </w:rPr>
              <w:t>2</w:t>
            </w:r>
          </w:p>
        </w:tc>
        <w:tc>
          <w:tcPr>
            <w:tcW w:w="1418" w:type="dxa"/>
            <w:shd w:val="clear" w:color="auto" w:fill="auto"/>
            <w:vAlign w:val="center"/>
          </w:tcPr>
          <w:p w14:paraId="2B0BCD46" w14:textId="77777777" w:rsidR="00F62388" w:rsidRDefault="00F62388" w:rsidP="00F62388">
            <w:pPr>
              <w:jc w:val="right"/>
              <w:rPr>
                <w:lang w:val="en-US" w:eastAsia="en-AU"/>
              </w:rPr>
            </w:pPr>
            <w:r w:rsidRPr="00B66FBA">
              <w:rPr>
                <w:szCs w:val="22"/>
              </w:rPr>
              <w:t>2</w:t>
            </w:r>
          </w:p>
        </w:tc>
        <w:tc>
          <w:tcPr>
            <w:tcW w:w="1366" w:type="dxa"/>
            <w:shd w:val="clear" w:color="auto" w:fill="auto"/>
            <w:vAlign w:val="center"/>
          </w:tcPr>
          <w:p w14:paraId="7ECEB0A5" w14:textId="77777777" w:rsidR="00F62388" w:rsidRPr="00A96844" w:rsidRDefault="00F62388" w:rsidP="00F62388">
            <w:pPr>
              <w:jc w:val="right"/>
              <w:rPr>
                <w:lang w:val="en-US" w:eastAsia="en-AU"/>
              </w:rPr>
            </w:pPr>
            <w:r w:rsidRPr="00A96844">
              <w:rPr>
                <w:lang w:val="en-US"/>
              </w:rPr>
              <w:t>0</w:t>
            </w:r>
          </w:p>
        </w:tc>
      </w:tr>
      <w:tr w:rsidR="00F62388" w14:paraId="06D58085"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3539" w:type="dxa"/>
            <w:shd w:val="clear" w:color="auto" w:fill="CEDCE8"/>
            <w:vAlign w:val="center"/>
          </w:tcPr>
          <w:p w14:paraId="0A617631" w14:textId="77777777" w:rsidR="00F62388" w:rsidRDefault="00F62388" w:rsidP="00F62388">
            <w:pPr>
              <w:rPr>
                <w:lang w:val="en-US" w:eastAsia="en-AU"/>
              </w:rPr>
            </w:pPr>
            <w:r w:rsidRPr="00F01D60">
              <w:rPr>
                <w:szCs w:val="22"/>
              </w:rPr>
              <w:t>Workplace rehabilitation providers</w:t>
            </w:r>
          </w:p>
        </w:tc>
        <w:tc>
          <w:tcPr>
            <w:tcW w:w="1418" w:type="dxa"/>
            <w:shd w:val="clear" w:color="auto" w:fill="auto"/>
            <w:vAlign w:val="center"/>
          </w:tcPr>
          <w:p w14:paraId="57FFFF61" w14:textId="77777777" w:rsidR="00F62388" w:rsidRDefault="00F62388" w:rsidP="00F62388">
            <w:pPr>
              <w:jc w:val="right"/>
              <w:rPr>
                <w:lang w:val="en-US" w:eastAsia="en-AU"/>
              </w:rPr>
            </w:pPr>
            <w:r w:rsidRPr="00B66FBA">
              <w:rPr>
                <w:szCs w:val="22"/>
              </w:rPr>
              <w:t>7</w:t>
            </w:r>
          </w:p>
        </w:tc>
        <w:tc>
          <w:tcPr>
            <w:tcW w:w="1275" w:type="dxa"/>
            <w:shd w:val="clear" w:color="auto" w:fill="auto"/>
            <w:vAlign w:val="center"/>
          </w:tcPr>
          <w:p w14:paraId="12F51451" w14:textId="77777777" w:rsidR="00F62388" w:rsidRDefault="00F62388" w:rsidP="00F62388">
            <w:pPr>
              <w:jc w:val="right"/>
              <w:rPr>
                <w:lang w:val="en-US" w:eastAsia="en-AU"/>
              </w:rPr>
            </w:pPr>
            <w:r w:rsidRPr="00B66FBA">
              <w:rPr>
                <w:szCs w:val="22"/>
              </w:rPr>
              <w:t>0</w:t>
            </w:r>
          </w:p>
        </w:tc>
        <w:tc>
          <w:tcPr>
            <w:tcW w:w="1418" w:type="dxa"/>
            <w:shd w:val="clear" w:color="auto" w:fill="auto"/>
            <w:vAlign w:val="center"/>
          </w:tcPr>
          <w:p w14:paraId="5F19265D" w14:textId="77777777" w:rsidR="00F62388" w:rsidRDefault="00F62388" w:rsidP="00F62388">
            <w:pPr>
              <w:jc w:val="right"/>
              <w:rPr>
                <w:lang w:val="en-US" w:eastAsia="en-AU"/>
              </w:rPr>
            </w:pPr>
            <w:r w:rsidRPr="00B66FBA">
              <w:rPr>
                <w:szCs w:val="22"/>
              </w:rPr>
              <w:t>0</w:t>
            </w:r>
          </w:p>
        </w:tc>
        <w:tc>
          <w:tcPr>
            <w:tcW w:w="1366" w:type="dxa"/>
            <w:shd w:val="clear" w:color="auto" w:fill="auto"/>
            <w:vAlign w:val="center"/>
          </w:tcPr>
          <w:p w14:paraId="62E1ADCD" w14:textId="77777777" w:rsidR="00F62388" w:rsidRPr="00A96844" w:rsidRDefault="00F62388" w:rsidP="00F62388">
            <w:pPr>
              <w:jc w:val="right"/>
              <w:rPr>
                <w:lang w:val="en-US" w:eastAsia="en-AU"/>
              </w:rPr>
            </w:pPr>
            <w:r w:rsidRPr="00A96844">
              <w:rPr>
                <w:lang w:val="en-US"/>
              </w:rPr>
              <w:t>0</w:t>
            </w:r>
          </w:p>
        </w:tc>
      </w:tr>
      <w:tr w:rsidR="00F62388" w14:paraId="4E5BEED8"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3539" w:type="dxa"/>
            <w:shd w:val="clear" w:color="auto" w:fill="CEDCE8"/>
            <w:vAlign w:val="center"/>
          </w:tcPr>
          <w:p w14:paraId="47B02923" w14:textId="77777777" w:rsidR="00F62388" w:rsidRDefault="00F62388" w:rsidP="00F62388">
            <w:pPr>
              <w:rPr>
                <w:lang w:val="en-US" w:eastAsia="en-AU"/>
              </w:rPr>
            </w:pPr>
            <w:r w:rsidRPr="00F01D60">
              <w:rPr>
                <w:szCs w:val="22"/>
              </w:rPr>
              <w:t>Audiometric officers, audiologists and audiometrists</w:t>
            </w:r>
          </w:p>
        </w:tc>
        <w:tc>
          <w:tcPr>
            <w:tcW w:w="1418" w:type="dxa"/>
            <w:shd w:val="clear" w:color="auto" w:fill="auto"/>
            <w:vAlign w:val="center"/>
          </w:tcPr>
          <w:p w14:paraId="4C26EDBE" w14:textId="77777777" w:rsidR="00F62388" w:rsidRDefault="00F62388" w:rsidP="00F62388">
            <w:pPr>
              <w:jc w:val="right"/>
              <w:rPr>
                <w:lang w:val="en-US" w:eastAsia="en-AU"/>
              </w:rPr>
            </w:pPr>
            <w:r>
              <w:rPr>
                <w:szCs w:val="22"/>
              </w:rPr>
              <w:t>0</w:t>
            </w:r>
          </w:p>
        </w:tc>
        <w:tc>
          <w:tcPr>
            <w:tcW w:w="1275" w:type="dxa"/>
            <w:shd w:val="clear" w:color="auto" w:fill="auto"/>
            <w:vAlign w:val="center"/>
          </w:tcPr>
          <w:p w14:paraId="0C7B7D8D" w14:textId="77777777" w:rsidR="00F62388" w:rsidRDefault="00F62388" w:rsidP="00F62388">
            <w:pPr>
              <w:jc w:val="right"/>
              <w:rPr>
                <w:lang w:val="en-US" w:eastAsia="en-AU"/>
              </w:rPr>
            </w:pPr>
            <w:r>
              <w:rPr>
                <w:szCs w:val="22"/>
              </w:rPr>
              <w:t>0</w:t>
            </w:r>
          </w:p>
        </w:tc>
        <w:tc>
          <w:tcPr>
            <w:tcW w:w="1418" w:type="dxa"/>
            <w:shd w:val="clear" w:color="auto" w:fill="auto"/>
            <w:vAlign w:val="center"/>
          </w:tcPr>
          <w:p w14:paraId="788C306F" w14:textId="77777777" w:rsidR="00F62388" w:rsidRDefault="00F62388" w:rsidP="00F62388">
            <w:pPr>
              <w:jc w:val="right"/>
              <w:rPr>
                <w:lang w:val="en-US" w:eastAsia="en-AU"/>
              </w:rPr>
            </w:pPr>
            <w:r>
              <w:rPr>
                <w:szCs w:val="22"/>
              </w:rPr>
              <w:t>0</w:t>
            </w:r>
          </w:p>
        </w:tc>
        <w:tc>
          <w:tcPr>
            <w:tcW w:w="1366" w:type="dxa"/>
            <w:shd w:val="clear" w:color="auto" w:fill="auto"/>
            <w:vAlign w:val="center"/>
          </w:tcPr>
          <w:p w14:paraId="352B0497" w14:textId="77777777" w:rsidR="00F62388" w:rsidRPr="00A96844" w:rsidRDefault="00F62388" w:rsidP="00F62388">
            <w:pPr>
              <w:jc w:val="right"/>
              <w:rPr>
                <w:lang w:val="en-US" w:eastAsia="en-AU"/>
              </w:rPr>
            </w:pPr>
            <w:r w:rsidRPr="00A96844">
              <w:rPr>
                <w:lang w:val="en-US"/>
              </w:rPr>
              <w:t>0</w:t>
            </w:r>
          </w:p>
        </w:tc>
      </w:tr>
      <w:tr w:rsidR="00F62388" w14:paraId="556177F0"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3539" w:type="dxa"/>
            <w:shd w:val="clear" w:color="auto" w:fill="CEDCE8"/>
            <w:vAlign w:val="center"/>
          </w:tcPr>
          <w:p w14:paraId="37E6B414" w14:textId="77777777" w:rsidR="00F62388" w:rsidRDefault="00F62388" w:rsidP="00F62388">
            <w:pPr>
              <w:rPr>
                <w:lang w:val="en-US" w:eastAsia="en-AU"/>
              </w:rPr>
            </w:pPr>
            <w:r w:rsidRPr="00F01D60">
              <w:rPr>
                <w:szCs w:val="22"/>
              </w:rPr>
              <w:t>Approved medical specialists</w:t>
            </w:r>
          </w:p>
        </w:tc>
        <w:tc>
          <w:tcPr>
            <w:tcW w:w="1418" w:type="dxa"/>
            <w:shd w:val="clear" w:color="auto" w:fill="auto"/>
            <w:vAlign w:val="center"/>
          </w:tcPr>
          <w:p w14:paraId="2897346A" w14:textId="77777777" w:rsidR="00F62388" w:rsidRDefault="00F62388" w:rsidP="00F62388">
            <w:pPr>
              <w:jc w:val="right"/>
              <w:rPr>
                <w:lang w:val="en-US" w:eastAsia="en-AU"/>
              </w:rPr>
            </w:pPr>
            <w:r w:rsidRPr="00B66FBA">
              <w:rPr>
                <w:szCs w:val="22"/>
              </w:rPr>
              <w:t>0</w:t>
            </w:r>
          </w:p>
        </w:tc>
        <w:tc>
          <w:tcPr>
            <w:tcW w:w="1275" w:type="dxa"/>
            <w:shd w:val="clear" w:color="auto" w:fill="auto"/>
            <w:vAlign w:val="center"/>
          </w:tcPr>
          <w:p w14:paraId="4BC2957B" w14:textId="77777777" w:rsidR="00F62388" w:rsidRDefault="00F62388" w:rsidP="00F62388">
            <w:pPr>
              <w:jc w:val="right"/>
              <w:rPr>
                <w:lang w:val="en-US" w:eastAsia="en-AU"/>
              </w:rPr>
            </w:pPr>
            <w:r w:rsidRPr="00B66FBA">
              <w:rPr>
                <w:szCs w:val="22"/>
              </w:rPr>
              <w:t>2</w:t>
            </w:r>
          </w:p>
        </w:tc>
        <w:tc>
          <w:tcPr>
            <w:tcW w:w="1418" w:type="dxa"/>
            <w:shd w:val="clear" w:color="auto" w:fill="auto"/>
            <w:vAlign w:val="center"/>
          </w:tcPr>
          <w:p w14:paraId="02ED7AC3" w14:textId="77777777" w:rsidR="00F62388" w:rsidRDefault="00F62388" w:rsidP="00F62388">
            <w:pPr>
              <w:jc w:val="right"/>
              <w:rPr>
                <w:lang w:val="en-US" w:eastAsia="en-AU"/>
              </w:rPr>
            </w:pPr>
            <w:r w:rsidRPr="00B66FBA">
              <w:rPr>
                <w:szCs w:val="22"/>
              </w:rPr>
              <w:t>0</w:t>
            </w:r>
          </w:p>
        </w:tc>
        <w:tc>
          <w:tcPr>
            <w:tcW w:w="1366" w:type="dxa"/>
            <w:shd w:val="clear" w:color="auto" w:fill="auto"/>
            <w:vAlign w:val="center"/>
          </w:tcPr>
          <w:p w14:paraId="6B8B2D9B" w14:textId="77777777" w:rsidR="00F62388" w:rsidRPr="00A96844" w:rsidRDefault="00F62388" w:rsidP="00F62388">
            <w:pPr>
              <w:jc w:val="right"/>
              <w:rPr>
                <w:lang w:val="en-US" w:eastAsia="en-AU"/>
              </w:rPr>
            </w:pPr>
            <w:r w:rsidRPr="00A96844">
              <w:rPr>
                <w:lang w:val="en-US"/>
              </w:rPr>
              <w:t>0</w:t>
            </w:r>
          </w:p>
        </w:tc>
      </w:tr>
      <w:tr w:rsidR="00F62388" w14:paraId="3617A34B" w14:textId="77777777" w:rsidTr="00F62388">
        <w:trPr>
          <w:cnfStyle w:val="100000000000" w:firstRow="1" w:lastRow="0" w:firstColumn="0" w:lastColumn="0" w:oddVBand="0" w:evenVBand="0" w:oddHBand="0" w:evenHBand="0" w:firstRowFirstColumn="0" w:firstRowLastColumn="0" w:lastRowFirstColumn="0" w:lastRowLastColumn="0"/>
          <w:tblHeader/>
        </w:trPr>
        <w:tc>
          <w:tcPr>
            <w:tcW w:w="3539" w:type="dxa"/>
            <w:shd w:val="clear" w:color="auto" w:fill="4F8AA8" w:themeFill="accent6"/>
            <w:vAlign w:val="center"/>
          </w:tcPr>
          <w:p w14:paraId="174320DC" w14:textId="77777777" w:rsidR="00F62388" w:rsidRDefault="00F62388" w:rsidP="00F62388">
            <w:pPr>
              <w:pStyle w:val="TableHeading-White"/>
              <w:rPr>
                <w:lang w:val="en-US"/>
              </w:rPr>
            </w:pPr>
            <w:r>
              <w:rPr>
                <w:lang w:val="en-US"/>
              </w:rPr>
              <w:t>Total complaints</w:t>
            </w:r>
          </w:p>
        </w:tc>
        <w:tc>
          <w:tcPr>
            <w:tcW w:w="1418" w:type="dxa"/>
            <w:shd w:val="clear" w:color="auto" w:fill="4F8AA8" w:themeFill="accent6"/>
            <w:vAlign w:val="center"/>
          </w:tcPr>
          <w:p w14:paraId="05505644" w14:textId="77777777" w:rsidR="00F62388" w:rsidRDefault="00F62388" w:rsidP="00F62388">
            <w:pPr>
              <w:pStyle w:val="TableHeading-White"/>
              <w:jc w:val="right"/>
              <w:rPr>
                <w:lang w:val="en-US"/>
              </w:rPr>
            </w:pPr>
            <w:r>
              <w:rPr>
                <w:lang w:val="en-US"/>
              </w:rPr>
              <w:t>18</w:t>
            </w:r>
          </w:p>
        </w:tc>
        <w:tc>
          <w:tcPr>
            <w:tcW w:w="1275" w:type="dxa"/>
            <w:shd w:val="clear" w:color="auto" w:fill="4F8AA8" w:themeFill="accent6"/>
            <w:vAlign w:val="center"/>
          </w:tcPr>
          <w:p w14:paraId="760A26F9" w14:textId="77777777" w:rsidR="00F62388" w:rsidRDefault="00F62388" w:rsidP="00F62388">
            <w:pPr>
              <w:pStyle w:val="TableHeading-White"/>
              <w:jc w:val="right"/>
              <w:rPr>
                <w:lang w:val="en-US"/>
              </w:rPr>
            </w:pPr>
            <w:r>
              <w:rPr>
                <w:lang w:val="en-US"/>
              </w:rPr>
              <w:t>8</w:t>
            </w:r>
          </w:p>
        </w:tc>
        <w:tc>
          <w:tcPr>
            <w:tcW w:w="1418" w:type="dxa"/>
            <w:shd w:val="clear" w:color="auto" w:fill="4F8AA8" w:themeFill="accent6"/>
            <w:vAlign w:val="center"/>
          </w:tcPr>
          <w:p w14:paraId="7E86081A" w14:textId="77777777" w:rsidR="00F62388" w:rsidRDefault="00F62388" w:rsidP="00F62388">
            <w:pPr>
              <w:pStyle w:val="TableHeading-White"/>
              <w:jc w:val="right"/>
              <w:rPr>
                <w:lang w:val="en-US"/>
              </w:rPr>
            </w:pPr>
            <w:r>
              <w:rPr>
                <w:lang w:val="en-US"/>
              </w:rPr>
              <w:t>8</w:t>
            </w:r>
          </w:p>
        </w:tc>
        <w:tc>
          <w:tcPr>
            <w:tcW w:w="1366" w:type="dxa"/>
            <w:shd w:val="clear" w:color="auto" w:fill="4F8AA8" w:themeFill="accent6"/>
            <w:vAlign w:val="center"/>
          </w:tcPr>
          <w:p w14:paraId="76F1D224" w14:textId="77777777" w:rsidR="00F62388" w:rsidRPr="00551254" w:rsidRDefault="00F62388" w:rsidP="00F62388">
            <w:pPr>
              <w:pStyle w:val="TableHeading-White"/>
              <w:jc w:val="right"/>
              <w:rPr>
                <w:highlight w:val="cyan"/>
                <w:lang w:val="en-US"/>
              </w:rPr>
            </w:pPr>
            <w:r w:rsidRPr="00A96844">
              <w:rPr>
                <w:lang w:val="en-US"/>
              </w:rPr>
              <w:t>13</w:t>
            </w:r>
          </w:p>
        </w:tc>
      </w:tr>
    </w:tbl>
    <w:p w14:paraId="466E5FA9" w14:textId="4CB2414E" w:rsidR="00FF0FDE" w:rsidRPr="00F62388" w:rsidRDefault="00FF0FDE" w:rsidP="00FF0FDE">
      <w:pPr>
        <w:rPr>
          <w:szCs w:val="22"/>
          <w:lang w:val="en-US"/>
        </w:rPr>
      </w:pPr>
    </w:p>
    <w:p w14:paraId="2EA0B6F9" w14:textId="2B7E63B6" w:rsidR="00F65DAF" w:rsidRDefault="00F65DAF" w:rsidP="00605D65">
      <w:pPr>
        <w:pStyle w:val="Heading2nonumber"/>
        <w:rPr>
          <w:lang w:val="en-US" w:eastAsia="en-AU"/>
        </w:rPr>
      </w:pPr>
      <w:bookmarkStart w:id="116" w:name="_Toc19524817"/>
      <w:r>
        <w:rPr>
          <w:lang w:val="en-US" w:eastAsia="en-AU"/>
        </w:rPr>
        <w:t>Service Provider Regulatory Framework</w:t>
      </w:r>
      <w:bookmarkEnd w:id="116"/>
    </w:p>
    <w:p w14:paraId="09A49CF9" w14:textId="11199646" w:rsidR="00807F97" w:rsidRDefault="0088569A" w:rsidP="00F65DAF">
      <w:pPr>
        <w:rPr>
          <w:lang w:val="en-US" w:eastAsia="en-AU"/>
        </w:rPr>
      </w:pPr>
      <w:r>
        <w:rPr>
          <w:lang w:val="en-US" w:eastAsia="en-AU"/>
        </w:rPr>
        <w:t xml:space="preserve">WorkCover WA’s </w:t>
      </w:r>
      <w:r w:rsidR="001906CA">
        <w:rPr>
          <w:lang w:val="en-US" w:eastAsia="en-AU"/>
        </w:rPr>
        <w:t>R</w:t>
      </w:r>
      <w:r>
        <w:rPr>
          <w:lang w:val="en-US" w:eastAsia="en-AU"/>
        </w:rPr>
        <w:t>egulatory</w:t>
      </w:r>
      <w:r w:rsidR="001906CA">
        <w:rPr>
          <w:lang w:val="en-US" w:eastAsia="en-AU"/>
        </w:rPr>
        <w:t xml:space="preserve"> Services</w:t>
      </w:r>
      <w:r>
        <w:rPr>
          <w:lang w:val="en-US" w:eastAsia="en-AU"/>
        </w:rPr>
        <w:t xml:space="preserve"> </w:t>
      </w:r>
      <w:r w:rsidR="001906CA">
        <w:rPr>
          <w:lang w:val="en-US" w:eastAsia="en-AU"/>
        </w:rPr>
        <w:t>D</w:t>
      </w:r>
      <w:r>
        <w:rPr>
          <w:lang w:val="en-US" w:eastAsia="en-AU"/>
        </w:rPr>
        <w:t>ivision</w:t>
      </w:r>
      <w:r w:rsidR="00A9550E">
        <w:rPr>
          <w:lang w:val="en-US" w:eastAsia="en-AU"/>
        </w:rPr>
        <w:t xml:space="preserve"> developed a framework to effectively regulate service providers in a manner that</w:t>
      </w:r>
      <w:r w:rsidR="00807F97">
        <w:rPr>
          <w:lang w:val="en-US" w:eastAsia="en-AU"/>
        </w:rPr>
        <w:t>:</w:t>
      </w:r>
    </w:p>
    <w:p w14:paraId="20AD0788" w14:textId="27A579F4" w:rsidR="00807F97" w:rsidRDefault="00807F97" w:rsidP="00807F97">
      <w:pPr>
        <w:pStyle w:val="BulletListLevel1"/>
        <w:rPr>
          <w:lang w:val="en-US" w:eastAsia="en-AU"/>
        </w:rPr>
      </w:pPr>
      <w:r>
        <w:rPr>
          <w:lang w:val="en-US" w:eastAsia="en-AU"/>
        </w:rPr>
        <w:t>is proportional to scheme risk</w:t>
      </w:r>
    </w:p>
    <w:p w14:paraId="330A27CC" w14:textId="612464FA" w:rsidR="00807F97" w:rsidRDefault="00807F97" w:rsidP="00807F97">
      <w:pPr>
        <w:pStyle w:val="BulletListLevel1"/>
        <w:rPr>
          <w:lang w:val="en-US" w:eastAsia="en-AU"/>
        </w:rPr>
      </w:pPr>
      <w:r>
        <w:rPr>
          <w:lang w:val="en-US" w:eastAsia="en-AU"/>
        </w:rPr>
        <w:t>articulates performance standards</w:t>
      </w:r>
    </w:p>
    <w:p w14:paraId="12444C00" w14:textId="0616032E" w:rsidR="00807F97" w:rsidRDefault="00807F97" w:rsidP="00807F97">
      <w:pPr>
        <w:pStyle w:val="BulletListLevel1"/>
        <w:rPr>
          <w:lang w:val="en-US" w:eastAsia="en-AU"/>
        </w:rPr>
      </w:pPr>
      <w:r>
        <w:rPr>
          <w:lang w:val="en-US" w:eastAsia="en-AU"/>
        </w:rPr>
        <w:t>incorporates contemporary monitoring approaches</w:t>
      </w:r>
    </w:p>
    <w:p w14:paraId="38FABC49" w14:textId="1FE8231A" w:rsidR="00807F97" w:rsidRDefault="00807F97" w:rsidP="00807F97">
      <w:pPr>
        <w:pStyle w:val="BulletListLevel1"/>
        <w:rPr>
          <w:lang w:val="en-US" w:eastAsia="en-AU"/>
        </w:rPr>
      </w:pPr>
      <w:r>
        <w:rPr>
          <w:lang w:val="en-US" w:eastAsia="en-AU"/>
        </w:rPr>
        <w:t>aligns existing policies and processes</w:t>
      </w:r>
    </w:p>
    <w:p w14:paraId="1584BA34" w14:textId="74043557" w:rsidR="00807F97" w:rsidRDefault="00807F97" w:rsidP="00807F97">
      <w:pPr>
        <w:pStyle w:val="BulletListLevel1"/>
        <w:rPr>
          <w:lang w:val="en-US" w:eastAsia="en-AU"/>
        </w:rPr>
      </w:pPr>
      <w:r>
        <w:rPr>
          <w:lang w:val="en-US" w:eastAsia="en-AU"/>
        </w:rPr>
        <w:t>proposes a range of regulatory and compliance responses</w:t>
      </w:r>
    </w:p>
    <w:p w14:paraId="2797577E" w14:textId="0F31CFD8" w:rsidR="00807F97" w:rsidRDefault="00807F97" w:rsidP="00807F97">
      <w:pPr>
        <w:pStyle w:val="BulletListLevel1"/>
        <w:rPr>
          <w:lang w:val="en-US" w:eastAsia="en-AU"/>
        </w:rPr>
      </w:pPr>
      <w:r>
        <w:rPr>
          <w:lang w:val="en-US" w:eastAsia="en-AU"/>
        </w:rPr>
        <w:t>promotes continuous improvement</w:t>
      </w:r>
    </w:p>
    <w:p w14:paraId="607F5020" w14:textId="1ED1D95D" w:rsidR="00807F97" w:rsidRDefault="00807F97" w:rsidP="00807F97">
      <w:pPr>
        <w:pStyle w:val="BulletListLevel1"/>
        <w:rPr>
          <w:lang w:val="en-US" w:eastAsia="en-AU"/>
        </w:rPr>
      </w:pPr>
      <w:r>
        <w:rPr>
          <w:lang w:val="en-US" w:eastAsia="en-AU"/>
        </w:rPr>
        <w:t xml:space="preserve">ensures organisational consistency. </w:t>
      </w:r>
    </w:p>
    <w:p w14:paraId="672558F0" w14:textId="49B34452" w:rsidR="00807F97" w:rsidRDefault="00807F97" w:rsidP="00807F97">
      <w:pPr>
        <w:rPr>
          <w:lang w:val="en-US" w:eastAsia="en-AU"/>
        </w:rPr>
      </w:pPr>
      <w:r w:rsidRPr="00807F97">
        <w:rPr>
          <w:lang w:val="en-US" w:eastAsia="en-AU"/>
        </w:rPr>
        <w:t>The foundation of a new risk-based approach includes risk assessment, regulatory activities for each service provider based on risk, a regulatory response model and resourcing requirements.</w:t>
      </w:r>
      <w:r w:rsidR="009C2192">
        <w:rPr>
          <w:lang w:val="en-US" w:eastAsia="en-AU"/>
        </w:rPr>
        <w:t xml:space="preserve"> </w:t>
      </w:r>
    </w:p>
    <w:p w14:paraId="572B4206" w14:textId="3AE81949" w:rsidR="009C2192" w:rsidRDefault="007000B4" w:rsidP="00807F97">
      <w:pPr>
        <w:rPr>
          <w:lang w:val="en-US" w:eastAsia="en-AU"/>
        </w:rPr>
      </w:pPr>
      <w:r>
        <w:rPr>
          <w:lang w:val="en-US" w:eastAsia="en-AU"/>
        </w:rPr>
        <w:t xml:space="preserve">The </w:t>
      </w:r>
      <w:r w:rsidR="00AB6612">
        <w:rPr>
          <w:lang w:val="en-US" w:eastAsia="en-AU"/>
        </w:rPr>
        <w:t>Regulatory Services Division</w:t>
      </w:r>
      <w:r w:rsidR="009C2192">
        <w:rPr>
          <w:lang w:val="en-US" w:eastAsia="en-AU"/>
        </w:rPr>
        <w:t xml:space="preserve"> will undergo structural changes in 2019/20 to effectively imp</w:t>
      </w:r>
      <w:r w:rsidR="008F252B">
        <w:rPr>
          <w:lang w:val="en-US" w:eastAsia="en-AU"/>
        </w:rPr>
        <w:t>lement this framework. Follow-</w:t>
      </w:r>
      <w:r w:rsidR="009C2192">
        <w:rPr>
          <w:lang w:val="en-US" w:eastAsia="en-AU"/>
        </w:rPr>
        <w:t xml:space="preserve">on projects to review service provider performance standards and establish enforcement criteria and compliance responses will also commence </w:t>
      </w:r>
      <w:r w:rsidR="00382844">
        <w:rPr>
          <w:lang w:val="en-US" w:eastAsia="en-AU"/>
        </w:rPr>
        <w:t>next financial year</w:t>
      </w:r>
      <w:r w:rsidR="009C2192">
        <w:rPr>
          <w:lang w:val="en-US" w:eastAsia="en-AU"/>
        </w:rPr>
        <w:t xml:space="preserve">. </w:t>
      </w:r>
    </w:p>
    <w:p w14:paraId="458C4F0E" w14:textId="14C7F30C" w:rsidR="00EC43EE" w:rsidRDefault="00EC43EE" w:rsidP="00EC43EE">
      <w:pPr>
        <w:pStyle w:val="Heading2nonumber"/>
        <w:rPr>
          <w:lang w:val="en-US" w:eastAsia="en-AU"/>
        </w:rPr>
      </w:pPr>
      <w:bookmarkStart w:id="117" w:name="_Toc19524818"/>
      <w:r>
        <w:rPr>
          <w:lang w:val="en-US" w:eastAsia="en-AU"/>
        </w:rPr>
        <w:t>Insurers and self-insurers</w:t>
      </w:r>
      <w:bookmarkEnd w:id="117"/>
    </w:p>
    <w:p w14:paraId="1B0B1F99" w14:textId="535969C8" w:rsidR="00EC43EE" w:rsidRDefault="00EC43EE" w:rsidP="00EC43EE">
      <w:r w:rsidRPr="00E266DB">
        <w:t>WorkCover WA monitors approved insurers and self-insurers to ensure compliance with performance indicators and statutory requirements.</w:t>
      </w:r>
    </w:p>
    <w:p w14:paraId="283C1073" w14:textId="46FB602E" w:rsidR="00EC43EE" w:rsidRDefault="00EC43EE" w:rsidP="00EC43EE">
      <w:pPr>
        <w:pStyle w:val="Heading3nonumber"/>
        <w:rPr>
          <w:lang w:val="en-US" w:eastAsia="en-AU"/>
        </w:rPr>
      </w:pPr>
      <w:bookmarkStart w:id="118" w:name="_Toc19524819"/>
      <w:r>
        <w:rPr>
          <w:lang w:val="en-US" w:eastAsia="en-AU"/>
        </w:rPr>
        <w:t>WorkCover WA approved insurers</w:t>
      </w:r>
      <w:bookmarkEnd w:id="118"/>
    </w:p>
    <w:p w14:paraId="401F344B" w14:textId="77777777" w:rsidR="002C0828" w:rsidRPr="00EC43EE" w:rsidRDefault="002C0828" w:rsidP="002C0828">
      <w:pPr>
        <w:pStyle w:val="BulletListLevel1"/>
      </w:pPr>
      <w:r w:rsidRPr="00EC43EE">
        <w:t>AAI Limited (GIO Insurance)</w:t>
      </w:r>
    </w:p>
    <w:p w14:paraId="46506071" w14:textId="77777777" w:rsidR="00EC43EE" w:rsidRPr="00EC43EE" w:rsidRDefault="00EC43EE" w:rsidP="00EC43EE">
      <w:pPr>
        <w:pStyle w:val="BulletListLevel1"/>
      </w:pPr>
      <w:r w:rsidRPr="00EC43EE">
        <w:t xml:space="preserve">Allianz Australia Insurance </w:t>
      </w:r>
    </w:p>
    <w:p w14:paraId="14909D0E" w14:textId="77777777" w:rsidR="00EC43EE" w:rsidRPr="00EC43EE" w:rsidRDefault="00EC43EE" w:rsidP="00EC43EE">
      <w:pPr>
        <w:pStyle w:val="BulletListLevel1"/>
      </w:pPr>
      <w:r w:rsidRPr="00EC43EE">
        <w:t>Catholic Church Insurances</w:t>
      </w:r>
    </w:p>
    <w:p w14:paraId="2EC0212B" w14:textId="77777777" w:rsidR="00EC43EE" w:rsidRPr="00EC43EE" w:rsidRDefault="00EC43EE" w:rsidP="00EC43EE">
      <w:pPr>
        <w:pStyle w:val="BulletListLevel1"/>
      </w:pPr>
      <w:r w:rsidRPr="00EC43EE">
        <w:t xml:space="preserve">Guild Insurance </w:t>
      </w:r>
    </w:p>
    <w:p w14:paraId="1BC52805" w14:textId="04BB82D4" w:rsidR="00EC43EE" w:rsidRPr="00EC43EE" w:rsidRDefault="00EC43EE" w:rsidP="00EC43EE">
      <w:pPr>
        <w:pStyle w:val="BulletListLevel1"/>
      </w:pPr>
      <w:r w:rsidRPr="00EC43EE">
        <w:t>Insurance Australia (CGU Workers’ Compensation</w:t>
      </w:r>
      <w:r w:rsidR="00A02A07">
        <w:t xml:space="preserve"> and WFI Insurance</w:t>
      </w:r>
      <w:r w:rsidRPr="00EC43EE">
        <w:t xml:space="preserve">) </w:t>
      </w:r>
    </w:p>
    <w:p w14:paraId="232A74DE" w14:textId="77777777" w:rsidR="00EC43EE" w:rsidRPr="00EC43EE" w:rsidRDefault="00EC43EE" w:rsidP="00EC43EE">
      <w:pPr>
        <w:pStyle w:val="BulletListLevel1"/>
      </w:pPr>
      <w:r w:rsidRPr="00EC43EE">
        <w:t xml:space="preserve">QBE Insurance </w:t>
      </w:r>
    </w:p>
    <w:p w14:paraId="2ED22E1C" w14:textId="77777777" w:rsidR="00EC43EE" w:rsidRPr="00EC43EE" w:rsidRDefault="00EC43EE" w:rsidP="00EC43EE">
      <w:pPr>
        <w:pStyle w:val="BulletListLevel1"/>
      </w:pPr>
      <w:r w:rsidRPr="00EC43EE">
        <w:t>Zurich Australian Insurance</w:t>
      </w:r>
    </w:p>
    <w:p w14:paraId="234FC9BF" w14:textId="6D05974A" w:rsidR="00EC43EE" w:rsidRPr="00EC43EE" w:rsidRDefault="00EC43EE" w:rsidP="00EC43EE">
      <w:pPr>
        <w:pStyle w:val="BulletListLevel1"/>
        <w:rPr>
          <w:lang w:val="en-US" w:eastAsia="en-AU"/>
        </w:rPr>
      </w:pPr>
      <w:r>
        <w:t>Insurance Commission of WA*</w:t>
      </w:r>
      <w:r w:rsidR="007D07B4">
        <w:t>.</w:t>
      </w:r>
      <w:r>
        <w:br/>
      </w:r>
      <w:r w:rsidRPr="00CF7463">
        <w:t>*</w:t>
      </w:r>
      <w:r w:rsidRPr="00CF7463">
        <w:rPr>
          <w:i/>
        </w:rPr>
        <w:t xml:space="preserve">insurance covering </w:t>
      </w:r>
      <w:r w:rsidR="002B4727" w:rsidRPr="00CF7463">
        <w:rPr>
          <w:i/>
        </w:rPr>
        <w:t xml:space="preserve">WA </w:t>
      </w:r>
      <w:r w:rsidR="00EE174C" w:rsidRPr="00CF7463">
        <w:rPr>
          <w:i/>
        </w:rPr>
        <w:t>S</w:t>
      </w:r>
      <w:r w:rsidR="002B4727" w:rsidRPr="00CF7463">
        <w:rPr>
          <w:i/>
        </w:rPr>
        <w:t xml:space="preserve">tate </w:t>
      </w:r>
      <w:r w:rsidR="00EE174C" w:rsidRPr="00CF7463">
        <w:rPr>
          <w:i/>
        </w:rPr>
        <w:t>G</w:t>
      </w:r>
      <w:r w:rsidR="002B4727" w:rsidRPr="00CF7463">
        <w:rPr>
          <w:i/>
        </w:rPr>
        <w:t>overnment</w:t>
      </w:r>
      <w:r w:rsidRPr="00CF7463">
        <w:rPr>
          <w:i/>
        </w:rPr>
        <w:t xml:space="preserve"> workers</w:t>
      </w:r>
      <w:r w:rsidR="002B4727">
        <w:rPr>
          <w:i/>
          <w:sz w:val="20"/>
        </w:rPr>
        <w:t xml:space="preserve"> </w:t>
      </w:r>
    </w:p>
    <w:p w14:paraId="218D468C" w14:textId="5CFB738C" w:rsidR="00EC43EE" w:rsidRDefault="00673647" w:rsidP="00673647">
      <w:pPr>
        <w:pStyle w:val="Heading3nonumber"/>
        <w:rPr>
          <w:lang w:val="en-US" w:eastAsia="en-AU"/>
        </w:rPr>
      </w:pPr>
      <w:bookmarkStart w:id="119" w:name="_Toc19524820"/>
      <w:r>
        <w:rPr>
          <w:lang w:val="en-US" w:eastAsia="en-AU"/>
        </w:rPr>
        <w:t>WorkCover WA approved self-insurers</w:t>
      </w:r>
      <w:bookmarkEnd w:id="119"/>
    </w:p>
    <w:p w14:paraId="1B0C164B" w14:textId="7B8AE72E" w:rsidR="00673647" w:rsidRDefault="00673647" w:rsidP="00673647">
      <w:pPr>
        <w:pStyle w:val="BulletListLevel1"/>
        <w:rPr>
          <w:lang w:val="en-US" w:eastAsia="en-AU"/>
        </w:rPr>
      </w:pPr>
      <w:r>
        <w:rPr>
          <w:lang w:val="en-US" w:eastAsia="en-AU"/>
        </w:rPr>
        <w:t>Alcoa World Alumina</w:t>
      </w:r>
    </w:p>
    <w:p w14:paraId="1670AC33" w14:textId="4C82A2D1" w:rsidR="00673647" w:rsidRDefault="00673647" w:rsidP="00673647">
      <w:pPr>
        <w:pStyle w:val="BulletListLevel1"/>
        <w:rPr>
          <w:lang w:val="en-US" w:eastAsia="en-AU"/>
        </w:rPr>
      </w:pPr>
      <w:r>
        <w:rPr>
          <w:lang w:val="en-US" w:eastAsia="en-AU"/>
        </w:rPr>
        <w:t>ANZ Bank</w:t>
      </w:r>
    </w:p>
    <w:p w14:paraId="1AD3DAEE" w14:textId="768D0802" w:rsidR="00673647" w:rsidRDefault="00673647" w:rsidP="00673647">
      <w:pPr>
        <w:pStyle w:val="BulletListLevel1"/>
        <w:rPr>
          <w:lang w:val="en-US" w:eastAsia="en-AU"/>
        </w:rPr>
      </w:pPr>
      <w:r>
        <w:rPr>
          <w:lang w:val="en-US" w:eastAsia="en-AU"/>
        </w:rPr>
        <w:t xml:space="preserve">BHP </w:t>
      </w:r>
    </w:p>
    <w:p w14:paraId="4AAD1B45" w14:textId="1B2962A0" w:rsidR="00673647" w:rsidRDefault="00673647" w:rsidP="00673647">
      <w:pPr>
        <w:pStyle w:val="BulletListLevel1"/>
        <w:rPr>
          <w:lang w:val="en-US" w:eastAsia="en-AU"/>
        </w:rPr>
      </w:pPr>
      <w:r>
        <w:rPr>
          <w:lang w:val="en-US" w:eastAsia="en-AU"/>
        </w:rPr>
        <w:t>Bluescope Steel</w:t>
      </w:r>
    </w:p>
    <w:p w14:paraId="771C7E62" w14:textId="69A61D7A" w:rsidR="00673647" w:rsidRDefault="00673647" w:rsidP="00673647">
      <w:pPr>
        <w:pStyle w:val="BulletListLevel1"/>
        <w:rPr>
          <w:lang w:val="en-US" w:eastAsia="en-AU"/>
        </w:rPr>
      </w:pPr>
      <w:r>
        <w:rPr>
          <w:lang w:val="en-US" w:eastAsia="en-AU"/>
        </w:rPr>
        <w:t>BP Australia</w:t>
      </w:r>
    </w:p>
    <w:p w14:paraId="1DB952B1" w14:textId="4EC84F9E" w:rsidR="00673647" w:rsidRDefault="00673647" w:rsidP="00673647">
      <w:pPr>
        <w:pStyle w:val="BulletListLevel1"/>
        <w:rPr>
          <w:lang w:val="en-US" w:eastAsia="en-AU"/>
        </w:rPr>
      </w:pPr>
      <w:r>
        <w:rPr>
          <w:lang w:val="en-US" w:eastAsia="en-AU"/>
        </w:rPr>
        <w:t>Brambles</w:t>
      </w:r>
    </w:p>
    <w:p w14:paraId="24C5AE9C" w14:textId="124304BB" w:rsidR="00673647" w:rsidRDefault="00673647" w:rsidP="00673647">
      <w:pPr>
        <w:pStyle w:val="BulletListLevel1"/>
        <w:rPr>
          <w:lang w:val="en-US" w:eastAsia="en-AU"/>
        </w:rPr>
      </w:pPr>
      <w:r>
        <w:rPr>
          <w:lang w:val="en-US" w:eastAsia="en-AU"/>
        </w:rPr>
        <w:t>Bristile</w:t>
      </w:r>
    </w:p>
    <w:p w14:paraId="75A33C08" w14:textId="53514B66" w:rsidR="00673647" w:rsidRDefault="00673647" w:rsidP="00673647">
      <w:pPr>
        <w:pStyle w:val="BulletListLevel1"/>
        <w:rPr>
          <w:lang w:val="en-US" w:eastAsia="en-AU"/>
        </w:rPr>
      </w:pPr>
      <w:r>
        <w:rPr>
          <w:lang w:val="en-US" w:eastAsia="en-AU"/>
        </w:rPr>
        <w:t>Cockburn Cement</w:t>
      </w:r>
    </w:p>
    <w:p w14:paraId="30193D4C" w14:textId="15ACA4A4" w:rsidR="00673647" w:rsidRDefault="00673647" w:rsidP="00673647">
      <w:pPr>
        <w:pStyle w:val="BulletListLevel1"/>
        <w:rPr>
          <w:lang w:val="en-US" w:eastAsia="en-AU"/>
        </w:rPr>
      </w:pPr>
      <w:r>
        <w:rPr>
          <w:lang w:val="en-US" w:eastAsia="en-AU"/>
        </w:rPr>
        <w:t xml:space="preserve">Coles Group (approved </w:t>
      </w:r>
      <w:r w:rsidR="008F12C8" w:rsidRPr="008F12C8">
        <w:rPr>
          <w:lang w:val="en-US" w:eastAsia="en-AU"/>
        </w:rPr>
        <w:t>4 December 2018</w:t>
      </w:r>
      <w:r w:rsidRPr="008F12C8">
        <w:rPr>
          <w:lang w:val="en-US" w:eastAsia="en-AU"/>
        </w:rPr>
        <w:t>)</w:t>
      </w:r>
    </w:p>
    <w:p w14:paraId="70C66A22" w14:textId="5D118360" w:rsidR="00673647" w:rsidRDefault="00673647" w:rsidP="00673647">
      <w:pPr>
        <w:pStyle w:val="BulletListLevel1"/>
        <w:rPr>
          <w:lang w:val="en-US" w:eastAsia="en-AU"/>
        </w:rPr>
      </w:pPr>
      <w:r>
        <w:rPr>
          <w:lang w:val="en-US" w:eastAsia="en-AU"/>
        </w:rPr>
        <w:t>Competitive Foods Australia</w:t>
      </w:r>
    </w:p>
    <w:p w14:paraId="3CF9FAA6" w14:textId="3F7F81B8" w:rsidR="00673647" w:rsidRDefault="00673647" w:rsidP="00673647">
      <w:pPr>
        <w:pStyle w:val="BulletListLevel1"/>
        <w:rPr>
          <w:lang w:val="en-US" w:eastAsia="en-AU"/>
        </w:rPr>
      </w:pPr>
      <w:r>
        <w:rPr>
          <w:lang w:val="en-US" w:eastAsia="en-AU"/>
        </w:rPr>
        <w:t>CSR</w:t>
      </w:r>
    </w:p>
    <w:p w14:paraId="794C7841" w14:textId="74F508A1" w:rsidR="00673647" w:rsidRDefault="00673647" w:rsidP="00673647">
      <w:pPr>
        <w:pStyle w:val="BulletListLevel1"/>
        <w:rPr>
          <w:lang w:val="en-US" w:eastAsia="en-AU"/>
        </w:rPr>
      </w:pPr>
      <w:r>
        <w:rPr>
          <w:lang w:val="en-US" w:eastAsia="en-AU"/>
        </w:rPr>
        <w:t>Healius (</w:t>
      </w:r>
      <w:r w:rsidR="008F12C8">
        <w:rPr>
          <w:lang w:val="en-US" w:eastAsia="en-AU"/>
        </w:rPr>
        <w:t>previously Primary Health Care</w:t>
      </w:r>
      <w:r>
        <w:rPr>
          <w:lang w:val="en-US" w:eastAsia="en-AU"/>
        </w:rPr>
        <w:t>)</w:t>
      </w:r>
    </w:p>
    <w:p w14:paraId="03E9E840" w14:textId="32A82DBC" w:rsidR="00673647" w:rsidRDefault="00673647" w:rsidP="00673647">
      <w:pPr>
        <w:pStyle w:val="BulletListLevel1"/>
        <w:rPr>
          <w:lang w:val="en-US" w:eastAsia="en-AU"/>
        </w:rPr>
      </w:pPr>
      <w:r>
        <w:rPr>
          <w:lang w:val="en-US" w:eastAsia="en-AU"/>
        </w:rPr>
        <w:t>Holcim (Australia) Holdings</w:t>
      </w:r>
    </w:p>
    <w:p w14:paraId="19A0389A" w14:textId="0F24F5CA" w:rsidR="00673647" w:rsidRDefault="00673647" w:rsidP="00673647">
      <w:pPr>
        <w:pStyle w:val="BulletListLevel1"/>
        <w:rPr>
          <w:lang w:val="en-US" w:eastAsia="en-AU"/>
        </w:rPr>
      </w:pPr>
      <w:r>
        <w:rPr>
          <w:lang w:val="en-US" w:eastAsia="en-AU"/>
        </w:rPr>
        <w:t xml:space="preserve">Inghams Enterprises </w:t>
      </w:r>
    </w:p>
    <w:p w14:paraId="78EF4B34" w14:textId="52251ACE" w:rsidR="00673647" w:rsidRDefault="00673647" w:rsidP="00673647">
      <w:pPr>
        <w:pStyle w:val="BulletListLevel1"/>
        <w:rPr>
          <w:lang w:val="en-US" w:eastAsia="en-AU"/>
        </w:rPr>
      </w:pPr>
      <w:r>
        <w:rPr>
          <w:lang w:val="en-US" w:eastAsia="en-AU"/>
        </w:rPr>
        <w:t>ISS Facilities Services Australia</w:t>
      </w:r>
    </w:p>
    <w:p w14:paraId="661F1993" w14:textId="30EBC7BE" w:rsidR="00673647" w:rsidRDefault="00673647" w:rsidP="00673647">
      <w:pPr>
        <w:pStyle w:val="BulletListLevel1"/>
        <w:rPr>
          <w:lang w:val="en-US" w:eastAsia="en-AU"/>
        </w:rPr>
      </w:pPr>
      <w:r>
        <w:rPr>
          <w:lang w:val="en-US" w:eastAsia="en-AU"/>
        </w:rPr>
        <w:t>Metcash</w:t>
      </w:r>
    </w:p>
    <w:p w14:paraId="7275EC01" w14:textId="0E0848BD" w:rsidR="00673647" w:rsidRDefault="00673647" w:rsidP="00673647">
      <w:pPr>
        <w:pStyle w:val="BulletListLevel1"/>
        <w:rPr>
          <w:lang w:val="en-US" w:eastAsia="en-AU"/>
        </w:rPr>
      </w:pPr>
      <w:r>
        <w:rPr>
          <w:lang w:val="en-US" w:eastAsia="en-AU"/>
        </w:rPr>
        <w:t>Myer</w:t>
      </w:r>
    </w:p>
    <w:p w14:paraId="605A94B8" w14:textId="6A0FC02D" w:rsidR="00673647" w:rsidRDefault="00673647" w:rsidP="00673647">
      <w:pPr>
        <w:pStyle w:val="BulletListLevel1"/>
        <w:rPr>
          <w:lang w:val="en-US" w:eastAsia="en-AU"/>
        </w:rPr>
      </w:pPr>
      <w:r>
        <w:rPr>
          <w:lang w:val="en-US" w:eastAsia="en-AU"/>
        </w:rPr>
        <w:t>Onesteel</w:t>
      </w:r>
    </w:p>
    <w:p w14:paraId="336BDA52" w14:textId="6D4E5AD7" w:rsidR="00673647" w:rsidRDefault="00673647" w:rsidP="00673647">
      <w:pPr>
        <w:pStyle w:val="BulletListLevel1"/>
        <w:rPr>
          <w:lang w:val="en-US" w:eastAsia="en-AU"/>
        </w:rPr>
      </w:pPr>
      <w:r>
        <w:rPr>
          <w:lang w:val="en-US" w:eastAsia="en-AU"/>
        </w:rPr>
        <w:t>South32</w:t>
      </w:r>
    </w:p>
    <w:p w14:paraId="52B46332" w14:textId="21F469E9" w:rsidR="00673647" w:rsidRDefault="00673647" w:rsidP="00673647">
      <w:pPr>
        <w:pStyle w:val="BulletListLevel1"/>
        <w:rPr>
          <w:lang w:val="en-US" w:eastAsia="en-AU"/>
        </w:rPr>
      </w:pPr>
      <w:r>
        <w:rPr>
          <w:lang w:val="en-US" w:eastAsia="en-AU"/>
        </w:rPr>
        <w:t>St John of God Health Care</w:t>
      </w:r>
    </w:p>
    <w:p w14:paraId="6EF401C2" w14:textId="02DD98A8" w:rsidR="00673647" w:rsidRDefault="00673647" w:rsidP="00673647">
      <w:pPr>
        <w:pStyle w:val="BulletListLevel1"/>
        <w:rPr>
          <w:lang w:val="en-US" w:eastAsia="en-AU"/>
        </w:rPr>
      </w:pPr>
      <w:r>
        <w:rPr>
          <w:lang w:val="en-US" w:eastAsia="en-AU"/>
        </w:rPr>
        <w:t>Wesfarmers</w:t>
      </w:r>
    </w:p>
    <w:p w14:paraId="388FE1FE" w14:textId="56CA56BF" w:rsidR="00673647" w:rsidRDefault="00673647" w:rsidP="00673647">
      <w:pPr>
        <w:pStyle w:val="BulletListLevel1"/>
        <w:rPr>
          <w:lang w:val="en-US" w:eastAsia="en-AU"/>
        </w:rPr>
      </w:pPr>
      <w:r>
        <w:rPr>
          <w:lang w:val="en-US" w:eastAsia="en-AU"/>
        </w:rPr>
        <w:t>Western Australian Local Government Association</w:t>
      </w:r>
    </w:p>
    <w:p w14:paraId="0A360E2C" w14:textId="53D62671" w:rsidR="00673647" w:rsidRDefault="00673647" w:rsidP="00673647">
      <w:pPr>
        <w:pStyle w:val="BulletListLevel1"/>
        <w:rPr>
          <w:lang w:val="en-US" w:eastAsia="en-AU"/>
        </w:rPr>
      </w:pPr>
      <w:r>
        <w:rPr>
          <w:lang w:val="en-US" w:eastAsia="en-AU"/>
        </w:rPr>
        <w:t>Westpac Banking Corporation</w:t>
      </w:r>
    </w:p>
    <w:p w14:paraId="2B6EC707" w14:textId="296C48C9" w:rsidR="00673647" w:rsidRDefault="00673647" w:rsidP="00673647">
      <w:pPr>
        <w:pStyle w:val="BulletListLevel1"/>
        <w:rPr>
          <w:lang w:val="en-US" w:eastAsia="en-AU"/>
        </w:rPr>
      </w:pPr>
      <w:r>
        <w:rPr>
          <w:lang w:val="en-US" w:eastAsia="en-AU"/>
        </w:rPr>
        <w:t>Woodside Energy</w:t>
      </w:r>
    </w:p>
    <w:p w14:paraId="598DA127" w14:textId="0A89EFD7" w:rsidR="00673647" w:rsidRDefault="00673647" w:rsidP="00673647">
      <w:pPr>
        <w:pStyle w:val="BulletListLevel1"/>
        <w:rPr>
          <w:lang w:val="en-US" w:eastAsia="en-AU"/>
        </w:rPr>
      </w:pPr>
      <w:r>
        <w:rPr>
          <w:lang w:val="en-US" w:eastAsia="en-AU"/>
        </w:rPr>
        <w:t>Woolworths Group</w:t>
      </w:r>
      <w:r w:rsidR="007D07B4">
        <w:rPr>
          <w:lang w:val="en-US" w:eastAsia="en-AU"/>
        </w:rPr>
        <w:t>.</w:t>
      </w:r>
    </w:p>
    <w:p w14:paraId="6F357C63" w14:textId="0894BCA2" w:rsidR="00673647" w:rsidRDefault="0054664A" w:rsidP="0054664A">
      <w:pPr>
        <w:pStyle w:val="Heading3nonumber"/>
        <w:rPr>
          <w:lang w:val="en-US" w:eastAsia="en-AU"/>
        </w:rPr>
      </w:pPr>
      <w:bookmarkStart w:id="120" w:name="_Toc19524821"/>
      <w:r>
        <w:rPr>
          <w:lang w:val="en-US" w:eastAsia="en-AU"/>
        </w:rPr>
        <w:t>Annual performance review</w:t>
      </w:r>
      <w:bookmarkEnd w:id="120"/>
    </w:p>
    <w:p w14:paraId="1B58262F" w14:textId="3AFBD2E6" w:rsidR="0054664A" w:rsidRPr="0054664A" w:rsidRDefault="0054664A" w:rsidP="0054664A">
      <w:pPr>
        <w:rPr>
          <w:lang w:val="en-US" w:eastAsia="en-AU"/>
        </w:rPr>
      </w:pPr>
      <w:r w:rsidRPr="0054664A">
        <w:rPr>
          <w:lang w:val="en-US" w:eastAsia="en-AU"/>
        </w:rPr>
        <w:t xml:space="preserve">The performance of approved insurers is reviewed annually by WorkCover WA. The Annual Review Report 2017/18 was considered by the Board in November 2018. </w:t>
      </w:r>
      <w:r w:rsidR="000B51AB">
        <w:rPr>
          <w:lang w:val="en-US" w:eastAsia="en-AU"/>
        </w:rPr>
        <w:t>It</w:t>
      </w:r>
      <w:r w:rsidRPr="0054664A">
        <w:rPr>
          <w:lang w:val="en-US" w:eastAsia="en-AU"/>
        </w:rPr>
        <w:t xml:space="preserve"> provided an assessment of approved insurer performance under the following categories:</w:t>
      </w:r>
    </w:p>
    <w:p w14:paraId="1FBDA7D3" w14:textId="394BC17C" w:rsidR="0054664A" w:rsidRPr="0054664A" w:rsidRDefault="0054664A" w:rsidP="0054664A">
      <w:pPr>
        <w:pStyle w:val="BulletListLevel1"/>
        <w:rPr>
          <w:lang w:val="en-US" w:eastAsia="en-AU"/>
        </w:rPr>
      </w:pPr>
      <w:r w:rsidRPr="0054664A">
        <w:rPr>
          <w:lang w:val="en-US" w:eastAsia="en-AU"/>
        </w:rPr>
        <w:t>service delivery and claims management</w:t>
      </w:r>
    </w:p>
    <w:p w14:paraId="49DC1FD2" w14:textId="2A4A8A3D" w:rsidR="0054664A" w:rsidRPr="0054664A" w:rsidRDefault="0054664A" w:rsidP="0054664A">
      <w:pPr>
        <w:pStyle w:val="BulletListLevel1"/>
        <w:rPr>
          <w:lang w:val="en-US" w:eastAsia="en-AU"/>
        </w:rPr>
      </w:pPr>
      <w:r w:rsidRPr="0054664A">
        <w:rPr>
          <w:lang w:val="en-US" w:eastAsia="en-AU"/>
        </w:rPr>
        <w:t>settlements and disputes</w:t>
      </w:r>
    </w:p>
    <w:p w14:paraId="1CBD90C9" w14:textId="08A617FC" w:rsidR="0054664A" w:rsidRPr="0054664A" w:rsidRDefault="0054664A" w:rsidP="0054664A">
      <w:pPr>
        <w:pStyle w:val="BulletListLevel1"/>
        <w:rPr>
          <w:lang w:val="en-US" w:eastAsia="en-AU"/>
        </w:rPr>
      </w:pPr>
      <w:r w:rsidRPr="0054664A">
        <w:rPr>
          <w:lang w:val="en-US" w:eastAsia="en-AU"/>
        </w:rPr>
        <w:t>data submission</w:t>
      </w:r>
    </w:p>
    <w:p w14:paraId="2F682C2A" w14:textId="66F2DF82" w:rsidR="0054664A" w:rsidRPr="0054664A" w:rsidRDefault="0054664A" w:rsidP="0054664A">
      <w:pPr>
        <w:pStyle w:val="BulletListLevel1"/>
        <w:rPr>
          <w:lang w:val="en-US" w:eastAsia="en-AU"/>
        </w:rPr>
      </w:pPr>
      <w:r w:rsidRPr="0054664A">
        <w:rPr>
          <w:lang w:val="en-US" w:eastAsia="en-AU"/>
        </w:rPr>
        <w:t xml:space="preserve">audit results. </w:t>
      </w:r>
    </w:p>
    <w:p w14:paraId="71D4B79B" w14:textId="681FD4F8" w:rsidR="0054664A" w:rsidRDefault="0054664A" w:rsidP="0054664A">
      <w:pPr>
        <w:rPr>
          <w:lang w:val="en-US" w:eastAsia="en-AU"/>
        </w:rPr>
      </w:pPr>
      <w:r w:rsidRPr="0054664A">
        <w:rPr>
          <w:lang w:val="en-US" w:eastAsia="en-AU"/>
        </w:rPr>
        <w:t xml:space="preserve">WorkCover WA met with all insurers following the 2017/18 review and discussed </w:t>
      </w:r>
      <w:r w:rsidR="002C0828">
        <w:rPr>
          <w:lang w:val="en-US" w:eastAsia="en-AU"/>
        </w:rPr>
        <w:t xml:space="preserve">the findings and WorkCover WA’s </w:t>
      </w:r>
      <w:r w:rsidR="00D176A6">
        <w:rPr>
          <w:lang w:val="en-US" w:eastAsia="en-AU"/>
        </w:rPr>
        <w:t>expectations</w:t>
      </w:r>
      <w:r w:rsidR="00E5217C">
        <w:rPr>
          <w:lang w:val="en-US" w:eastAsia="en-AU"/>
        </w:rPr>
        <w:t xml:space="preserve">. </w:t>
      </w:r>
    </w:p>
    <w:p w14:paraId="2144965A" w14:textId="5B156566" w:rsidR="0054664A" w:rsidRDefault="000A2168" w:rsidP="000A2168">
      <w:pPr>
        <w:pStyle w:val="Heading3nonumber"/>
        <w:rPr>
          <w:lang w:val="en-US" w:eastAsia="en-AU"/>
        </w:rPr>
      </w:pPr>
      <w:bookmarkStart w:id="121" w:name="_Toc19524822"/>
      <w:r>
        <w:rPr>
          <w:lang w:val="en-US" w:eastAsia="en-AU"/>
        </w:rPr>
        <w:t>Self-</w:t>
      </w:r>
      <w:r w:rsidR="00F51715">
        <w:rPr>
          <w:lang w:val="en-US" w:eastAsia="en-AU"/>
        </w:rPr>
        <w:t>I</w:t>
      </w:r>
      <w:r>
        <w:rPr>
          <w:lang w:val="en-US" w:eastAsia="en-AU"/>
        </w:rPr>
        <w:t xml:space="preserve">nsurer </w:t>
      </w:r>
      <w:r w:rsidR="004B22C2">
        <w:rPr>
          <w:lang w:val="en-US" w:eastAsia="en-AU"/>
        </w:rPr>
        <w:t>Claim Management Performance Report</w:t>
      </w:r>
      <w:bookmarkEnd w:id="121"/>
    </w:p>
    <w:p w14:paraId="2B5D15F2" w14:textId="4CFC26FA" w:rsidR="00C30EDD" w:rsidRDefault="004B22C2" w:rsidP="00C30EDD">
      <w:pPr>
        <w:rPr>
          <w:lang w:val="en-US" w:eastAsia="en-AU"/>
        </w:rPr>
      </w:pPr>
      <w:r>
        <w:rPr>
          <w:lang w:val="en-US" w:eastAsia="en-AU"/>
        </w:rPr>
        <w:t xml:space="preserve">The </w:t>
      </w:r>
      <w:r w:rsidRPr="004B22C2">
        <w:rPr>
          <w:lang w:val="en-US" w:eastAsia="en-AU"/>
        </w:rPr>
        <w:t>Self-</w:t>
      </w:r>
      <w:r w:rsidR="00F51715">
        <w:rPr>
          <w:lang w:val="en-US" w:eastAsia="en-AU"/>
        </w:rPr>
        <w:t>I</w:t>
      </w:r>
      <w:r w:rsidRPr="004B22C2">
        <w:rPr>
          <w:lang w:val="en-US" w:eastAsia="en-AU"/>
        </w:rPr>
        <w:t>nsurer Claim Management Performance Report</w:t>
      </w:r>
      <w:r>
        <w:rPr>
          <w:lang w:val="en-US" w:eastAsia="en-AU"/>
        </w:rPr>
        <w:t xml:space="preserve"> </w:t>
      </w:r>
      <w:r w:rsidR="001906CA">
        <w:rPr>
          <w:lang w:val="en-US" w:eastAsia="en-AU"/>
        </w:rPr>
        <w:t xml:space="preserve">(the Report) </w:t>
      </w:r>
      <w:r w:rsidR="00C30EDD">
        <w:rPr>
          <w:lang w:val="en-US" w:eastAsia="en-AU"/>
        </w:rPr>
        <w:t xml:space="preserve">was </w:t>
      </w:r>
      <w:r>
        <w:rPr>
          <w:lang w:val="en-US" w:eastAsia="en-AU"/>
        </w:rPr>
        <w:t>first</w:t>
      </w:r>
      <w:r w:rsidR="00C30EDD">
        <w:rPr>
          <w:lang w:val="en-US" w:eastAsia="en-AU"/>
        </w:rPr>
        <w:t xml:space="preserve"> distributed to all self</w:t>
      </w:r>
      <w:r w:rsidR="001906CA">
        <w:rPr>
          <w:lang w:val="en-US" w:eastAsia="en-AU"/>
        </w:rPr>
        <w:t>-insurers in October 2018. The R</w:t>
      </w:r>
      <w:r w:rsidR="00C30EDD">
        <w:rPr>
          <w:lang w:val="en-US" w:eastAsia="en-AU"/>
        </w:rPr>
        <w:t>eport provide</w:t>
      </w:r>
      <w:r w:rsidR="00A9550E">
        <w:rPr>
          <w:lang w:val="en-US" w:eastAsia="en-AU"/>
        </w:rPr>
        <w:t>d</w:t>
      </w:r>
      <w:r w:rsidR="00C30EDD">
        <w:rPr>
          <w:lang w:val="en-US" w:eastAsia="en-AU"/>
        </w:rPr>
        <w:t xml:space="preserve"> statistics for the </w:t>
      </w:r>
      <w:r w:rsidR="00C30EDD" w:rsidRPr="00C30EDD">
        <w:rPr>
          <w:lang w:val="en-US" w:eastAsia="en-AU"/>
        </w:rPr>
        <w:t>2017/18 financial year about each self-insurer’s performance in the following areas:</w:t>
      </w:r>
    </w:p>
    <w:p w14:paraId="5CE18918" w14:textId="2D16D1F1" w:rsidR="00C30EDD" w:rsidRDefault="00C30EDD" w:rsidP="00C30EDD">
      <w:pPr>
        <w:pStyle w:val="BulletListLevel1"/>
      </w:pPr>
      <w:r>
        <w:t xml:space="preserve">timeliness of decision making </w:t>
      </w:r>
    </w:p>
    <w:p w14:paraId="53553802" w14:textId="6BB02590" w:rsidR="00C30EDD" w:rsidRDefault="00C30EDD" w:rsidP="00C30EDD">
      <w:pPr>
        <w:pStyle w:val="BulletListLevel1"/>
      </w:pPr>
      <w:r>
        <w:t>disput</w:t>
      </w:r>
      <w:r w:rsidR="000D0E60">
        <w:t>ation</w:t>
      </w:r>
      <w:r>
        <w:t xml:space="preserve"> rates</w:t>
      </w:r>
    </w:p>
    <w:p w14:paraId="075290DA" w14:textId="77777777" w:rsidR="00C30EDD" w:rsidRDefault="00C30EDD" w:rsidP="00C30EDD">
      <w:pPr>
        <w:pStyle w:val="BulletListLevel1"/>
      </w:pPr>
      <w:r>
        <w:t>settlement rates</w:t>
      </w:r>
    </w:p>
    <w:p w14:paraId="058BB2CC" w14:textId="77777777" w:rsidR="00C30EDD" w:rsidRDefault="00C30EDD" w:rsidP="00C30EDD">
      <w:pPr>
        <w:pStyle w:val="BulletListLevel1"/>
      </w:pPr>
      <w:r>
        <w:t>claims duration</w:t>
      </w:r>
    </w:p>
    <w:p w14:paraId="5B56E70B" w14:textId="25D296BC" w:rsidR="00C30EDD" w:rsidRDefault="000231DA" w:rsidP="00C30EDD">
      <w:pPr>
        <w:pStyle w:val="BulletListLevel1"/>
      </w:pPr>
      <w:r>
        <w:t>lost-</w:t>
      </w:r>
      <w:r w:rsidR="004B22C2">
        <w:t>time claim incidence rates</w:t>
      </w:r>
      <w:r w:rsidR="00C30EDD">
        <w:t>.</w:t>
      </w:r>
    </w:p>
    <w:p w14:paraId="6224258A" w14:textId="3A91EEB1" w:rsidR="00C30EDD" w:rsidRDefault="00C30EDD" w:rsidP="00C30EDD">
      <w:r>
        <w:t>The</w:t>
      </w:r>
      <w:r w:rsidR="001906CA">
        <w:t xml:space="preserve"> R</w:t>
      </w:r>
      <w:r>
        <w:t xml:space="preserve">eport </w:t>
      </w:r>
      <w:r w:rsidR="00A9550E">
        <w:t>outlined</w:t>
      </w:r>
      <w:r>
        <w:t xml:space="preserve"> each individual self-insurer’s performance </w:t>
      </w:r>
      <w:r w:rsidR="00A02A07">
        <w:t>(</w:t>
      </w:r>
      <w:r>
        <w:t>by number only for confidentiality purposes</w:t>
      </w:r>
      <w:r w:rsidR="00A02A07">
        <w:t>)</w:t>
      </w:r>
      <w:r w:rsidR="00B85B94">
        <w:t xml:space="preserve"> and </w:t>
      </w:r>
      <w:r w:rsidR="00185374">
        <w:t>was</w:t>
      </w:r>
      <w:r w:rsidR="00B85B94">
        <w:t xml:space="preserve"> designed to encourage self-regulation. </w:t>
      </w:r>
    </w:p>
    <w:p w14:paraId="693B534A" w14:textId="603CCC04" w:rsidR="004B22C2" w:rsidRDefault="000D0E60" w:rsidP="00C30EDD">
      <w:r>
        <w:t>A</w:t>
      </w:r>
      <w:r w:rsidR="004B22C2">
        <w:t xml:space="preserve"> foll</w:t>
      </w:r>
      <w:r w:rsidR="003F7A8F">
        <w:t xml:space="preserve">ow-up report based on </w:t>
      </w:r>
      <w:r w:rsidR="00E32DAE">
        <w:t xml:space="preserve">quarter one </w:t>
      </w:r>
      <w:r w:rsidR="003F7A8F">
        <w:t xml:space="preserve">and </w:t>
      </w:r>
      <w:r w:rsidR="00E32DAE">
        <w:t xml:space="preserve">quarter two </w:t>
      </w:r>
      <w:r w:rsidR="003F7A8F">
        <w:t xml:space="preserve">self-insurer cumulative claim data for 2018/19 was distributed in June 2019 with the comparative claim data for 2017/18. </w:t>
      </w:r>
    </w:p>
    <w:p w14:paraId="2EA7B75D" w14:textId="6AF27A9F" w:rsidR="00C30EDD" w:rsidRDefault="00C30EDD" w:rsidP="00C30EDD">
      <w:pPr>
        <w:pStyle w:val="Heading2nonumber"/>
        <w:rPr>
          <w:lang w:val="en-US" w:eastAsia="en-AU"/>
        </w:rPr>
      </w:pPr>
      <w:bookmarkStart w:id="122" w:name="_Toc19524823"/>
      <w:r>
        <w:rPr>
          <w:lang w:val="en-US" w:eastAsia="en-AU"/>
        </w:rPr>
        <w:t>Complaint investigations against approved service providers</w:t>
      </w:r>
      <w:bookmarkEnd w:id="122"/>
    </w:p>
    <w:p w14:paraId="417EA8D8" w14:textId="5068B53E" w:rsidR="00D176A6" w:rsidRPr="00D176A6" w:rsidRDefault="00545BD9" w:rsidP="00545BD9">
      <w:r>
        <w:t xml:space="preserve">WorkCover WA manages complaints about approved service providers in accordance with the </w:t>
      </w:r>
      <w:r>
        <w:rPr>
          <w:i/>
        </w:rPr>
        <w:t xml:space="preserve">Complaints Against </w:t>
      </w:r>
      <w:r w:rsidR="0051300E">
        <w:rPr>
          <w:i/>
        </w:rPr>
        <w:t>Service Provider</w:t>
      </w:r>
      <w:r w:rsidR="00497352">
        <w:rPr>
          <w:i/>
        </w:rPr>
        <w:t>s</w:t>
      </w:r>
      <w:r>
        <w:rPr>
          <w:i/>
        </w:rPr>
        <w:t xml:space="preserve"> Policy. </w:t>
      </w:r>
      <w:r w:rsidR="00D176A6">
        <w:t>Information about how to make a complaint is available on t</w:t>
      </w:r>
      <w:r w:rsidR="00A9550E">
        <w:t xml:space="preserve">he WorkCover WA website </w:t>
      </w:r>
      <w:r w:rsidR="00D176A6">
        <w:t xml:space="preserve">and can also be initiated by contact with the Advice and Assistance line. </w:t>
      </w:r>
    </w:p>
    <w:p w14:paraId="450D3D21" w14:textId="77777777" w:rsidR="00545BD9" w:rsidRDefault="00545BD9" w:rsidP="00545BD9">
      <w:pPr>
        <w:rPr>
          <w:lang w:eastAsia="en-AU"/>
        </w:rPr>
      </w:pPr>
      <w:r w:rsidRPr="00BF3599">
        <w:rPr>
          <w:lang w:eastAsia="en-AU"/>
        </w:rPr>
        <w:t>WorkCo</w:t>
      </w:r>
      <w:r>
        <w:rPr>
          <w:lang w:eastAsia="en-AU"/>
        </w:rPr>
        <w:t>ver WA encourages the use of service provider</w:t>
      </w:r>
      <w:r w:rsidRPr="00BF3599">
        <w:rPr>
          <w:lang w:eastAsia="en-AU"/>
        </w:rPr>
        <w:t xml:space="preserve"> internal dispute resolution process</w:t>
      </w:r>
      <w:r>
        <w:rPr>
          <w:lang w:eastAsia="en-AU"/>
        </w:rPr>
        <w:t>es</w:t>
      </w:r>
      <w:r w:rsidRPr="00BF3599">
        <w:rPr>
          <w:lang w:eastAsia="en-AU"/>
        </w:rPr>
        <w:t xml:space="preserve"> to resolve complaints and disputes in the first instance.</w:t>
      </w:r>
    </w:p>
    <w:p w14:paraId="73571A46" w14:textId="41CC4330" w:rsidR="00C30EDD" w:rsidRDefault="00545BD9" w:rsidP="00545BD9">
      <w:pPr>
        <w:pStyle w:val="Heading3nonumber"/>
        <w:rPr>
          <w:lang w:val="en-US" w:eastAsia="en-AU"/>
        </w:rPr>
      </w:pPr>
      <w:bookmarkStart w:id="123" w:name="_Toc19524824"/>
      <w:r>
        <w:rPr>
          <w:lang w:val="en-US" w:eastAsia="en-AU"/>
        </w:rPr>
        <w:t>Insurers and self-insurers</w:t>
      </w:r>
      <w:bookmarkEnd w:id="123"/>
    </w:p>
    <w:p w14:paraId="6076FCD7" w14:textId="48EBC225" w:rsidR="00545BD9" w:rsidRDefault="00545BD9" w:rsidP="00545BD9">
      <w:pPr>
        <w:rPr>
          <w:lang w:eastAsia="en-AU"/>
        </w:rPr>
      </w:pPr>
      <w:r>
        <w:rPr>
          <w:lang w:eastAsia="en-AU"/>
        </w:rPr>
        <w:t>Insurers and self-insurers provide underwriting</w:t>
      </w:r>
      <w:r w:rsidR="002B4727">
        <w:rPr>
          <w:lang w:eastAsia="en-AU"/>
        </w:rPr>
        <w:t xml:space="preserve"> and</w:t>
      </w:r>
      <w:r>
        <w:rPr>
          <w:lang w:eastAsia="en-AU"/>
        </w:rPr>
        <w:t xml:space="preserve"> claims and injury management services to employers and injured workers. </w:t>
      </w:r>
    </w:p>
    <w:p w14:paraId="05CDC35C" w14:textId="0D89CE6D" w:rsidR="00545BD9" w:rsidRDefault="00545BD9" w:rsidP="00B83899">
      <w:pPr>
        <w:pStyle w:val="Heading4"/>
      </w:pPr>
      <w:r>
        <w:t>Complaint investigations against approved insurers and self-insurers</w:t>
      </w:r>
    </w:p>
    <w:p w14:paraId="4FCEB1E0" w14:textId="0D57723F" w:rsidR="00545BD9" w:rsidRPr="00D053BA" w:rsidRDefault="00545BD9" w:rsidP="00D053BA">
      <w:pPr>
        <w:rPr>
          <w:lang w:val="en-US" w:eastAsia="en-AU"/>
        </w:rPr>
      </w:pPr>
      <w:r w:rsidRPr="00D053BA">
        <w:rPr>
          <w:lang w:val="en-US" w:eastAsia="en-AU"/>
        </w:rPr>
        <w:t xml:space="preserve">In 2018/19, WorkCover WA investigated </w:t>
      </w:r>
      <w:r w:rsidR="00D053BA" w:rsidRPr="00D053BA">
        <w:rPr>
          <w:lang w:val="en-US" w:eastAsia="en-AU"/>
        </w:rPr>
        <w:t>13</w:t>
      </w:r>
      <w:r w:rsidRPr="00D053BA">
        <w:rPr>
          <w:lang w:val="en-US" w:eastAsia="en-AU"/>
        </w:rPr>
        <w:t xml:space="preserve"> complaints against approved insurers, compared with five the previous year. </w:t>
      </w:r>
      <w:r w:rsidR="00D053BA" w:rsidRPr="00D053BA">
        <w:rPr>
          <w:lang w:val="en-US" w:eastAsia="en-AU"/>
        </w:rPr>
        <w:t>Five</w:t>
      </w:r>
      <w:r w:rsidRPr="00D053BA">
        <w:rPr>
          <w:lang w:val="en-US" w:eastAsia="en-AU"/>
        </w:rPr>
        <w:t xml:space="preserve"> of these complaints </w:t>
      </w:r>
      <w:r w:rsidR="00D053BA" w:rsidRPr="00D053BA">
        <w:rPr>
          <w:lang w:val="en-US" w:eastAsia="en-AU"/>
        </w:rPr>
        <w:t xml:space="preserve">were </w:t>
      </w:r>
      <w:r w:rsidRPr="00D053BA">
        <w:rPr>
          <w:lang w:val="en-US" w:eastAsia="en-AU"/>
        </w:rPr>
        <w:t xml:space="preserve">substantiated. </w:t>
      </w:r>
    </w:p>
    <w:p w14:paraId="5A23CC50" w14:textId="16E8C91C" w:rsidR="00545BD9" w:rsidRPr="00D053BA" w:rsidRDefault="00D053BA" w:rsidP="00D053BA">
      <w:pPr>
        <w:rPr>
          <w:lang w:val="en-US" w:eastAsia="en-AU"/>
        </w:rPr>
      </w:pPr>
      <w:r w:rsidRPr="00D053BA">
        <w:rPr>
          <w:lang w:val="en-US" w:eastAsia="en-AU"/>
        </w:rPr>
        <w:t>No complaints</w:t>
      </w:r>
      <w:r w:rsidR="00545BD9" w:rsidRPr="00D053BA">
        <w:rPr>
          <w:lang w:val="en-US" w:eastAsia="en-AU"/>
        </w:rPr>
        <w:t xml:space="preserve"> </w:t>
      </w:r>
      <w:r w:rsidRPr="00D053BA">
        <w:rPr>
          <w:lang w:val="en-US" w:eastAsia="en-AU"/>
        </w:rPr>
        <w:t>were</w:t>
      </w:r>
      <w:r w:rsidR="00545BD9" w:rsidRPr="00D053BA">
        <w:rPr>
          <w:lang w:val="en-US" w:eastAsia="en-AU"/>
        </w:rPr>
        <w:t xml:space="preserve"> investigated </w:t>
      </w:r>
      <w:r w:rsidRPr="00D053BA">
        <w:t>against</w:t>
      </w:r>
      <w:r w:rsidRPr="00D053BA">
        <w:rPr>
          <w:lang w:val="en-US" w:eastAsia="en-AU"/>
        </w:rPr>
        <w:t xml:space="preserve"> self-insurer</w:t>
      </w:r>
      <w:r>
        <w:rPr>
          <w:lang w:val="en-US" w:eastAsia="en-AU"/>
        </w:rPr>
        <w:t>s</w:t>
      </w:r>
      <w:r w:rsidRPr="00D053BA">
        <w:rPr>
          <w:lang w:val="en-US" w:eastAsia="en-AU"/>
        </w:rPr>
        <w:t xml:space="preserve"> </w:t>
      </w:r>
      <w:r w:rsidR="00545BD9" w:rsidRPr="00D053BA">
        <w:rPr>
          <w:lang w:val="en-US" w:eastAsia="en-AU"/>
        </w:rPr>
        <w:t>in 2018/19, compared to one unsubstantiated complaint in 2017/18.</w:t>
      </w:r>
    </w:p>
    <w:p w14:paraId="6DB08157" w14:textId="7CEC3A69" w:rsidR="00545BD9" w:rsidRDefault="00545BD9" w:rsidP="00545BD9">
      <w:pPr>
        <w:pStyle w:val="Heading3nonumber"/>
        <w:rPr>
          <w:lang w:val="en-US" w:eastAsia="en-AU"/>
        </w:rPr>
      </w:pPr>
      <w:bookmarkStart w:id="124" w:name="_Toc19524825"/>
      <w:r>
        <w:rPr>
          <w:lang w:val="en-US" w:eastAsia="en-AU"/>
        </w:rPr>
        <w:t>Registered agents</w:t>
      </w:r>
      <w:bookmarkEnd w:id="124"/>
    </w:p>
    <w:p w14:paraId="25FF856C" w14:textId="4F13B7F4" w:rsidR="00407E67" w:rsidRPr="00407E67" w:rsidRDefault="00407E67" w:rsidP="00407E67">
      <w:pPr>
        <w:rPr>
          <w:lang w:val="en-US" w:eastAsia="en-AU"/>
        </w:rPr>
      </w:pPr>
      <w:r w:rsidRPr="00407E67">
        <w:rPr>
          <w:lang w:val="en-US" w:eastAsia="en-AU"/>
        </w:rPr>
        <w:t xml:space="preserve">WorkCover WA registers agents who may represent parties in proceedings in the Workers’ Compensation Conciliation </w:t>
      </w:r>
      <w:r w:rsidR="00F606B9">
        <w:rPr>
          <w:lang w:val="en-US" w:eastAsia="en-AU"/>
        </w:rPr>
        <w:t>Service</w:t>
      </w:r>
      <w:r w:rsidR="0051300E">
        <w:rPr>
          <w:lang w:val="en-US" w:eastAsia="en-AU"/>
        </w:rPr>
        <w:t xml:space="preserve"> (the Conciliation Service)</w:t>
      </w:r>
      <w:r w:rsidR="00F606B9">
        <w:rPr>
          <w:lang w:val="en-US" w:eastAsia="en-AU"/>
        </w:rPr>
        <w:t xml:space="preserve"> </w:t>
      </w:r>
      <w:r w:rsidRPr="00407E67">
        <w:rPr>
          <w:lang w:val="en-US" w:eastAsia="en-AU"/>
        </w:rPr>
        <w:t xml:space="preserve">and </w:t>
      </w:r>
      <w:r w:rsidR="0051300E">
        <w:rPr>
          <w:lang w:val="en-US" w:eastAsia="en-AU"/>
        </w:rPr>
        <w:br/>
      </w:r>
      <w:r w:rsidR="00F606B9">
        <w:rPr>
          <w:lang w:val="en-US" w:eastAsia="en-AU"/>
        </w:rPr>
        <w:t xml:space="preserve">Workers’ Compensation </w:t>
      </w:r>
      <w:r w:rsidRPr="00407E67">
        <w:rPr>
          <w:lang w:val="en-US" w:eastAsia="en-AU"/>
        </w:rPr>
        <w:t>Arbitration Service</w:t>
      </w:r>
      <w:r w:rsidR="0051300E">
        <w:rPr>
          <w:lang w:val="en-US" w:eastAsia="en-AU"/>
        </w:rPr>
        <w:t xml:space="preserve"> (the Arbitration Service)</w:t>
      </w:r>
      <w:r w:rsidRPr="00407E67">
        <w:rPr>
          <w:lang w:val="en-US" w:eastAsia="en-AU"/>
        </w:rPr>
        <w:t xml:space="preserve">. </w:t>
      </w:r>
    </w:p>
    <w:p w14:paraId="56AE355C" w14:textId="07C614BF" w:rsidR="00407E67" w:rsidRPr="00407E67" w:rsidRDefault="00407E67" w:rsidP="00407E67">
      <w:pPr>
        <w:rPr>
          <w:lang w:val="en-US" w:eastAsia="en-AU"/>
        </w:rPr>
      </w:pPr>
      <w:r w:rsidRPr="00407E67">
        <w:rPr>
          <w:lang w:val="en-US" w:eastAsia="en-AU"/>
        </w:rPr>
        <w:t>Registered agents are approved and regulated by WorkCover WA and subject to performance monitoring for compliance with the Re</w:t>
      </w:r>
      <w:r w:rsidR="002B4727">
        <w:rPr>
          <w:lang w:val="en-US" w:eastAsia="en-AU"/>
        </w:rPr>
        <w:t>gistered Agents Code of Conduct</w:t>
      </w:r>
      <w:r w:rsidRPr="00407E67">
        <w:rPr>
          <w:lang w:val="en-US" w:eastAsia="en-AU"/>
        </w:rPr>
        <w:t xml:space="preserve"> as well as a gazetted scale of costs.</w:t>
      </w:r>
    </w:p>
    <w:p w14:paraId="36EBC001" w14:textId="7441DBF1" w:rsidR="00407E67" w:rsidRPr="00D053BA" w:rsidRDefault="00407E67" w:rsidP="00407E67">
      <w:pPr>
        <w:rPr>
          <w:lang w:val="en-US" w:eastAsia="en-AU"/>
        </w:rPr>
      </w:pPr>
      <w:r w:rsidRPr="00407E67">
        <w:rPr>
          <w:lang w:val="en-US" w:eastAsia="en-AU"/>
        </w:rPr>
        <w:t xml:space="preserve">Most registered agents are employees of insurers, self-insurers, law firms or representative organisations and act under the instruction of their employer. Some agents are approved to operate as independent registered agents. Independent registered agents are not legal practitioners and cannot provide advice about matters other than the </w:t>
      </w:r>
      <w:r w:rsidRPr="00D053BA">
        <w:rPr>
          <w:lang w:val="en-US" w:eastAsia="en-AU"/>
        </w:rPr>
        <w:t>resolution of workers’ compensation disputes.</w:t>
      </w:r>
    </w:p>
    <w:p w14:paraId="1D9F9E5F" w14:textId="083A3820" w:rsidR="00407E67" w:rsidRPr="00D053BA" w:rsidRDefault="00407E67" w:rsidP="00407E67">
      <w:pPr>
        <w:rPr>
          <w:lang w:val="en-US" w:eastAsia="en-AU"/>
        </w:rPr>
      </w:pPr>
      <w:r w:rsidRPr="00D053BA">
        <w:rPr>
          <w:lang w:val="en-US" w:eastAsia="en-AU"/>
        </w:rPr>
        <w:t xml:space="preserve">In 2018/19, there were </w:t>
      </w:r>
      <w:r w:rsidR="00D053BA" w:rsidRPr="00D053BA">
        <w:rPr>
          <w:lang w:val="en-US" w:eastAsia="en-AU"/>
        </w:rPr>
        <w:t>191</w:t>
      </w:r>
      <w:r w:rsidRPr="00D053BA">
        <w:rPr>
          <w:lang w:val="en-US" w:eastAsia="en-AU"/>
        </w:rPr>
        <w:t xml:space="preserve"> registered agent approvals, of which </w:t>
      </w:r>
      <w:r w:rsidR="00F51715">
        <w:rPr>
          <w:lang w:val="en-US" w:eastAsia="en-AU"/>
        </w:rPr>
        <w:t>three</w:t>
      </w:r>
      <w:r w:rsidRPr="00D053BA">
        <w:rPr>
          <w:lang w:val="en-US" w:eastAsia="en-AU"/>
        </w:rPr>
        <w:t xml:space="preserve"> were independent registered agents. </w:t>
      </w:r>
    </w:p>
    <w:p w14:paraId="6EF02245" w14:textId="297CC8B2" w:rsidR="00407E67" w:rsidRDefault="00407E67" w:rsidP="00B83899">
      <w:pPr>
        <w:pStyle w:val="Heading4"/>
      </w:pPr>
      <w:r>
        <w:t>Complaint investigations against registered agents</w:t>
      </w:r>
    </w:p>
    <w:p w14:paraId="0D5FA655" w14:textId="2B89F1D8" w:rsidR="00407E67" w:rsidRPr="00D053BA" w:rsidRDefault="00407E67" w:rsidP="00407E67">
      <w:pPr>
        <w:rPr>
          <w:lang w:val="en-US" w:eastAsia="en-AU"/>
        </w:rPr>
      </w:pPr>
      <w:r w:rsidRPr="00D053BA">
        <w:rPr>
          <w:lang w:val="en-US" w:eastAsia="en-AU"/>
        </w:rPr>
        <w:t xml:space="preserve">There were </w:t>
      </w:r>
      <w:r w:rsidR="00D053BA" w:rsidRPr="00D053BA">
        <w:rPr>
          <w:lang w:val="en-US" w:eastAsia="en-AU"/>
        </w:rPr>
        <w:t>no</w:t>
      </w:r>
      <w:r w:rsidR="002B5CCB" w:rsidRPr="00D053BA">
        <w:rPr>
          <w:lang w:val="en-US" w:eastAsia="en-AU"/>
        </w:rPr>
        <w:t xml:space="preserve"> </w:t>
      </w:r>
      <w:r w:rsidRPr="00D053BA">
        <w:rPr>
          <w:lang w:val="en-US" w:eastAsia="en-AU"/>
        </w:rPr>
        <w:t xml:space="preserve">complaints against registered agents </w:t>
      </w:r>
      <w:r w:rsidR="006C0C0A" w:rsidRPr="00D053BA">
        <w:rPr>
          <w:lang w:val="en-US" w:eastAsia="en-AU"/>
        </w:rPr>
        <w:t xml:space="preserve">for investigation </w:t>
      </w:r>
      <w:r w:rsidRPr="00D053BA">
        <w:rPr>
          <w:lang w:val="en-US" w:eastAsia="en-AU"/>
        </w:rPr>
        <w:t xml:space="preserve">in 2018/19. </w:t>
      </w:r>
    </w:p>
    <w:p w14:paraId="4AF435FC" w14:textId="31C7B553" w:rsidR="00407E67" w:rsidRDefault="00407E67" w:rsidP="00407E67">
      <w:pPr>
        <w:pStyle w:val="Heading3nonumber"/>
        <w:rPr>
          <w:lang w:val="en-US" w:eastAsia="en-AU"/>
        </w:rPr>
      </w:pPr>
      <w:bookmarkStart w:id="125" w:name="_Toc19524826"/>
      <w:r>
        <w:rPr>
          <w:lang w:val="en-US" w:eastAsia="en-AU"/>
        </w:rPr>
        <w:t>Workplace rehabilitation providers</w:t>
      </w:r>
      <w:bookmarkEnd w:id="125"/>
    </w:p>
    <w:p w14:paraId="3B43AC06" w14:textId="77777777" w:rsidR="00407E67" w:rsidRPr="00407E67" w:rsidRDefault="00407E67" w:rsidP="00407E67">
      <w:pPr>
        <w:rPr>
          <w:lang w:val="en-US" w:eastAsia="en-AU"/>
        </w:rPr>
      </w:pPr>
      <w:r w:rsidRPr="00407E67">
        <w:rPr>
          <w:lang w:val="en-US" w:eastAsia="en-AU"/>
        </w:rPr>
        <w:t xml:space="preserve">Approved workplace rehabilitation providers assist injured workers to return to work through services including workplace visits, vocational assessment, host employment placements, workplace support and redeployment. </w:t>
      </w:r>
    </w:p>
    <w:p w14:paraId="15C7EC7A" w14:textId="2E2B4683" w:rsidR="00407E67" w:rsidRDefault="00407E67" w:rsidP="00407E67">
      <w:pPr>
        <w:rPr>
          <w:lang w:val="en-US" w:eastAsia="en-AU"/>
        </w:rPr>
      </w:pPr>
      <w:r w:rsidRPr="00407E67">
        <w:rPr>
          <w:lang w:val="en-US" w:eastAsia="en-AU"/>
        </w:rPr>
        <w:t>Workplace rehabilitation provider approvals are valid for three years.</w:t>
      </w:r>
    </w:p>
    <w:p w14:paraId="08B1D36E" w14:textId="2908DAEF" w:rsidR="0051300E" w:rsidRPr="00D053BA" w:rsidRDefault="00407E67" w:rsidP="00407E67">
      <w:pPr>
        <w:rPr>
          <w:lang w:val="en-US" w:eastAsia="en-AU"/>
        </w:rPr>
      </w:pPr>
      <w:r w:rsidRPr="00D053BA">
        <w:rPr>
          <w:lang w:val="en-US" w:eastAsia="en-AU"/>
        </w:rPr>
        <w:t xml:space="preserve">In 2018/19, WorkCover WA approved </w:t>
      </w:r>
      <w:r w:rsidR="00874472">
        <w:rPr>
          <w:lang w:val="en-US" w:eastAsia="en-AU"/>
        </w:rPr>
        <w:t>five</w:t>
      </w:r>
      <w:r w:rsidRPr="00D053BA">
        <w:rPr>
          <w:lang w:val="en-US" w:eastAsia="en-AU"/>
        </w:rPr>
        <w:t xml:space="preserve"> new workplace rehabilitation providers. As at 30 June 2019, there were </w:t>
      </w:r>
      <w:r w:rsidR="00D053BA" w:rsidRPr="00D053BA">
        <w:rPr>
          <w:lang w:val="en-US" w:eastAsia="en-AU"/>
        </w:rPr>
        <w:t>50</w:t>
      </w:r>
      <w:r w:rsidRPr="00D053BA">
        <w:rPr>
          <w:lang w:val="en-US" w:eastAsia="en-AU"/>
        </w:rPr>
        <w:t xml:space="preserve"> workplace rehabilitation providers operating in the scheme. </w:t>
      </w:r>
    </w:p>
    <w:p w14:paraId="6B6EDC6E" w14:textId="2BDBA2AE" w:rsidR="00407E67" w:rsidRDefault="00407E67" w:rsidP="00B83899">
      <w:pPr>
        <w:pStyle w:val="Heading4"/>
      </w:pPr>
      <w:r>
        <w:t>Complaint investigations against workplace rehabilitation providers</w:t>
      </w:r>
    </w:p>
    <w:p w14:paraId="170B6984" w14:textId="2CD6E0D2" w:rsidR="00407E67" w:rsidRPr="00D053BA" w:rsidRDefault="00407E67" w:rsidP="00407E67">
      <w:pPr>
        <w:rPr>
          <w:lang w:val="en-US" w:eastAsia="en-AU"/>
        </w:rPr>
      </w:pPr>
      <w:r w:rsidRPr="00D053BA">
        <w:rPr>
          <w:lang w:val="en-US" w:eastAsia="en-AU"/>
        </w:rPr>
        <w:t xml:space="preserve">There were </w:t>
      </w:r>
      <w:r w:rsidR="00D053BA" w:rsidRPr="00D053BA">
        <w:rPr>
          <w:lang w:val="en-US" w:eastAsia="en-AU"/>
        </w:rPr>
        <w:t>no</w:t>
      </w:r>
      <w:r w:rsidRPr="00D053BA">
        <w:rPr>
          <w:lang w:val="en-US" w:eastAsia="en-AU"/>
        </w:rPr>
        <w:t xml:space="preserve"> complaints against workplace rehabilitation providers </w:t>
      </w:r>
      <w:r w:rsidR="006C0C0A" w:rsidRPr="00D053BA">
        <w:rPr>
          <w:lang w:val="en-US" w:eastAsia="en-AU"/>
        </w:rPr>
        <w:t xml:space="preserve">for investigation </w:t>
      </w:r>
      <w:r w:rsidRPr="00D053BA">
        <w:rPr>
          <w:lang w:val="en-US" w:eastAsia="en-AU"/>
        </w:rPr>
        <w:t xml:space="preserve">in 2018/19. </w:t>
      </w:r>
    </w:p>
    <w:p w14:paraId="5433979F" w14:textId="1142D6FB" w:rsidR="00407E67" w:rsidRDefault="00407E67" w:rsidP="00407E67">
      <w:pPr>
        <w:pStyle w:val="Heading3nonumber"/>
        <w:rPr>
          <w:lang w:val="en-US" w:eastAsia="en-AU"/>
        </w:rPr>
      </w:pPr>
      <w:bookmarkStart w:id="126" w:name="_Toc19524827"/>
      <w:r>
        <w:rPr>
          <w:lang w:val="en-US" w:eastAsia="en-AU"/>
        </w:rPr>
        <w:t>Audiometric officers, audiologists and audiometrists</w:t>
      </w:r>
      <w:bookmarkEnd w:id="126"/>
    </w:p>
    <w:p w14:paraId="4C3E2643" w14:textId="18723BB3" w:rsidR="00407E67" w:rsidRDefault="00407E67" w:rsidP="00407E67">
      <w:pPr>
        <w:rPr>
          <w:lang w:val="en-US" w:eastAsia="en-AU"/>
        </w:rPr>
      </w:pPr>
      <w:r w:rsidRPr="00407E67">
        <w:rPr>
          <w:lang w:val="en-US" w:eastAsia="en-AU"/>
        </w:rPr>
        <w:t xml:space="preserve">Audiometric officers, audiologists and audiometrists are approved by WorkCover WA to conduct baseline hearing tests and full audiological assessments for the purposes of the scheme. The </w:t>
      </w:r>
      <w:r w:rsidR="007D07B4">
        <w:rPr>
          <w:lang w:val="en-US" w:eastAsia="en-AU"/>
        </w:rPr>
        <w:t>R</w:t>
      </w:r>
      <w:r w:rsidRPr="00407E67">
        <w:rPr>
          <w:lang w:val="en-US" w:eastAsia="en-AU"/>
        </w:rPr>
        <w:t xml:space="preserve">egulatory </w:t>
      </w:r>
      <w:r w:rsidR="007D07B4">
        <w:rPr>
          <w:lang w:val="en-US" w:eastAsia="en-AU"/>
        </w:rPr>
        <w:t>F</w:t>
      </w:r>
      <w:r w:rsidRPr="00407E67">
        <w:rPr>
          <w:lang w:val="en-US" w:eastAsia="en-AU"/>
        </w:rPr>
        <w:t>ramework ensures high standards are maintained for the processing of hearing tests and audiological testing.</w:t>
      </w:r>
    </w:p>
    <w:p w14:paraId="59EFA8EE" w14:textId="23AB6D67" w:rsidR="00407E67" w:rsidRDefault="00407E67" w:rsidP="00407E67">
      <w:pPr>
        <w:rPr>
          <w:lang w:val="en-US" w:eastAsia="en-AU"/>
        </w:rPr>
      </w:pPr>
      <w:r>
        <w:rPr>
          <w:lang w:val="en-US" w:eastAsia="en-AU"/>
        </w:rPr>
        <w:t xml:space="preserve">In 2018/19, there </w:t>
      </w:r>
      <w:r w:rsidRPr="00D053BA">
        <w:rPr>
          <w:lang w:val="en-US" w:eastAsia="en-AU"/>
        </w:rPr>
        <w:t xml:space="preserve">were </w:t>
      </w:r>
      <w:r w:rsidR="00D053BA" w:rsidRPr="00D053BA">
        <w:rPr>
          <w:lang w:val="en-US" w:eastAsia="en-AU"/>
        </w:rPr>
        <w:t>511</w:t>
      </w:r>
      <w:r w:rsidRPr="00D053BA">
        <w:rPr>
          <w:lang w:val="en-US" w:eastAsia="en-AU"/>
        </w:rPr>
        <w:t xml:space="preserve"> approved audiometric officers, audiologists and audiometrists operating in the scheme</w:t>
      </w:r>
      <w:r>
        <w:rPr>
          <w:lang w:val="en-US" w:eastAsia="en-AU"/>
        </w:rPr>
        <w:t xml:space="preserve">. </w:t>
      </w:r>
    </w:p>
    <w:p w14:paraId="745F83F1" w14:textId="77777777" w:rsidR="00407E67" w:rsidRDefault="00407E67" w:rsidP="00B83899">
      <w:pPr>
        <w:pStyle w:val="Heading4"/>
      </w:pPr>
      <w:bookmarkStart w:id="127" w:name="_Toc525122004"/>
      <w:r>
        <w:t>Complaint investigations against approved audiometric officers, audiologists and audiometrists</w:t>
      </w:r>
      <w:bookmarkEnd w:id="127"/>
      <w:r>
        <w:t xml:space="preserve"> </w:t>
      </w:r>
    </w:p>
    <w:p w14:paraId="13AB75D6" w14:textId="32E0EE0E" w:rsidR="00407E67" w:rsidRDefault="00407E67" w:rsidP="00407E67">
      <w:pPr>
        <w:rPr>
          <w:lang w:val="en-US" w:eastAsia="en-AU"/>
        </w:rPr>
      </w:pPr>
      <w:r w:rsidRPr="00D053BA">
        <w:rPr>
          <w:lang w:val="en-US" w:eastAsia="en-AU"/>
        </w:rPr>
        <w:t xml:space="preserve">There were </w:t>
      </w:r>
      <w:r w:rsidR="00D053BA" w:rsidRPr="00D053BA">
        <w:rPr>
          <w:lang w:val="en-US" w:eastAsia="en-AU"/>
        </w:rPr>
        <w:t>no</w:t>
      </w:r>
      <w:r w:rsidRPr="00D053BA">
        <w:rPr>
          <w:lang w:val="en-US" w:eastAsia="en-AU"/>
        </w:rPr>
        <w:t xml:space="preserve"> complaints against approved audiometric officers, audiologists and audiometrists </w:t>
      </w:r>
      <w:r w:rsidR="006C0C0A" w:rsidRPr="00D053BA">
        <w:rPr>
          <w:lang w:val="en-US" w:eastAsia="en-AU"/>
        </w:rPr>
        <w:t xml:space="preserve">for investigation </w:t>
      </w:r>
      <w:r>
        <w:rPr>
          <w:lang w:val="en-US" w:eastAsia="en-AU"/>
        </w:rPr>
        <w:t xml:space="preserve">in 2018/19. </w:t>
      </w:r>
    </w:p>
    <w:p w14:paraId="3FD95189" w14:textId="77777777" w:rsidR="00407E67" w:rsidRDefault="00407E67" w:rsidP="00407E67">
      <w:pPr>
        <w:pStyle w:val="Heading3nonumber"/>
      </w:pPr>
      <w:bookmarkStart w:id="128" w:name="_Toc426617487"/>
      <w:bookmarkStart w:id="129" w:name="_Toc450900704"/>
      <w:bookmarkStart w:id="130" w:name="_Toc525122005"/>
      <w:bookmarkStart w:id="131" w:name="_Toc19524828"/>
      <w:r w:rsidRPr="00A74E13">
        <w:t xml:space="preserve">Approved </w:t>
      </w:r>
      <w:r>
        <w:t>m</w:t>
      </w:r>
      <w:r w:rsidRPr="00A74E13">
        <w:t xml:space="preserve">edical </w:t>
      </w:r>
      <w:r>
        <w:t>s</w:t>
      </w:r>
      <w:r w:rsidRPr="00A74E13">
        <w:t>pecialists</w:t>
      </w:r>
      <w:bookmarkEnd w:id="128"/>
      <w:bookmarkEnd w:id="129"/>
      <w:bookmarkEnd w:id="130"/>
      <w:bookmarkEnd w:id="131"/>
      <w:r w:rsidRPr="00A74E13">
        <w:t xml:space="preserve"> </w:t>
      </w:r>
    </w:p>
    <w:p w14:paraId="737E3224" w14:textId="77777777" w:rsidR="00407E67" w:rsidRPr="00407E67" w:rsidRDefault="00407E67" w:rsidP="00407E67">
      <w:pPr>
        <w:rPr>
          <w:lang w:val="en-US" w:eastAsia="en-AU"/>
        </w:rPr>
      </w:pPr>
      <w:r w:rsidRPr="00407E67">
        <w:rPr>
          <w:lang w:val="en-US" w:eastAsia="en-AU"/>
        </w:rPr>
        <w:t xml:space="preserve">Approved medical specialists undertake permanent impairment assessments in accordance with the </w:t>
      </w:r>
      <w:r w:rsidRPr="00185374">
        <w:rPr>
          <w:rStyle w:val="Normal-ItalicChar"/>
        </w:rPr>
        <w:t>WorkCover WA Guidelines for the Evaluation of Permanent Impairment</w:t>
      </w:r>
      <w:r w:rsidRPr="00407E67">
        <w:rPr>
          <w:lang w:val="en-US" w:eastAsia="en-AU"/>
        </w:rPr>
        <w:t xml:space="preserve"> (WA Guidelines).</w:t>
      </w:r>
    </w:p>
    <w:p w14:paraId="62440D0E" w14:textId="4B5675BB" w:rsidR="00407E67" w:rsidRDefault="00407E67" w:rsidP="00407E67">
      <w:pPr>
        <w:rPr>
          <w:lang w:val="en-US" w:eastAsia="en-AU"/>
        </w:rPr>
      </w:pPr>
      <w:r w:rsidRPr="00407E67">
        <w:rPr>
          <w:lang w:val="en-US" w:eastAsia="en-AU"/>
        </w:rPr>
        <w:t xml:space="preserve">In order to become an approved medical specialist, a medical practitioner must meet specific criteria and complete formal training on the fifth edition of the </w:t>
      </w:r>
      <w:r w:rsidRPr="00185374">
        <w:rPr>
          <w:rStyle w:val="Normal-ItalicChar"/>
        </w:rPr>
        <w:t>American Medical Association’s Guides to the Evaluation of Permanent Impairment</w:t>
      </w:r>
      <w:r w:rsidRPr="00407E67">
        <w:rPr>
          <w:lang w:val="en-US" w:eastAsia="en-AU"/>
        </w:rPr>
        <w:t xml:space="preserve"> and the WA Guidelines. WorkCover WA may then designate a medical practitioner as an approved medical specialist qualified to assess an injured worker’s degree of permanent impairment.</w:t>
      </w:r>
    </w:p>
    <w:p w14:paraId="7F225423" w14:textId="58C527E1" w:rsidR="00407E67" w:rsidRDefault="00407E67" w:rsidP="00407E67">
      <w:pPr>
        <w:rPr>
          <w:lang w:val="en-US" w:eastAsia="en-AU"/>
        </w:rPr>
      </w:pPr>
      <w:r>
        <w:rPr>
          <w:lang w:val="en-US" w:eastAsia="en-AU"/>
        </w:rPr>
        <w:t>In 2018/19, WorkCover WA designated nine n</w:t>
      </w:r>
      <w:r w:rsidR="009043B8">
        <w:rPr>
          <w:lang w:val="en-US" w:eastAsia="en-AU"/>
        </w:rPr>
        <w:t>ew approved medical specialists and</w:t>
      </w:r>
      <w:r w:rsidR="0020363B">
        <w:rPr>
          <w:lang w:val="en-US" w:eastAsia="en-AU"/>
        </w:rPr>
        <w:t>,</w:t>
      </w:r>
      <w:r w:rsidR="009043B8">
        <w:rPr>
          <w:lang w:val="en-US" w:eastAsia="en-AU"/>
        </w:rPr>
        <w:t xml:space="preserve"> as at 30 June 2019</w:t>
      </w:r>
      <w:r w:rsidR="0020363B">
        <w:rPr>
          <w:lang w:val="en-US" w:eastAsia="en-AU"/>
        </w:rPr>
        <w:t>,</w:t>
      </w:r>
      <w:r>
        <w:rPr>
          <w:lang w:val="en-US" w:eastAsia="en-AU"/>
        </w:rPr>
        <w:t xml:space="preserve"> there </w:t>
      </w:r>
      <w:r w:rsidRPr="00D053BA">
        <w:rPr>
          <w:lang w:val="en-US" w:eastAsia="en-AU"/>
        </w:rPr>
        <w:t xml:space="preserve">were </w:t>
      </w:r>
      <w:r w:rsidR="005F466C" w:rsidRPr="00D053BA">
        <w:rPr>
          <w:lang w:val="en-US" w:eastAsia="en-AU"/>
        </w:rPr>
        <w:t>271</w:t>
      </w:r>
      <w:r w:rsidRPr="00D053BA">
        <w:rPr>
          <w:lang w:val="en-US" w:eastAsia="en-AU"/>
        </w:rPr>
        <w:t xml:space="preserve"> operating </w:t>
      </w:r>
      <w:r>
        <w:rPr>
          <w:lang w:val="en-US" w:eastAsia="en-AU"/>
        </w:rPr>
        <w:t xml:space="preserve">in the scheme. </w:t>
      </w:r>
    </w:p>
    <w:p w14:paraId="39E60EDA" w14:textId="77777777" w:rsidR="003079A7" w:rsidRPr="00BB3449" w:rsidRDefault="003079A7" w:rsidP="00B83899">
      <w:pPr>
        <w:pStyle w:val="Heading4"/>
        <w:rPr>
          <w:rStyle w:val="Emphasis"/>
          <w:rFonts w:cs="Arial"/>
          <w:i w:val="0"/>
          <w:iCs w:val="0"/>
        </w:rPr>
      </w:pPr>
      <w:bookmarkStart w:id="132" w:name="_Toc525122006"/>
      <w:r w:rsidRPr="00BB3449">
        <w:rPr>
          <w:rStyle w:val="Emphasis"/>
          <w:rFonts w:cs="Arial"/>
          <w:i w:val="0"/>
          <w:iCs w:val="0"/>
        </w:rPr>
        <w:t>Complaint investigations against approved medical specialists</w:t>
      </w:r>
      <w:bookmarkEnd w:id="132"/>
      <w:r w:rsidRPr="00BB3449">
        <w:rPr>
          <w:rStyle w:val="Emphasis"/>
          <w:rFonts w:cs="Arial"/>
          <w:i w:val="0"/>
          <w:iCs w:val="0"/>
        </w:rPr>
        <w:t xml:space="preserve"> </w:t>
      </w:r>
    </w:p>
    <w:p w14:paraId="78CE8229" w14:textId="75E9F5D0" w:rsidR="003079A7" w:rsidRDefault="003079A7" w:rsidP="003079A7">
      <w:r>
        <w:t xml:space="preserve">There </w:t>
      </w:r>
      <w:r w:rsidRPr="00D053BA">
        <w:t xml:space="preserve">were </w:t>
      </w:r>
      <w:r w:rsidR="00D053BA" w:rsidRPr="00D053BA">
        <w:t>no</w:t>
      </w:r>
      <w:r w:rsidR="002B5CCB" w:rsidRPr="00D053BA">
        <w:t xml:space="preserve"> </w:t>
      </w:r>
      <w:r w:rsidRPr="00D053BA">
        <w:t xml:space="preserve">complaints </w:t>
      </w:r>
      <w:r w:rsidR="006C0C0A" w:rsidRPr="00D053BA">
        <w:t>against</w:t>
      </w:r>
      <w:r w:rsidRPr="00D053BA">
        <w:t xml:space="preserve"> approved </w:t>
      </w:r>
      <w:r>
        <w:t xml:space="preserve">medical specialists </w:t>
      </w:r>
      <w:r w:rsidR="006C0C0A">
        <w:t>for investigation</w:t>
      </w:r>
      <w:r>
        <w:t xml:space="preserve"> in 2018/19</w:t>
      </w:r>
      <w:r w:rsidR="00BD0246">
        <w:t>.</w:t>
      </w:r>
      <w:r>
        <w:t xml:space="preserve"> </w:t>
      </w:r>
    </w:p>
    <w:p w14:paraId="419C7658" w14:textId="77777777" w:rsidR="00CC2954" w:rsidRDefault="00CC2954">
      <w:pPr>
        <w:keepLines w:val="0"/>
        <w:spacing w:after="0" w:line="240" w:lineRule="auto"/>
        <w:rPr>
          <w:rFonts w:eastAsiaTheme="majorEastAsia" w:cs="Arial"/>
          <w:b/>
          <w:bCs/>
          <w:color w:val="3D7973"/>
          <w:kern w:val="32"/>
          <w:sz w:val="36"/>
          <w:lang w:val="en-US" w:eastAsia="en-AU"/>
        </w:rPr>
      </w:pPr>
      <w:r>
        <w:rPr>
          <w:lang w:val="en-US" w:eastAsia="en-AU"/>
        </w:rPr>
        <w:br w:type="page"/>
      </w:r>
    </w:p>
    <w:p w14:paraId="6302B73A" w14:textId="2713E748" w:rsidR="00407E67" w:rsidRDefault="006041C4" w:rsidP="00B5008F">
      <w:pPr>
        <w:pStyle w:val="Heading1nonumber"/>
        <w:rPr>
          <w:lang w:val="en-US" w:eastAsia="en-AU"/>
        </w:rPr>
      </w:pPr>
      <w:bookmarkStart w:id="133" w:name="_Toc19524829"/>
      <w:r>
        <w:rPr>
          <w:lang w:val="en-US" w:eastAsia="en-AU"/>
        </w:rPr>
        <w:t>Improving scheme performance</w:t>
      </w:r>
      <w:bookmarkEnd w:id="133"/>
      <w:r>
        <w:rPr>
          <w:lang w:val="en-US" w:eastAsia="en-AU"/>
        </w:rPr>
        <w:t xml:space="preserve"> </w:t>
      </w:r>
    </w:p>
    <w:tbl>
      <w:tblPr>
        <w:tblStyle w:val="TableGrid"/>
        <w:tblW w:w="0" w:type="auto"/>
        <w:tblLook w:val="04A0" w:firstRow="1" w:lastRow="0" w:firstColumn="1" w:lastColumn="0" w:noHBand="0" w:noVBand="1"/>
        <w:tblCaption w:val="Scheme service alignment with WorkCover WA strategic goals"/>
        <w:tblDescription w:val="This table highlights that this scheme service is aligned with WorkCover WA's strategic goal of Strategic Scheme Management and Leadership. "/>
      </w:tblPr>
      <w:tblGrid>
        <w:gridCol w:w="9016"/>
      </w:tblGrid>
      <w:tr w:rsidR="006041C4" w14:paraId="35713BF8"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tcPr>
          <w:p w14:paraId="0C6C6527" w14:textId="4634861F" w:rsidR="006041C4" w:rsidRDefault="006041C4" w:rsidP="009A2901">
            <w:pPr>
              <w:pStyle w:val="TableHeading-White"/>
            </w:pPr>
            <w:r>
              <w:t xml:space="preserve">This </w:t>
            </w:r>
            <w:r w:rsidR="009A2901">
              <w:t>scheme service</w:t>
            </w:r>
            <w:r>
              <w:t xml:space="preserve"> is aligned w</w:t>
            </w:r>
            <w:r w:rsidR="00272683">
              <w:t>ith WorkCover WA strategic goal</w:t>
            </w:r>
          </w:p>
        </w:tc>
      </w:tr>
      <w:tr w:rsidR="006041C4" w14:paraId="731480FF" w14:textId="77777777" w:rsidTr="00065201">
        <w:tc>
          <w:tcPr>
            <w:tcW w:w="9016" w:type="dxa"/>
          </w:tcPr>
          <w:p w14:paraId="7D244268" w14:textId="062980FE" w:rsidR="006041C4" w:rsidRDefault="006041C4" w:rsidP="00065201">
            <w:pPr>
              <w:spacing w:before="120"/>
            </w:pPr>
            <w:r>
              <w:t>1</w:t>
            </w:r>
            <w:r w:rsidR="00F60536">
              <w:t xml:space="preserve"> – Strategic Scheme Management </w:t>
            </w:r>
          </w:p>
        </w:tc>
      </w:tr>
      <w:tr w:rsidR="00065201" w14:paraId="3E2BCF2A" w14:textId="77777777" w:rsidTr="00185374">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77D84068" w14:textId="77777777" w:rsidR="00065201" w:rsidRDefault="00065201" w:rsidP="00065201">
            <w:pPr>
              <w:pStyle w:val="TableHeading-White"/>
            </w:pPr>
            <w:r>
              <w:t>This scheme service is aligned with Government Goals</w:t>
            </w:r>
          </w:p>
        </w:tc>
      </w:tr>
      <w:tr w:rsidR="00065201" w14:paraId="0789D6DB" w14:textId="77777777" w:rsidTr="00065201">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70C5F139" w14:textId="598747FF" w:rsidR="00065201" w:rsidRPr="00954F1D" w:rsidRDefault="00F606B9" w:rsidP="00065201">
            <w:pPr>
              <w:spacing w:before="120"/>
              <w:rPr>
                <w:b/>
              </w:rPr>
            </w:pPr>
            <w:r>
              <w:rPr>
                <w:b/>
              </w:rPr>
              <w:t xml:space="preserve">Sustainable Finances, Strong Communities </w:t>
            </w:r>
          </w:p>
          <w:p w14:paraId="4EC8C712" w14:textId="3C5BBFDF" w:rsidR="00065201" w:rsidRPr="00797592" w:rsidRDefault="00065201" w:rsidP="007D07B4">
            <w:pPr>
              <w:spacing w:before="120"/>
              <w:rPr>
                <w:i/>
              </w:rPr>
            </w:pPr>
            <w:r>
              <w:rPr>
                <w:i/>
              </w:rPr>
              <w:t xml:space="preserve">Efforts by WorkCover WA to improve scheme performance </w:t>
            </w:r>
            <w:r w:rsidR="00F606B9">
              <w:rPr>
                <w:i/>
              </w:rPr>
              <w:t>help to improve the understanding and management of issues impacting the</w:t>
            </w:r>
            <w:r w:rsidR="007D07B4">
              <w:rPr>
                <w:i/>
              </w:rPr>
              <w:t xml:space="preserve"> Western Australian workers’ compensation and injury management</w:t>
            </w:r>
            <w:r w:rsidR="00F606B9">
              <w:rPr>
                <w:i/>
              </w:rPr>
              <w:t xml:space="preserve"> scheme and </w:t>
            </w:r>
            <w:r w:rsidR="007D07B4">
              <w:rPr>
                <w:i/>
              </w:rPr>
              <w:t>its</w:t>
            </w:r>
            <w:r w:rsidR="00F606B9">
              <w:rPr>
                <w:i/>
              </w:rPr>
              <w:t xml:space="preserve"> participants. Projects, initiatives and activities are then undertaken to positively impact the quality of service</w:t>
            </w:r>
            <w:r w:rsidR="009043B8">
              <w:rPr>
                <w:i/>
              </w:rPr>
              <w:t xml:space="preserve"> delivery by </w:t>
            </w:r>
            <w:r w:rsidR="007D07B4">
              <w:rPr>
                <w:i/>
              </w:rPr>
              <w:t>service providers</w:t>
            </w:r>
            <w:r w:rsidR="00F606B9">
              <w:rPr>
                <w:i/>
              </w:rPr>
              <w:t xml:space="preserve"> and the experience of injured workers who rely on the </w:t>
            </w:r>
            <w:r w:rsidR="007D07B4">
              <w:rPr>
                <w:i/>
              </w:rPr>
              <w:t>Western Australian workers’ compensation and injury management scheme</w:t>
            </w:r>
            <w:r w:rsidR="00F606B9">
              <w:rPr>
                <w:i/>
              </w:rPr>
              <w:t xml:space="preserve">. </w:t>
            </w:r>
            <w:r w:rsidR="00194A35">
              <w:rPr>
                <w:i/>
              </w:rPr>
              <w:t xml:space="preserve"> </w:t>
            </w:r>
          </w:p>
        </w:tc>
      </w:tr>
    </w:tbl>
    <w:p w14:paraId="1AB2FFC7" w14:textId="77777777" w:rsidR="00B5008F" w:rsidRDefault="00B5008F" w:rsidP="006041C4">
      <w:pPr>
        <w:rPr>
          <w:lang w:val="en-US" w:eastAsia="en-AU"/>
        </w:rPr>
      </w:pPr>
    </w:p>
    <w:p w14:paraId="4E728817" w14:textId="77777777" w:rsidR="00194A35" w:rsidRPr="003370F3" w:rsidRDefault="00194A35" w:rsidP="00194A35">
      <w:pPr>
        <w:rPr>
          <w:rFonts w:cs="Arial"/>
          <w:color w:val="808080" w:themeColor="background1" w:themeShade="80"/>
          <w:szCs w:val="22"/>
        </w:rPr>
      </w:pPr>
      <w:r w:rsidRPr="003370F3">
        <w:rPr>
          <w:szCs w:val="22"/>
        </w:rPr>
        <w:t xml:space="preserve">WorkCover WA ensures the stability and fairness of the scheme by ensuring worker entitlements, premium rates and provider fees remain fair and reasonable. </w:t>
      </w:r>
    </w:p>
    <w:p w14:paraId="23FCA9C1" w14:textId="4BD8BF65" w:rsidR="00407E67" w:rsidRDefault="00194A35" w:rsidP="00407E67">
      <w:pPr>
        <w:rPr>
          <w:lang w:val="en-US" w:eastAsia="en-AU"/>
        </w:rPr>
      </w:pPr>
      <w:r>
        <w:rPr>
          <w:lang w:val="en-US" w:eastAsia="en-AU"/>
        </w:rPr>
        <w:t>During 2018/19</w:t>
      </w:r>
      <w:r w:rsidR="002A5503">
        <w:rPr>
          <w:lang w:val="en-US" w:eastAsia="en-AU"/>
        </w:rPr>
        <w:t>,</w:t>
      </w:r>
      <w:r>
        <w:rPr>
          <w:lang w:val="en-US" w:eastAsia="en-AU"/>
        </w:rPr>
        <w:t xml:space="preserve"> WorkCover WA made adjustments, in line with statutory requirements, to: </w:t>
      </w:r>
    </w:p>
    <w:p w14:paraId="35871DEA" w14:textId="77777777" w:rsidR="00194A35" w:rsidRPr="00194A35" w:rsidRDefault="00194A35" w:rsidP="00194A35">
      <w:pPr>
        <w:pStyle w:val="BulletListLevel1"/>
        <w:rPr>
          <w:rFonts w:eastAsiaTheme="minorHAnsi"/>
        </w:rPr>
      </w:pPr>
      <w:r w:rsidRPr="00194A35">
        <w:rPr>
          <w:rFonts w:eastAsiaTheme="minorHAnsi"/>
        </w:rPr>
        <w:t xml:space="preserve">the entitlement limits of injured workers </w:t>
      </w:r>
    </w:p>
    <w:p w14:paraId="1B9369F5" w14:textId="77777777" w:rsidR="00194A35" w:rsidRPr="00194A35" w:rsidRDefault="00194A35" w:rsidP="00194A35">
      <w:pPr>
        <w:pStyle w:val="BulletListLevel1"/>
        <w:rPr>
          <w:rFonts w:eastAsiaTheme="minorHAnsi"/>
        </w:rPr>
      </w:pPr>
      <w:r w:rsidRPr="00194A35">
        <w:rPr>
          <w:rFonts w:eastAsiaTheme="minorHAnsi"/>
        </w:rPr>
        <w:t>recommended premium rates for workers’ compensation insurance policies</w:t>
      </w:r>
    </w:p>
    <w:p w14:paraId="0154AE94" w14:textId="3CFA1567" w:rsidR="00194A35" w:rsidRPr="00194A35" w:rsidRDefault="00194A35" w:rsidP="00194A35">
      <w:pPr>
        <w:pStyle w:val="BulletListLevel1"/>
        <w:rPr>
          <w:rFonts w:eastAsiaTheme="minorHAnsi"/>
        </w:rPr>
      </w:pPr>
      <w:r w:rsidRPr="00194A35">
        <w:rPr>
          <w:rFonts w:eastAsiaTheme="minorHAnsi"/>
        </w:rPr>
        <w:t xml:space="preserve">fees payable to medical and allied health providers operating in the </w:t>
      </w:r>
      <w:r w:rsidR="007D07B4">
        <w:rPr>
          <w:rFonts w:eastAsiaTheme="minorHAnsi"/>
        </w:rPr>
        <w:br/>
        <w:t>WA</w:t>
      </w:r>
      <w:r w:rsidRPr="00194A35">
        <w:rPr>
          <w:rFonts w:eastAsiaTheme="minorHAnsi"/>
        </w:rPr>
        <w:t xml:space="preserve"> scheme.</w:t>
      </w:r>
    </w:p>
    <w:p w14:paraId="14513C39" w14:textId="409A6D3A" w:rsidR="00194A35" w:rsidRDefault="00194A35" w:rsidP="00194A35">
      <w:pPr>
        <w:pStyle w:val="Heading2nonumber"/>
        <w:rPr>
          <w:lang w:val="en-US" w:eastAsia="en-AU"/>
        </w:rPr>
      </w:pPr>
      <w:bookmarkStart w:id="134" w:name="_Toc19524830"/>
      <w:r>
        <w:rPr>
          <w:lang w:val="en-US" w:eastAsia="en-AU"/>
        </w:rPr>
        <w:t xml:space="preserve">Clinical Guideline for </w:t>
      </w:r>
      <w:r w:rsidR="00991DFE">
        <w:rPr>
          <w:lang w:val="en-US" w:eastAsia="en-AU"/>
        </w:rPr>
        <w:t xml:space="preserve">Diagnosis and Management of </w:t>
      </w:r>
      <w:r w:rsidR="00991DFE">
        <w:rPr>
          <w:lang w:val="en-US" w:eastAsia="en-AU"/>
        </w:rPr>
        <w:br/>
        <w:t>Work-Related Mental Health Conditions</w:t>
      </w:r>
      <w:bookmarkEnd w:id="134"/>
    </w:p>
    <w:p w14:paraId="377116C4" w14:textId="2D704C55" w:rsidR="008112BC" w:rsidRDefault="00575928" w:rsidP="00194A35">
      <w:pPr>
        <w:rPr>
          <w:lang w:val="en-US" w:eastAsia="en-AU"/>
        </w:rPr>
      </w:pPr>
      <w:r>
        <w:rPr>
          <w:lang w:val="en-US" w:eastAsia="en-AU"/>
        </w:rPr>
        <w:t>The Department of General Practic</w:t>
      </w:r>
      <w:r w:rsidR="00BF6AB3">
        <w:rPr>
          <w:lang w:val="en-US" w:eastAsia="en-AU"/>
        </w:rPr>
        <w:t xml:space="preserve">e at Monash University </w:t>
      </w:r>
      <w:r>
        <w:rPr>
          <w:lang w:val="en-US" w:eastAsia="en-AU"/>
        </w:rPr>
        <w:t>undertook a three-year project to deliver and implement</w:t>
      </w:r>
      <w:r w:rsidR="008112BC">
        <w:rPr>
          <w:lang w:val="en-US" w:eastAsia="en-AU"/>
        </w:rPr>
        <w:t xml:space="preserve"> the </w:t>
      </w:r>
      <w:r w:rsidR="008112BC" w:rsidRPr="00483BB7">
        <w:rPr>
          <w:i/>
          <w:lang w:val="en-US" w:eastAsia="en-AU"/>
        </w:rPr>
        <w:t>Clinical Guideline for Diagnosis and Management of Work-Related Mental Health Conditions</w:t>
      </w:r>
      <w:r w:rsidR="008112BC">
        <w:rPr>
          <w:lang w:val="en-US" w:eastAsia="en-AU"/>
        </w:rPr>
        <w:t xml:space="preserve"> (the Guideline). </w:t>
      </w:r>
    </w:p>
    <w:p w14:paraId="328055DA" w14:textId="764299F9" w:rsidR="004050D2" w:rsidRDefault="008112BC" w:rsidP="004050D2">
      <w:pPr>
        <w:rPr>
          <w:lang w:val="en-US" w:eastAsia="en-AU"/>
        </w:rPr>
      </w:pPr>
      <w:r>
        <w:rPr>
          <w:lang w:val="en-US" w:eastAsia="en-AU"/>
        </w:rPr>
        <w:t>The Guideline</w:t>
      </w:r>
      <w:r w:rsidR="004050D2" w:rsidRPr="00575928">
        <w:rPr>
          <w:lang w:val="en-US" w:eastAsia="en-AU"/>
        </w:rPr>
        <w:t xml:space="preserve"> </w:t>
      </w:r>
      <w:r w:rsidR="002B4727">
        <w:rPr>
          <w:lang w:val="en-US" w:eastAsia="en-AU"/>
        </w:rPr>
        <w:t>was</w:t>
      </w:r>
      <w:r w:rsidR="004050D2" w:rsidRPr="00575928">
        <w:rPr>
          <w:lang w:val="en-US" w:eastAsia="en-AU"/>
        </w:rPr>
        <w:t xml:space="preserve"> developed to provide Australian GPs with the best available evidence to guide their diagnosis and m</w:t>
      </w:r>
      <w:r w:rsidR="00C23E7B">
        <w:rPr>
          <w:lang w:val="en-US" w:eastAsia="en-AU"/>
        </w:rPr>
        <w:t xml:space="preserve">anagement of patients with </w:t>
      </w:r>
      <w:r w:rsidR="004050D2" w:rsidRPr="00575928">
        <w:rPr>
          <w:lang w:val="en-US" w:eastAsia="en-AU"/>
        </w:rPr>
        <w:t xml:space="preserve">mental health </w:t>
      </w:r>
      <w:r>
        <w:rPr>
          <w:lang w:val="en-US" w:eastAsia="en-AU"/>
        </w:rPr>
        <w:t>compensation claims and</w:t>
      </w:r>
      <w:r w:rsidR="002B4727">
        <w:rPr>
          <w:lang w:val="en-US" w:eastAsia="en-AU"/>
        </w:rPr>
        <w:t xml:space="preserve"> provides information about</w:t>
      </w:r>
      <w:r w:rsidR="004050D2" w:rsidRPr="00575928">
        <w:rPr>
          <w:lang w:val="en-US" w:eastAsia="en-AU"/>
        </w:rPr>
        <w:t>:</w:t>
      </w:r>
    </w:p>
    <w:p w14:paraId="006A4A64" w14:textId="77777777" w:rsidR="004050D2" w:rsidRDefault="004050D2" w:rsidP="004050D2">
      <w:pPr>
        <w:pStyle w:val="BulletListLevel1"/>
        <w:rPr>
          <w:lang w:val="en-US" w:eastAsia="en-AU"/>
        </w:rPr>
      </w:pPr>
      <w:r>
        <w:rPr>
          <w:lang w:val="en-US" w:eastAsia="en-AU"/>
        </w:rPr>
        <w:t>diagnosing and assessing severity of condition</w:t>
      </w:r>
    </w:p>
    <w:p w14:paraId="08B488AB" w14:textId="77777777" w:rsidR="004050D2" w:rsidRDefault="004050D2" w:rsidP="004050D2">
      <w:pPr>
        <w:pStyle w:val="BulletListLevel1"/>
        <w:rPr>
          <w:lang w:val="en-US" w:eastAsia="en-AU"/>
        </w:rPr>
      </w:pPr>
      <w:r>
        <w:rPr>
          <w:lang w:val="en-US" w:eastAsia="en-AU"/>
        </w:rPr>
        <w:t>potential for a secondary condition</w:t>
      </w:r>
    </w:p>
    <w:p w14:paraId="10EBAD4A" w14:textId="53321D94" w:rsidR="004050D2" w:rsidRDefault="00C23E7B" w:rsidP="004050D2">
      <w:pPr>
        <w:pStyle w:val="BulletListLevel1"/>
        <w:rPr>
          <w:lang w:val="en-US" w:eastAsia="en-AU"/>
        </w:rPr>
      </w:pPr>
      <w:r>
        <w:rPr>
          <w:lang w:val="en-US" w:eastAsia="en-AU"/>
        </w:rPr>
        <w:t>work-</w:t>
      </w:r>
      <w:r w:rsidR="004050D2">
        <w:rPr>
          <w:lang w:val="en-US" w:eastAsia="en-AU"/>
        </w:rPr>
        <w:t>relatedness</w:t>
      </w:r>
    </w:p>
    <w:p w14:paraId="3C63B275" w14:textId="77777777" w:rsidR="004050D2" w:rsidRDefault="004050D2" w:rsidP="004050D2">
      <w:pPr>
        <w:pStyle w:val="BulletListLevel1"/>
        <w:rPr>
          <w:lang w:val="en-US" w:eastAsia="en-AU"/>
        </w:rPr>
      </w:pPr>
      <w:r>
        <w:rPr>
          <w:lang w:val="en-US" w:eastAsia="en-AU"/>
        </w:rPr>
        <w:t xml:space="preserve">what a GP should consider when providing diagnosis </w:t>
      </w:r>
    </w:p>
    <w:p w14:paraId="57C20809" w14:textId="77777777" w:rsidR="004050D2" w:rsidRDefault="004050D2" w:rsidP="004050D2">
      <w:pPr>
        <w:pStyle w:val="BulletListLevel1"/>
        <w:rPr>
          <w:lang w:val="en-US" w:eastAsia="en-AU"/>
        </w:rPr>
      </w:pPr>
      <w:r>
        <w:rPr>
          <w:lang w:val="en-US" w:eastAsia="en-AU"/>
        </w:rPr>
        <w:t xml:space="preserve">management and return to work </w:t>
      </w:r>
    </w:p>
    <w:p w14:paraId="49BB150A" w14:textId="77777777" w:rsidR="004050D2" w:rsidRDefault="004050D2" w:rsidP="004050D2">
      <w:pPr>
        <w:pStyle w:val="BulletListLevel1"/>
        <w:rPr>
          <w:lang w:val="en-US" w:eastAsia="en-AU"/>
        </w:rPr>
      </w:pPr>
      <w:r>
        <w:rPr>
          <w:lang w:val="en-US" w:eastAsia="en-AU"/>
        </w:rPr>
        <w:t>GP workplace communication</w:t>
      </w:r>
    </w:p>
    <w:p w14:paraId="2922FD52" w14:textId="77777777" w:rsidR="004050D2" w:rsidRDefault="004050D2" w:rsidP="004050D2">
      <w:pPr>
        <w:pStyle w:val="BulletListLevel1"/>
        <w:rPr>
          <w:lang w:val="en-US" w:eastAsia="en-AU"/>
        </w:rPr>
      </w:pPr>
      <w:r>
        <w:rPr>
          <w:lang w:val="en-US" w:eastAsia="en-AU"/>
        </w:rPr>
        <w:t>strategies for managing comorbid conditions</w:t>
      </w:r>
    </w:p>
    <w:p w14:paraId="3E5D00B7" w14:textId="77777777" w:rsidR="004050D2" w:rsidRDefault="004050D2" w:rsidP="004050D2">
      <w:pPr>
        <w:pStyle w:val="BulletListLevel1"/>
        <w:rPr>
          <w:lang w:val="en-US" w:eastAsia="en-AU"/>
        </w:rPr>
      </w:pPr>
      <w:r>
        <w:rPr>
          <w:lang w:val="en-US" w:eastAsia="en-AU"/>
        </w:rPr>
        <w:t xml:space="preserve">strategies where mental health is not improving, or not improving as expected. </w:t>
      </w:r>
    </w:p>
    <w:p w14:paraId="00416831" w14:textId="15FF6203" w:rsidR="00575928" w:rsidRDefault="00575928" w:rsidP="00194A35">
      <w:pPr>
        <w:rPr>
          <w:lang w:val="en-US" w:eastAsia="en-AU"/>
        </w:rPr>
      </w:pPr>
      <w:r>
        <w:rPr>
          <w:lang w:val="en-US" w:eastAsia="en-AU"/>
        </w:rPr>
        <w:t xml:space="preserve">WorkCover WA, along with a number of Australian injury compensation jurisdictions, provided financial support to the project, reflecting the national relevance and importance of the project. </w:t>
      </w:r>
    </w:p>
    <w:p w14:paraId="3CCD58C3" w14:textId="3EB22587" w:rsidR="00575928" w:rsidRPr="00575928" w:rsidRDefault="004050D2" w:rsidP="00575928">
      <w:pPr>
        <w:rPr>
          <w:lang w:val="en-US" w:eastAsia="en-AU"/>
        </w:rPr>
      </w:pPr>
      <w:r>
        <w:rPr>
          <w:lang w:val="en-US" w:eastAsia="en-AU"/>
        </w:rPr>
        <w:t xml:space="preserve">The </w:t>
      </w:r>
      <w:r w:rsidR="009F5393">
        <w:rPr>
          <w:lang w:val="en-US" w:eastAsia="en-AU"/>
        </w:rPr>
        <w:t>G</w:t>
      </w:r>
      <w:r>
        <w:rPr>
          <w:lang w:val="en-US" w:eastAsia="en-AU"/>
        </w:rPr>
        <w:t>uideline</w:t>
      </w:r>
      <w:r w:rsidR="00433354">
        <w:rPr>
          <w:lang w:val="en-US" w:eastAsia="en-AU"/>
        </w:rPr>
        <w:t>’s</w:t>
      </w:r>
      <w:r w:rsidR="00575928" w:rsidRPr="00575928">
        <w:rPr>
          <w:lang w:val="en-US" w:eastAsia="en-AU"/>
        </w:rPr>
        <w:t xml:space="preserve"> recommendations were approved by the National Health and Medical Research Council in </w:t>
      </w:r>
      <w:r w:rsidRPr="004050D2">
        <w:rPr>
          <w:lang w:val="en-US" w:eastAsia="en-AU"/>
        </w:rPr>
        <w:t>December</w:t>
      </w:r>
      <w:r w:rsidR="00575928" w:rsidRPr="004050D2">
        <w:rPr>
          <w:lang w:val="en-US" w:eastAsia="en-AU"/>
        </w:rPr>
        <w:t xml:space="preserve"> </w:t>
      </w:r>
      <w:r w:rsidR="00575928" w:rsidRPr="00575928">
        <w:rPr>
          <w:lang w:val="en-US" w:eastAsia="en-AU"/>
        </w:rPr>
        <w:t>2018.</w:t>
      </w:r>
    </w:p>
    <w:p w14:paraId="13CD7261" w14:textId="377032D8" w:rsidR="00DC3071" w:rsidRDefault="00575928" w:rsidP="00DC3071">
      <w:pPr>
        <w:pStyle w:val="Default"/>
        <w:rPr>
          <w:rStyle w:val="Hyperlink"/>
          <w:color w:val="auto"/>
          <w:u w:val="none"/>
          <w:lang w:val="en-US" w:eastAsia="en-AU"/>
        </w:rPr>
      </w:pPr>
      <w:r>
        <w:rPr>
          <w:lang w:val="en-US" w:eastAsia="en-AU"/>
        </w:rPr>
        <w:t xml:space="preserve">The </w:t>
      </w:r>
      <w:r w:rsidR="00433354">
        <w:rPr>
          <w:lang w:val="en-US" w:eastAsia="en-AU"/>
        </w:rPr>
        <w:t>Guideline</w:t>
      </w:r>
      <w:r w:rsidR="00A012AE">
        <w:rPr>
          <w:lang w:val="en-US" w:eastAsia="en-AU"/>
        </w:rPr>
        <w:t xml:space="preserve"> </w:t>
      </w:r>
      <w:r w:rsidR="00433354">
        <w:rPr>
          <w:lang w:val="en-US" w:eastAsia="en-AU"/>
        </w:rPr>
        <w:t>was</w:t>
      </w:r>
      <w:r w:rsidR="00A012AE">
        <w:rPr>
          <w:lang w:val="en-US" w:eastAsia="en-AU"/>
        </w:rPr>
        <w:t xml:space="preserve"> endorsed by WorkCover WA and </w:t>
      </w:r>
      <w:r w:rsidR="00A012AE" w:rsidRPr="00DC3071">
        <w:rPr>
          <w:rStyle w:val="Hyperlink"/>
          <w:color w:val="auto"/>
          <w:u w:val="none"/>
          <w:lang w:val="en-US" w:eastAsia="en-AU"/>
        </w:rPr>
        <w:t xml:space="preserve">published in </w:t>
      </w:r>
      <w:r w:rsidR="00A012AE" w:rsidRPr="00DC3071">
        <w:rPr>
          <w:rStyle w:val="Hyperlink"/>
          <w:color w:val="auto"/>
          <w:u w:val="none"/>
          <w:lang w:val="en-US" w:eastAsia="en-AU"/>
        </w:rPr>
        <w:br/>
      </w:r>
      <w:r w:rsidR="00445927">
        <w:rPr>
          <w:rStyle w:val="Hyperlink"/>
          <w:color w:val="auto"/>
          <w:u w:val="none"/>
          <w:lang w:val="en-US" w:eastAsia="en-AU"/>
        </w:rPr>
        <w:t xml:space="preserve">March 2019. It can be found at: </w:t>
      </w:r>
      <w:hyperlink r:id="rId23" w:history="1">
        <w:r w:rsidR="00DC3071" w:rsidRPr="009869C5">
          <w:rPr>
            <w:rStyle w:val="Hyperlink"/>
            <w:lang w:val="en-US" w:eastAsia="en-AU"/>
          </w:rPr>
          <w:t>https://www.monash.edu/medicine/spahc/general-practice/work-related-mental-health-guideline</w:t>
        </w:r>
      </w:hyperlink>
    </w:p>
    <w:p w14:paraId="75B2D5EF" w14:textId="2FE609FC" w:rsidR="000A0BEF" w:rsidRDefault="00AA5F82" w:rsidP="000A0BEF">
      <w:pPr>
        <w:pStyle w:val="Heading2nonumber"/>
        <w:rPr>
          <w:lang w:val="en-US" w:eastAsia="en-AU"/>
        </w:rPr>
      </w:pPr>
      <w:bookmarkStart w:id="135" w:name="_Toc19524831"/>
      <w:r>
        <w:rPr>
          <w:lang w:val="en-US" w:eastAsia="en-AU"/>
        </w:rPr>
        <w:t>Updated</w:t>
      </w:r>
      <w:r w:rsidR="006E20D4">
        <w:rPr>
          <w:lang w:val="en-US" w:eastAsia="en-AU"/>
        </w:rPr>
        <w:t xml:space="preserve"> </w:t>
      </w:r>
      <w:r w:rsidR="009043B8">
        <w:rPr>
          <w:lang w:val="en-US" w:eastAsia="en-AU"/>
        </w:rPr>
        <w:t>premium rate classifications</w:t>
      </w:r>
      <w:bookmarkEnd w:id="135"/>
    </w:p>
    <w:p w14:paraId="178C8F47" w14:textId="5FE64E28" w:rsidR="00015E98" w:rsidRPr="00015E98" w:rsidRDefault="00015E98" w:rsidP="00015E98">
      <w:pPr>
        <w:rPr>
          <w:rFonts w:ascii="Calibri" w:hAnsi="Calibri"/>
          <w:sz w:val="22"/>
          <w:szCs w:val="22"/>
        </w:rPr>
      </w:pPr>
      <w:r w:rsidRPr="00376DE4">
        <w:t>In 2017/18, following a review of the premium rating methodology, the Board approved transition to new industry premium rate classifications. 2018/19 was the second year WorkCover WA published recommended premium rates based on the new classifications. WorkCover WA assisted insurers and insurance brokers to apply the new classifications and the transition was achieved with minimal impact on policy holders.</w:t>
      </w:r>
    </w:p>
    <w:p w14:paraId="62FE71CE" w14:textId="77777777" w:rsidR="00BD3BAE" w:rsidRPr="00BD3BAE" w:rsidRDefault="00BD3BAE" w:rsidP="00BD3BAE">
      <w:pPr>
        <w:pStyle w:val="Heading2nonumber"/>
        <w:rPr>
          <w:lang w:val="en-US" w:eastAsia="en-AU"/>
        </w:rPr>
      </w:pPr>
      <w:bookmarkStart w:id="136" w:name="_Toc19524832"/>
      <w:r w:rsidRPr="00BD3BAE">
        <w:rPr>
          <w:lang w:val="en-US" w:eastAsia="en-AU"/>
        </w:rPr>
        <w:t>75% Loading Policy</w:t>
      </w:r>
      <w:bookmarkEnd w:id="136"/>
      <w:r w:rsidRPr="00BD3BAE">
        <w:rPr>
          <w:lang w:val="en-US" w:eastAsia="en-AU"/>
        </w:rPr>
        <w:t xml:space="preserve"> </w:t>
      </w:r>
    </w:p>
    <w:p w14:paraId="5660E2F9" w14:textId="7D54C466" w:rsidR="00BD3BAE" w:rsidRPr="00BD3BAE" w:rsidRDefault="00BD3BAE" w:rsidP="00BD3BAE">
      <w:pPr>
        <w:rPr>
          <w:lang w:val="en-US" w:eastAsia="en-AU"/>
        </w:rPr>
      </w:pPr>
      <w:r w:rsidRPr="00BD3BAE">
        <w:rPr>
          <w:lang w:val="en-US" w:eastAsia="en-AU"/>
        </w:rPr>
        <w:t xml:space="preserve">When issuing a new or renewed workers’ compensation insurance policy, an insurer may decide to surcharge the recommended premium rate set by WorkCover WA, which generally occurs when an employer’s claim frequency or costs are deemed excessive. An insurer requires approval from the </w:t>
      </w:r>
      <w:r>
        <w:rPr>
          <w:lang w:val="en-US" w:eastAsia="en-AU"/>
        </w:rPr>
        <w:t>Board</w:t>
      </w:r>
      <w:r w:rsidRPr="00BD3BAE">
        <w:rPr>
          <w:lang w:val="en-US" w:eastAsia="en-AU"/>
        </w:rPr>
        <w:t xml:space="preserve"> if they wish to charge a loading of more than 75% and the employer is entitled to appeal this loading.   </w:t>
      </w:r>
    </w:p>
    <w:p w14:paraId="5DF03CF4" w14:textId="77777777" w:rsidR="00BD3BAE" w:rsidRPr="00BD3BAE" w:rsidRDefault="00BD3BAE" w:rsidP="00BD3BAE">
      <w:pPr>
        <w:rPr>
          <w:lang w:val="en-US" w:eastAsia="en-AU"/>
        </w:rPr>
      </w:pPr>
      <w:r w:rsidRPr="00BD3BAE">
        <w:rPr>
          <w:lang w:val="en-US" w:eastAsia="en-AU"/>
        </w:rPr>
        <w:t xml:space="preserve">In 2018/19, the Regulatory Services Division produced the </w:t>
      </w:r>
      <w:r w:rsidRPr="00BD3BAE">
        <w:rPr>
          <w:i/>
          <w:lang w:val="en-US" w:eastAsia="en-AU"/>
        </w:rPr>
        <w:t>Assessment of Premium Rates and Industry Classifications: Loading and Appeal Policy</w:t>
      </w:r>
      <w:r w:rsidRPr="00BD3BAE">
        <w:rPr>
          <w:lang w:val="en-US" w:eastAsia="en-AU"/>
        </w:rPr>
        <w:t xml:space="preserve"> (the Policy) to:</w:t>
      </w:r>
    </w:p>
    <w:p w14:paraId="645F35F4" w14:textId="77777777" w:rsidR="00BD3BAE" w:rsidRPr="00BD3BAE" w:rsidRDefault="00BD3BAE" w:rsidP="00BD3BAE">
      <w:pPr>
        <w:pStyle w:val="BulletListLevel1"/>
      </w:pPr>
      <w:r w:rsidRPr="00BD3BAE">
        <w:t xml:space="preserve">inform and guide insurers, employers and employer representatives about relevant policies and processes </w:t>
      </w:r>
    </w:p>
    <w:p w14:paraId="33A5BF43" w14:textId="5DEE304F" w:rsidR="00BD3BAE" w:rsidRPr="00BD3BAE" w:rsidRDefault="00BD3BAE" w:rsidP="00BD3BAE">
      <w:pPr>
        <w:pStyle w:val="BulletListLevel1"/>
      </w:pPr>
      <w:r w:rsidRPr="00BD3BAE">
        <w:t xml:space="preserve">establish a set of expectations for stakeholders participating in the loading and appeal process. </w:t>
      </w:r>
    </w:p>
    <w:p w14:paraId="485AE706" w14:textId="37FF7311" w:rsidR="00BD3BAE" w:rsidRPr="00BD3BAE" w:rsidRDefault="000045E5" w:rsidP="00AA5F82">
      <w:pPr>
        <w:rPr>
          <w:rFonts w:cs="Arial"/>
          <w:bCs/>
        </w:rPr>
      </w:pPr>
      <w:hyperlink r:id="rId24" w:history="1">
        <w:r w:rsidR="00BD3BAE" w:rsidRPr="00376DE4">
          <w:rPr>
            <w:rStyle w:val="Hyperlink"/>
          </w:rPr>
          <w:t>The Policy</w:t>
        </w:r>
      </w:hyperlink>
      <w:r w:rsidR="00BD3BAE" w:rsidRPr="00BD3BAE">
        <w:t xml:space="preserve"> was published on the WorkCover WA website in June 2019 and accompanied by a </w:t>
      </w:r>
      <w:hyperlink r:id="rId25" w:history="1">
        <w:r w:rsidR="00BD3BAE" w:rsidRPr="00376DE4">
          <w:rPr>
            <w:rStyle w:val="Hyperlink"/>
          </w:rPr>
          <w:t>supporting information sheet</w:t>
        </w:r>
      </w:hyperlink>
      <w:r w:rsidR="00BD3BAE" w:rsidRPr="00376DE4">
        <w:rPr>
          <w:rStyle w:val="Hyperlink"/>
        </w:rPr>
        <w:t xml:space="preserve"> </w:t>
      </w:r>
      <w:r w:rsidR="00BD3BAE" w:rsidRPr="00BD3BAE">
        <w:t xml:space="preserve">that outlines the 75% loading and appeal process. </w:t>
      </w:r>
    </w:p>
    <w:p w14:paraId="7344725D" w14:textId="07F30C64" w:rsidR="00CF6B1D" w:rsidRDefault="00CF6B1D" w:rsidP="00CF6B1D">
      <w:pPr>
        <w:pStyle w:val="Heading2nonumber"/>
        <w:rPr>
          <w:lang w:val="en-US" w:eastAsia="en-AU"/>
        </w:rPr>
      </w:pPr>
      <w:bookmarkStart w:id="137" w:name="_Toc19524833"/>
      <w:r>
        <w:rPr>
          <w:lang w:val="en-US" w:eastAsia="en-AU"/>
        </w:rPr>
        <w:t>Guidelines for Labour Hire Arrangements</w:t>
      </w:r>
      <w:bookmarkEnd w:id="137"/>
    </w:p>
    <w:p w14:paraId="2284D602" w14:textId="5B00C791" w:rsidR="00CF6B1D" w:rsidRDefault="00CF6B1D" w:rsidP="00CF6B1D">
      <w:r>
        <w:t xml:space="preserve">The number of labour hire businesses has increased in recent years </w:t>
      </w:r>
      <w:r w:rsidR="00845BD3">
        <w:t>as part of</w:t>
      </w:r>
      <w:r>
        <w:t xml:space="preserve"> a trend towards flexible and non-traditional forms of employment. </w:t>
      </w:r>
    </w:p>
    <w:p w14:paraId="49E6E024" w14:textId="1BFF95A9" w:rsidR="00CF6B1D" w:rsidRDefault="00CF6B1D" w:rsidP="00CF6B1D">
      <w:r>
        <w:t xml:space="preserve">Labour hire businesses </w:t>
      </w:r>
      <w:r w:rsidR="00232A0A">
        <w:t xml:space="preserve">are unique within the workers’ compensation scheme and require more focus on </w:t>
      </w:r>
      <w:r>
        <w:t>uptake of insurance, claims experience and injury management performance.</w:t>
      </w:r>
    </w:p>
    <w:p w14:paraId="62ECDF57" w14:textId="31A57F4D" w:rsidR="00CF6B1D" w:rsidRDefault="00CF6B1D" w:rsidP="00CF6B1D">
      <w:pPr>
        <w:rPr>
          <w:lang w:val="en-US" w:eastAsia="en-AU"/>
        </w:rPr>
      </w:pPr>
      <w:r>
        <w:rPr>
          <w:lang w:val="en-US" w:eastAsia="en-AU"/>
        </w:rPr>
        <w:t xml:space="preserve">This project was aimed at reviewing the status of labour hire companies in the </w:t>
      </w:r>
      <w:r w:rsidRPr="000F084C">
        <w:rPr>
          <w:rStyle w:val="Normal-RedhighlightedChar"/>
          <w:color w:val="auto"/>
        </w:rPr>
        <w:t>WA</w:t>
      </w:r>
      <w:r w:rsidRPr="000F084C">
        <w:rPr>
          <w:lang w:val="en-US" w:eastAsia="en-AU"/>
        </w:rPr>
        <w:t xml:space="preserve"> </w:t>
      </w:r>
      <w:r>
        <w:rPr>
          <w:lang w:val="en-US" w:eastAsia="en-AU"/>
        </w:rPr>
        <w:t xml:space="preserve">scheme </w:t>
      </w:r>
      <w:r w:rsidR="00A63166">
        <w:rPr>
          <w:lang w:val="en-US" w:eastAsia="en-AU"/>
        </w:rPr>
        <w:t xml:space="preserve">to produce guidelines to clarify obligations of labour hire employers under the Act. </w:t>
      </w:r>
    </w:p>
    <w:p w14:paraId="226F8F2D" w14:textId="71D81BD2" w:rsidR="00A63166" w:rsidRDefault="004050D2" w:rsidP="009F5393">
      <w:r>
        <w:rPr>
          <w:lang w:val="en-US" w:eastAsia="en-AU"/>
        </w:rPr>
        <w:t xml:space="preserve">A draft of the </w:t>
      </w:r>
      <w:r w:rsidRPr="00483BB7">
        <w:rPr>
          <w:i/>
          <w:lang w:val="en-US" w:eastAsia="en-AU"/>
        </w:rPr>
        <w:t>Guidelines for Labour Hi</w:t>
      </w:r>
      <w:r w:rsidR="009F5393" w:rsidRPr="00483BB7">
        <w:rPr>
          <w:i/>
          <w:lang w:val="en-US" w:eastAsia="en-AU"/>
        </w:rPr>
        <w:t>re Arrangements</w:t>
      </w:r>
      <w:r w:rsidR="000B263E">
        <w:rPr>
          <w:lang w:val="en-US" w:eastAsia="en-AU"/>
        </w:rPr>
        <w:t xml:space="preserve"> (the Guidelines)</w:t>
      </w:r>
      <w:r w:rsidR="009F5393">
        <w:rPr>
          <w:lang w:val="en-US" w:eastAsia="en-AU"/>
        </w:rPr>
        <w:t xml:space="preserve"> was released for </w:t>
      </w:r>
      <w:r w:rsidR="00845BD3">
        <w:rPr>
          <w:lang w:val="en-US" w:eastAsia="en-AU"/>
        </w:rPr>
        <w:t xml:space="preserve">consultation in </w:t>
      </w:r>
      <w:r>
        <w:rPr>
          <w:lang w:val="en-US" w:eastAsia="en-AU"/>
        </w:rPr>
        <w:t xml:space="preserve">April 2019. </w:t>
      </w:r>
      <w:r w:rsidR="00A63166">
        <w:t>This feedback was used to amend the draft Guidelines for publication.</w:t>
      </w:r>
    </w:p>
    <w:p w14:paraId="372F2AE8" w14:textId="130F2E91" w:rsidR="00A63166" w:rsidRDefault="00A63166" w:rsidP="00DC3071">
      <w:pPr>
        <w:pStyle w:val="Default"/>
      </w:pPr>
      <w:r>
        <w:t xml:space="preserve">The </w:t>
      </w:r>
      <w:hyperlink r:id="rId26" w:history="1">
        <w:r w:rsidRPr="00433354">
          <w:rPr>
            <w:rStyle w:val="Hyperlink"/>
          </w:rPr>
          <w:t>Guidelines</w:t>
        </w:r>
      </w:hyperlink>
      <w:r>
        <w:t xml:space="preserve"> and </w:t>
      </w:r>
      <w:r w:rsidRPr="00DC3071">
        <w:rPr>
          <w:rStyle w:val="Hyperlink"/>
          <w:color w:val="auto"/>
          <w:u w:val="none"/>
        </w:rPr>
        <w:t xml:space="preserve">accompanying </w:t>
      </w:r>
      <w:r w:rsidR="00FD4FA6" w:rsidRPr="00DC3071">
        <w:rPr>
          <w:rStyle w:val="Hyperlink"/>
          <w:color w:val="auto"/>
          <w:u w:val="none"/>
        </w:rPr>
        <w:t>fact sheet</w:t>
      </w:r>
      <w:r w:rsidRPr="00DC3071">
        <w:t xml:space="preserve"> </w:t>
      </w:r>
      <w:r w:rsidR="002A5503">
        <w:t>were</w:t>
      </w:r>
      <w:r>
        <w:t xml:space="preserve"> published </w:t>
      </w:r>
      <w:r w:rsidR="00FD4FA6">
        <w:t>in June 2019 on the WorkCover WA website</w:t>
      </w:r>
      <w:r>
        <w:t xml:space="preserve">. </w:t>
      </w:r>
    </w:p>
    <w:p w14:paraId="69B8C798" w14:textId="77777777" w:rsidR="006C25A5" w:rsidRDefault="006C25A5">
      <w:pPr>
        <w:keepLines w:val="0"/>
        <w:spacing w:after="0" w:line="240" w:lineRule="auto"/>
        <w:rPr>
          <w:rFonts w:eastAsiaTheme="majorEastAsia" w:cs="Arial"/>
          <w:b/>
          <w:bCs/>
          <w:color w:val="3D7973"/>
          <w:kern w:val="32"/>
          <w:sz w:val="36"/>
        </w:rPr>
      </w:pPr>
      <w:r>
        <w:br w:type="page"/>
      </w:r>
    </w:p>
    <w:p w14:paraId="70CFECA3" w14:textId="29F80EC4" w:rsidR="00A63166" w:rsidRDefault="009A2901" w:rsidP="009A2901">
      <w:pPr>
        <w:pStyle w:val="Heading1nonumber"/>
      </w:pPr>
      <w:bookmarkStart w:id="138" w:name="_Toc19524834"/>
      <w:r w:rsidRPr="00376DE4">
        <w:t xml:space="preserve">Legislative </w:t>
      </w:r>
      <w:r w:rsidR="001739C4" w:rsidRPr="00376DE4">
        <w:t>r</w:t>
      </w:r>
      <w:r w:rsidRPr="00376DE4">
        <w:t xml:space="preserve">eview and </w:t>
      </w:r>
      <w:r w:rsidR="001739C4" w:rsidRPr="00376DE4">
        <w:t>a</w:t>
      </w:r>
      <w:r w:rsidRPr="00376DE4">
        <w:t>mendments</w:t>
      </w:r>
      <w:bookmarkEnd w:id="138"/>
    </w:p>
    <w:tbl>
      <w:tblPr>
        <w:tblStyle w:val="TableGrid"/>
        <w:tblW w:w="0" w:type="auto"/>
        <w:tblLook w:val="04A0" w:firstRow="1" w:lastRow="0" w:firstColumn="1" w:lastColumn="0" w:noHBand="0" w:noVBand="1"/>
        <w:tblCaption w:val="Scheme service alignment with WorkCover WA strategic goals"/>
        <w:tblDescription w:val="This table highlights that this scheme service is aligned with WorkCover WA's strategic goal of Strategic Scheme Management and Leadership. "/>
      </w:tblPr>
      <w:tblGrid>
        <w:gridCol w:w="9016"/>
      </w:tblGrid>
      <w:tr w:rsidR="009A2901" w14:paraId="35EEB867"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tcPr>
          <w:p w14:paraId="6A8CC858" w14:textId="3BBC1A52" w:rsidR="009A2901" w:rsidRDefault="009A2901" w:rsidP="009A2901">
            <w:pPr>
              <w:pStyle w:val="TableHeading-White"/>
            </w:pPr>
            <w:r>
              <w:t>This scheme service is aligned w</w:t>
            </w:r>
            <w:r w:rsidR="00272683">
              <w:t>ith WorkCover WA strategic goal</w:t>
            </w:r>
          </w:p>
        </w:tc>
      </w:tr>
      <w:tr w:rsidR="009A2901" w14:paraId="4298FE7D" w14:textId="77777777" w:rsidTr="00D0304B">
        <w:tc>
          <w:tcPr>
            <w:tcW w:w="9016" w:type="dxa"/>
          </w:tcPr>
          <w:p w14:paraId="042961C9" w14:textId="317E5A8C" w:rsidR="009A2901" w:rsidRDefault="009A2901" w:rsidP="00D0304B">
            <w:pPr>
              <w:spacing w:before="120"/>
            </w:pPr>
            <w:r>
              <w:t>1 – Strategic Scheme Manageme</w:t>
            </w:r>
            <w:r w:rsidR="00F60536">
              <w:t xml:space="preserve">nt </w:t>
            </w:r>
          </w:p>
        </w:tc>
      </w:tr>
      <w:tr w:rsidR="009A2901" w14:paraId="7EA2ED12" w14:textId="77777777" w:rsidTr="00445813">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4C7D5140" w14:textId="77777777" w:rsidR="009A2901" w:rsidRDefault="009A2901" w:rsidP="00D0304B">
            <w:pPr>
              <w:pStyle w:val="TableHeading-White"/>
            </w:pPr>
            <w:r>
              <w:t>This scheme service is aligned with Government Goals</w:t>
            </w:r>
          </w:p>
        </w:tc>
      </w:tr>
      <w:tr w:rsidR="009A2901" w14:paraId="0B3BF60F" w14:textId="77777777" w:rsidTr="00D0304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4ED7A237" w14:textId="033E9FB7" w:rsidR="009A2901" w:rsidRPr="0051018E" w:rsidRDefault="00445813" w:rsidP="00D0304B">
            <w:pPr>
              <w:spacing w:before="120"/>
              <w:rPr>
                <w:b/>
              </w:rPr>
            </w:pPr>
            <w:r>
              <w:rPr>
                <w:b/>
              </w:rPr>
              <w:t xml:space="preserve">Sustainable Finances, Strong Communities </w:t>
            </w:r>
          </w:p>
          <w:p w14:paraId="4176F258" w14:textId="1C6D2E18" w:rsidR="009A2901" w:rsidRPr="009A2901" w:rsidRDefault="009A2901" w:rsidP="007D07B4">
            <w:pPr>
              <w:spacing w:before="120"/>
              <w:rPr>
                <w:i/>
              </w:rPr>
            </w:pPr>
            <w:r>
              <w:rPr>
                <w:i/>
              </w:rPr>
              <w:t xml:space="preserve">Progressing legislative reform results in </w:t>
            </w:r>
            <w:r w:rsidR="00704109">
              <w:rPr>
                <w:i/>
              </w:rPr>
              <w:t xml:space="preserve">improvement, </w:t>
            </w:r>
            <w:r>
              <w:rPr>
                <w:i/>
              </w:rPr>
              <w:t xml:space="preserve">modernisation, clarification and simplification of key issues and processes within the </w:t>
            </w:r>
            <w:r w:rsidR="007D07B4">
              <w:rPr>
                <w:i/>
              </w:rPr>
              <w:t>Western Australian workers’ compensation and injury management scheme. This leads</w:t>
            </w:r>
            <w:r>
              <w:rPr>
                <w:i/>
              </w:rPr>
              <w:t xml:space="preserve"> to more efficient service deliver</w:t>
            </w:r>
            <w:r w:rsidR="00B318DB">
              <w:rPr>
                <w:i/>
              </w:rPr>
              <w:t>y</w:t>
            </w:r>
            <w:r w:rsidR="00433354">
              <w:rPr>
                <w:i/>
              </w:rPr>
              <w:t xml:space="preserve"> and</w:t>
            </w:r>
            <w:r w:rsidR="00B318DB">
              <w:rPr>
                <w:i/>
              </w:rPr>
              <w:t xml:space="preserve"> </w:t>
            </w:r>
            <w:r w:rsidR="00445813">
              <w:rPr>
                <w:i/>
              </w:rPr>
              <w:t>better</w:t>
            </w:r>
            <w:r>
              <w:rPr>
                <w:i/>
              </w:rPr>
              <w:t xml:space="preserve"> </w:t>
            </w:r>
            <w:r w:rsidR="00704109">
              <w:rPr>
                <w:i/>
              </w:rPr>
              <w:t>support and</w:t>
            </w:r>
            <w:r w:rsidR="00445813">
              <w:rPr>
                <w:i/>
              </w:rPr>
              <w:t xml:space="preserve"> </w:t>
            </w:r>
            <w:r>
              <w:rPr>
                <w:i/>
              </w:rPr>
              <w:t>return to wor</w:t>
            </w:r>
            <w:r w:rsidR="00445813">
              <w:rPr>
                <w:i/>
              </w:rPr>
              <w:t xml:space="preserve">k outcomes for injured workers and </w:t>
            </w:r>
            <w:r w:rsidR="00433354">
              <w:rPr>
                <w:i/>
              </w:rPr>
              <w:t xml:space="preserve">their </w:t>
            </w:r>
            <w:r w:rsidR="00445813">
              <w:rPr>
                <w:i/>
              </w:rPr>
              <w:t xml:space="preserve">families. </w:t>
            </w:r>
          </w:p>
        </w:tc>
      </w:tr>
    </w:tbl>
    <w:p w14:paraId="12C44512" w14:textId="77777777" w:rsidR="009A2901" w:rsidRDefault="009A2901" w:rsidP="009A2901"/>
    <w:p w14:paraId="471DA260" w14:textId="67D9ABA8" w:rsidR="009A2901" w:rsidRDefault="009A2901" w:rsidP="00343E61">
      <w:pPr>
        <w:pStyle w:val="Heading2nonumber"/>
      </w:pPr>
      <w:bookmarkStart w:id="139" w:name="_Toc19524835"/>
      <w:r>
        <w:t>Development of a new workers’ compensation Act</w:t>
      </w:r>
      <w:bookmarkEnd w:id="139"/>
    </w:p>
    <w:p w14:paraId="4E4E7830" w14:textId="68E24AB6" w:rsidR="00445927" w:rsidRDefault="008C1747" w:rsidP="00445927">
      <w:r>
        <w:t xml:space="preserve">The current Act is complex and fails to provide sufficient clarity on fundamental concepts and processes. </w:t>
      </w:r>
      <w:r w:rsidR="00445927">
        <w:t>WorkCover WA is progressing a rewrite of the workers’ compensation legislation, with the goal of delivering a modern Act that is cle</w:t>
      </w:r>
      <w:r>
        <w:t xml:space="preserve">ar, </w:t>
      </w:r>
      <w:r w:rsidRPr="00376DE4">
        <w:t xml:space="preserve">accessible and </w:t>
      </w:r>
      <w:r w:rsidR="00DB2887" w:rsidRPr="00376DE4">
        <w:t>understandable</w:t>
      </w:r>
      <w:r w:rsidRPr="00376DE4">
        <w:t>.</w:t>
      </w:r>
      <w:r>
        <w:t xml:space="preserve"> </w:t>
      </w:r>
    </w:p>
    <w:p w14:paraId="33659FC2" w14:textId="1156BDD4" w:rsidR="00445927" w:rsidRDefault="00445927" w:rsidP="00445927">
      <w:r>
        <w:t xml:space="preserve">Some of the proposed changes are listed in the ‘Report against 2018/19 Strategic Initiatives’ on </w:t>
      </w:r>
      <w:r w:rsidRPr="00CF13A2">
        <w:t xml:space="preserve">page </w:t>
      </w:r>
      <w:r w:rsidR="00CF13A2" w:rsidRPr="00CF13A2">
        <w:t>34</w:t>
      </w:r>
      <w:r w:rsidRPr="00CF13A2">
        <w:t xml:space="preserve"> </w:t>
      </w:r>
      <w:r>
        <w:t xml:space="preserve">including amending the definition of ‘worker’, updating the list of diseases and occupational cancers and improving insurer liability decision timeframes. </w:t>
      </w:r>
    </w:p>
    <w:p w14:paraId="3038B9C3" w14:textId="54A19578" w:rsidR="00445927" w:rsidRDefault="00445927" w:rsidP="00445927">
      <w:r>
        <w:t>Other proposed changes include:</w:t>
      </w:r>
    </w:p>
    <w:p w14:paraId="0B3B2A76" w14:textId="77777777" w:rsidR="00445927" w:rsidRPr="00445927" w:rsidRDefault="00445927" w:rsidP="00445927">
      <w:pPr>
        <w:pStyle w:val="BulletListLevel1"/>
      </w:pPr>
      <w:r w:rsidRPr="00445927">
        <w:t xml:space="preserve">abolishing the ‘termination day’ for common law claims </w:t>
      </w:r>
    </w:p>
    <w:p w14:paraId="77D8A251" w14:textId="77777777" w:rsidR="00445927" w:rsidRPr="00445927" w:rsidRDefault="00445927" w:rsidP="00445927">
      <w:pPr>
        <w:pStyle w:val="BulletListLevel1"/>
      </w:pPr>
      <w:r w:rsidRPr="00445927">
        <w:t>streamlining the claims process for workers with asbestos diseases and improving access to lump sum compensation</w:t>
      </w:r>
    </w:p>
    <w:p w14:paraId="4CD7F922" w14:textId="77777777" w:rsidR="00445927" w:rsidRPr="00445927" w:rsidRDefault="00445927" w:rsidP="00445927">
      <w:pPr>
        <w:pStyle w:val="BulletListLevel1"/>
      </w:pPr>
      <w:r w:rsidRPr="00445927">
        <w:t>discontinuing the regulatory framework for registered agents</w:t>
      </w:r>
    </w:p>
    <w:p w14:paraId="147D62FF" w14:textId="77777777" w:rsidR="00445927" w:rsidRPr="00445927" w:rsidRDefault="00445927" w:rsidP="00445927">
      <w:pPr>
        <w:pStyle w:val="BulletListLevel1"/>
      </w:pPr>
      <w:r w:rsidRPr="00445927">
        <w:t xml:space="preserve">consolidating the safety net funds for claims associated with uninsured employers, insolvent insurers and self-insurers and terrorism events. </w:t>
      </w:r>
    </w:p>
    <w:p w14:paraId="294B9BB7" w14:textId="6594D156" w:rsidR="00445927" w:rsidRDefault="00445927" w:rsidP="00445927">
      <w:pPr>
        <w:rPr>
          <w:rFonts w:ascii="Calibri" w:hAnsi="Calibri" w:cs="Calibri"/>
        </w:rPr>
      </w:pPr>
      <w:r>
        <w:t xml:space="preserve">Drafting of the new statute is </w:t>
      </w:r>
      <w:r w:rsidR="007E1B58">
        <w:t xml:space="preserve">underway, following which </w:t>
      </w:r>
      <w:r>
        <w:t xml:space="preserve">WorkCover WA </w:t>
      </w:r>
      <w:r w:rsidR="007E1B58">
        <w:t>will</w:t>
      </w:r>
      <w:r>
        <w:t xml:space="preserve"> release an exposure Bill for public consultation. </w:t>
      </w:r>
    </w:p>
    <w:p w14:paraId="7EE0F101" w14:textId="6624F0DE" w:rsidR="00704109" w:rsidRDefault="00704109" w:rsidP="00704109">
      <w:pPr>
        <w:pStyle w:val="Heading2nonumber"/>
      </w:pPr>
      <w:bookmarkStart w:id="140" w:name="_Toc19524836"/>
      <w:r>
        <w:t>Entitlements for dependants of deceased workers</w:t>
      </w:r>
      <w:bookmarkEnd w:id="140"/>
      <w:r>
        <w:t xml:space="preserve"> </w:t>
      </w:r>
    </w:p>
    <w:p w14:paraId="10C81045" w14:textId="22BFACE8" w:rsidR="00704109" w:rsidRDefault="00704109" w:rsidP="00704109">
      <w:r>
        <w:t xml:space="preserve">The </w:t>
      </w:r>
      <w:hyperlink r:id="rId27" w:history="1">
        <w:r w:rsidRPr="00134C82">
          <w:rPr>
            <w:rStyle w:val="Hyperlink"/>
            <w:i/>
          </w:rPr>
          <w:t>Workers’ Compensation and Injury Management Amendment Act 2018</w:t>
        </w:r>
      </w:hyperlink>
      <w:r>
        <w:rPr>
          <w:i/>
        </w:rPr>
        <w:t xml:space="preserve"> </w:t>
      </w:r>
      <w:r>
        <w:t>came into effect on 1 July 2018 and has addressed a significant inequity in the scheme by increasing entitlements for depend</w:t>
      </w:r>
      <w:r w:rsidR="00C23E7B">
        <w:t>ants of workers who die in work-</w:t>
      </w:r>
      <w:r>
        <w:t xml:space="preserve">related accidents. These legislative changes formed part of the first stage of </w:t>
      </w:r>
      <w:r w:rsidR="00445813">
        <w:t>substantial</w:t>
      </w:r>
      <w:r>
        <w:t xml:space="preserve"> amendments to the Act. </w:t>
      </w:r>
    </w:p>
    <w:p w14:paraId="105B75A2" w14:textId="0788FF10" w:rsidR="00D87670" w:rsidRDefault="00D87670" w:rsidP="00D87670">
      <w:r>
        <w:t>A suite of resources</w:t>
      </w:r>
      <w:r w:rsidR="008F5B5B">
        <w:t>,</w:t>
      </w:r>
      <w:r>
        <w:t xml:space="preserve"> including a </w:t>
      </w:r>
      <w:hyperlink r:id="rId28" w:history="1">
        <w:r w:rsidRPr="0009209E">
          <w:rPr>
            <w:rStyle w:val="Hyperlink"/>
          </w:rPr>
          <w:t>fact sheet</w:t>
        </w:r>
      </w:hyperlink>
      <w:r>
        <w:t xml:space="preserve"> and </w:t>
      </w:r>
      <w:hyperlink r:id="rId29" w:history="1">
        <w:r w:rsidRPr="0009209E">
          <w:rPr>
            <w:rStyle w:val="Hyperlink"/>
          </w:rPr>
          <w:t>comprehensive guidelines</w:t>
        </w:r>
      </w:hyperlink>
      <w:r>
        <w:t xml:space="preserve"> for claimants, insurers and self-insurers was created to communicate the entitlements for dependants and outline the claims process. The resources are available on the WorkCover WA website. </w:t>
      </w:r>
    </w:p>
    <w:p w14:paraId="5A31AC4A" w14:textId="53B2CD24" w:rsidR="00D87670" w:rsidRDefault="00D87670" w:rsidP="00704109">
      <w:r>
        <w:t xml:space="preserve">Internal procedures and processes have also been implemented to ensure dependants are provided with immediate and ongoing assistance throughout the claims process. </w:t>
      </w:r>
    </w:p>
    <w:p w14:paraId="4DD28D2B" w14:textId="38A7B943" w:rsidR="00D87670" w:rsidRDefault="00704109" w:rsidP="00704109">
      <w:r>
        <w:t xml:space="preserve">Since coming into operation, claims data has indicated the amendments have expedited the claims process and provided greater compensation for the dependants of deceased workers. </w:t>
      </w:r>
    </w:p>
    <w:p w14:paraId="1E502F9A" w14:textId="1DA01FAE" w:rsidR="00F05B14" w:rsidRDefault="00F05B14" w:rsidP="00194A35">
      <w:pPr>
        <w:pStyle w:val="Heading2nonumber"/>
        <w:rPr>
          <w:lang w:val="en-US" w:eastAsia="en-AU"/>
        </w:rPr>
      </w:pPr>
      <w:bookmarkStart w:id="141" w:name="_Toc19524837"/>
      <w:r>
        <w:rPr>
          <w:lang w:val="en-US" w:eastAsia="en-AU"/>
        </w:rPr>
        <w:t>Specified Disea</w:t>
      </w:r>
      <w:r w:rsidR="007D07B4">
        <w:rPr>
          <w:lang w:val="en-US" w:eastAsia="en-AU"/>
        </w:rPr>
        <w:t xml:space="preserve">ses Review (Firefighters Cancer </w:t>
      </w:r>
      <w:r>
        <w:rPr>
          <w:lang w:val="en-US" w:eastAsia="en-AU"/>
        </w:rPr>
        <w:t>Legislation)</w:t>
      </w:r>
      <w:bookmarkEnd w:id="141"/>
    </w:p>
    <w:p w14:paraId="1E44155F" w14:textId="7CA57DE1" w:rsidR="00620A7D" w:rsidRDefault="00A207F4" w:rsidP="00F05B14">
      <w:pPr>
        <w:rPr>
          <w:lang w:val="en-US" w:eastAsia="en-AU"/>
        </w:rPr>
      </w:pPr>
      <w:r>
        <w:rPr>
          <w:lang w:val="en-US" w:eastAsia="en-AU"/>
        </w:rPr>
        <w:t>I</w:t>
      </w:r>
      <w:r w:rsidR="00620A7D">
        <w:rPr>
          <w:lang w:val="en-US" w:eastAsia="en-AU"/>
        </w:rPr>
        <w:t>n November 2013</w:t>
      </w:r>
      <w:r>
        <w:rPr>
          <w:lang w:val="en-US" w:eastAsia="en-AU"/>
        </w:rPr>
        <w:t xml:space="preserve"> legislation was enacted</w:t>
      </w:r>
      <w:r w:rsidR="00620A7D">
        <w:rPr>
          <w:lang w:val="en-US" w:eastAsia="en-AU"/>
        </w:rPr>
        <w:t xml:space="preserve"> to compensate firefighters who contract any one of 1</w:t>
      </w:r>
      <w:r w:rsidR="00C23E7B">
        <w:rPr>
          <w:lang w:val="en-US" w:eastAsia="en-AU"/>
        </w:rPr>
        <w:t>2 specified cancers due to work-</w:t>
      </w:r>
      <w:r w:rsidR="00620A7D">
        <w:rPr>
          <w:lang w:val="en-US" w:eastAsia="en-AU"/>
        </w:rPr>
        <w:t xml:space="preserve">related exposure. </w:t>
      </w:r>
    </w:p>
    <w:p w14:paraId="73DAC441" w14:textId="7441F90E" w:rsidR="00620A7D" w:rsidRDefault="00620A7D" w:rsidP="00F05B14">
      <w:pPr>
        <w:rPr>
          <w:lang w:val="en-US" w:eastAsia="en-AU"/>
        </w:rPr>
      </w:pPr>
      <w:r>
        <w:rPr>
          <w:lang w:val="en-US" w:eastAsia="en-AU"/>
        </w:rPr>
        <w:t xml:space="preserve">The Minister for Industrial Relations is required to review the operation and effectiveness of the legislation every five years. </w:t>
      </w:r>
    </w:p>
    <w:p w14:paraId="03BC9237" w14:textId="0B77AF8A" w:rsidR="00620A7D" w:rsidRDefault="00620A7D" w:rsidP="00F05B14">
      <w:pPr>
        <w:rPr>
          <w:lang w:val="en-US" w:eastAsia="en-AU"/>
        </w:rPr>
      </w:pPr>
      <w:r>
        <w:rPr>
          <w:lang w:val="en-US" w:eastAsia="en-AU"/>
        </w:rPr>
        <w:t xml:space="preserve">WorkCover WA carried out the review on the Minister’s behalf and produced a report examining the claims data and insurer decision timeframes. It also sought relevant stakeholder views on the impact and effectiveness of the legislation. </w:t>
      </w:r>
    </w:p>
    <w:p w14:paraId="3FF09457" w14:textId="6DEEBF21" w:rsidR="00620A7D" w:rsidRDefault="00620A7D" w:rsidP="00F05B14">
      <w:pPr>
        <w:rPr>
          <w:lang w:val="en-US" w:eastAsia="en-AU"/>
        </w:rPr>
      </w:pPr>
      <w:r>
        <w:rPr>
          <w:lang w:val="en-US" w:eastAsia="en-AU"/>
        </w:rPr>
        <w:t>The review indicated the legislation is operating as intended, by facilitating timely access to compensation for firefighters who have contracte</w:t>
      </w:r>
      <w:r w:rsidR="00C23E7B">
        <w:rPr>
          <w:lang w:val="en-US" w:eastAsia="en-AU"/>
        </w:rPr>
        <w:t>d a specific cancer due to work-</w:t>
      </w:r>
      <w:r>
        <w:rPr>
          <w:lang w:val="en-US" w:eastAsia="en-AU"/>
        </w:rPr>
        <w:t xml:space="preserve">related exposure. </w:t>
      </w:r>
    </w:p>
    <w:p w14:paraId="5B28DB92" w14:textId="7CEF369F" w:rsidR="00620A7D" w:rsidRPr="0009209E" w:rsidRDefault="00620A7D" w:rsidP="00F05B14">
      <w:pPr>
        <w:rPr>
          <w:lang w:val="en-US" w:eastAsia="en-AU"/>
        </w:rPr>
      </w:pPr>
      <w:r>
        <w:rPr>
          <w:lang w:val="en-US" w:eastAsia="en-AU"/>
        </w:rPr>
        <w:t xml:space="preserve">The project is now closed and a </w:t>
      </w:r>
      <w:r w:rsidRPr="0009209E">
        <w:rPr>
          <w:rStyle w:val="Hyperlink"/>
          <w:color w:val="auto"/>
          <w:u w:val="none"/>
          <w:lang w:val="en-US" w:eastAsia="en-AU"/>
        </w:rPr>
        <w:t>rep</w:t>
      </w:r>
      <w:r w:rsidR="00EF0F53" w:rsidRPr="0009209E">
        <w:rPr>
          <w:rStyle w:val="Hyperlink"/>
          <w:color w:val="auto"/>
          <w:u w:val="none"/>
          <w:lang w:val="en-US" w:eastAsia="en-AU"/>
        </w:rPr>
        <w:t>ort was tabled in Parliament in May 2019</w:t>
      </w:r>
      <w:r w:rsidRPr="0009209E">
        <w:rPr>
          <w:lang w:val="en-US" w:eastAsia="en-AU"/>
        </w:rPr>
        <w:t xml:space="preserve">. </w:t>
      </w:r>
    </w:p>
    <w:p w14:paraId="6F5E28DA" w14:textId="57B45D6A" w:rsidR="00194A35" w:rsidRDefault="00134C82" w:rsidP="00194A35">
      <w:pPr>
        <w:pStyle w:val="Heading2nonumber"/>
        <w:rPr>
          <w:lang w:val="en-US" w:eastAsia="en-AU"/>
        </w:rPr>
      </w:pPr>
      <w:bookmarkStart w:id="142" w:name="_Toc19524838"/>
      <w:r>
        <w:rPr>
          <w:lang w:val="en-US" w:eastAsia="en-AU"/>
        </w:rPr>
        <w:t>Costs Determination Review</w:t>
      </w:r>
      <w:bookmarkEnd w:id="142"/>
      <w:r>
        <w:rPr>
          <w:lang w:val="en-US" w:eastAsia="en-AU"/>
        </w:rPr>
        <w:t xml:space="preserve"> </w:t>
      </w:r>
    </w:p>
    <w:p w14:paraId="624DA4B3" w14:textId="239F0D1C" w:rsidR="00134C82" w:rsidRDefault="00EC78B6" w:rsidP="00134C82">
      <w:pPr>
        <w:rPr>
          <w:lang w:val="en-US" w:eastAsia="en-AU"/>
        </w:rPr>
      </w:pPr>
      <w:r>
        <w:rPr>
          <w:lang w:val="en-US" w:eastAsia="en-AU"/>
        </w:rPr>
        <w:t>The Costs Determination governs the awarding of legal costs and agent services in the Workers’ Compensation Conciliation</w:t>
      </w:r>
      <w:r w:rsidR="00445813">
        <w:rPr>
          <w:lang w:val="en-US" w:eastAsia="en-AU"/>
        </w:rPr>
        <w:t xml:space="preserve"> Service</w:t>
      </w:r>
      <w:r>
        <w:rPr>
          <w:lang w:val="en-US" w:eastAsia="en-AU"/>
        </w:rPr>
        <w:t xml:space="preserve"> and</w:t>
      </w:r>
      <w:r w:rsidR="00445813">
        <w:rPr>
          <w:lang w:val="en-US" w:eastAsia="en-AU"/>
        </w:rPr>
        <w:t xml:space="preserve"> the Workers’ Compensation Arbitration Service</w:t>
      </w:r>
      <w:r>
        <w:rPr>
          <w:lang w:val="en-US" w:eastAsia="en-AU"/>
        </w:rPr>
        <w:t xml:space="preserve">. The Costs Determination is made by the Costs Committee established under section 269 of the Act and approved by the Minister for Industrial Relations. </w:t>
      </w:r>
    </w:p>
    <w:p w14:paraId="21C34CE1" w14:textId="207ECFFF" w:rsidR="00EC78B6" w:rsidRDefault="00F05B14" w:rsidP="00134C82">
      <w:pPr>
        <w:rPr>
          <w:lang w:val="en-US" w:eastAsia="en-AU"/>
        </w:rPr>
      </w:pPr>
      <w:r>
        <w:rPr>
          <w:lang w:val="en-US" w:eastAsia="en-AU"/>
        </w:rPr>
        <w:t>The review</w:t>
      </w:r>
      <w:r w:rsidR="00845BD3">
        <w:rPr>
          <w:lang w:val="en-US" w:eastAsia="en-AU"/>
        </w:rPr>
        <w:t xml:space="preserve"> of</w:t>
      </w:r>
      <w:r>
        <w:rPr>
          <w:lang w:val="en-US" w:eastAsia="en-AU"/>
        </w:rPr>
        <w:t xml:space="preserve"> the Costs Determination consider</w:t>
      </w:r>
      <w:r w:rsidR="00845BD3">
        <w:rPr>
          <w:lang w:val="en-US" w:eastAsia="en-AU"/>
        </w:rPr>
        <w:t>ed</w:t>
      </w:r>
      <w:r>
        <w:rPr>
          <w:lang w:val="en-US" w:eastAsia="en-AU"/>
        </w:rPr>
        <w:t>:</w:t>
      </w:r>
    </w:p>
    <w:p w14:paraId="672E88AB" w14:textId="73A5E8CA" w:rsidR="00F05B14" w:rsidRDefault="00F05B14" w:rsidP="00F05B14">
      <w:pPr>
        <w:pStyle w:val="BulletListLevel1"/>
        <w:rPr>
          <w:lang w:val="en-US" w:eastAsia="en-AU"/>
        </w:rPr>
      </w:pPr>
      <w:r>
        <w:rPr>
          <w:lang w:val="en-US" w:eastAsia="en-AU"/>
        </w:rPr>
        <w:t xml:space="preserve">issues raised in relation to ‘off-scale’ practices in the </w:t>
      </w:r>
      <w:r w:rsidR="007D07B4">
        <w:rPr>
          <w:lang w:val="en-US" w:eastAsia="en-AU"/>
        </w:rPr>
        <w:t xml:space="preserve">Workers’ Compensation </w:t>
      </w:r>
      <w:r>
        <w:rPr>
          <w:lang w:val="en-US" w:eastAsia="en-AU"/>
        </w:rPr>
        <w:t xml:space="preserve">Arbitration Service </w:t>
      </w:r>
    </w:p>
    <w:p w14:paraId="7AB18197" w14:textId="5395E3F7" w:rsidR="00F05B14" w:rsidRDefault="00F05B14" w:rsidP="00F05B14">
      <w:pPr>
        <w:pStyle w:val="BulletListLevel1"/>
        <w:rPr>
          <w:lang w:val="en-US" w:eastAsia="en-AU"/>
        </w:rPr>
      </w:pPr>
      <w:r>
        <w:rPr>
          <w:lang w:val="en-US" w:eastAsia="en-AU"/>
        </w:rPr>
        <w:t xml:space="preserve">the amount allowed by the Costs Determination in relation to preparation for an </w:t>
      </w:r>
      <w:r w:rsidR="007D07B4">
        <w:rPr>
          <w:lang w:val="en-US" w:eastAsia="en-AU"/>
        </w:rPr>
        <w:t>a</w:t>
      </w:r>
      <w:r>
        <w:rPr>
          <w:lang w:val="en-US" w:eastAsia="en-AU"/>
        </w:rPr>
        <w:t xml:space="preserve">rbitration </w:t>
      </w:r>
      <w:r w:rsidR="007D07B4">
        <w:rPr>
          <w:lang w:val="en-US" w:eastAsia="en-AU"/>
        </w:rPr>
        <w:t>h</w:t>
      </w:r>
      <w:r>
        <w:rPr>
          <w:lang w:val="en-US" w:eastAsia="en-AU"/>
        </w:rPr>
        <w:t xml:space="preserve">earing </w:t>
      </w:r>
    </w:p>
    <w:p w14:paraId="5F215862" w14:textId="57151996" w:rsidR="00F05B14" w:rsidRDefault="00F05B14" w:rsidP="00F05B14">
      <w:pPr>
        <w:pStyle w:val="BulletListLevel1"/>
        <w:rPr>
          <w:lang w:val="en-US" w:eastAsia="en-AU"/>
        </w:rPr>
      </w:pPr>
      <w:r>
        <w:rPr>
          <w:lang w:val="en-US" w:eastAsia="en-AU"/>
        </w:rPr>
        <w:t>other issues raised</w:t>
      </w:r>
      <w:r w:rsidR="00845BD3">
        <w:rPr>
          <w:lang w:val="en-US" w:eastAsia="en-AU"/>
        </w:rPr>
        <w:t xml:space="preserve"> by stakeholders</w:t>
      </w:r>
      <w:r>
        <w:rPr>
          <w:lang w:val="en-US" w:eastAsia="en-AU"/>
        </w:rPr>
        <w:t xml:space="preserve">. </w:t>
      </w:r>
    </w:p>
    <w:p w14:paraId="1D488C9B" w14:textId="35CDADC0" w:rsidR="00F05B14" w:rsidRDefault="00F05B14" w:rsidP="00F05B14">
      <w:pPr>
        <w:rPr>
          <w:lang w:val="en-US" w:eastAsia="en-AU"/>
        </w:rPr>
      </w:pPr>
      <w:r>
        <w:rPr>
          <w:lang w:val="en-US" w:eastAsia="en-AU"/>
        </w:rPr>
        <w:t>The review produced a new Costs Determination</w:t>
      </w:r>
      <w:r w:rsidR="00845BD3">
        <w:rPr>
          <w:lang w:val="en-US" w:eastAsia="en-AU"/>
        </w:rPr>
        <w:t xml:space="preserve"> incorporating</w:t>
      </w:r>
      <w:r>
        <w:rPr>
          <w:lang w:val="en-US" w:eastAsia="en-AU"/>
        </w:rPr>
        <w:t xml:space="preserve"> minor </w:t>
      </w:r>
      <w:r w:rsidR="00445813">
        <w:rPr>
          <w:lang w:val="en-US" w:eastAsia="en-AU"/>
        </w:rPr>
        <w:t>updates</w:t>
      </w:r>
      <w:r>
        <w:rPr>
          <w:lang w:val="en-US" w:eastAsia="en-AU"/>
        </w:rPr>
        <w:t xml:space="preserve"> to ensure its continued smooth operation. </w:t>
      </w:r>
    </w:p>
    <w:p w14:paraId="0ED7E3F0" w14:textId="7C553F6C" w:rsidR="00F05B14" w:rsidRDefault="00620A7D" w:rsidP="00620A7D">
      <w:pPr>
        <w:pStyle w:val="Heading2nonumber"/>
        <w:rPr>
          <w:lang w:val="en-US" w:eastAsia="en-AU"/>
        </w:rPr>
      </w:pPr>
      <w:bookmarkStart w:id="143" w:name="_Toc19524839"/>
      <w:r>
        <w:rPr>
          <w:lang w:val="en-US" w:eastAsia="en-AU"/>
        </w:rPr>
        <w:t>Surgical Costs Working Group</w:t>
      </w:r>
      <w:bookmarkEnd w:id="143"/>
    </w:p>
    <w:p w14:paraId="5998FF0E" w14:textId="0CBA0599" w:rsidR="00620A7D" w:rsidRDefault="00D27E65" w:rsidP="00620A7D">
      <w:pPr>
        <w:rPr>
          <w:lang w:val="en-US" w:eastAsia="en-AU"/>
        </w:rPr>
      </w:pPr>
      <w:r>
        <w:rPr>
          <w:lang w:val="en-US" w:eastAsia="en-AU"/>
        </w:rPr>
        <w:t xml:space="preserve">As part of an ongoing focus on medical fees, the Policy and Legislative Services </w:t>
      </w:r>
      <w:r w:rsidR="00716DF1">
        <w:rPr>
          <w:lang w:val="en-US" w:eastAsia="en-AU"/>
        </w:rPr>
        <w:t>team</w:t>
      </w:r>
      <w:r>
        <w:rPr>
          <w:lang w:val="en-US" w:eastAsia="en-AU"/>
        </w:rPr>
        <w:t xml:space="preserve"> invited insurers and industry representatives to: </w:t>
      </w:r>
    </w:p>
    <w:p w14:paraId="5F324D72" w14:textId="3591757B" w:rsidR="00D27E65" w:rsidRDefault="00D27E65" w:rsidP="00D27E65">
      <w:pPr>
        <w:pStyle w:val="BulletListLevel1"/>
        <w:rPr>
          <w:lang w:val="en-US" w:eastAsia="en-AU"/>
        </w:rPr>
      </w:pPr>
      <w:r>
        <w:rPr>
          <w:lang w:val="en-US" w:eastAsia="en-AU"/>
        </w:rPr>
        <w:t>consider options to clarify guidance regarding rules for surgery and radiology services</w:t>
      </w:r>
    </w:p>
    <w:p w14:paraId="5DCDA721" w14:textId="49F6E3AF" w:rsidR="00D27E65" w:rsidRDefault="00D27E65" w:rsidP="00D27E65">
      <w:pPr>
        <w:pStyle w:val="BulletListLevel1"/>
        <w:rPr>
          <w:lang w:val="en-US" w:eastAsia="en-AU"/>
        </w:rPr>
      </w:pPr>
      <w:r>
        <w:rPr>
          <w:lang w:val="en-US" w:eastAsia="en-AU"/>
        </w:rPr>
        <w:t>develop a Surgery Request template to assist and expedite insurer approval processes for planned surgical procedures.</w:t>
      </w:r>
    </w:p>
    <w:p w14:paraId="39D4E36F" w14:textId="043E0519" w:rsidR="00D27E65" w:rsidRDefault="00D27E65" w:rsidP="00D27E65">
      <w:pPr>
        <w:rPr>
          <w:lang w:val="en-US" w:eastAsia="en-AU"/>
        </w:rPr>
      </w:pPr>
      <w:r>
        <w:rPr>
          <w:lang w:val="en-US" w:eastAsia="en-AU"/>
        </w:rPr>
        <w:t xml:space="preserve">WorkCover WA also consulted with the </w:t>
      </w:r>
      <w:r w:rsidR="00C670DF">
        <w:rPr>
          <w:lang w:val="en-US" w:eastAsia="en-AU"/>
        </w:rPr>
        <w:t>Australian Medical Association WA</w:t>
      </w:r>
      <w:r>
        <w:rPr>
          <w:lang w:val="en-US" w:eastAsia="en-AU"/>
        </w:rPr>
        <w:t xml:space="preserve"> and specialty surgical groups. </w:t>
      </w:r>
    </w:p>
    <w:p w14:paraId="3970302E" w14:textId="65A3A5AD" w:rsidR="00D27E65" w:rsidRDefault="00D27E65" w:rsidP="00D27E65">
      <w:pPr>
        <w:rPr>
          <w:lang w:val="en-US" w:eastAsia="en-AU"/>
        </w:rPr>
      </w:pPr>
      <w:r>
        <w:rPr>
          <w:lang w:val="en-US" w:eastAsia="en-AU"/>
        </w:rPr>
        <w:t xml:space="preserve">This collaboration saw the development of a revised </w:t>
      </w:r>
      <w:hyperlink r:id="rId30" w:history="1">
        <w:r w:rsidR="00517476">
          <w:rPr>
            <w:rStyle w:val="Hyperlink"/>
            <w:lang w:val="en-US" w:eastAsia="en-AU"/>
          </w:rPr>
          <w:t>n</w:t>
        </w:r>
        <w:r w:rsidRPr="00517476">
          <w:rPr>
            <w:rStyle w:val="Hyperlink"/>
            <w:lang w:val="en-US" w:eastAsia="en-AU"/>
          </w:rPr>
          <w:t>otice</w:t>
        </w:r>
      </w:hyperlink>
      <w:r w:rsidRPr="00517476">
        <w:rPr>
          <w:rStyle w:val="Hyperlink"/>
          <w:color w:val="auto"/>
          <w:u w:val="none"/>
          <w:lang w:val="en-US" w:eastAsia="en-AU"/>
        </w:rPr>
        <w:t xml:space="preserve"> regarding billing practices for medi</w:t>
      </w:r>
      <w:r w:rsidR="00433354" w:rsidRPr="00517476">
        <w:rPr>
          <w:rStyle w:val="Hyperlink"/>
          <w:color w:val="auto"/>
          <w:u w:val="none"/>
          <w:lang w:val="en-US" w:eastAsia="en-AU"/>
        </w:rPr>
        <w:t>c</w:t>
      </w:r>
      <w:r w:rsidRPr="00517476">
        <w:rPr>
          <w:rStyle w:val="Hyperlink"/>
          <w:color w:val="auto"/>
          <w:u w:val="none"/>
          <w:lang w:val="en-US" w:eastAsia="en-AU"/>
        </w:rPr>
        <w:t>al and radiology services</w:t>
      </w:r>
      <w:r w:rsidR="00517476">
        <w:rPr>
          <w:lang w:val="en-US" w:eastAsia="en-AU"/>
        </w:rPr>
        <w:t xml:space="preserve">. </w:t>
      </w:r>
    </w:p>
    <w:p w14:paraId="1BDB0CFE" w14:textId="1E8CDF92" w:rsidR="00D27E65" w:rsidRDefault="00A84499" w:rsidP="00A84499">
      <w:pPr>
        <w:pStyle w:val="Heading2nonumber"/>
        <w:rPr>
          <w:lang w:val="en-US" w:eastAsia="en-AU"/>
        </w:rPr>
      </w:pPr>
      <w:bookmarkStart w:id="144" w:name="_Toc19524840"/>
      <w:r>
        <w:rPr>
          <w:lang w:val="en-US" w:eastAsia="en-AU"/>
        </w:rPr>
        <w:t>Occupational Therapy Working Group</w:t>
      </w:r>
      <w:bookmarkEnd w:id="144"/>
    </w:p>
    <w:p w14:paraId="7564292F" w14:textId="1E7D2FFF" w:rsidR="00A84499" w:rsidRDefault="00A84499" w:rsidP="00A84499">
      <w:pPr>
        <w:rPr>
          <w:lang w:val="en-US" w:eastAsia="en-AU"/>
        </w:rPr>
      </w:pPr>
      <w:r>
        <w:rPr>
          <w:lang w:val="en-US" w:eastAsia="en-AU"/>
        </w:rPr>
        <w:t xml:space="preserve">The Policy and Legislative Services </w:t>
      </w:r>
      <w:r w:rsidR="00716DF1">
        <w:rPr>
          <w:lang w:val="en-US" w:eastAsia="en-AU"/>
        </w:rPr>
        <w:t>team</w:t>
      </w:r>
      <w:r>
        <w:rPr>
          <w:lang w:val="en-US" w:eastAsia="en-AU"/>
        </w:rPr>
        <w:t xml:space="preserve"> </w:t>
      </w:r>
      <w:r w:rsidR="00F82537">
        <w:rPr>
          <w:lang w:val="en-US" w:eastAsia="en-AU"/>
        </w:rPr>
        <w:t xml:space="preserve">convened a working group of insurers and industry representatives to assist with the development of: </w:t>
      </w:r>
    </w:p>
    <w:p w14:paraId="1FAD1071" w14:textId="74355810" w:rsidR="00F82537" w:rsidRDefault="00F82537" w:rsidP="00F82537">
      <w:pPr>
        <w:pStyle w:val="BulletListLevel1"/>
        <w:rPr>
          <w:lang w:val="en-US" w:eastAsia="en-AU"/>
        </w:rPr>
      </w:pPr>
      <w:r>
        <w:rPr>
          <w:lang w:val="en-US" w:eastAsia="en-AU"/>
        </w:rPr>
        <w:t xml:space="preserve">a Treatment Management Plan to guide the delivery of hand therapy services </w:t>
      </w:r>
    </w:p>
    <w:p w14:paraId="704BE392" w14:textId="0C418266" w:rsidR="00F82537" w:rsidRDefault="00F82537" w:rsidP="00F82537">
      <w:pPr>
        <w:pStyle w:val="BulletListLevel1"/>
        <w:rPr>
          <w:lang w:val="en-US" w:eastAsia="en-AU"/>
        </w:rPr>
      </w:pPr>
      <w:r>
        <w:rPr>
          <w:lang w:val="en-US" w:eastAsia="en-AU"/>
        </w:rPr>
        <w:t xml:space="preserve">a WorkCover WA Notice to clarify rules and expectations around consultations, reporting and charges for consumable items. </w:t>
      </w:r>
    </w:p>
    <w:p w14:paraId="1926EFC8" w14:textId="2AA5E1EE" w:rsidR="00F935B4" w:rsidRDefault="00F82537" w:rsidP="006C25A5">
      <w:pPr>
        <w:rPr>
          <w:rFonts w:eastAsiaTheme="majorEastAsia" w:cs="Arial"/>
          <w:b/>
          <w:bCs/>
          <w:color w:val="3D7973"/>
          <w:kern w:val="32"/>
          <w:sz w:val="36"/>
          <w:lang w:val="en-US" w:eastAsia="en-AU"/>
        </w:rPr>
      </w:pPr>
      <w:r>
        <w:rPr>
          <w:lang w:val="en-US" w:eastAsia="en-AU"/>
        </w:rPr>
        <w:t xml:space="preserve">Following consultation, final versions of the </w:t>
      </w:r>
      <w:hyperlink r:id="rId31" w:history="1">
        <w:r w:rsidRPr="005E1C67">
          <w:rPr>
            <w:rStyle w:val="Hyperlink"/>
            <w:lang w:val="en-US" w:eastAsia="en-AU"/>
          </w:rPr>
          <w:t>Treatment Management Plan</w:t>
        </w:r>
      </w:hyperlink>
      <w:r>
        <w:rPr>
          <w:lang w:val="en-US" w:eastAsia="en-AU"/>
        </w:rPr>
        <w:t xml:space="preserve"> and </w:t>
      </w:r>
      <w:hyperlink r:id="rId32" w:history="1">
        <w:r w:rsidRPr="005E1C67">
          <w:rPr>
            <w:rStyle w:val="Hyperlink"/>
            <w:lang w:val="en-US" w:eastAsia="en-AU"/>
          </w:rPr>
          <w:t>WorkCover WA Notice</w:t>
        </w:r>
      </w:hyperlink>
      <w:r>
        <w:rPr>
          <w:lang w:val="en-US" w:eastAsia="en-AU"/>
        </w:rPr>
        <w:t xml:space="preserve"> were </w:t>
      </w:r>
      <w:r w:rsidRPr="00EF0F53">
        <w:rPr>
          <w:lang w:val="en-US" w:eastAsia="en-AU"/>
        </w:rPr>
        <w:t xml:space="preserve">released in </w:t>
      </w:r>
      <w:r w:rsidR="00EF0F53" w:rsidRPr="00EF0F53">
        <w:rPr>
          <w:lang w:val="en-US" w:eastAsia="en-AU"/>
        </w:rPr>
        <w:t>June</w:t>
      </w:r>
      <w:r w:rsidRPr="00EF0F53">
        <w:rPr>
          <w:lang w:val="en-US" w:eastAsia="en-AU"/>
        </w:rPr>
        <w:t xml:space="preserve"> 2019</w:t>
      </w:r>
      <w:r>
        <w:rPr>
          <w:lang w:val="en-US" w:eastAsia="en-AU"/>
        </w:rPr>
        <w:t xml:space="preserve">. </w:t>
      </w:r>
    </w:p>
    <w:p w14:paraId="7E3699E0" w14:textId="5286D1AE" w:rsidR="00407E67" w:rsidRDefault="009537AC" w:rsidP="009537AC">
      <w:pPr>
        <w:pStyle w:val="Heading1nonumber"/>
        <w:rPr>
          <w:lang w:val="en-US" w:eastAsia="en-AU"/>
        </w:rPr>
      </w:pPr>
      <w:bookmarkStart w:id="145" w:name="_Toc19524841"/>
      <w:r>
        <w:rPr>
          <w:lang w:val="en-US" w:eastAsia="en-AU"/>
        </w:rPr>
        <w:t>Service 2: Scheme Services</w:t>
      </w:r>
      <w:bookmarkEnd w:id="145"/>
    </w:p>
    <w:p w14:paraId="2DACFCF1" w14:textId="77777777" w:rsidR="00205E13" w:rsidRPr="00F935B4" w:rsidRDefault="00205E13" w:rsidP="00F935B4">
      <w:pPr>
        <w:pStyle w:val="Default"/>
        <w:rPr>
          <w:i/>
          <w:lang w:val="en-US" w:eastAsia="en-AU"/>
        </w:rPr>
      </w:pPr>
      <w:r w:rsidRPr="00F935B4">
        <w:rPr>
          <w:i/>
          <w:lang w:val="en-US" w:eastAsia="en-AU"/>
        </w:rPr>
        <w:t>Provision of effective and equitable dispute resolution and other services to scheme participants.</w:t>
      </w:r>
    </w:p>
    <w:p w14:paraId="711C154B" w14:textId="6070876F" w:rsidR="009537AC" w:rsidRDefault="00E87DF5" w:rsidP="00E87DF5">
      <w:pPr>
        <w:pStyle w:val="Heading1nonumber"/>
        <w:rPr>
          <w:lang w:val="en-US" w:eastAsia="en-AU"/>
        </w:rPr>
      </w:pPr>
      <w:bookmarkStart w:id="146" w:name="_Toc19524842"/>
      <w:r>
        <w:rPr>
          <w:lang w:val="en-US" w:eastAsia="en-AU"/>
        </w:rPr>
        <w:t>Resolving disputes</w:t>
      </w:r>
      <w:bookmarkEnd w:id="146"/>
    </w:p>
    <w:tbl>
      <w:tblPr>
        <w:tblStyle w:val="TableGrid"/>
        <w:tblW w:w="0" w:type="auto"/>
        <w:tblLook w:val="04A0" w:firstRow="1" w:lastRow="0" w:firstColumn="1" w:lastColumn="0" w:noHBand="0" w:noVBand="1"/>
        <w:tblCaption w:val="Scheme service alignment with WorkCover WA strategic goals"/>
        <w:tblDescription w:val="This table highlights that this scheme service is aligned with WorkCover WA's strategic goal of Strategic Scheme Management and Leadership. "/>
      </w:tblPr>
      <w:tblGrid>
        <w:gridCol w:w="9016"/>
      </w:tblGrid>
      <w:tr w:rsidR="00E87DF5" w14:paraId="09350D0B"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tcPr>
          <w:p w14:paraId="67537ED1" w14:textId="25ACC089" w:rsidR="00E87DF5" w:rsidRDefault="00E87DF5" w:rsidP="00D0304B">
            <w:pPr>
              <w:pStyle w:val="TableHeading-White"/>
            </w:pPr>
            <w:r>
              <w:t>This scheme service is aligned w</w:t>
            </w:r>
            <w:r w:rsidR="00272683">
              <w:t>ith WorkCover WA strategic goal</w:t>
            </w:r>
          </w:p>
        </w:tc>
      </w:tr>
      <w:tr w:rsidR="00E87DF5" w14:paraId="44961AAB" w14:textId="77777777" w:rsidTr="00D0304B">
        <w:tc>
          <w:tcPr>
            <w:tcW w:w="9016" w:type="dxa"/>
          </w:tcPr>
          <w:p w14:paraId="2BB11C44" w14:textId="279C5824" w:rsidR="00E87DF5" w:rsidRDefault="00E87DF5" w:rsidP="00D0304B">
            <w:pPr>
              <w:spacing w:before="120"/>
            </w:pPr>
            <w:r>
              <w:t>1</w:t>
            </w:r>
            <w:r w:rsidR="00F60536">
              <w:t xml:space="preserve"> – Strategic Scheme Management </w:t>
            </w:r>
          </w:p>
        </w:tc>
      </w:tr>
      <w:tr w:rsidR="00E87DF5" w14:paraId="73AD5DB1" w14:textId="77777777" w:rsidTr="005A47E1">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32DD6D0D" w14:textId="77777777" w:rsidR="00E87DF5" w:rsidRDefault="00E87DF5" w:rsidP="00D0304B">
            <w:pPr>
              <w:pStyle w:val="TableHeading-White"/>
            </w:pPr>
            <w:r>
              <w:t>This scheme service is aligned with Government Goals</w:t>
            </w:r>
          </w:p>
        </w:tc>
      </w:tr>
      <w:tr w:rsidR="00E87DF5" w14:paraId="050F3D69" w14:textId="77777777" w:rsidTr="00D0304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08832C7F" w14:textId="0DCDEC1D" w:rsidR="00E87DF5" w:rsidRPr="001B482B" w:rsidRDefault="00445813" w:rsidP="00D0304B">
            <w:pPr>
              <w:spacing w:before="120"/>
              <w:rPr>
                <w:b/>
              </w:rPr>
            </w:pPr>
            <w:r>
              <w:rPr>
                <w:b/>
              </w:rPr>
              <w:t>Sustainable Finances, Strong Communities</w:t>
            </w:r>
          </w:p>
          <w:p w14:paraId="2B4EB1FF" w14:textId="2D947A65" w:rsidR="00E87DF5" w:rsidRPr="009A2901" w:rsidRDefault="00E87DF5" w:rsidP="00845BD3">
            <w:pPr>
              <w:spacing w:before="120"/>
              <w:rPr>
                <w:i/>
              </w:rPr>
            </w:pPr>
            <w:r>
              <w:rPr>
                <w:i/>
              </w:rPr>
              <w:t xml:space="preserve">Under the </w:t>
            </w:r>
            <w:r w:rsidR="006A4176">
              <w:rPr>
                <w:i/>
              </w:rPr>
              <w:t xml:space="preserve">Workers’ Compensation and Injury Management </w:t>
            </w:r>
            <w:r w:rsidR="006A4176" w:rsidRPr="00433596">
              <w:rPr>
                <w:i/>
              </w:rPr>
              <w:t>Act</w:t>
            </w:r>
            <w:r w:rsidR="006A4176">
              <w:rPr>
                <w:i/>
              </w:rPr>
              <w:t xml:space="preserve"> 1981</w:t>
            </w:r>
            <w:r>
              <w:rPr>
                <w:i/>
              </w:rPr>
              <w:t xml:space="preserve">, </w:t>
            </w:r>
            <w:r w:rsidR="006A4176">
              <w:rPr>
                <w:i/>
              </w:rPr>
              <w:br/>
            </w:r>
            <w:r>
              <w:rPr>
                <w:i/>
              </w:rPr>
              <w:t xml:space="preserve">WorkCover WA </w:t>
            </w:r>
            <w:r w:rsidR="001B482B">
              <w:rPr>
                <w:i/>
              </w:rPr>
              <w:t xml:space="preserve">provides </w:t>
            </w:r>
            <w:r>
              <w:rPr>
                <w:i/>
              </w:rPr>
              <w:t>services to resolve dispute</w:t>
            </w:r>
            <w:r w:rsidR="00445813">
              <w:rPr>
                <w:i/>
              </w:rPr>
              <w:t>s about</w:t>
            </w:r>
            <w:r>
              <w:rPr>
                <w:i/>
              </w:rPr>
              <w:t xml:space="preserve"> workers’ compensation matters. Projects and initiatives in this section reflect efforts to maintain a high level of service delivery in this area, to ensure disputes are resolved in a</w:t>
            </w:r>
            <w:r w:rsidR="001B482B">
              <w:rPr>
                <w:i/>
              </w:rPr>
              <w:t xml:space="preserve"> cost effective and</w:t>
            </w:r>
            <w:r>
              <w:rPr>
                <w:i/>
              </w:rPr>
              <w:t xml:space="preserve"> timely manner and all parties are supported</w:t>
            </w:r>
            <w:r w:rsidR="002F402D">
              <w:rPr>
                <w:i/>
              </w:rPr>
              <w:t xml:space="preserve"> throughout the process</w:t>
            </w:r>
            <w:r>
              <w:rPr>
                <w:i/>
              </w:rPr>
              <w:t xml:space="preserve">.  </w:t>
            </w:r>
          </w:p>
        </w:tc>
      </w:tr>
    </w:tbl>
    <w:p w14:paraId="3259D1D5" w14:textId="4D6728D8" w:rsidR="006A4752" w:rsidRPr="001908FD" w:rsidRDefault="00EF5882" w:rsidP="006A4752">
      <w:pPr>
        <w:rPr>
          <w:szCs w:val="22"/>
        </w:rPr>
      </w:pPr>
      <w:r>
        <w:rPr>
          <w:szCs w:val="22"/>
        </w:rPr>
        <w:br/>
      </w:r>
      <w:r w:rsidR="00517476">
        <w:rPr>
          <w:szCs w:val="22"/>
        </w:rPr>
        <w:t xml:space="preserve">The Conciliation Service and </w:t>
      </w:r>
      <w:r w:rsidR="00186116">
        <w:rPr>
          <w:szCs w:val="22"/>
        </w:rPr>
        <w:t xml:space="preserve">Arbitration </w:t>
      </w:r>
      <w:r w:rsidR="009B50C5">
        <w:rPr>
          <w:szCs w:val="22"/>
        </w:rPr>
        <w:t>S</w:t>
      </w:r>
      <w:r w:rsidR="00517476">
        <w:rPr>
          <w:szCs w:val="22"/>
        </w:rPr>
        <w:t>ervice</w:t>
      </w:r>
      <w:r w:rsidR="00186116">
        <w:rPr>
          <w:szCs w:val="22"/>
        </w:rPr>
        <w:t xml:space="preserve"> are part of the Conciliation and Arbitration Services Division. WorkCover WA provides </w:t>
      </w:r>
      <w:r w:rsidR="006A4752" w:rsidRPr="001908FD">
        <w:rPr>
          <w:szCs w:val="22"/>
        </w:rPr>
        <w:t xml:space="preserve">a fair and cost effective system to resolve disputes </w:t>
      </w:r>
      <w:r w:rsidR="006A4752">
        <w:rPr>
          <w:szCs w:val="22"/>
        </w:rPr>
        <w:t xml:space="preserve">in a timely, accessible, approachable and professional manner. </w:t>
      </w:r>
      <w:r w:rsidR="00623CB9">
        <w:rPr>
          <w:szCs w:val="22"/>
        </w:rPr>
        <w:t>The dispute resolution process is also designed to</w:t>
      </w:r>
      <w:r w:rsidR="006A4752">
        <w:rPr>
          <w:szCs w:val="22"/>
        </w:rPr>
        <w:t>:</w:t>
      </w:r>
    </w:p>
    <w:p w14:paraId="3AD393CC" w14:textId="77777777" w:rsidR="006A4752" w:rsidRPr="00EE61F4" w:rsidRDefault="006A4752" w:rsidP="006A4752">
      <w:pPr>
        <w:pStyle w:val="BulletListLevel1"/>
        <w:rPr>
          <w:rFonts w:eastAsiaTheme="minorHAnsi"/>
        </w:rPr>
      </w:pPr>
      <w:r w:rsidRPr="00EE61F4">
        <w:rPr>
          <w:rFonts w:eastAsiaTheme="minorHAnsi"/>
        </w:rPr>
        <w:t>minimise costs to parties to disputes</w:t>
      </w:r>
    </w:p>
    <w:p w14:paraId="61D9D485" w14:textId="77777777" w:rsidR="006A4752" w:rsidRPr="00EE61F4" w:rsidRDefault="006A4752" w:rsidP="006A4752">
      <w:pPr>
        <w:pStyle w:val="BulletListLevel1"/>
        <w:rPr>
          <w:rFonts w:eastAsiaTheme="minorHAnsi"/>
        </w:rPr>
      </w:pPr>
      <w:r w:rsidRPr="00EE61F4">
        <w:rPr>
          <w:rFonts w:eastAsiaTheme="minorHAnsi"/>
        </w:rPr>
        <w:t>in the case of conciliation, lead to final and appropriate agreements between parties in relation to disputes</w:t>
      </w:r>
      <w:r w:rsidRPr="00EE61F4">
        <w:rPr>
          <w:rFonts w:eastAsiaTheme="minorHAnsi"/>
        </w:rPr>
        <w:tab/>
      </w:r>
    </w:p>
    <w:p w14:paraId="7CBAE33B" w14:textId="77777777" w:rsidR="006A4752" w:rsidRPr="00EE61F4" w:rsidRDefault="006A4752" w:rsidP="006A4752">
      <w:pPr>
        <w:pStyle w:val="BulletListLevel1"/>
        <w:rPr>
          <w:rFonts w:eastAsiaTheme="minorHAnsi"/>
        </w:rPr>
      </w:pPr>
      <w:r w:rsidRPr="00EE61F4">
        <w:rPr>
          <w:rFonts w:eastAsiaTheme="minorHAnsi"/>
        </w:rPr>
        <w:t>in the case of arbitration, enable disputes not resolved by conciliation to be determined with as little formality and technicality as practicable.</w:t>
      </w:r>
    </w:p>
    <w:p w14:paraId="2F1D5C61" w14:textId="4CF8C623" w:rsidR="00623CB9" w:rsidRDefault="00623CB9" w:rsidP="006A4752">
      <w:r>
        <w:t>The Conciliation and Arbitration Services Division is also</w:t>
      </w:r>
      <w:r w:rsidR="006A4752" w:rsidRPr="001908FD">
        <w:t xml:space="preserve"> responsible for recording </w:t>
      </w:r>
      <w:r>
        <w:t>settlement agreements related to workers’ compensation claims (</w:t>
      </w:r>
      <w:r w:rsidR="004B046E">
        <w:t>i.</w:t>
      </w:r>
      <w:r w:rsidR="004B046E" w:rsidRPr="007529BB">
        <w:t>e.</w:t>
      </w:r>
      <w:r w:rsidRPr="007529BB">
        <w:t xml:space="preserve"> Memoranda of Agreement and </w:t>
      </w:r>
      <w:r w:rsidRPr="001908FD">
        <w:t xml:space="preserve">common law settlement deeds) and the processing of documents submitted in relation to common law </w:t>
      </w:r>
      <w:r>
        <w:t>elections</w:t>
      </w:r>
      <w:r w:rsidRPr="001908FD">
        <w:t>.</w:t>
      </w:r>
    </w:p>
    <w:p w14:paraId="3B5F1F6F" w14:textId="3874CC5D" w:rsidR="006A4752" w:rsidRDefault="007529BB" w:rsidP="006A4752">
      <w:r w:rsidRPr="007529BB">
        <w:t xml:space="preserve">3,264 </w:t>
      </w:r>
      <w:r w:rsidR="006A4752" w:rsidRPr="007529BB">
        <w:t xml:space="preserve">Memoranda of Agreement </w:t>
      </w:r>
      <w:r w:rsidR="00DD1041">
        <w:t>were</w:t>
      </w:r>
      <w:r w:rsidR="006A4752">
        <w:t xml:space="preserve"> registered in 2018/19. </w:t>
      </w:r>
    </w:p>
    <w:p w14:paraId="73C7C6C0" w14:textId="4B4B0521" w:rsidR="006A4752" w:rsidRDefault="006A4752" w:rsidP="006A4752">
      <w:r>
        <w:t xml:space="preserve">Initiatives </w:t>
      </w:r>
      <w:r w:rsidR="00845BD3">
        <w:t xml:space="preserve">of </w:t>
      </w:r>
      <w:r w:rsidR="00623CB9">
        <w:t xml:space="preserve">the </w:t>
      </w:r>
      <w:r>
        <w:t>Conciliation and Arbitration Services</w:t>
      </w:r>
      <w:r w:rsidR="00623CB9">
        <w:t xml:space="preserve"> Division</w:t>
      </w:r>
      <w:r>
        <w:t xml:space="preserve"> in 2018/19 included </w:t>
      </w:r>
      <w:r w:rsidR="00623CB9">
        <w:t>online service delivery</w:t>
      </w:r>
      <w:r w:rsidR="00BA1B7B">
        <w:t xml:space="preserve"> for conciliation</w:t>
      </w:r>
      <w:r w:rsidR="00623CB9">
        <w:t xml:space="preserve">, </w:t>
      </w:r>
      <w:r>
        <w:t>continuous improvement</w:t>
      </w:r>
      <w:r w:rsidR="00BA1B7B">
        <w:t xml:space="preserve"> of processes</w:t>
      </w:r>
      <w:r>
        <w:t xml:space="preserve"> and dependency claims. </w:t>
      </w:r>
    </w:p>
    <w:p w14:paraId="0ED61FD1" w14:textId="08E6E84D" w:rsidR="006A4752" w:rsidRDefault="006A4752" w:rsidP="00F474CC">
      <w:pPr>
        <w:pStyle w:val="Heading2nonumber"/>
      </w:pPr>
      <w:bookmarkStart w:id="147" w:name="_Toc19524843"/>
      <w:r>
        <w:t>Continuous improvement</w:t>
      </w:r>
      <w:bookmarkEnd w:id="147"/>
    </w:p>
    <w:p w14:paraId="0D942F4A" w14:textId="0F3474DE" w:rsidR="006A4752" w:rsidRDefault="006A4752" w:rsidP="006A4752">
      <w:r>
        <w:t xml:space="preserve">In July 2018, Conciliation </w:t>
      </w:r>
      <w:r w:rsidR="00623CB9">
        <w:t>Service</w:t>
      </w:r>
      <w:r>
        <w:t xml:space="preserve"> registry staff were invited to make suggestions for streamlining processes and reducing unnecessary activities</w:t>
      </w:r>
      <w:r w:rsidR="00DD1041">
        <w:t>. As a result, a</w:t>
      </w:r>
      <w:r>
        <w:t xml:space="preserve"> process related to distribution of applications for conciliation was identified as not being valuable for the Agency or stakeholders. </w:t>
      </w:r>
    </w:p>
    <w:p w14:paraId="47DEB335" w14:textId="3EDBB93B" w:rsidR="00623CB9" w:rsidRDefault="006A4752" w:rsidP="006A4752">
      <w:r>
        <w:t xml:space="preserve">The process </w:t>
      </w:r>
      <w:r w:rsidR="00BA1B7B">
        <w:t>involved</w:t>
      </w:r>
      <w:r>
        <w:t xml:space="preserve"> a ‘double check’ to ensure representatives for each party in a dispute were correctly named following the lodgement of an application for conciliation. </w:t>
      </w:r>
    </w:p>
    <w:p w14:paraId="6E80A6C1" w14:textId="4F992F6D" w:rsidR="006A4752" w:rsidRDefault="00B62DE4" w:rsidP="006A4752">
      <w:r>
        <w:t xml:space="preserve">A trial was conducted </w:t>
      </w:r>
      <w:r w:rsidR="00BA1B7B">
        <w:t>over</w:t>
      </w:r>
      <w:r>
        <w:t xml:space="preserve"> three months to assess whether discontinuation of the process resulted in any negative feedback from stakeholders</w:t>
      </w:r>
      <w:r w:rsidR="00623CB9">
        <w:t xml:space="preserve"> or delays in processing</w:t>
      </w:r>
      <w:r>
        <w:t xml:space="preserve">. </w:t>
      </w:r>
      <w:r w:rsidR="00803A68">
        <w:t>N</w:t>
      </w:r>
      <w:r>
        <w:t>o negative feedback was received during the trial</w:t>
      </w:r>
      <w:r w:rsidR="00623CB9">
        <w:t xml:space="preserve"> and no processing issues were identified. Consequently, </w:t>
      </w:r>
      <w:r>
        <w:t xml:space="preserve">it was determined the process could be discontinued without impact. </w:t>
      </w:r>
    </w:p>
    <w:p w14:paraId="51D12468" w14:textId="5F6E8EEF" w:rsidR="00623CB9" w:rsidRDefault="00623CB9" w:rsidP="006A4752">
      <w:r>
        <w:t xml:space="preserve">Other continuous improvement activities have focused on timely closure of cases on the case management system after finalisation of disputes and improved file noting. </w:t>
      </w:r>
    </w:p>
    <w:p w14:paraId="45D09603" w14:textId="3C346CD5" w:rsidR="00B62DE4" w:rsidRDefault="00BD4935" w:rsidP="00F474CC">
      <w:pPr>
        <w:pStyle w:val="Heading2nonumber"/>
      </w:pPr>
      <w:bookmarkStart w:id="148" w:name="_Toc19524844"/>
      <w:r>
        <w:t>Dependency claims</w:t>
      </w:r>
      <w:bookmarkEnd w:id="148"/>
    </w:p>
    <w:p w14:paraId="3A5078BB" w14:textId="31EADD9F" w:rsidR="00BD4935" w:rsidRDefault="000859F6" w:rsidP="00BD4935">
      <w:r>
        <w:t xml:space="preserve">Legislative amendments relating to </w:t>
      </w:r>
      <w:r w:rsidR="00152C33">
        <w:t xml:space="preserve">dependency claims for workplace fatalities came into effect on 1 July 2018. The amendments require the finalisation of dependency claims through the Arbitration Service by an order from an Arbitrator. </w:t>
      </w:r>
    </w:p>
    <w:p w14:paraId="29EB147B" w14:textId="490779E2" w:rsidR="007529BB" w:rsidRPr="00982A36" w:rsidRDefault="00DA3BE3" w:rsidP="007529BB">
      <w:r>
        <w:t>In 2018/19</w:t>
      </w:r>
      <w:r w:rsidR="007529BB">
        <w:t xml:space="preserve"> eight </w:t>
      </w:r>
      <w:r w:rsidR="007529BB" w:rsidRPr="00982A36">
        <w:t>dependency claims re</w:t>
      </w:r>
      <w:r w:rsidR="007529BB">
        <w:t xml:space="preserve">lated to workplace fatalities </w:t>
      </w:r>
      <w:r>
        <w:t>were</w:t>
      </w:r>
      <w:r w:rsidR="007529BB">
        <w:t xml:space="preserve"> lodged with the Arbitration Service. Of those,</w:t>
      </w:r>
      <w:r w:rsidR="007529BB" w:rsidRPr="007529BB">
        <w:t xml:space="preserve"> three </w:t>
      </w:r>
      <w:r w:rsidR="007529BB" w:rsidRPr="00982A36">
        <w:t xml:space="preserve">were finalised by an Arbitrator </w:t>
      </w:r>
      <w:r w:rsidR="007529BB" w:rsidRPr="007529BB">
        <w:t xml:space="preserve">within </w:t>
      </w:r>
      <w:r>
        <w:t>one month</w:t>
      </w:r>
      <w:r w:rsidR="007529BB" w:rsidRPr="007529BB">
        <w:t xml:space="preserve"> </w:t>
      </w:r>
      <w:r w:rsidR="007529BB">
        <w:t>of acceptance</w:t>
      </w:r>
      <w:r w:rsidR="007529BB" w:rsidRPr="00982A36">
        <w:t xml:space="preserve">. Some complex claims could not be finalised as quickly, as important evidence from a coronial investigation, WorkSafe investigation or other source was not yet available to the parties. </w:t>
      </w:r>
    </w:p>
    <w:p w14:paraId="5E098C50" w14:textId="346C210C" w:rsidR="008E0A1F" w:rsidRDefault="008E0A1F" w:rsidP="008E0A1F">
      <w:pPr>
        <w:pStyle w:val="Heading2nonumber"/>
      </w:pPr>
      <w:bookmarkStart w:id="149" w:name="_Toc19524845"/>
      <w:r>
        <w:t>Digital First – Conciliation Online</w:t>
      </w:r>
      <w:bookmarkEnd w:id="149"/>
      <w:r>
        <w:t xml:space="preserve"> </w:t>
      </w:r>
    </w:p>
    <w:p w14:paraId="1954F675" w14:textId="77777777" w:rsidR="00BA1B7B" w:rsidRDefault="00BA1B7B" w:rsidP="00BA1B7B">
      <w:r>
        <w:t xml:space="preserve">As part of WorkCover WA’s Digital First Strategy, a project was undertaken in 2018/19 to implement online administrative conciliation services as a new module in the WorkCover WA Online platform. </w:t>
      </w:r>
    </w:p>
    <w:p w14:paraId="6B7FAB10" w14:textId="4227A67B" w:rsidR="00BA1B7B" w:rsidRDefault="00BA1B7B" w:rsidP="00BA1B7B">
      <w:r>
        <w:t xml:space="preserve">The focus of the project was to develop online registry services to reduce the reliance on </w:t>
      </w:r>
      <w:r w:rsidR="00FC4820">
        <w:t>paper-based</w:t>
      </w:r>
      <w:r>
        <w:t xml:space="preserve"> processes and provide more direct accessibility to dispute information for parties involved. Processes transitioned to the online services include:</w:t>
      </w:r>
    </w:p>
    <w:p w14:paraId="1BD2665F" w14:textId="77777777" w:rsidR="00BA1B7B" w:rsidRDefault="00BA1B7B" w:rsidP="00BA1B7B">
      <w:pPr>
        <w:pStyle w:val="BulletListLevel1"/>
      </w:pPr>
      <w:r>
        <w:t xml:space="preserve">application for conciliation lodgement </w:t>
      </w:r>
    </w:p>
    <w:p w14:paraId="71AE112B" w14:textId="77777777" w:rsidR="00BA1B7B" w:rsidRDefault="00BA1B7B" w:rsidP="00BA1B7B">
      <w:pPr>
        <w:pStyle w:val="BulletListLevel1"/>
      </w:pPr>
      <w:r>
        <w:t>document exchange and dissemination</w:t>
      </w:r>
    </w:p>
    <w:p w14:paraId="3DD5837A" w14:textId="77777777" w:rsidR="00BA1B7B" w:rsidRDefault="00BA1B7B" w:rsidP="00BA1B7B">
      <w:pPr>
        <w:pStyle w:val="BulletListLevel1"/>
      </w:pPr>
      <w:r>
        <w:t xml:space="preserve">related activities, such as conference scheduling and other notifications. </w:t>
      </w:r>
    </w:p>
    <w:p w14:paraId="03A29975" w14:textId="4321A5AE" w:rsidR="008E3C52" w:rsidRDefault="008E3C52" w:rsidP="007C4F45">
      <w:r>
        <w:t xml:space="preserve">Implementing online dispute resolution </w:t>
      </w:r>
      <w:r w:rsidR="00BA1B7B">
        <w:t xml:space="preserve">administrative </w:t>
      </w:r>
      <w:r>
        <w:t xml:space="preserve">services aligns WorkCover WA with other </w:t>
      </w:r>
      <w:r w:rsidR="00EE174C">
        <w:t>S</w:t>
      </w:r>
      <w:r>
        <w:t xml:space="preserve">tate </w:t>
      </w:r>
      <w:r w:rsidR="00EE174C">
        <w:t>G</w:t>
      </w:r>
      <w:r>
        <w:t xml:space="preserve">overnment tribunals and courts providing dispute resolution outcomes and ensures the Agency meets its targets under the Digital WA Strategy and progresses toward the digital maturity levels expected. </w:t>
      </w:r>
    </w:p>
    <w:p w14:paraId="5191E8B9" w14:textId="5E44A1C6" w:rsidR="007C4F45" w:rsidRDefault="007C4F45" w:rsidP="007C4F45">
      <w:r>
        <w:t xml:space="preserve">More than 30 stakeholder representatives from law firms, insurers and self-insurers were part of a consultation focus group that participated in user testing of the system. </w:t>
      </w:r>
      <w:r w:rsidR="00F3077F">
        <w:t xml:space="preserve">Three focus group sessions were held in May 2019 to allow stakeholder representatives to test the system and provide feedback. </w:t>
      </w:r>
      <w:r>
        <w:t>Engageme</w:t>
      </w:r>
      <w:r w:rsidR="00845BD3">
        <w:t>nt during this process was high</w:t>
      </w:r>
      <w:r>
        <w:t xml:space="preserve"> and feedback was positive and constructive. </w:t>
      </w:r>
    </w:p>
    <w:p w14:paraId="2A84F94E" w14:textId="2DC76CC2" w:rsidR="00A904E7" w:rsidRDefault="00A904E7" w:rsidP="007C4F45">
      <w:r>
        <w:t xml:space="preserve">All core conciliation functions associated with </w:t>
      </w:r>
      <w:r w:rsidR="00BA1B7B">
        <w:t>lodging</w:t>
      </w:r>
      <w:r>
        <w:t xml:space="preserve"> and maintaining an application for conciliation, as well as related responses and notifications, have been developed and tested by the project team and external consultation focus group. </w:t>
      </w:r>
    </w:p>
    <w:p w14:paraId="0903C9EC" w14:textId="2F10CCB7" w:rsidR="00F3077F" w:rsidRDefault="00F3077F" w:rsidP="007C4F45">
      <w:r>
        <w:t>To effectively notify and communicate the changes with stakeholders, a seminar was held in March 2019 to provide a preliminary overview of the new online services and provide the opportunity for stakeholders to ask questions. More information about the seminar is available on page 1</w:t>
      </w:r>
      <w:r w:rsidR="00725B3A">
        <w:t>07</w:t>
      </w:r>
      <w:r>
        <w:t xml:space="preserve">. </w:t>
      </w:r>
    </w:p>
    <w:p w14:paraId="6599EF0D" w14:textId="04132EBB" w:rsidR="007C4F45" w:rsidRDefault="007C4F45" w:rsidP="007C4F45">
      <w:r>
        <w:t xml:space="preserve">The online conciliation services are scheduled to go live </w:t>
      </w:r>
      <w:r w:rsidR="00845BD3">
        <w:t xml:space="preserve">in </w:t>
      </w:r>
      <w:r>
        <w:t xml:space="preserve">August 2019. </w:t>
      </w:r>
    </w:p>
    <w:p w14:paraId="1DA0E22E" w14:textId="7B67656D" w:rsidR="008E3C52" w:rsidRDefault="00845BD3" w:rsidP="008E0A1F">
      <w:r>
        <w:t xml:space="preserve">In 2019/20 </w:t>
      </w:r>
      <w:r w:rsidR="00A904E7">
        <w:t xml:space="preserve">WorkCover WA </w:t>
      </w:r>
      <w:r>
        <w:t>will undertake</w:t>
      </w:r>
      <w:r w:rsidR="00A904E7">
        <w:t xml:space="preserve"> a project to implement online services for arbitration and settlements</w:t>
      </w:r>
      <w:r w:rsidR="008E3C52">
        <w:t xml:space="preserve">, which </w:t>
      </w:r>
      <w:r w:rsidR="00A904E7">
        <w:t xml:space="preserve">will build on the functionality created by the online conciliation services. </w:t>
      </w:r>
    </w:p>
    <w:p w14:paraId="77424118" w14:textId="77777777" w:rsidR="00F3077F" w:rsidRDefault="00F3077F">
      <w:pPr>
        <w:keepLines w:val="0"/>
        <w:spacing w:after="0" w:line="240" w:lineRule="auto"/>
        <w:rPr>
          <w:rFonts w:eastAsiaTheme="majorEastAsia" w:cs="Arial"/>
          <w:b/>
          <w:bCs/>
          <w:iCs/>
          <w:color w:val="003F5F"/>
          <w:sz w:val="30"/>
          <w:szCs w:val="30"/>
        </w:rPr>
      </w:pPr>
      <w:r>
        <w:br w:type="page"/>
      </w:r>
    </w:p>
    <w:p w14:paraId="5EF40135" w14:textId="7523BE23" w:rsidR="00152C33" w:rsidRDefault="00152C33" w:rsidP="00152C33">
      <w:pPr>
        <w:pStyle w:val="Heading2nonumber"/>
      </w:pPr>
      <w:bookmarkStart w:id="150" w:name="_Toc19524846"/>
      <w:r>
        <w:t>Dispute resolution performance</w:t>
      </w:r>
      <w:bookmarkEnd w:id="150"/>
    </w:p>
    <w:p w14:paraId="754A1702" w14:textId="775D7C8E" w:rsidR="002D19E0" w:rsidRDefault="002D19E0" w:rsidP="002D19E0">
      <w:r>
        <w:t xml:space="preserve">The objective of the Conciliation Service is to provide a timely and effective service to assist parties to resolve their dispute by agreement. The focus of the Arbitration Service is </w:t>
      </w:r>
      <w:r w:rsidR="00433354">
        <w:t>to resolve disputes</w:t>
      </w:r>
      <w:r>
        <w:t xml:space="preserve"> unable to be resolved by conciliation according to their substantial merits. </w:t>
      </w:r>
    </w:p>
    <w:p w14:paraId="25E1F15B" w14:textId="381EA322" w:rsidR="00152C33" w:rsidRDefault="002D19E0" w:rsidP="002D19E0">
      <w:r>
        <w:t>The following tables illustrate WorkCover WA’s achievement of these objectives, including numbers of applications accepted and cases completed</w:t>
      </w:r>
      <w:r w:rsidRPr="00376DE4">
        <w:t xml:space="preserve">. In Table </w:t>
      </w:r>
      <w:r w:rsidR="008A0889" w:rsidRPr="00376DE4">
        <w:t>29</w:t>
      </w:r>
      <w:r w:rsidRPr="00376DE4">
        <w:t xml:space="preserve">, </w:t>
      </w:r>
      <w:r w:rsidR="009C5529">
        <w:br/>
      </w:r>
      <w:r>
        <w:t>KPI effectiveness indicator 1.2 relates to</w:t>
      </w:r>
      <w:r w:rsidR="00644C5A">
        <w:t xml:space="preserve"> the Conciliation Service</w:t>
      </w:r>
      <w:r>
        <w:t xml:space="preserve"> and 1.3 to </w:t>
      </w:r>
      <w:r w:rsidR="00644C5A">
        <w:t xml:space="preserve">the </w:t>
      </w:r>
      <w:r>
        <w:t>Conciliation</w:t>
      </w:r>
      <w:r w:rsidR="00644C5A">
        <w:t xml:space="preserve"> Service and Arbitration Service</w:t>
      </w:r>
      <w:r>
        <w:t xml:space="preserve"> combined.</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Conciliation and Arbitration Services cases in 2018/19"/>
        <w:tblDescription w:val="This table outlines the number of conciliation applications accepted, conciliation cases completed, arbitration applications accepted and arbitration cases completed in 2018/19. "/>
      </w:tblPr>
      <w:tblGrid>
        <w:gridCol w:w="4508"/>
        <w:gridCol w:w="4508"/>
      </w:tblGrid>
      <w:tr w:rsidR="002F402D" w14:paraId="08436DDD" w14:textId="77777777" w:rsidTr="002F402D">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4C4EDB64" w14:textId="7D7057D4" w:rsidR="002F402D" w:rsidRDefault="002F402D" w:rsidP="008A0889">
            <w:pPr>
              <w:pStyle w:val="TableHeading-White"/>
            </w:pPr>
            <w:r w:rsidRPr="00376DE4">
              <w:t xml:space="preserve">Table </w:t>
            </w:r>
            <w:r w:rsidR="008A0889" w:rsidRPr="00376DE4">
              <w:t>28</w:t>
            </w:r>
            <w:r>
              <w:t>: 2018/19 Conciliation and Arbitration Services applications and cases*</w:t>
            </w:r>
          </w:p>
        </w:tc>
      </w:tr>
      <w:tr w:rsidR="007529BB" w14:paraId="0B8D24F7" w14:textId="77777777" w:rsidTr="002F402D">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tcPr>
          <w:p w14:paraId="1DDA654B" w14:textId="63805700" w:rsidR="007529BB" w:rsidRPr="002F402D" w:rsidRDefault="007529BB" w:rsidP="007529BB">
            <w:pPr>
              <w:pStyle w:val="Title"/>
              <w:rPr>
                <w:b w:val="0"/>
              </w:rPr>
            </w:pPr>
            <w:r>
              <w:rPr>
                <w:b w:val="0"/>
              </w:rPr>
              <w:t>Conciliation applications accepted</w:t>
            </w:r>
          </w:p>
        </w:tc>
        <w:tc>
          <w:tcPr>
            <w:tcW w:w="4508" w:type="dxa"/>
            <w:shd w:val="clear" w:color="auto" w:fill="auto"/>
          </w:tcPr>
          <w:p w14:paraId="5E6CB5F3" w14:textId="2D80D602" w:rsidR="007529BB" w:rsidRPr="007529BB" w:rsidRDefault="007529BB" w:rsidP="007529BB">
            <w:pPr>
              <w:pStyle w:val="Title"/>
              <w:jc w:val="right"/>
              <w:rPr>
                <w:b w:val="0"/>
              </w:rPr>
            </w:pPr>
            <w:r w:rsidRPr="007529BB">
              <w:rPr>
                <w:b w:val="0"/>
              </w:rPr>
              <w:t>2</w:t>
            </w:r>
            <w:r>
              <w:rPr>
                <w:b w:val="0"/>
              </w:rPr>
              <w:t>,</w:t>
            </w:r>
            <w:r w:rsidRPr="007529BB">
              <w:rPr>
                <w:b w:val="0"/>
              </w:rPr>
              <w:t>083</w:t>
            </w:r>
          </w:p>
        </w:tc>
      </w:tr>
      <w:tr w:rsidR="007529BB" w14:paraId="5558EB5C" w14:textId="77777777" w:rsidTr="002F402D">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tcPr>
          <w:p w14:paraId="40CFCA9B" w14:textId="22880720" w:rsidR="007529BB" w:rsidRPr="002F402D" w:rsidRDefault="007529BB" w:rsidP="007529BB">
            <w:pPr>
              <w:pStyle w:val="Title"/>
              <w:rPr>
                <w:b w:val="0"/>
              </w:rPr>
            </w:pPr>
            <w:r>
              <w:rPr>
                <w:b w:val="0"/>
              </w:rPr>
              <w:t>Conciliation cases completed</w:t>
            </w:r>
          </w:p>
        </w:tc>
        <w:tc>
          <w:tcPr>
            <w:tcW w:w="4508" w:type="dxa"/>
            <w:shd w:val="clear" w:color="auto" w:fill="auto"/>
          </w:tcPr>
          <w:p w14:paraId="7E9C82F5" w14:textId="3A5D648C" w:rsidR="007529BB" w:rsidRPr="007529BB" w:rsidRDefault="007529BB" w:rsidP="007529BB">
            <w:pPr>
              <w:pStyle w:val="Title"/>
              <w:jc w:val="right"/>
              <w:rPr>
                <w:b w:val="0"/>
              </w:rPr>
            </w:pPr>
            <w:r w:rsidRPr="007529BB">
              <w:rPr>
                <w:b w:val="0"/>
              </w:rPr>
              <w:t>2</w:t>
            </w:r>
            <w:r>
              <w:rPr>
                <w:b w:val="0"/>
              </w:rPr>
              <w:t>,</w:t>
            </w:r>
            <w:r w:rsidRPr="007529BB">
              <w:rPr>
                <w:b w:val="0"/>
              </w:rPr>
              <w:t>079</w:t>
            </w:r>
          </w:p>
        </w:tc>
      </w:tr>
      <w:tr w:rsidR="007529BB" w14:paraId="351053B6" w14:textId="77777777" w:rsidTr="002F402D">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tcPr>
          <w:p w14:paraId="4F4A1A16" w14:textId="6A970F10" w:rsidR="007529BB" w:rsidRPr="002F402D" w:rsidRDefault="007529BB" w:rsidP="007529BB">
            <w:pPr>
              <w:pStyle w:val="Title"/>
              <w:rPr>
                <w:b w:val="0"/>
              </w:rPr>
            </w:pPr>
            <w:r>
              <w:rPr>
                <w:b w:val="0"/>
              </w:rPr>
              <w:t>Arbitration applications accepted</w:t>
            </w:r>
          </w:p>
        </w:tc>
        <w:tc>
          <w:tcPr>
            <w:tcW w:w="4508" w:type="dxa"/>
            <w:shd w:val="clear" w:color="auto" w:fill="auto"/>
          </w:tcPr>
          <w:p w14:paraId="68D7ACE2" w14:textId="526BA0F6" w:rsidR="007529BB" w:rsidRPr="007529BB" w:rsidRDefault="007529BB" w:rsidP="007529BB">
            <w:pPr>
              <w:pStyle w:val="Title"/>
              <w:jc w:val="right"/>
              <w:rPr>
                <w:b w:val="0"/>
              </w:rPr>
            </w:pPr>
            <w:r w:rsidRPr="007529BB">
              <w:rPr>
                <w:b w:val="0"/>
              </w:rPr>
              <w:t>626</w:t>
            </w:r>
          </w:p>
        </w:tc>
      </w:tr>
      <w:tr w:rsidR="007529BB" w14:paraId="1BC20A9A" w14:textId="77777777" w:rsidTr="002F402D">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tcPr>
          <w:p w14:paraId="14C4DE86" w14:textId="3DDEBF89" w:rsidR="007529BB" w:rsidRPr="002F402D" w:rsidRDefault="007529BB" w:rsidP="007529BB">
            <w:pPr>
              <w:pStyle w:val="Title"/>
              <w:rPr>
                <w:b w:val="0"/>
              </w:rPr>
            </w:pPr>
            <w:r>
              <w:rPr>
                <w:b w:val="0"/>
              </w:rPr>
              <w:t xml:space="preserve">Arbitration cases completed </w:t>
            </w:r>
          </w:p>
        </w:tc>
        <w:tc>
          <w:tcPr>
            <w:tcW w:w="4508" w:type="dxa"/>
            <w:shd w:val="clear" w:color="auto" w:fill="auto"/>
          </w:tcPr>
          <w:p w14:paraId="5F996B9B" w14:textId="693C7A6F" w:rsidR="007529BB" w:rsidRPr="007529BB" w:rsidRDefault="007529BB" w:rsidP="007529BB">
            <w:pPr>
              <w:pStyle w:val="Title"/>
              <w:jc w:val="right"/>
              <w:rPr>
                <w:b w:val="0"/>
              </w:rPr>
            </w:pPr>
            <w:r w:rsidRPr="007529BB">
              <w:rPr>
                <w:b w:val="0"/>
              </w:rPr>
              <w:t>601</w:t>
            </w:r>
          </w:p>
        </w:tc>
      </w:tr>
    </w:tbl>
    <w:p w14:paraId="06F1ED23" w14:textId="677D7CB0" w:rsidR="006C25A5" w:rsidRDefault="006C25A5" w:rsidP="00E87DF5">
      <w:pPr>
        <w:rPr>
          <w:i/>
          <w:lang w:val="en-US" w:eastAsia="en-AU"/>
        </w:rPr>
      </w:pPr>
      <w:r>
        <w:rPr>
          <w:i/>
          <w:lang w:val="en-US" w:eastAsia="en-AU"/>
        </w:rPr>
        <w:br/>
      </w:r>
      <w:r w:rsidR="002F402D" w:rsidRPr="00B436CC">
        <w:rPr>
          <w:i/>
          <w:lang w:val="en-US" w:eastAsia="en-AU"/>
        </w:rPr>
        <w:t>*The figures for conciliation and arbitration cases ‘completed’ include some applications which were accepted for lodgement in previous financial years.</w:t>
      </w:r>
    </w:p>
    <w:p w14:paraId="3BF7CDB8" w14:textId="77777777" w:rsidR="006C25A5" w:rsidRDefault="006C25A5">
      <w:pPr>
        <w:keepLines w:val="0"/>
        <w:spacing w:after="0" w:line="240" w:lineRule="auto"/>
        <w:rPr>
          <w:i/>
          <w:lang w:val="en-US" w:eastAsia="en-AU"/>
        </w:rPr>
      </w:pPr>
      <w:r>
        <w:rPr>
          <w:i/>
          <w:lang w:val="en-US" w:eastAsia="en-AU"/>
        </w:rPr>
        <w:br w:type="page"/>
      </w:r>
    </w:p>
    <w:tbl>
      <w:tblPr>
        <w:tblStyle w:val="TableGrid"/>
        <w:tblW w:w="9069" w:type="dxa"/>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2018/19 KPI effectiveness indicators related to CAS"/>
        <w:tblDescription w:val="This table outlines the targets and results for the proportion of conciliations completed within eight weeks and proportion of disputes resolved within six months. "/>
      </w:tblPr>
      <w:tblGrid>
        <w:gridCol w:w="4248"/>
        <w:gridCol w:w="3118"/>
        <w:gridCol w:w="1703"/>
      </w:tblGrid>
      <w:tr w:rsidR="0025210B" w14:paraId="3A8DF709" w14:textId="77777777" w:rsidTr="00A9407B">
        <w:trPr>
          <w:cnfStyle w:val="100000000000" w:firstRow="1" w:lastRow="0" w:firstColumn="0" w:lastColumn="0" w:oddVBand="0" w:evenVBand="0" w:oddHBand="0" w:evenHBand="0" w:firstRowFirstColumn="0" w:firstRowLastColumn="0" w:lastRowFirstColumn="0" w:lastRowLastColumn="0"/>
          <w:trHeight w:val="569"/>
          <w:tblHeader/>
        </w:trPr>
        <w:tc>
          <w:tcPr>
            <w:tcW w:w="9069" w:type="dxa"/>
            <w:gridSpan w:val="3"/>
          </w:tcPr>
          <w:p w14:paraId="240EAFE7" w14:textId="0DD597CA" w:rsidR="0025210B" w:rsidRDefault="0025210B" w:rsidP="008A0889">
            <w:pPr>
              <w:pStyle w:val="TableHeading-White"/>
              <w:rPr>
                <w:lang w:val="en-US"/>
              </w:rPr>
            </w:pPr>
            <w:r w:rsidRPr="00376DE4">
              <w:rPr>
                <w:lang w:val="en-US"/>
              </w:rPr>
              <w:t xml:space="preserve">Table </w:t>
            </w:r>
            <w:r w:rsidR="008A0889" w:rsidRPr="00376DE4">
              <w:rPr>
                <w:lang w:val="en-US"/>
              </w:rPr>
              <w:t>29</w:t>
            </w:r>
            <w:r>
              <w:rPr>
                <w:lang w:val="en-US"/>
              </w:rPr>
              <w:t xml:space="preserve">: 2018/19 KPI effectiveness indicators related to the Conciliation and Arbitration Services </w:t>
            </w:r>
          </w:p>
        </w:tc>
      </w:tr>
      <w:tr w:rsidR="0025210B" w14:paraId="51ABCE96" w14:textId="77777777" w:rsidTr="0025210B">
        <w:trPr>
          <w:trHeight w:val="554"/>
        </w:trPr>
        <w:tc>
          <w:tcPr>
            <w:tcW w:w="4248" w:type="dxa"/>
            <w:shd w:val="clear" w:color="auto" w:fill="CEDCE8"/>
          </w:tcPr>
          <w:p w14:paraId="734ADE85" w14:textId="5B8D6A1F" w:rsidR="0025210B" w:rsidRDefault="0025210B" w:rsidP="0025210B">
            <w:pPr>
              <w:pStyle w:val="Title"/>
              <w:rPr>
                <w:lang w:val="en-US"/>
              </w:rPr>
            </w:pPr>
            <w:r>
              <w:rPr>
                <w:lang w:val="en-US"/>
              </w:rPr>
              <w:t>Description</w:t>
            </w:r>
          </w:p>
        </w:tc>
        <w:tc>
          <w:tcPr>
            <w:tcW w:w="3118" w:type="dxa"/>
            <w:shd w:val="clear" w:color="auto" w:fill="CEDCE8"/>
          </w:tcPr>
          <w:p w14:paraId="1A4794BF" w14:textId="40B81D3A" w:rsidR="0025210B" w:rsidRDefault="00B313FB" w:rsidP="0025210B">
            <w:pPr>
              <w:pStyle w:val="Title"/>
              <w:rPr>
                <w:lang w:val="en-US"/>
              </w:rPr>
            </w:pPr>
            <w:r>
              <w:rPr>
                <w:lang w:val="en-US"/>
              </w:rPr>
              <w:t>2018/19</w:t>
            </w:r>
            <w:r w:rsidR="0025210B">
              <w:rPr>
                <w:lang w:val="en-US"/>
              </w:rPr>
              <w:t xml:space="preserve"> Target/Result</w:t>
            </w:r>
          </w:p>
        </w:tc>
        <w:tc>
          <w:tcPr>
            <w:tcW w:w="1703" w:type="dxa"/>
            <w:shd w:val="clear" w:color="auto" w:fill="CEDCE8"/>
          </w:tcPr>
          <w:p w14:paraId="472223C0" w14:textId="1D059D07" w:rsidR="0025210B" w:rsidRDefault="0025210B" w:rsidP="0025210B">
            <w:pPr>
              <w:pStyle w:val="Title"/>
              <w:rPr>
                <w:lang w:val="en-US"/>
              </w:rPr>
            </w:pPr>
            <w:r>
              <w:rPr>
                <w:lang w:val="en-US"/>
              </w:rPr>
              <w:t>Reference</w:t>
            </w:r>
          </w:p>
        </w:tc>
      </w:tr>
      <w:tr w:rsidR="0025210B" w14:paraId="2D205410" w14:textId="77777777" w:rsidTr="00226705">
        <w:trPr>
          <w:trHeight w:val="554"/>
        </w:trPr>
        <w:tc>
          <w:tcPr>
            <w:tcW w:w="4248" w:type="dxa"/>
            <w:shd w:val="clear" w:color="auto" w:fill="CEDCE8"/>
          </w:tcPr>
          <w:p w14:paraId="640373C3" w14:textId="377B81F6" w:rsidR="0025210B" w:rsidRPr="0025210B" w:rsidRDefault="0025210B" w:rsidP="0025210B">
            <w:pPr>
              <w:pStyle w:val="Title"/>
              <w:rPr>
                <w:b w:val="0"/>
                <w:lang w:val="en-US" w:eastAsia="en-AU"/>
              </w:rPr>
            </w:pPr>
            <w:r>
              <w:rPr>
                <w:b w:val="0"/>
                <w:lang w:val="en-US" w:eastAsia="en-AU"/>
              </w:rPr>
              <w:t>1.2 Proportion of conciliations completed within eight weeks</w:t>
            </w:r>
          </w:p>
        </w:tc>
        <w:tc>
          <w:tcPr>
            <w:tcW w:w="3118" w:type="dxa"/>
          </w:tcPr>
          <w:p w14:paraId="0A06FF07" w14:textId="086953AA" w:rsidR="0025210B" w:rsidRPr="00226705" w:rsidRDefault="00C21F63" w:rsidP="0025210B">
            <w:pPr>
              <w:pStyle w:val="Title"/>
              <w:rPr>
                <w:b w:val="0"/>
                <w:lang w:val="en-US" w:eastAsia="en-AU"/>
              </w:rPr>
            </w:pPr>
            <w:r w:rsidRPr="00226705">
              <w:rPr>
                <w:b w:val="0"/>
                <w:lang w:val="en-US" w:eastAsia="en-AU"/>
              </w:rPr>
              <w:t>97.0% - Target</w:t>
            </w:r>
          </w:p>
          <w:p w14:paraId="737CEE95" w14:textId="4A0FD82B" w:rsidR="0025210B" w:rsidRPr="00226705" w:rsidRDefault="00226705" w:rsidP="00FC185D">
            <w:pPr>
              <w:rPr>
                <w:lang w:val="en-US" w:eastAsia="en-AU"/>
              </w:rPr>
            </w:pPr>
            <w:r w:rsidRPr="00226705">
              <w:rPr>
                <w:lang w:val="en-US" w:eastAsia="en-AU"/>
              </w:rPr>
              <w:t>96.</w:t>
            </w:r>
            <w:r w:rsidR="00D04A27">
              <w:rPr>
                <w:lang w:val="en-US" w:eastAsia="en-AU"/>
              </w:rPr>
              <w:t>9</w:t>
            </w:r>
            <w:r w:rsidRPr="00226705">
              <w:rPr>
                <w:lang w:val="en-US" w:eastAsia="en-AU"/>
              </w:rPr>
              <w:t>% - Result</w:t>
            </w:r>
          </w:p>
        </w:tc>
        <w:tc>
          <w:tcPr>
            <w:tcW w:w="1703" w:type="dxa"/>
            <w:vAlign w:val="center"/>
          </w:tcPr>
          <w:p w14:paraId="1AD9B5CE" w14:textId="2D58FE96" w:rsidR="0025210B" w:rsidRPr="0025210B" w:rsidRDefault="0025210B" w:rsidP="00FC7929">
            <w:pPr>
              <w:pStyle w:val="Title"/>
              <w:rPr>
                <w:b w:val="0"/>
                <w:color w:val="FF0000"/>
                <w:highlight w:val="yellow"/>
                <w:lang w:val="en-US" w:eastAsia="en-AU"/>
              </w:rPr>
            </w:pPr>
            <w:r w:rsidRPr="00CF13A2">
              <w:rPr>
                <w:b w:val="0"/>
                <w:lang w:val="en-US" w:eastAsia="en-AU"/>
              </w:rPr>
              <w:t xml:space="preserve">p. </w:t>
            </w:r>
            <w:r w:rsidR="00CF13A2" w:rsidRPr="00CF13A2">
              <w:rPr>
                <w:b w:val="0"/>
                <w:lang w:val="en-US" w:eastAsia="en-AU"/>
              </w:rPr>
              <w:t>172</w:t>
            </w:r>
          </w:p>
        </w:tc>
      </w:tr>
      <w:tr w:rsidR="0025210B" w14:paraId="6DE97432" w14:textId="77777777" w:rsidTr="00226705">
        <w:trPr>
          <w:trHeight w:val="554"/>
        </w:trPr>
        <w:tc>
          <w:tcPr>
            <w:tcW w:w="4248" w:type="dxa"/>
            <w:shd w:val="clear" w:color="auto" w:fill="CEDCE8"/>
          </w:tcPr>
          <w:p w14:paraId="4D85ECB3" w14:textId="4283205C" w:rsidR="0025210B" w:rsidRPr="0025210B" w:rsidRDefault="0025210B" w:rsidP="0025210B">
            <w:pPr>
              <w:pStyle w:val="Title"/>
              <w:rPr>
                <w:b w:val="0"/>
                <w:lang w:val="en-US" w:eastAsia="en-AU"/>
              </w:rPr>
            </w:pPr>
            <w:r>
              <w:rPr>
                <w:b w:val="0"/>
                <w:lang w:val="en-US" w:eastAsia="en-AU"/>
              </w:rPr>
              <w:t xml:space="preserve">1.3 Proportion of disputes resolved within six months </w:t>
            </w:r>
          </w:p>
        </w:tc>
        <w:tc>
          <w:tcPr>
            <w:tcW w:w="3118" w:type="dxa"/>
          </w:tcPr>
          <w:p w14:paraId="6B647AD9" w14:textId="45B87B07" w:rsidR="0025210B" w:rsidRPr="00226705" w:rsidRDefault="00C21F63" w:rsidP="0025210B">
            <w:pPr>
              <w:pStyle w:val="Title"/>
              <w:rPr>
                <w:b w:val="0"/>
                <w:lang w:val="en-US" w:eastAsia="en-AU"/>
              </w:rPr>
            </w:pPr>
            <w:r w:rsidRPr="00226705">
              <w:rPr>
                <w:b w:val="0"/>
                <w:lang w:val="en-US" w:eastAsia="en-AU"/>
              </w:rPr>
              <w:t>90.0% - Target</w:t>
            </w:r>
          </w:p>
          <w:p w14:paraId="25D67322" w14:textId="737024FE" w:rsidR="0025210B" w:rsidRPr="00226705" w:rsidRDefault="00226705" w:rsidP="0025210B">
            <w:pPr>
              <w:pStyle w:val="Title"/>
              <w:rPr>
                <w:b w:val="0"/>
                <w:lang w:val="en-US" w:eastAsia="en-AU"/>
              </w:rPr>
            </w:pPr>
            <w:r w:rsidRPr="00226705">
              <w:rPr>
                <w:b w:val="0"/>
                <w:lang w:val="en-US" w:eastAsia="en-AU"/>
              </w:rPr>
              <w:t>84.1</w:t>
            </w:r>
            <w:r w:rsidR="0025210B" w:rsidRPr="00226705">
              <w:rPr>
                <w:b w:val="0"/>
                <w:lang w:val="en-US" w:eastAsia="en-AU"/>
              </w:rPr>
              <w:t>% - Result</w:t>
            </w:r>
          </w:p>
        </w:tc>
        <w:tc>
          <w:tcPr>
            <w:tcW w:w="1703" w:type="dxa"/>
            <w:vAlign w:val="center"/>
          </w:tcPr>
          <w:p w14:paraId="2F0BAC9B" w14:textId="03E3D68A" w:rsidR="0025210B" w:rsidRPr="0025210B" w:rsidRDefault="0025210B" w:rsidP="00FC7929">
            <w:pPr>
              <w:pStyle w:val="Title"/>
              <w:rPr>
                <w:b w:val="0"/>
                <w:lang w:val="en-US" w:eastAsia="en-AU"/>
              </w:rPr>
            </w:pPr>
            <w:r w:rsidRPr="00CF13A2">
              <w:rPr>
                <w:b w:val="0"/>
                <w:lang w:val="en-US" w:eastAsia="en-AU"/>
              </w:rPr>
              <w:t xml:space="preserve">p. </w:t>
            </w:r>
            <w:r w:rsidR="00CF13A2" w:rsidRPr="00CF13A2">
              <w:rPr>
                <w:b w:val="0"/>
                <w:lang w:val="en-US" w:eastAsia="en-AU"/>
              </w:rPr>
              <w:t>174</w:t>
            </w:r>
          </w:p>
        </w:tc>
      </w:tr>
    </w:tbl>
    <w:p w14:paraId="2D5893BD" w14:textId="77777777" w:rsidR="002F402D" w:rsidRDefault="002F402D" w:rsidP="00E87DF5">
      <w:pPr>
        <w:rPr>
          <w:lang w:val="en-US" w:eastAsia="en-AU"/>
        </w:rPr>
      </w:pPr>
    </w:p>
    <w:p w14:paraId="659D1456" w14:textId="6845EC78" w:rsidR="00407E67" w:rsidRDefault="00732EEF" w:rsidP="00732EEF">
      <w:pPr>
        <w:pStyle w:val="Heading2nonumber"/>
        <w:rPr>
          <w:lang w:val="en-US" w:eastAsia="en-AU"/>
        </w:rPr>
      </w:pPr>
      <w:bookmarkStart w:id="151" w:name="_Toc19524847"/>
      <w:r>
        <w:rPr>
          <w:lang w:val="en-US" w:eastAsia="en-AU"/>
        </w:rPr>
        <w:t>Dispute Services User</w:t>
      </w:r>
      <w:r w:rsidR="00433354">
        <w:rPr>
          <w:lang w:val="en-US" w:eastAsia="en-AU"/>
        </w:rPr>
        <w:t>s</w:t>
      </w:r>
      <w:r>
        <w:rPr>
          <w:lang w:val="en-US" w:eastAsia="en-AU"/>
        </w:rPr>
        <w:t xml:space="preserve"> Group</w:t>
      </w:r>
      <w:bookmarkEnd w:id="151"/>
    </w:p>
    <w:p w14:paraId="0E2EFF5A" w14:textId="6223ECFC" w:rsidR="00644C5A" w:rsidRDefault="00732EEF" w:rsidP="00732EEF">
      <w:r w:rsidRPr="00AE28F4">
        <w:t>T</w:t>
      </w:r>
      <w:r w:rsidRPr="00D96837">
        <w:t>he Dispute Services Users G</w:t>
      </w:r>
      <w:r w:rsidRPr="00AE28F4">
        <w:t xml:space="preserve">roup </w:t>
      </w:r>
      <w:r w:rsidR="00AF4612">
        <w:t>(the Group)</w:t>
      </w:r>
      <w:r w:rsidR="00AF4612" w:rsidRPr="00AE28F4">
        <w:t xml:space="preserve"> </w:t>
      </w:r>
      <w:r>
        <w:t>was</w:t>
      </w:r>
      <w:r w:rsidRPr="00AE28F4">
        <w:t xml:space="preserve"> established </w:t>
      </w:r>
      <w:r>
        <w:t>to engage and consult with key stakeholders involved</w:t>
      </w:r>
      <w:r w:rsidR="00644C5A">
        <w:t xml:space="preserve"> in dispute resolution at WorkCover WA including employers, workers, </w:t>
      </w:r>
      <w:r w:rsidRPr="00AE28F4">
        <w:t xml:space="preserve">legal practitioners and </w:t>
      </w:r>
      <w:r w:rsidR="00644C5A">
        <w:t>insurers</w:t>
      </w:r>
      <w:r w:rsidRPr="00AE28F4">
        <w:t xml:space="preserve">. </w:t>
      </w:r>
    </w:p>
    <w:p w14:paraId="419312C5" w14:textId="1AF4AFB3" w:rsidR="00732EEF" w:rsidRPr="00901497" w:rsidRDefault="00AF4612" w:rsidP="00732EEF">
      <w:pPr>
        <w:rPr>
          <w:szCs w:val="22"/>
        </w:rPr>
      </w:pPr>
      <w:r>
        <w:t xml:space="preserve">The Group </w:t>
      </w:r>
      <w:r w:rsidR="00732EEF" w:rsidRPr="00AE28F4">
        <w:t xml:space="preserve">provides an effective forum for the two-way exchange of information regarding the operation of </w:t>
      </w:r>
      <w:r w:rsidR="00732EEF">
        <w:t xml:space="preserve">the </w:t>
      </w:r>
      <w:r w:rsidR="00732EEF" w:rsidRPr="00A17B14">
        <w:t>Conci</w:t>
      </w:r>
      <w:r w:rsidR="00732EEF">
        <w:t>liation and Arbitration Services</w:t>
      </w:r>
      <w:r w:rsidR="00732EEF" w:rsidRPr="00AE28F4">
        <w:t xml:space="preserve"> and </w:t>
      </w:r>
      <w:r w:rsidR="00732EEF" w:rsidRPr="00874593">
        <w:rPr>
          <w:szCs w:val="22"/>
        </w:rPr>
        <w:t>workers’ compensation dispute resolution matters in general.</w:t>
      </w:r>
      <w:r w:rsidR="00732EEF">
        <w:rPr>
          <w:szCs w:val="22"/>
        </w:rPr>
        <w:t xml:space="preserve"> The Group </w:t>
      </w:r>
      <w:r w:rsidR="00901497">
        <w:rPr>
          <w:szCs w:val="22"/>
        </w:rPr>
        <w:t xml:space="preserve">aims to </w:t>
      </w:r>
      <w:r w:rsidR="00732EEF">
        <w:rPr>
          <w:szCs w:val="22"/>
        </w:rPr>
        <w:t>meet quarterly</w:t>
      </w:r>
      <w:r w:rsidR="00901497">
        <w:rPr>
          <w:szCs w:val="22"/>
        </w:rPr>
        <w:t>, subject to the number of topical issues</w:t>
      </w:r>
      <w:r w:rsidR="00732EEF">
        <w:rPr>
          <w:szCs w:val="22"/>
        </w:rPr>
        <w:t xml:space="preserve">. </w:t>
      </w:r>
    </w:p>
    <w:p w14:paraId="0A0B9E5F" w14:textId="6059CC97" w:rsidR="008E0A1F" w:rsidRDefault="00732EEF" w:rsidP="00732EEF">
      <w:pPr>
        <w:rPr>
          <w:szCs w:val="22"/>
        </w:rPr>
      </w:pPr>
      <w:r>
        <w:rPr>
          <w:szCs w:val="22"/>
        </w:rPr>
        <w:t>In 2018/19, the Group met three times and was involved in changes to the Scale of Co</w:t>
      </w:r>
      <w:r w:rsidR="00901497">
        <w:rPr>
          <w:szCs w:val="22"/>
        </w:rPr>
        <w:t>sts. The</w:t>
      </w:r>
      <w:r w:rsidR="00AF4612">
        <w:rPr>
          <w:szCs w:val="22"/>
        </w:rPr>
        <w:t>y</w:t>
      </w:r>
      <w:r>
        <w:rPr>
          <w:szCs w:val="22"/>
        </w:rPr>
        <w:t xml:space="preserve"> also discussed</w:t>
      </w:r>
      <w:r w:rsidR="00901497">
        <w:rPr>
          <w:szCs w:val="22"/>
        </w:rPr>
        <w:t xml:space="preserve"> and considered</w:t>
      </w:r>
      <w:r w:rsidR="008E0A1F">
        <w:rPr>
          <w:szCs w:val="22"/>
        </w:rPr>
        <w:t>:</w:t>
      </w:r>
    </w:p>
    <w:p w14:paraId="2EB07F64" w14:textId="77A14EF9" w:rsidR="00732EEF" w:rsidRDefault="00732EEF" w:rsidP="008E0A1F">
      <w:pPr>
        <w:pStyle w:val="BulletListLevel1"/>
      </w:pPr>
      <w:r>
        <w:t xml:space="preserve">practical implementations of the new dependency </w:t>
      </w:r>
      <w:r w:rsidR="008E0A1F">
        <w:t xml:space="preserve">claims </w:t>
      </w:r>
      <w:r w:rsidR="00901497">
        <w:t>regime</w:t>
      </w:r>
    </w:p>
    <w:p w14:paraId="5261FEEA" w14:textId="0D6E7121" w:rsidR="008E0A1F" w:rsidRDefault="008E0A1F" w:rsidP="008E0A1F">
      <w:pPr>
        <w:pStyle w:val="BulletListLevel1"/>
      </w:pPr>
      <w:r>
        <w:t>online conciliation and arbitration services</w:t>
      </w:r>
    </w:p>
    <w:p w14:paraId="46579F68" w14:textId="65D5FEE5" w:rsidR="00732EEF" w:rsidRDefault="008E0A1F" w:rsidP="00732EEF">
      <w:pPr>
        <w:pStyle w:val="BulletListLevel1"/>
      </w:pPr>
      <w:r>
        <w:t xml:space="preserve">trends related to dispute resolution services and outcomes. </w:t>
      </w:r>
    </w:p>
    <w:p w14:paraId="5B282CED" w14:textId="37E4E5E1" w:rsidR="009C6671" w:rsidRDefault="009C6671" w:rsidP="009C6671">
      <w:pPr>
        <w:pStyle w:val="Heading2nonumber"/>
      </w:pPr>
      <w:bookmarkStart w:id="152" w:name="_Toc19524848"/>
      <w:r>
        <w:t>Pre-arbitration conferences</w:t>
      </w:r>
      <w:bookmarkEnd w:id="152"/>
    </w:p>
    <w:p w14:paraId="2F50554B" w14:textId="42EA7CEF" w:rsidR="009C6671" w:rsidRDefault="00283526" w:rsidP="009C6671">
      <w:r>
        <w:t>Pre-arbitration conferences are held</w:t>
      </w:r>
      <w:r w:rsidR="00F46D33">
        <w:t xml:space="preserve"> on a voluntary basis in the majority of arbitration cases</w:t>
      </w:r>
      <w:r>
        <w:t xml:space="preserve"> </w:t>
      </w:r>
      <w:r w:rsidR="00F46D33">
        <w:t>when a matter has been listed for a formal arbitration hearing. The focus of the pre-arbitration conference is to ensure:</w:t>
      </w:r>
    </w:p>
    <w:p w14:paraId="45DCCE7D" w14:textId="5EBAA052" w:rsidR="00F46D33" w:rsidRDefault="00F46D33" w:rsidP="00F46D33">
      <w:pPr>
        <w:pStyle w:val="BulletListLevel1"/>
      </w:pPr>
      <w:r>
        <w:t>parties are ready to proceed to formal arbitration</w:t>
      </w:r>
    </w:p>
    <w:p w14:paraId="38C7A967" w14:textId="37232908" w:rsidR="00F46D33" w:rsidRDefault="00F46D33" w:rsidP="00F46D33">
      <w:pPr>
        <w:pStyle w:val="BulletListLevel1"/>
      </w:pPr>
      <w:r>
        <w:t>issues in dispute are clearly articulated</w:t>
      </w:r>
    </w:p>
    <w:p w14:paraId="38A543B4" w14:textId="5B3CA5F2" w:rsidR="00F46D33" w:rsidRDefault="00F46D33" w:rsidP="00F46D33">
      <w:pPr>
        <w:pStyle w:val="BulletListLevel1"/>
      </w:pPr>
      <w:r>
        <w:t xml:space="preserve">all other avenues for resolution of the dispute have been explored. </w:t>
      </w:r>
    </w:p>
    <w:p w14:paraId="280EB0F5" w14:textId="77777777" w:rsidR="008C2887" w:rsidRDefault="008C2887" w:rsidP="008C2887">
      <w:r>
        <w:t>In 2018/19</w:t>
      </w:r>
      <w:r w:rsidRPr="008C2887">
        <w:t xml:space="preserve">, 172 pre-arbitration conferences were held, with 88 percent of these disputes resolving without the need for formal arbitration. </w:t>
      </w:r>
    </w:p>
    <w:p w14:paraId="2A5E27CE" w14:textId="0DCA4D47" w:rsidR="001E3587" w:rsidRDefault="001E3587" w:rsidP="001E3587">
      <w:pPr>
        <w:pStyle w:val="Heading2nonumber"/>
      </w:pPr>
      <w:bookmarkStart w:id="153" w:name="_Toc19524849"/>
      <w:r>
        <w:t xml:space="preserve">Victorian Accident Compensation Conciliation Service </w:t>
      </w:r>
      <w:r w:rsidR="00102C2E">
        <w:t>visit</w:t>
      </w:r>
      <w:bookmarkEnd w:id="153"/>
    </w:p>
    <w:p w14:paraId="5ACDF5DE" w14:textId="58FB64CA" w:rsidR="001E3587" w:rsidRPr="001E3587" w:rsidRDefault="001E3587" w:rsidP="008C2887">
      <w:pPr>
        <w:rPr>
          <w:i/>
        </w:rPr>
      </w:pPr>
      <w:r w:rsidRPr="00C56EE7">
        <w:t xml:space="preserve">WorkCover WA hosted the Chief Executive Officer and Deputy Senior Conciliation Officer from the Victorian Accident Compensation Conciliation Service in June 2019. </w:t>
      </w:r>
      <w:r>
        <w:t xml:space="preserve">Information about this visit is available on </w:t>
      </w:r>
      <w:r w:rsidRPr="00CF13A2">
        <w:t xml:space="preserve">page </w:t>
      </w:r>
      <w:r w:rsidR="00CF13A2" w:rsidRPr="00CF13A2">
        <w:t>112</w:t>
      </w:r>
      <w:r w:rsidRPr="00CF13A2">
        <w:t xml:space="preserve">. </w:t>
      </w:r>
    </w:p>
    <w:p w14:paraId="7332479E" w14:textId="28522706" w:rsidR="00C30EDD" w:rsidRDefault="00E135B8" w:rsidP="00E135B8">
      <w:pPr>
        <w:pStyle w:val="Heading1nonumber"/>
        <w:rPr>
          <w:lang w:val="en-US" w:eastAsia="en-AU"/>
        </w:rPr>
      </w:pPr>
      <w:bookmarkStart w:id="154" w:name="_Toc19524850"/>
      <w:r>
        <w:rPr>
          <w:lang w:val="en-US" w:eastAsia="en-AU"/>
        </w:rPr>
        <w:t>Education and information</w:t>
      </w:r>
      <w:bookmarkEnd w:id="154"/>
      <w:r>
        <w:rPr>
          <w:lang w:val="en-US" w:eastAsia="en-AU"/>
        </w:rPr>
        <w:t xml:space="preserve"> </w:t>
      </w:r>
    </w:p>
    <w:tbl>
      <w:tblPr>
        <w:tblStyle w:val="TableGrid"/>
        <w:tblW w:w="0" w:type="auto"/>
        <w:tblLook w:val="04A0" w:firstRow="1" w:lastRow="0" w:firstColumn="1" w:lastColumn="0" w:noHBand="0" w:noVBand="1"/>
        <w:tblCaption w:val="Scheme service alignment with WorkCover WA strategic goals"/>
        <w:tblDescription w:val="This table highlights that this scheme service is aligned with WorkCover WA's strategic goal of Strategic Scheme Management and Leadership. "/>
      </w:tblPr>
      <w:tblGrid>
        <w:gridCol w:w="9016"/>
      </w:tblGrid>
      <w:tr w:rsidR="00E135B8" w14:paraId="3B3C68D4" w14:textId="77777777" w:rsidTr="00FD4FA6">
        <w:trPr>
          <w:cnfStyle w:val="100000000000" w:firstRow="1" w:lastRow="0" w:firstColumn="0" w:lastColumn="0" w:oddVBand="0" w:evenVBand="0" w:oddHBand="0" w:evenHBand="0" w:firstRowFirstColumn="0" w:firstRowLastColumn="0" w:lastRowFirstColumn="0" w:lastRowLastColumn="0"/>
          <w:tblHeader/>
        </w:trPr>
        <w:tc>
          <w:tcPr>
            <w:tcW w:w="9016" w:type="dxa"/>
          </w:tcPr>
          <w:p w14:paraId="52EF23C7" w14:textId="45E7F81D" w:rsidR="00E135B8" w:rsidRDefault="00E135B8" w:rsidP="00D0304B">
            <w:pPr>
              <w:pStyle w:val="TableHeading-White"/>
            </w:pPr>
            <w:r>
              <w:t>This scheme service is aligned w</w:t>
            </w:r>
            <w:r w:rsidR="00272683">
              <w:t>ith WorkCover WA strategic goal</w:t>
            </w:r>
          </w:p>
        </w:tc>
      </w:tr>
      <w:tr w:rsidR="00E135B8" w14:paraId="737B8AAC" w14:textId="77777777" w:rsidTr="00D0304B">
        <w:tc>
          <w:tcPr>
            <w:tcW w:w="9016" w:type="dxa"/>
          </w:tcPr>
          <w:p w14:paraId="4AB3EC42" w14:textId="2E8EADED" w:rsidR="00E135B8" w:rsidRDefault="00E135B8" w:rsidP="00D0304B">
            <w:pPr>
              <w:spacing w:before="120"/>
            </w:pPr>
            <w:r>
              <w:t>1</w:t>
            </w:r>
            <w:r w:rsidR="00F60536">
              <w:t xml:space="preserve"> – Strategic Scheme Management </w:t>
            </w:r>
          </w:p>
        </w:tc>
      </w:tr>
      <w:tr w:rsidR="00E135B8" w14:paraId="32F13EE4" w14:textId="77777777" w:rsidTr="001B482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38EB38DD" w14:textId="77777777" w:rsidR="00E135B8" w:rsidRDefault="00E135B8" w:rsidP="00D0304B">
            <w:pPr>
              <w:pStyle w:val="TableHeading-White"/>
            </w:pPr>
            <w:r>
              <w:t>This scheme service is aligned with Government Goals</w:t>
            </w:r>
          </w:p>
        </w:tc>
      </w:tr>
      <w:tr w:rsidR="00E135B8" w14:paraId="6E14F9D2" w14:textId="77777777" w:rsidTr="00D0304B">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5210F325" w14:textId="03B3EFD9" w:rsidR="00E135B8" w:rsidRPr="001B482B" w:rsidRDefault="009B50C5" w:rsidP="00D0304B">
            <w:pPr>
              <w:spacing w:before="120"/>
              <w:rPr>
                <w:b/>
              </w:rPr>
            </w:pPr>
            <w:r>
              <w:rPr>
                <w:b/>
              </w:rPr>
              <w:t xml:space="preserve">Sustainable Finances, Strong Communities </w:t>
            </w:r>
          </w:p>
          <w:p w14:paraId="6F4CBDA9" w14:textId="18BCF5A5" w:rsidR="00E135B8" w:rsidRPr="009A2901" w:rsidRDefault="00044121" w:rsidP="001464D3">
            <w:pPr>
              <w:spacing w:before="120"/>
              <w:rPr>
                <w:i/>
              </w:rPr>
            </w:pPr>
            <w:r>
              <w:rPr>
                <w:i/>
              </w:rPr>
              <w:t xml:space="preserve">Providing education and information is a WorkCover WA service aimed at establishing and increasing stakeholder knowledge of rights and responsibilities under the </w:t>
            </w:r>
            <w:r w:rsidR="0055711C">
              <w:rPr>
                <w:i/>
              </w:rPr>
              <w:t xml:space="preserve">Workers’ Compensation and Injury Management </w:t>
            </w:r>
            <w:r w:rsidR="0055711C" w:rsidRPr="00433596">
              <w:rPr>
                <w:i/>
              </w:rPr>
              <w:t>Act</w:t>
            </w:r>
            <w:r w:rsidR="0055711C">
              <w:rPr>
                <w:i/>
              </w:rPr>
              <w:t xml:space="preserve"> 1981</w:t>
            </w:r>
            <w:r>
              <w:rPr>
                <w:i/>
              </w:rPr>
              <w:t xml:space="preserve">. This section details educational services provided by the Agency in 2018/19 to ensure employers are aware of their legal obligations, service providers are aware of their </w:t>
            </w:r>
            <w:r w:rsidR="001464D3">
              <w:rPr>
                <w:i/>
              </w:rPr>
              <w:t>responsibilities</w:t>
            </w:r>
            <w:r>
              <w:rPr>
                <w:i/>
              </w:rPr>
              <w:t xml:space="preserve"> and workers are aware of their rights and entitlements, as well as the support and resources available to them if they were to sustain an injury at work.   </w:t>
            </w:r>
          </w:p>
        </w:tc>
      </w:tr>
    </w:tbl>
    <w:p w14:paraId="7E40CD48" w14:textId="11B2EEF7" w:rsidR="00E135B8" w:rsidRDefault="00CC2954" w:rsidP="00E135B8">
      <w:pPr>
        <w:rPr>
          <w:lang w:val="en-US" w:eastAsia="en-AU"/>
        </w:rPr>
      </w:pPr>
      <w:r>
        <w:rPr>
          <w:lang w:val="en-US" w:eastAsia="en-AU"/>
        </w:rPr>
        <w:br/>
      </w:r>
      <w:r w:rsidR="00E135B8">
        <w:rPr>
          <w:lang w:val="en-US" w:eastAsia="en-AU"/>
        </w:rPr>
        <w:t>WorkCover WA offers education</w:t>
      </w:r>
      <w:r w:rsidR="001D6F8F">
        <w:rPr>
          <w:lang w:val="en-US" w:eastAsia="en-AU"/>
        </w:rPr>
        <w:t xml:space="preserve"> and</w:t>
      </w:r>
      <w:r w:rsidR="00E135B8">
        <w:rPr>
          <w:lang w:val="en-US" w:eastAsia="en-AU"/>
        </w:rPr>
        <w:t xml:space="preserve"> advice and assistance to workers, employers and other stakeholders </w:t>
      </w:r>
      <w:r w:rsidR="00B73735">
        <w:rPr>
          <w:lang w:val="en-US" w:eastAsia="en-AU"/>
        </w:rPr>
        <w:t xml:space="preserve">through a range of methods and resources. </w:t>
      </w:r>
    </w:p>
    <w:p w14:paraId="32E69C24" w14:textId="7C620161" w:rsidR="00B73735" w:rsidRDefault="007A6CA3" w:rsidP="00B73735">
      <w:pPr>
        <w:pStyle w:val="Heading2nonumber"/>
        <w:rPr>
          <w:lang w:val="en-US" w:eastAsia="en-AU"/>
        </w:rPr>
      </w:pPr>
      <w:bookmarkStart w:id="155" w:name="_Toc19524851"/>
      <w:r>
        <w:rPr>
          <w:lang w:val="en-US" w:eastAsia="en-AU"/>
        </w:rPr>
        <w:t>WorkCover WA education</w:t>
      </w:r>
      <w:r w:rsidR="00B73735">
        <w:rPr>
          <w:lang w:val="en-US" w:eastAsia="en-AU"/>
        </w:rPr>
        <w:t xml:space="preserve"> videos</w:t>
      </w:r>
      <w:bookmarkEnd w:id="155"/>
    </w:p>
    <w:p w14:paraId="6C040D47" w14:textId="5DB7AB81" w:rsidR="00B73735" w:rsidRDefault="001D6F8F" w:rsidP="00B73735">
      <w:pPr>
        <w:rPr>
          <w:rFonts w:eastAsiaTheme="minorHAnsi"/>
          <w:szCs w:val="22"/>
        </w:rPr>
      </w:pPr>
      <w:r>
        <w:rPr>
          <w:rFonts w:eastAsiaTheme="minorHAnsi"/>
          <w:szCs w:val="22"/>
        </w:rPr>
        <w:t>WorkCover WA’s education videos</w:t>
      </w:r>
      <w:r w:rsidR="00B73735">
        <w:rPr>
          <w:rFonts w:eastAsiaTheme="minorHAnsi"/>
          <w:szCs w:val="22"/>
        </w:rPr>
        <w:t xml:space="preserve"> provide an overview of important processes and topics relevant to workers’ compensation and injury management and were created to provide support and information to stakeholders in a sim</w:t>
      </w:r>
      <w:r w:rsidR="00CD3912">
        <w:rPr>
          <w:rFonts w:eastAsiaTheme="minorHAnsi"/>
          <w:szCs w:val="22"/>
        </w:rPr>
        <w:t>ple, easily accessible and user-</w:t>
      </w:r>
      <w:r w:rsidR="00B73735">
        <w:rPr>
          <w:rFonts w:eastAsiaTheme="minorHAnsi"/>
          <w:szCs w:val="22"/>
        </w:rPr>
        <w:t xml:space="preserve">friendly format. </w:t>
      </w:r>
    </w:p>
    <w:p w14:paraId="1AAF0AE8" w14:textId="77777777" w:rsidR="00B73735" w:rsidRDefault="00B73735" w:rsidP="00B73735">
      <w:pPr>
        <w:rPr>
          <w:rFonts w:eastAsiaTheme="minorHAnsi"/>
          <w:szCs w:val="22"/>
        </w:rPr>
      </w:pPr>
      <w:r>
        <w:rPr>
          <w:rFonts w:eastAsiaTheme="minorHAnsi"/>
          <w:szCs w:val="22"/>
        </w:rPr>
        <w:t>Three videos were launched in 2018/19:</w:t>
      </w:r>
    </w:p>
    <w:p w14:paraId="48421CFB" w14:textId="4EA64BA5" w:rsidR="00B73735" w:rsidRPr="003A667E" w:rsidRDefault="00B73735" w:rsidP="00E65A45">
      <w:pPr>
        <w:pStyle w:val="ListParagraph"/>
        <w:numPr>
          <w:ilvl w:val="0"/>
          <w:numId w:val="10"/>
        </w:numPr>
        <w:spacing w:after="240" w:line="276" w:lineRule="auto"/>
        <w:rPr>
          <w:rFonts w:eastAsiaTheme="minorHAnsi"/>
          <w:i/>
          <w:szCs w:val="22"/>
        </w:rPr>
      </w:pPr>
      <w:r w:rsidRPr="003A667E">
        <w:rPr>
          <w:rFonts w:eastAsiaTheme="minorHAnsi"/>
          <w:i/>
          <w:szCs w:val="22"/>
        </w:rPr>
        <w:t>Options to finalise my claim: a video for injured workers</w:t>
      </w:r>
      <w:r>
        <w:rPr>
          <w:rFonts w:eastAsiaTheme="minorHAnsi"/>
          <w:i/>
          <w:szCs w:val="22"/>
        </w:rPr>
        <w:t xml:space="preserve"> </w:t>
      </w:r>
      <w:r w:rsidR="0063544A">
        <w:rPr>
          <w:rFonts w:eastAsiaTheme="minorHAnsi"/>
          <w:szCs w:val="22"/>
        </w:rPr>
        <w:t xml:space="preserve">- </w:t>
      </w:r>
      <w:r>
        <w:rPr>
          <w:rFonts w:eastAsiaTheme="minorHAnsi"/>
          <w:szCs w:val="22"/>
        </w:rPr>
        <w:t xml:space="preserve">explains when and why a worker may opt to settle their claim, the settlement process and factors to consider </w:t>
      </w:r>
    </w:p>
    <w:p w14:paraId="2B5E9397" w14:textId="35EE8848" w:rsidR="00B73735" w:rsidRPr="003A667E" w:rsidRDefault="00B73735" w:rsidP="00E65A45">
      <w:pPr>
        <w:pStyle w:val="ListParagraph"/>
        <w:numPr>
          <w:ilvl w:val="0"/>
          <w:numId w:val="10"/>
        </w:numPr>
        <w:spacing w:after="240" w:line="276" w:lineRule="auto"/>
        <w:rPr>
          <w:rFonts w:eastAsiaTheme="minorHAnsi"/>
          <w:i/>
          <w:szCs w:val="22"/>
        </w:rPr>
      </w:pPr>
      <w:r>
        <w:rPr>
          <w:rFonts w:eastAsiaTheme="minorHAnsi"/>
          <w:i/>
          <w:szCs w:val="22"/>
        </w:rPr>
        <w:t>Workers’ compensation insurance for contractors and subcontractors: a video for employers</w:t>
      </w:r>
      <w:r>
        <w:rPr>
          <w:rFonts w:eastAsiaTheme="minorHAnsi"/>
          <w:szCs w:val="22"/>
        </w:rPr>
        <w:t xml:space="preserve"> - details the contracting chain </w:t>
      </w:r>
      <w:r w:rsidR="0063544A">
        <w:rPr>
          <w:rFonts w:eastAsiaTheme="minorHAnsi"/>
          <w:szCs w:val="22"/>
        </w:rPr>
        <w:t xml:space="preserve">between contractors, subcontractors and employers and outlines workers’ compensation insurance obligations </w:t>
      </w:r>
    </w:p>
    <w:p w14:paraId="6650C97E" w14:textId="46DB5EF3" w:rsidR="00B73735" w:rsidRPr="003A667E" w:rsidRDefault="00B73735" w:rsidP="00E65A45">
      <w:pPr>
        <w:pStyle w:val="ListParagraph"/>
        <w:numPr>
          <w:ilvl w:val="0"/>
          <w:numId w:val="10"/>
        </w:numPr>
        <w:spacing w:after="240" w:line="276" w:lineRule="auto"/>
        <w:rPr>
          <w:rFonts w:eastAsiaTheme="minorHAnsi"/>
          <w:szCs w:val="22"/>
        </w:rPr>
      </w:pPr>
      <w:r w:rsidRPr="003A667E">
        <w:rPr>
          <w:rFonts w:eastAsiaTheme="minorHAnsi"/>
          <w:i/>
          <w:szCs w:val="22"/>
        </w:rPr>
        <w:t>Noise induced hearing loss</w:t>
      </w:r>
      <w:r>
        <w:rPr>
          <w:rFonts w:eastAsiaTheme="minorHAnsi"/>
          <w:szCs w:val="22"/>
        </w:rPr>
        <w:t xml:space="preserve"> -</w:t>
      </w:r>
      <w:r w:rsidRPr="003A667E">
        <w:rPr>
          <w:rFonts w:eastAsiaTheme="minorHAnsi"/>
          <w:szCs w:val="22"/>
        </w:rPr>
        <w:t xml:space="preserve"> provides information for workers whose hearing has been affected due to a noisy workplace</w:t>
      </w:r>
      <w:r w:rsidR="00C023BD">
        <w:rPr>
          <w:rFonts w:eastAsiaTheme="minorHAnsi"/>
          <w:szCs w:val="22"/>
        </w:rPr>
        <w:t>,</w:t>
      </w:r>
      <w:r w:rsidRPr="003A667E">
        <w:rPr>
          <w:rFonts w:eastAsiaTheme="minorHAnsi"/>
          <w:szCs w:val="22"/>
        </w:rPr>
        <w:t xml:space="preserve"> explains the testing requirements of employers</w:t>
      </w:r>
      <w:r w:rsidR="0063544A">
        <w:rPr>
          <w:rFonts w:eastAsiaTheme="minorHAnsi"/>
          <w:szCs w:val="22"/>
        </w:rPr>
        <w:t xml:space="preserve"> and outlines the</w:t>
      </w:r>
      <w:r w:rsidRPr="003A667E">
        <w:rPr>
          <w:rFonts w:eastAsiaTheme="minorHAnsi"/>
          <w:szCs w:val="22"/>
        </w:rPr>
        <w:t xml:space="preserve"> pro</w:t>
      </w:r>
      <w:r>
        <w:rPr>
          <w:rFonts w:eastAsiaTheme="minorHAnsi"/>
          <w:szCs w:val="22"/>
        </w:rPr>
        <w:t>cess for claiming compensation</w:t>
      </w:r>
      <w:r w:rsidR="0063544A">
        <w:rPr>
          <w:rFonts w:eastAsiaTheme="minorHAnsi"/>
          <w:szCs w:val="22"/>
        </w:rPr>
        <w:t>.</w:t>
      </w:r>
    </w:p>
    <w:p w14:paraId="59E8B9C5" w14:textId="26A8A056" w:rsidR="00B73735" w:rsidRDefault="00206B43" w:rsidP="00B73735">
      <w:pPr>
        <w:rPr>
          <w:lang w:val="en-US" w:eastAsia="en-AU"/>
        </w:rPr>
      </w:pPr>
      <w:r>
        <w:rPr>
          <w:lang w:val="en-US" w:eastAsia="en-AU"/>
        </w:rPr>
        <w:t>Since the commencement of the education videos in 2017, a</w:t>
      </w:r>
      <w:r w:rsidR="00C023BD">
        <w:rPr>
          <w:lang w:val="en-US" w:eastAsia="en-AU"/>
        </w:rPr>
        <w:t xml:space="preserve"> total of 12 videos</w:t>
      </w:r>
      <w:r w:rsidR="002E5CE3">
        <w:rPr>
          <w:lang w:val="en-US" w:eastAsia="en-AU"/>
        </w:rPr>
        <w:t xml:space="preserve"> and one translated into Chinese-Mandarin</w:t>
      </w:r>
      <w:r w:rsidR="00C023BD">
        <w:rPr>
          <w:lang w:val="en-US" w:eastAsia="en-AU"/>
        </w:rPr>
        <w:t xml:space="preserve"> have now been published on the </w:t>
      </w:r>
      <w:r>
        <w:rPr>
          <w:lang w:val="en-US" w:eastAsia="en-AU"/>
        </w:rPr>
        <w:br/>
        <w:t xml:space="preserve">WorkCover WA website. They </w:t>
      </w:r>
      <w:r w:rsidR="00C023BD">
        <w:rPr>
          <w:lang w:val="en-US" w:eastAsia="en-AU"/>
        </w:rPr>
        <w:t xml:space="preserve">are available on the </w:t>
      </w:r>
      <w:hyperlink r:id="rId33" w:history="1">
        <w:r w:rsidR="00C023BD" w:rsidRPr="00C023BD">
          <w:rPr>
            <w:rStyle w:val="Hyperlink"/>
            <w:lang w:val="en-US" w:eastAsia="en-AU"/>
          </w:rPr>
          <w:t>Educational videos page</w:t>
        </w:r>
      </w:hyperlink>
      <w:r w:rsidR="00C023BD">
        <w:rPr>
          <w:lang w:val="en-US" w:eastAsia="en-AU"/>
        </w:rPr>
        <w:t xml:space="preserve"> under the </w:t>
      </w:r>
      <w:hyperlink r:id="rId34" w:history="1">
        <w:r w:rsidR="00C023BD" w:rsidRPr="00C023BD">
          <w:rPr>
            <w:rStyle w:val="Hyperlink"/>
            <w:lang w:val="en-US" w:eastAsia="en-AU"/>
          </w:rPr>
          <w:t>Resources tab</w:t>
        </w:r>
      </w:hyperlink>
      <w:r w:rsidR="00C023BD">
        <w:rPr>
          <w:lang w:val="en-US" w:eastAsia="en-AU"/>
        </w:rPr>
        <w:t xml:space="preserve">. </w:t>
      </w:r>
    </w:p>
    <w:p w14:paraId="4A87E66A" w14:textId="0E5DD604" w:rsidR="002B5CCB" w:rsidRDefault="002B78DF" w:rsidP="00B73735">
      <w:pPr>
        <w:rPr>
          <w:rFonts w:eastAsiaTheme="minorHAnsi"/>
          <w:szCs w:val="22"/>
        </w:rPr>
      </w:pPr>
      <w:r>
        <w:rPr>
          <w:rFonts w:eastAsiaTheme="minorHAnsi"/>
          <w:szCs w:val="22"/>
        </w:rPr>
        <w:t xml:space="preserve">WorkCover WA makes </w:t>
      </w:r>
      <w:r w:rsidR="0063544A">
        <w:rPr>
          <w:rFonts w:eastAsiaTheme="minorHAnsi"/>
          <w:szCs w:val="22"/>
        </w:rPr>
        <w:t>ongoing</w:t>
      </w:r>
      <w:r>
        <w:rPr>
          <w:rFonts w:eastAsiaTheme="minorHAnsi"/>
          <w:szCs w:val="22"/>
        </w:rPr>
        <w:t xml:space="preserve"> efforts to promote the videos to stakeholders</w:t>
      </w:r>
      <w:r w:rsidR="00044121">
        <w:rPr>
          <w:rFonts w:eastAsiaTheme="minorHAnsi"/>
          <w:szCs w:val="22"/>
        </w:rPr>
        <w:t xml:space="preserve"> which has been well received</w:t>
      </w:r>
      <w:r w:rsidR="00D02D95">
        <w:rPr>
          <w:rFonts w:eastAsiaTheme="minorHAnsi"/>
          <w:szCs w:val="22"/>
        </w:rPr>
        <w:t>.</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2018/19 Educational videos"/>
        <w:tblDescription w:val="This table outlines the total views on all of WorkCover WA's educational videos as at 30 June 2019. "/>
      </w:tblPr>
      <w:tblGrid>
        <w:gridCol w:w="4508"/>
        <w:gridCol w:w="4508"/>
      </w:tblGrid>
      <w:tr w:rsidR="00280823" w14:paraId="72520EA3" w14:textId="77777777" w:rsidTr="005418FE">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14CC07C0" w14:textId="3C368904" w:rsidR="00280823" w:rsidRPr="00280823" w:rsidRDefault="00280823" w:rsidP="008A0889">
            <w:pPr>
              <w:pStyle w:val="TableHeading"/>
            </w:pPr>
            <w:r w:rsidRPr="00376DE4">
              <w:rPr>
                <w:color w:val="FFFFFF" w:themeColor="background1"/>
                <w:sz w:val="24"/>
              </w:rPr>
              <w:t xml:space="preserve">Table </w:t>
            </w:r>
            <w:r w:rsidR="008A0889" w:rsidRPr="00376DE4">
              <w:rPr>
                <w:color w:val="FFFFFF" w:themeColor="background1"/>
                <w:sz w:val="24"/>
              </w:rPr>
              <w:t>30</w:t>
            </w:r>
            <w:r w:rsidR="00445927">
              <w:rPr>
                <w:sz w:val="24"/>
              </w:rPr>
              <w:t>: Education</w:t>
            </w:r>
            <w:r w:rsidRPr="00280823">
              <w:rPr>
                <w:sz w:val="24"/>
              </w:rPr>
              <w:t xml:space="preserve"> videos views</w:t>
            </w:r>
            <w:r w:rsidR="007A6CA3">
              <w:rPr>
                <w:sz w:val="24"/>
              </w:rPr>
              <w:t xml:space="preserve"> in</w:t>
            </w:r>
            <w:r w:rsidRPr="00280823">
              <w:rPr>
                <w:sz w:val="24"/>
              </w:rPr>
              <w:t xml:space="preserve"> 2018/19</w:t>
            </w:r>
          </w:p>
        </w:tc>
      </w:tr>
      <w:tr w:rsidR="002B78DF" w14:paraId="23550CCA" w14:textId="77777777" w:rsidTr="002B78DF">
        <w:tc>
          <w:tcPr>
            <w:tcW w:w="4508" w:type="dxa"/>
            <w:shd w:val="clear" w:color="auto" w:fill="CEDCE8"/>
          </w:tcPr>
          <w:p w14:paraId="510884C4" w14:textId="5F9EB0F5" w:rsidR="002B78DF" w:rsidRDefault="00CB7426" w:rsidP="00CC2954">
            <w:pPr>
              <w:pStyle w:val="Title"/>
              <w:spacing w:before="120" w:after="120"/>
              <w:rPr>
                <w:lang w:val="en-US" w:eastAsia="en-AU"/>
              </w:rPr>
            </w:pPr>
            <w:r>
              <w:rPr>
                <w:lang w:val="en-US" w:eastAsia="en-AU"/>
              </w:rPr>
              <w:t>Video title</w:t>
            </w:r>
          </w:p>
        </w:tc>
        <w:tc>
          <w:tcPr>
            <w:tcW w:w="4508" w:type="dxa"/>
            <w:shd w:val="clear" w:color="auto" w:fill="CEDCE8"/>
          </w:tcPr>
          <w:p w14:paraId="4EDA2F4A" w14:textId="16402CF6" w:rsidR="002B78DF" w:rsidRDefault="00B348D1" w:rsidP="00CC2954">
            <w:pPr>
              <w:pStyle w:val="Title"/>
              <w:spacing w:before="120" w:after="120"/>
              <w:jc w:val="right"/>
              <w:rPr>
                <w:lang w:val="en-US" w:eastAsia="en-AU"/>
              </w:rPr>
            </w:pPr>
            <w:r>
              <w:rPr>
                <w:lang w:val="en-US" w:eastAsia="en-AU"/>
              </w:rPr>
              <w:t>2018/19</w:t>
            </w:r>
            <w:r w:rsidR="00CB7426">
              <w:rPr>
                <w:lang w:val="en-US" w:eastAsia="en-AU"/>
              </w:rPr>
              <w:t xml:space="preserve"> views</w:t>
            </w:r>
          </w:p>
        </w:tc>
      </w:tr>
      <w:tr w:rsidR="00B348D1" w14:paraId="326ED770" w14:textId="77777777" w:rsidTr="00FC7929">
        <w:tc>
          <w:tcPr>
            <w:tcW w:w="4508" w:type="dxa"/>
            <w:shd w:val="clear" w:color="auto" w:fill="CEDCE8"/>
          </w:tcPr>
          <w:p w14:paraId="3B1F55AD" w14:textId="486C9078" w:rsidR="00B348D1" w:rsidRPr="00DD5B44" w:rsidRDefault="00B348D1" w:rsidP="00CC2954">
            <w:pPr>
              <w:spacing w:before="120" w:after="120"/>
              <w:rPr>
                <w:rFonts w:eastAsia="Calibri"/>
                <w:lang w:val="en-GB" w:eastAsia="en-AU"/>
              </w:rPr>
            </w:pPr>
            <w:r w:rsidRPr="006D4B18">
              <w:t>Injured workers: what are my entitlements</w:t>
            </w:r>
          </w:p>
        </w:tc>
        <w:tc>
          <w:tcPr>
            <w:tcW w:w="4508" w:type="dxa"/>
            <w:vAlign w:val="center"/>
          </w:tcPr>
          <w:p w14:paraId="3C26AAAF" w14:textId="47438E2D" w:rsidR="00B348D1" w:rsidRPr="00D02D95" w:rsidRDefault="00B348D1" w:rsidP="00FC7929">
            <w:pPr>
              <w:spacing w:before="120" w:after="120"/>
              <w:jc w:val="right"/>
              <w:rPr>
                <w:lang w:val="en-US"/>
              </w:rPr>
            </w:pPr>
            <w:r w:rsidRPr="00174BE9">
              <w:t>1</w:t>
            </w:r>
            <w:r>
              <w:t>,</w:t>
            </w:r>
            <w:r w:rsidRPr="00174BE9">
              <w:t>448</w:t>
            </w:r>
          </w:p>
        </w:tc>
      </w:tr>
      <w:tr w:rsidR="00B348D1" w14:paraId="3E4BBEC0" w14:textId="77777777" w:rsidTr="00FC7929">
        <w:tc>
          <w:tcPr>
            <w:tcW w:w="4508" w:type="dxa"/>
            <w:shd w:val="clear" w:color="auto" w:fill="CEDCE8"/>
          </w:tcPr>
          <w:p w14:paraId="10D8723C" w14:textId="7A14C0AB" w:rsidR="00B348D1" w:rsidRDefault="00B348D1" w:rsidP="00CC2954">
            <w:pPr>
              <w:spacing w:before="120" w:after="120"/>
              <w:rPr>
                <w:lang w:val="en-US" w:eastAsia="en-AU"/>
              </w:rPr>
            </w:pPr>
            <w:r w:rsidRPr="006D4B18">
              <w:t>Options to finalise my claim: a video for injured workers</w:t>
            </w:r>
          </w:p>
        </w:tc>
        <w:tc>
          <w:tcPr>
            <w:tcW w:w="4508" w:type="dxa"/>
            <w:vAlign w:val="center"/>
          </w:tcPr>
          <w:p w14:paraId="5AA31AE6" w14:textId="153334BF" w:rsidR="00B348D1" w:rsidRPr="00D02D95" w:rsidRDefault="00B348D1" w:rsidP="00FC7929">
            <w:pPr>
              <w:spacing w:before="120" w:after="120"/>
              <w:jc w:val="right"/>
              <w:rPr>
                <w:highlight w:val="cyan"/>
                <w:lang w:val="en-US" w:eastAsia="en-AU"/>
              </w:rPr>
            </w:pPr>
            <w:r w:rsidRPr="00174BE9">
              <w:t>1</w:t>
            </w:r>
            <w:r>
              <w:t>,</w:t>
            </w:r>
            <w:r w:rsidRPr="00174BE9">
              <w:t>071</w:t>
            </w:r>
          </w:p>
        </w:tc>
      </w:tr>
      <w:tr w:rsidR="00B348D1" w14:paraId="3A128814" w14:textId="77777777" w:rsidTr="00FC7929">
        <w:tc>
          <w:tcPr>
            <w:tcW w:w="4508" w:type="dxa"/>
            <w:shd w:val="clear" w:color="auto" w:fill="CEDCE8"/>
          </w:tcPr>
          <w:p w14:paraId="7AE19361" w14:textId="1FC9A374" w:rsidR="00B348D1" w:rsidRDefault="00B348D1" w:rsidP="00CC2954">
            <w:pPr>
              <w:spacing w:before="120" w:after="120"/>
              <w:rPr>
                <w:lang w:val="en-US" w:eastAsia="en-AU"/>
              </w:rPr>
            </w:pPr>
            <w:r w:rsidRPr="006D4B18">
              <w:t>Workers' compensation insurance: a guide for employers</w:t>
            </w:r>
          </w:p>
        </w:tc>
        <w:tc>
          <w:tcPr>
            <w:tcW w:w="4508" w:type="dxa"/>
            <w:vAlign w:val="center"/>
          </w:tcPr>
          <w:p w14:paraId="3ADFE2F4" w14:textId="24CFB960" w:rsidR="00B348D1" w:rsidRPr="00D02D95" w:rsidRDefault="00B348D1" w:rsidP="00FC7929">
            <w:pPr>
              <w:spacing w:before="120" w:after="120"/>
              <w:jc w:val="right"/>
              <w:rPr>
                <w:highlight w:val="cyan"/>
                <w:lang w:val="en-US" w:eastAsia="en-AU"/>
              </w:rPr>
            </w:pPr>
            <w:r w:rsidRPr="00174BE9">
              <w:t>962</w:t>
            </w:r>
          </w:p>
        </w:tc>
      </w:tr>
      <w:tr w:rsidR="00B348D1" w14:paraId="2320DA16" w14:textId="77777777" w:rsidTr="00FC7929">
        <w:tc>
          <w:tcPr>
            <w:tcW w:w="4508" w:type="dxa"/>
            <w:shd w:val="clear" w:color="auto" w:fill="CEDCE8"/>
          </w:tcPr>
          <w:p w14:paraId="600250F5" w14:textId="5E7B9CAD" w:rsidR="00B348D1" w:rsidRPr="00DD5B44" w:rsidRDefault="00B348D1" w:rsidP="00CC2954">
            <w:pPr>
              <w:spacing w:before="120" w:after="120"/>
              <w:rPr>
                <w:rFonts w:eastAsia="Calibri"/>
                <w:lang w:val="en-GB" w:eastAsia="en-AU"/>
              </w:rPr>
            </w:pPr>
            <w:r w:rsidRPr="006D4B18">
              <w:t>Making a claim</w:t>
            </w:r>
          </w:p>
        </w:tc>
        <w:tc>
          <w:tcPr>
            <w:tcW w:w="4508" w:type="dxa"/>
            <w:vAlign w:val="center"/>
          </w:tcPr>
          <w:p w14:paraId="53E8C029" w14:textId="50075BC2" w:rsidR="00B348D1" w:rsidRPr="00D02D95" w:rsidRDefault="00B348D1" w:rsidP="00FC7929">
            <w:pPr>
              <w:spacing w:before="120" w:after="120"/>
              <w:jc w:val="right"/>
              <w:rPr>
                <w:lang w:val="en-US"/>
              </w:rPr>
            </w:pPr>
            <w:r w:rsidRPr="00174BE9">
              <w:t>947</w:t>
            </w:r>
          </w:p>
        </w:tc>
      </w:tr>
      <w:tr w:rsidR="00B348D1" w14:paraId="03B9F3D0" w14:textId="77777777" w:rsidTr="00FC7929">
        <w:tc>
          <w:tcPr>
            <w:tcW w:w="4508" w:type="dxa"/>
            <w:shd w:val="clear" w:color="auto" w:fill="CEDCE8"/>
          </w:tcPr>
          <w:p w14:paraId="73FB2E25" w14:textId="1321CA57" w:rsidR="00B348D1" w:rsidRDefault="00B348D1" w:rsidP="00CC2954">
            <w:pPr>
              <w:spacing w:before="120" w:after="120"/>
              <w:rPr>
                <w:lang w:val="en-US" w:eastAsia="en-AU"/>
              </w:rPr>
            </w:pPr>
            <w:r w:rsidRPr="006D4B18">
              <w:t>Return to work</w:t>
            </w:r>
          </w:p>
        </w:tc>
        <w:tc>
          <w:tcPr>
            <w:tcW w:w="4508" w:type="dxa"/>
            <w:vAlign w:val="center"/>
          </w:tcPr>
          <w:p w14:paraId="06263B34" w14:textId="4558110B" w:rsidR="00B348D1" w:rsidRPr="00D02D95" w:rsidRDefault="00B348D1" w:rsidP="00FC7929">
            <w:pPr>
              <w:spacing w:before="120" w:after="120"/>
              <w:jc w:val="right"/>
              <w:rPr>
                <w:highlight w:val="cyan"/>
                <w:lang w:val="en-US" w:eastAsia="en-AU"/>
              </w:rPr>
            </w:pPr>
            <w:r w:rsidRPr="00174BE9">
              <w:t>871</w:t>
            </w:r>
          </w:p>
        </w:tc>
      </w:tr>
      <w:tr w:rsidR="00B348D1" w14:paraId="30189C02" w14:textId="77777777" w:rsidTr="00FC7929">
        <w:tc>
          <w:tcPr>
            <w:tcW w:w="4508" w:type="dxa"/>
            <w:shd w:val="clear" w:color="auto" w:fill="CEDCE8"/>
          </w:tcPr>
          <w:p w14:paraId="5E68442D" w14:textId="737A564A" w:rsidR="00B348D1" w:rsidRDefault="00B348D1" w:rsidP="00CC2954">
            <w:pPr>
              <w:spacing w:before="120" w:after="120"/>
              <w:rPr>
                <w:lang w:val="en-US" w:eastAsia="en-AU"/>
              </w:rPr>
            </w:pPr>
            <w:r w:rsidRPr="006D4B18">
              <w:t>Return to work: employer guide</w:t>
            </w:r>
          </w:p>
        </w:tc>
        <w:tc>
          <w:tcPr>
            <w:tcW w:w="4508" w:type="dxa"/>
            <w:vAlign w:val="center"/>
          </w:tcPr>
          <w:p w14:paraId="610C4DFC" w14:textId="5E92BE97" w:rsidR="00B348D1" w:rsidRPr="00D02D95" w:rsidRDefault="00B348D1" w:rsidP="00FC7929">
            <w:pPr>
              <w:spacing w:before="120" w:after="120"/>
              <w:jc w:val="right"/>
              <w:rPr>
                <w:highlight w:val="cyan"/>
                <w:lang w:val="en-US" w:eastAsia="en-AU"/>
              </w:rPr>
            </w:pPr>
            <w:r w:rsidRPr="00174BE9">
              <w:t>867</w:t>
            </w:r>
          </w:p>
        </w:tc>
      </w:tr>
      <w:tr w:rsidR="00B348D1" w14:paraId="35317DB9" w14:textId="77777777" w:rsidTr="00FC7929">
        <w:tc>
          <w:tcPr>
            <w:tcW w:w="4508" w:type="dxa"/>
            <w:shd w:val="clear" w:color="auto" w:fill="CEDCE8"/>
          </w:tcPr>
          <w:p w14:paraId="7B7FEEEF" w14:textId="2ACEF54C" w:rsidR="00B348D1" w:rsidRDefault="00B348D1" w:rsidP="00CC2954">
            <w:pPr>
              <w:spacing w:before="120" w:after="120"/>
              <w:rPr>
                <w:lang w:val="en-US" w:eastAsia="en-AU"/>
              </w:rPr>
            </w:pPr>
            <w:r w:rsidRPr="006D4B18">
              <w:t>Workers' compensation insurance for contractors and subcontractors: a guide for employers</w:t>
            </w:r>
          </w:p>
        </w:tc>
        <w:tc>
          <w:tcPr>
            <w:tcW w:w="4508" w:type="dxa"/>
            <w:vAlign w:val="center"/>
          </w:tcPr>
          <w:p w14:paraId="75FE3B2F" w14:textId="3EA6A0C4" w:rsidR="00B348D1" w:rsidRPr="00D02D95" w:rsidRDefault="00B348D1" w:rsidP="00FC7929">
            <w:pPr>
              <w:spacing w:before="120" w:after="120"/>
              <w:jc w:val="right"/>
              <w:rPr>
                <w:highlight w:val="cyan"/>
                <w:lang w:val="en-US" w:eastAsia="en-AU"/>
              </w:rPr>
            </w:pPr>
            <w:r w:rsidRPr="00174BE9">
              <w:t>854</w:t>
            </w:r>
          </w:p>
        </w:tc>
      </w:tr>
      <w:tr w:rsidR="00B348D1" w14:paraId="5B1A4982" w14:textId="77777777" w:rsidTr="00FC7929">
        <w:tc>
          <w:tcPr>
            <w:tcW w:w="4508" w:type="dxa"/>
            <w:shd w:val="clear" w:color="auto" w:fill="CEDCE8"/>
          </w:tcPr>
          <w:p w14:paraId="716BDBF2" w14:textId="3D20418C" w:rsidR="00B348D1" w:rsidRPr="00DD5B44" w:rsidRDefault="00B348D1" w:rsidP="00CC2954">
            <w:pPr>
              <w:spacing w:before="120" w:after="120"/>
              <w:rPr>
                <w:rFonts w:eastAsia="Calibri"/>
                <w:lang w:val="en-GB" w:eastAsia="en-AU"/>
              </w:rPr>
            </w:pPr>
            <w:r w:rsidRPr="006D4B18">
              <w:t>Case conferences</w:t>
            </w:r>
          </w:p>
        </w:tc>
        <w:tc>
          <w:tcPr>
            <w:tcW w:w="4508" w:type="dxa"/>
            <w:vAlign w:val="center"/>
          </w:tcPr>
          <w:p w14:paraId="51E1B645" w14:textId="197246FD" w:rsidR="00B348D1" w:rsidRPr="00D02D95" w:rsidRDefault="00B348D1" w:rsidP="00FC7929">
            <w:pPr>
              <w:spacing w:before="120" w:after="120"/>
              <w:jc w:val="right"/>
              <w:rPr>
                <w:lang w:val="en-US"/>
              </w:rPr>
            </w:pPr>
            <w:r w:rsidRPr="00174BE9">
              <w:t>843</w:t>
            </w:r>
          </w:p>
        </w:tc>
      </w:tr>
      <w:tr w:rsidR="00B348D1" w14:paraId="25330323" w14:textId="77777777" w:rsidTr="00FC7929">
        <w:tc>
          <w:tcPr>
            <w:tcW w:w="4508" w:type="dxa"/>
            <w:shd w:val="clear" w:color="auto" w:fill="CEDCE8"/>
          </w:tcPr>
          <w:p w14:paraId="1840B6E8" w14:textId="477C25BF" w:rsidR="00B348D1" w:rsidRDefault="00B348D1" w:rsidP="00CC2954">
            <w:pPr>
              <w:spacing w:before="120" w:after="120"/>
              <w:rPr>
                <w:rFonts w:eastAsia="Calibri"/>
                <w:lang w:val="en-GB" w:eastAsia="en-AU"/>
              </w:rPr>
            </w:pPr>
            <w:r w:rsidRPr="006D4B18">
              <w:t>Dispute resolution: what happens if there's a dispute</w:t>
            </w:r>
          </w:p>
        </w:tc>
        <w:tc>
          <w:tcPr>
            <w:tcW w:w="4508" w:type="dxa"/>
            <w:vAlign w:val="center"/>
          </w:tcPr>
          <w:p w14:paraId="05B5A978" w14:textId="501A0BD6" w:rsidR="00B348D1" w:rsidRPr="00D02D95" w:rsidRDefault="00B348D1" w:rsidP="00FC7929">
            <w:pPr>
              <w:spacing w:before="120" w:after="120"/>
              <w:jc w:val="right"/>
              <w:rPr>
                <w:lang w:val="en-US"/>
              </w:rPr>
            </w:pPr>
            <w:r w:rsidRPr="00174BE9">
              <w:t>760</w:t>
            </w:r>
          </w:p>
        </w:tc>
      </w:tr>
      <w:tr w:rsidR="00B348D1" w14:paraId="1E3929CE" w14:textId="77777777" w:rsidTr="00FC7929">
        <w:tc>
          <w:tcPr>
            <w:tcW w:w="4508" w:type="dxa"/>
            <w:shd w:val="clear" w:color="auto" w:fill="CEDCE8"/>
          </w:tcPr>
          <w:p w14:paraId="2A2DEA35" w14:textId="01D2BCAC" w:rsidR="00B348D1" w:rsidRDefault="00B348D1" w:rsidP="00CC2954">
            <w:pPr>
              <w:spacing w:before="120" w:after="120"/>
              <w:rPr>
                <w:lang w:val="en-US" w:eastAsia="en-AU"/>
              </w:rPr>
            </w:pPr>
            <w:r w:rsidRPr="006D4B18">
              <w:t>Workers' compensation insurance: a guide for brokers</w:t>
            </w:r>
          </w:p>
        </w:tc>
        <w:tc>
          <w:tcPr>
            <w:tcW w:w="4508" w:type="dxa"/>
            <w:vAlign w:val="center"/>
          </w:tcPr>
          <w:p w14:paraId="3E7EB6D7" w14:textId="1244E5DD" w:rsidR="00B348D1" w:rsidRPr="00D02D95" w:rsidRDefault="00B348D1" w:rsidP="00FC7929">
            <w:pPr>
              <w:spacing w:before="120" w:after="120"/>
              <w:jc w:val="right"/>
              <w:rPr>
                <w:highlight w:val="cyan"/>
                <w:lang w:val="en-US" w:eastAsia="en-AU"/>
              </w:rPr>
            </w:pPr>
            <w:r w:rsidRPr="00174BE9">
              <w:t>646</w:t>
            </w:r>
          </w:p>
        </w:tc>
      </w:tr>
      <w:tr w:rsidR="00B348D1" w14:paraId="74620216" w14:textId="77777777" w:rsidTr="00FC7929">
        <w:tc>
          <w:tcPr>
            <w:tcW w:w="4508" w:type="dxa"/>
            <w:shd w:val="clear" w:color="auto" w:fill="CEDCE8"/>
          </w:tcPr>
          <w:p w14:paraId="3CE53F02" w14:textId="749734B8" w:rsidR="00B348D1" w:rsidRDefault="00B348D1" w:rsidP="00CC2954">
            <w:pPr>
              <w:spacing w:before="120" w:after="120"/>
              <w:rPr>
                <w:lang w:val="en-US" w:eastAsia="en-AU"/>
              </w:rPr>
            </w:pPr>
            <w:r w:rsidRPr="006D4B18">
              <w:t>Certificates of Capacity: guidance for doctors</w:t>
            </w:r>
          </w:p>
        </w:tc>
        <w:tc>
          <w:tcPr>
            <w:tcW w:w="4508" w:type="dxa"/>
            <w:vAlign w:val="center"/>
          </w:tcPr>
          <w:p w14:paraId="41AF1268" w14:textId="78330FF2" w:rsidR="00B348D1" w:rsidRPr="00D02D95" w:rsidRDefault="00B348D1" w:rsidP="00FC7929">
            <w:pPr>
              <w:spacing w:before="120" w:after="120"/>
              <w:jc w:val="right"/>
              <w:rPr>
                <w:highlight w:val="cyan"/>
                <w:lang w:val="en-US" w:eastAsia="en-AU"/>
              </w:rPr>
            </w:pPr>
            <w:r w:rsidRPr="00174BE9">
              <w:t>476</w:t>
            </w:r>
          </w:p>
        </w:tc>
      </w:tr>
      <w:tr w:rsidR="00B348D1" w14:paraId="7F2913B9" w14:textId="77777777" w:rsidTr="00FC7929">
        <w:tc>
          <w:tcPr>
            <w:tcW w:w="4508" w:type="dxa"/>
            <w:shd w:val="clear" w:color="auto" w:fill="CEDCE8"/>
          </w:tcPr>
          <w:p w14:paraId="4DDA9A90" w14:textId="73436D0D" w:rsidR="00B348D1" w:rsidRDefault="00B348D1" w:rsidP="00CC2954">
            <w:pPr>
              <w:spacing w:before="120" w:after="120"/>
              <w:rPr>
                <w:lang w:val="en-US" w:eastAsia="en-AU"/>
              </w:rPr>
            </w:pPr>
            <w:r w:rsidRPr="006D4B18">
              <w:t xml:space="preserve">Noise induced hearing loss </w:t>
            </w:r>
          </w:p>
        </w:tc>
        <w:tc>
          <w:tcPr>
            <w:tcW w:w="4508" w:type="dxa"/>
            <w:vAlign w:val="center"/>
          </w:tcPr>
          <w:p w14:paraId="56686CF7" w14:textId="59F7ADC0" w:rsidR="00B348D1" w:rsidRPr="00D02D95" w:rsidRDefault="00B348D1" w:rsidP="00FC7929">
            <w:pPr>
              <w:spacing w:before="120" w:after="120"/>
              <w:jc w:val="right"/>
              <w:rPr>
                <w:highlight w:val="cyan"/>
                <w:lang w:val="en-US" w:eastAsia="en-AU"/>
              </w:rPr>
            </w:pPr>
            <w:r w:rsidRPr="00174BE9">
              <w:t>395</w:t>
            </w:r>
          </w:p>
        </w:tc>
      </w:tr>
      <w:tr w:rsidR="00B348D1" w14:paraId="56E0A0CD" w14:textId="77777777" w:rsidTr="00FC7929">
        <w:tc>
          <w:tcPr>
            <w:tcW w:w="4508" w:type="dxa"/>
            <w:shd w:val="clear" w:color="auto" w:fill="CEDCE8"/>
          </w:tcPr>
          <w:p w14:paraId="34DD7CC7" w14:textId="518298F6" w:rsidR="00B348D1" w:rsidRPr="006D4B18" w:rsidRDefault="00B348D1" w:rsidP="00CC2954">
            <w:pPr>
              <w:spacing w:before="120" w:after="120"/>
            </w:pPr>
            <w:r>
              <w:t>Making a claim (Ch</w:t>
            </w:r>
            <w:r w:rsidR="00280823">
              <w:t>inese-</w:t>
            </w:r>
            <w:r>
              <w:t>Mandarin)</w:t>
            </w:r>
          </w:p>
        </w:tc>
        <w:tc>
          <w:tcPr>
            <w:tcW w:w="4508" w:type="dxa"/>
            <w:vAlign w:val="center"/>
          </w:tcPr>
          <w:p w14:paraId="3008A64D" w14:textId="0DD17BE4" w:rsidR="00B348D1" w:rsidRPr="00D02D95" w:rsidRDefault="00B348D1" w:rsidP="00FC7929">
            <w:pPr>
              <w:spacing w:before="120" w:after="120"/>
              <w:jc w:val="right"/>
              <w:rPr>
                <w:highlight w:val="cyan"/>
                <w:lang w:val="en-US" w:eastAsia="en-AU"/>
              </w:rPr>
            </w:pPr>
            <w:r w:rsidRPr="00174BE9">
              <w:t>91</w:t>
            </w:r>
          </w:p>
        </w:tc>
      </w:tr>
    </w:tbl>
    <w:p w14:paraId="7354726F" w14:textId="055DE6C3" w:rsidR="00D0304B" w:rsidRDefault="00D0304B" w:rsidP="00D0304B">
      <w:pPr>
        <w:pStyle w:val="Heading2nonumber"/>
        <w:rPr>
          <w:lang w:val="en-US" w:eastAsia="en-AU"/>
        </w:rPr>
      </w:pPr>
      <w:bookmarkStart w:id="156" w:name="_Toc19524852"/>
      <w:r>
        <w:rPr>
          <w:lang w:val="en-US" w:eastAsia="en-AU"/>
        </w:rPr>
        <w:t>Publications</w:t>
      </w:r>
      <w:bookmarkEnd w:id="156"/>
    </w:p>
    <w:p w14:paraId="0EB87FC0" w14:textId="3F84A42A" w:rsidR="00D0304B" w:rsidRDefault="00D0304B" w:rsidP="00D0304B">
      <w:r>
        <w:t xml:space="preserve">WorkCover WA publishes a range of educational resources </w:t>
      </w:r>
      <w:r w:rsidR="00653934">
        <w:t>providing</w:t>
      </w:r>
      <w:r w:rsidR="0063544A">
        <w:t xml:space="preserve"> </w:t>
      </w:r>
      <w:r>
        <w:t>relevant and comprehensive information</w:t>
      </w:r>
      <w:r w:rsidR="0063544A">
        <w:t xml:space="preserve"> for stakeholders about</w:t>
      </w:r>
      <w:r>
        <w:t xml:space="preserve"> workers’ compensation and injury management rights, obligations and entitlements.</w:t>
      </w:r>
    </w:p>
    <w:p w14:paraId="4010C13D" w14:textId="5BFDD95F" w:rsidR="00D0304B" w:rsidRDefault="00D0304B" w:rsidP="00D0304B">
      <w:pPr>
        <w:rPr>
          <w:lang w:val="en-US" w:eastAsia="en-AU"/>
        </w:rPr>
      </w:pPr>
      <w:r>
        <w:rPr>
          <w:lang w:val="en-US" w:eastAsia="en-AU"/>
        </w:rPr>
        <w:t xml:space="preserve">In 2018/19, </w:t>
      </w:r>
      <w:r>
        <w:rPr>
          <w:i/>
          <w:lang w:val="en-US" w:eastAsia="en-AU"/>
        </w:rPr>
        <w:t xml:space="preserve">Workers’ </w:t>
      </w:r>
      <w:r w:rsidR="000C326A">
        <w:rPr>
          <w:i/>
          <w:lang w:val="en-US" w:eastAsia="en-AU"/>
        </w:rPr>
        <w:t>compensation and i</w:t>
      </w:r>
      <w:r>
        <w:rPr>
          <w:i/>
          <w:lang w:val="en-US" w:eastAsia="en-AU"/>
        </w:rPr>
        <w:t xml:space="preserve">njury </w:t>
      </w:r>
      <w:r w:rsidR="000C326A">
        <w:rPr>
          <w:i/>
          <w:lang w:val="en-US" w:eastAsia="en-AU"/>
        </w:rPr>
        <w:t>m</w:t>
      </w:r>
      <w:r>
        <w:rPr>
          <w:i/>
          <w:lang w:val="en-US" w:eastAsia="en-AU"/>
        </w:rPr>
        <w:t xml:space="preserve">anagement: A </w:t>
      </w:r>
      <w:r w:rsidR="000C326A">
        <w:rPr>
          <w:i/>
          <w:lang w:val="en-US" w:eastAsia="en-AU"/>
        </w:rPr>
        <w:t>g</w:t>
      </w:r>
      <w:r>
        <w:rPr>
          <w:i/>
          <w:lang w:val="en-US" w:eastAsia="en-AU"/>
        </w:rPr>
        <w:t xml:space="preserve">uide for </w:t>
      </w:r>
      <w:r w:rsidR="000C326A">
        <w:rPr>
          <w:i/>
          <w:lang w:val="en-US" w:eastAsia="en-AU"/>
        </w:rPr>
        <w:t>w</w:t>
      </w:r>
      <w:r>
        <w:rPr>
          <w:i/>
          <w:lang w:val="en-US" w:eastAsia="en-AU"/>
        </w:rPr>
        <w:t xml:space="preserve">orkers </w:t>
      </w:r>
      <w:r>
        <w:rPr>
          <w:lang w:val="en-US" w:eastAsia="en-AU"/>
        </w:rPr>
        <w:t xml:space="preserve">was the most requested publication by mail, comprising </w:t>
      </w:r>
      <w:r w:rsidR="00845F21" w:rsidRPr="00845F21">
        <w:rPr>
          <w:lang w:val="en-US" w:eastAsia="en-AU"/>
        </w:rPr>
        <w:t xml:space="preserve">64 </w:t>
      </w:r>
      <w:r>
        <w:rPr>
          <w:lang w:val="en-US" w:eastAsia="en-AU"/>
        </w:rPr>
        <w:t xml:space="preserve">percent of all orders. </w:t>
      </w:r>
      <w:r w:rsidR="00845F21">
        <w:rPr>
          <w:lang w:val="en-US" w:eastAsia="en-AU"/>
        </w:rPr>
        <w:t xml:space="preserve">The workers’ compensation claim form was the most downloaded publication. </w:t>
      </w:r>
      <w:r>
        <w:rPr>
          <w:lang w:val="en-US" w:eastAsia="en-AU"/>
        </w:rPr>
        <w:t xml:space="preserve"> </w:t>
      </w:r>
    </w:p>
    <w:p w14:paraId="64A71EA0" w14:textId="1A44DF71" w:rsidR="00D0304B" w:rsidRPr="00DA3E08" w:rsidRDefault="00D0304B" w:rsidP="00D0304B">
      <w:r>
        <w:t xml:space="preserve">WorkCover WA publications can be downloaded from the </w:t>
      </w:r>
      <w:r w:rsidR="0063544A">
        <w:t>R</w:t>
      </w:r>
      <w:r>
        <w:t xml:space="preserve">esources section on the WorkCover WA website at </w:t>
      </w:r>
      <w:hyperlink r:id="rId35" w:history="1">
        <w:r w:rsidRPr="00F07AA8">
          <w:rPr>
            <w:rStyle w:val="Hyperlink"/>
          </w:rPr>
          <w:t>www.workcover.wa.gov.au/resources/forms-publications</w:t>
        </w:r>
      </w:hyperlink>
      <w:r>
        <w:t xml:space="preserve">.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Publication distribution"/>
        <w:tblDescription w:val="This table outlines the top 5 publications mailed in 2018/19. "/>
      </w:tblPr>
      <w:tblGrid>
        <w:gridCol w:w="6101"/>
        <w:gridCol w:w="2714"/>
      </w:tblGrid>
      <w:tr w:rsidR="00845F21" w14:paraId="2CDFEC84" w14:textId="77777777" w:rsidTr="00A9407B">
        <w:trPr>
          <w:cnfStyle w:val="100000000000" w:firstRow="1" w:lastRow="0" w:firstColumn="0" w:lastColumn="0" w:oddVBand="0" w:evenVBand="0" w:oddHBand="0" w:evenHBand="0" w:firstRowFirstColumn="0" w:firstRowLastColumn="0" w:lastRowFirstColumn="0" w:lastRowLastColumn="0"/>
          <w:trHeight w:val="335"/>
          <w:tblHeader/>
        </w:trPr>
        <w:tc>
          <w:tcPr>
            <w:tcW w:w="8815" w:type="dxa"/>
            <w:gridSpan w:val="2"/>
            <w:vAlign w:val="center"/>
          </w:tcPr>
          <w:p w14:paraId="244958C9" w14:textId="0518A557" w:rsidR="00845F21" w:rsidRDefault="00845F21" w:rsidP="008A0889">
            <w:pPr>
              <w:pStyle w:val="TableHeading-White"/>
              <w:rPr>
                <w:lang w:val="en-US"/>
              </w:rPr>
            </w:pPr>
            <w:r w:rsidRPr="00376DE4">
              <w:rPr>
                <w:lang w:val="en-US"/>
              </w:rPr>
              <w:t xml:space="preserve">Table </w:t>
            </w:r>
            <w:r w:rsidR="008A0889" w:rsidRPr="00376DE4">
              <w:rPr>
                <w:lang w:val="en-US"/>
              </w:rPr>
              <w:t>31</w:t>
            </w:r>
            <w:r>
              <w:rPr>
                <w:lang w:val="en-US"/>
              </w:rPr>
              <w:t>: Top five publications mailed</w:t>
            </w:r>
            <w:r w:rsidR="007A6CA3">
              <w:rPr>
                <w:lang w:val="en-US"/>
              </w:rPr>
              <w:t xml:space="preserve"> in 2018/19</w:t>
            </w:r>
          </w:p>
        </w:tc>
      </w:tr>
      <w:tr w:rsidR="00845F21" w14:paraId="28D7B24E" w14:textId="77777777" w:rsidTr="00295BA9">
        <w:trPr>
          <w:trHeight w:val="409"/>
        </w:trPr>
        <w:tc>
          <w:tcPr>
            <w:tcW w:w="6101" w:type="dxa"/>
            <w:shd w:val="clear" w:color="auto" w:fill="CEDCE8"/>
            <w:vAlign w:val="center"/>
          </w:tcPr>
          <w:p w14:paraId="79EBE937" w14:textId="26DAC03F" w:rsidR="00845F21" w:rsidRPr="00295BA9" w:rsidRDefault="00845F21" w:rsidP="00295BA9">
            <w:pPr>
              <w:pStyle w:val="Default"/>
              <w:rPr>
                <w:b/>
                <w:lang w:val="en-US" w:eastAsia="en-AU"/>
              </w:rPr>
            </w:pPr>
            <w:r w:rsidRPr="00295BA9">
              <w:rPr>
                <w:b/>
                <w:lang w:val="en-US" w:eastAsia="en-AU"/>
              </w:rPr>
              <w:t>Publication</w:t>
            </w:r>
          </w:p>
        </w:tc>
        <w:tc>
          <w:tcPr>
            <w:tcW w:w="2714" w:type="dxa"/>
            <w:shd w:val="clear" w:color="auto" w:fill="CEDCE8"/>
            <w:vAlign w:val="center"/>
          </w:tcPr>
          <w:p w14:paraId="6A5ED492" w14:textId="4BA7D5EF" w:rsidR="00845F21" w:rsidRPr="00295BA9" w:rsidRDefault="00845F21" w:rsidP="00295BA9">
            <w:pPr>
              <w:pStyle w:val="Default"/>
              <w:rPr>
                <w:b/>
                <w:lang w:val="en-US" w:eastAsia="en-AU"/>
              </w:rPr>
            </w:pPr>
            <w:r w:rsidRPr="00295BA9">
              <w:rPr>
                <w:b/>
                <w:lang w:val="en-US" w:eastAsia="en-AU"/>
              </w:rPr>
              <w:t>Number mailed</w:t>
            </w:r>
          </w:p>
        </w:tc>
      </w:tr>
      <w:tr w:rsidR="00845F21" w14:paraId="3E1DB8C3" w14:textId="77777777" w:rsidTr="00295BA9">
        <w:trPr>
          <w:trHeight w:val="686"/>
        </w:trPr>
        <w:tc>
          <w:tcPr>
            <w:tcW w:w="6101" w:type="dxa"/>
            <w:shd w:val="clear" w:color="auto" w:fill="CEDCE8"/>
            <w:vAlign w:val="center"/>
          </w:tcPr>
          <w:p w14:paraId="75E02290" w14:textId="3A1702BE" w:rsidR="00845F21" w:rsidRPr="00845F21" w:rsidRDefault="00845F21" w:rsidP="00295BA9">
            <w:pPr>
              <w:rPr>
                <w:lang w:val="en-US" w:eastAsia="en-AU"/>
              </w:rPr>
            </w:pPr>
            <w:r w:rsidRPr="00845F21">
              <w:rPr>
                <w:szCs w:val="22"/>
              </w:rPr>
              <w:t xml:space="preserve">1 </w:t>
            </w:r>
            <w:r>
              <w:rPr>
                <w:szCs w:val="22"/>
              </w:rPr>
              <w:t xml:space="preserve"> </w:t>
            </w:r>
            <w:r w:rsidRPr="00845F21">
              <w:rPr>
                <w:szCs w:val="22"/>
              </w:rPr>
              <w:t xml:space="preserve">Workers’ compensation and injury management: A guide for workers </w:t>
            </w:r>
          </w:p>
        </w:tc>
        <w:tc>
          <w:tcPr>
            <w:tcW w:w="2714" w:type="dxa"/>
            <w:vAlign w:val="center"/>
          </w:tcPr>
          <w:p w14:paraId="329AF26A" w14:textId="70B3F2F7" w:rsidR="00845F21" w:rsidRPr="00845F21" w:rsidRDefault="00845F21" w:rsidP="006A31FD">
            <w:pPr>
              <w:jc w:val="right"/>
              <w:rPr>
                <w:lang w:val="en-US" w:eastAsia="en-AU"/>
              </w:rPr>
            </w:pPr>
            <w:r w:rsidRPr="00845F21">
              <w:rPr>
                <w:lang w:val="en-US" w:eastAsia="en-AU"/>
              </w:rPr>
              <w:t>5,635</w:t>
            </w:r>
          </w:p>
        </w:tc>
      </w:tr>
      <w:tr w:rsidR="00845F21" w14:paraId="315905AA" w14:textId="77777777" w:rsidTr="00295BA9">
        <w:trPr>
          <w:trHeight w:val="565"/>
        </w:trPr>
        <w:tc>
          <w:tcPr>
            <w:tcW w:w="6101" w:type="dxa"/>
            <w:shd w:val="clear" w:color="auto" w:fill="CEDCE8"/>
            <w:vAlign w:val="center"/>
          </w:tcPr>
          <w:p w14:paraId="1545F399" w14:textId="7F86B684" w:rsidR="00845F21" w:rsidRPr="00845F21" w:rsidRDefault="00845F21" w:rsidP="00295BA9">
            <w:pPr>
              <w:rPr>
                <w:lang w:val="en-US" w:eastAsia="en-AU"/>
              </w:rPr>
            </w:pPr>
            <w:r w:rsidRPr="00845F21">
              <w:rPr>
                <w:szCs w:val="22"/>
              </w:rPr>
              <w:t xml:space="preserve">2 </w:t>
            </w:r>
            <w:r>
              <w:rPr>
                <w:szCs w:val="22"/>
              </w:rPr>
              <w:t xml:space="preserve"> </w:t>
            </w:r>
            <w:r w:rsidRPr="00845F21">
              <w:rPr>
                <w:szCs w:val="22"/>
              </w:rPr>
              <w:t>Workers’ compensation: A guide for employers</w:t>
            </w:r>
          </w:p>
        </w:tc>
        <w:tc>
          <w:tcPr>
            <w:tcW w:w="2714" w:type="dxa"/>
            <w:vAlign w:val="center"/>
          </w:tcPr>
          <w:p w14:paraId="379EF77E" w14:textId="4E2ADF8C" w:rsidR="00845F21" w:rsidRPr="00845F21" w:rsidRDefault="00845F21" w:rsidP="006A31FD">
            <w:pPr>
              <w:jc w:val="right"/>
              <w:rPr>
                <w:lang w:val="en-US" w:eastAsia="en-AU"/>
              </w:rPr>
            </w:pPr>
            <w:r w:rsidRPr="00845F21">
              <w:rPr>
                <w:lang w:val="en-US" w:eastAsia="en-AU"/>
              </w:rPr>
              <w:t>603</w:t>
            </w:r>
          </w:p>
        </w:tc>
      </w:tr>
      <w:tr w:rsidR="00845F21" w14:paraId="2300F6F3" w14:textId="77777777" w:rsidTr="00295BA9">
        <w:trPr>
          <w:trHeight w:val="565"/>
        </w:trPr>
        <w:tc>
          <w:tcPr>
            <w:tcW w:w="6101" w:type="dxa"/>
            <w:shd w:val="clear" w:color="auto" w:fill="CEDCE8"/>
            <w:vAlign w:val="center"/>
          </w:tcPr>
          <w:p w14:paraId="3F3B1A1B" w14:textId="33CA92E1" w:rsidR="00845F21" w:rsidRPr="00845F21" w:rsidRDefault="00845F21" w:rsidP="00295BA9">
            <w:pPr>
              <w:rPr>
                <w:lang w:val="en-US" w:eastAsia="en-AU"/>
              </w:rPr>
            </w:pPr>
            <w:r w:rsidRPr="00845F21">
              <w:rPr>
                <w:szCs w:val="22"/>
              </w:rPr>
              <w:t>3</w:t>
            </w:r>
            <w:r>
              <w:rPr>
                <w:szCs w:val="22"/>
              </w:rPr>
              <w:t xml:space="preserve"> </w:t>
            </w:r>
            <w:r w:rsidRPr="00845F21">
              <w:rPr>
                <w:szCs w:val="22"/>
              </w:rPr>
              <w:t xml:space="preserve"> Injury management: A guide for employers</w:t>
            </w:r>
          </w:p>
        </w:tc>
        <w:tc>
          <w:tcPr>
            <w:tcW w:w="2714" w:type="dxa"/>
            <w:vAlign w:val="center"/>
          </w:tcPr>
          <w:p w14:paraId="5965655C" w14:textId="01C1F823" w:rsidR="00845F21" w:rsidRPr="00845F21" w:rsidRDefault="00845F21" w:rsidP="006A31FD">
            <w:pPr>
              <w:jc w:val="right"/>
              <w:rPr>
                <w:lang w:val="en-US" w:eastAsia="en-AU"/>
              </w:rPr>
            </w:pPr>
            <w:r w:rsidRPr="00845F21">
              <w:rPr>
                <w:lang w:val="en-US" w:eastAsia="en-AU"/>
              </w:rPr>
              <w:t>525</w:t>
            </w:r>
          </w:p>
        </w:tc>
      </w:tr>
      <w:tr w:rsidR="00845F21" w14:paraId="141FA2B8" w14:textId="77777777" w:rsidTr="00295BA9">
        <w:trPr>
          <w:trHeight w:val="565"/>
        </w:trPr>
        <w:tc>
          <w:tcPr>
            <w:tcW w:w="6101" w:type="dxa"/>
            <w:shd w:val="clear" w:color="auto" w:fill="CEDCE8"/>
            <w:vAlign w:val="center"/>
          </w:tcPr>
          <w:p w14:paraId="770E9BBF" w14:textId="1C2D7BA6" w:rsidR="00845F21" w:rsidRPr="00845F21" w:rsidRDefault="00845F21" w:rsidP="00295BA9">
            <w:pPr>
              <w:rPr>
                <w:lang w:val="en-US" w:eastAsia="en-AU"/>
              </w:rPr>
            </w:pPr>
            <w:r w:rsidRPr="00845F21">
              <w:rPr>
                <w:szCs w:val="22"/>
              </w:rPr>
              <w:t xml:space="preserve">4 </w:t>
            </w:r>
            <w:r>
              <w:rPr>
                <w:szCs w:val="22"/>
              </w:rPr>
              <w:t xml:space="preserve"> </w:t>
            </w:r>
            <w:r w:rsidRPr="00845F21">
              <w:rPr>
                <w:szCs w:val="22"/>
              </w:rPr>
              <w:t>Workers’ compensation claim form</w:t>
            </w:r>
          </w:p>
        </w:tc>
        <w:tc>
          <w:tcPr>
            <w:tcW w:w="2714" w:type="dxa"/>
            <w:vAlign w:val="center"/>
          </w:tcPr>
          <w:p w14:paraId="0679D591" w14:textId="56882E68" w:rsidR="00845F21" w:rsidRPr="00845F21" w:rsidRDefault="00845F21" w:rsidP="006A31FD">
            <w:pPr>
              <w:jc w:val="right"/>
              <w:rPr>
                <w:lang w:val="en-US" w:eastAsia="en-AU"/>
              </w:rPr>
            </w:pPr>
            <w:r w:rsidRPr="00845F21">
              <w:rPr>
                <w:lang w:val="en-US" w:eastAsia="en-AU"/>
              </w:rPr>
              <w:t>388</w:t>
            </w:r>
          </w:p>
        </w:tc>
      </w:tr>
      <w:tr w:rsidR="00845F21" w14:paraId="1F6415D7" w14:textId="77777777" w:rsidTr="00295BA9">
        <w:trPr>
          <w:trHeight w:val="550"/>
        </w:trPr>
        <w:tc>
          <w:tcPr>
            <w:tcW w:w="6101" w:type="dxa"/>
            <w:shd w:val="clear" w:color="auto" w:fill="CEDCE8"/>
            <w:vAlign w:val="center"/>
          </w:tcPr>
          <w:p w14:paraId="1CB22BF0" w14:textId="17ED5CDC" w:rsidR="00845F21" w:rsidRPr="00845F21" w:rsidRDefault="00845F21" w:rsidP="00295BA9">
            <w:pPr>
              <w:rPr>
                <w:lang w:val="en-US" w:eastAsia="en-AU"/>
              </w:rPr>
            </w:pPr>
            <w:r w:rsidRPr="00845F21">
              <w:rPr>
                <w:szCs w:val="22"/>
              </w:rPr>
              <w:t xml:space="preserve">5 </w:t>
            </w:r>
            <w:r>
              <w:rPr>
                <w:szCs w:val="22"/>
              </w:rPr>
              <w:t xml:space="preserve"> </w:t>
            </w:r>
            <w:r w:rsidRPr="00845F21">
              <w:rPr>
                <w:szCs w:val="22"/>
              </w:rPr>
              <w:t>A technical note on contractors and subcontractors</w:t>
            </w:r>
          </w:p>
        </w:tc>
        <w:tc>
          <w:tcPr>
            <w:tcW w:w="2714" w:type="dxa"/>
            <w:vAlign w:val="center"/>
          </w:tcPr>
          <w:p w14:paraId="7A4C476A" w14:textId="51CE4196" w:rsidR="00845F21" w:rsidRPr="00845F21" w:rsidRDefault="00845F21" w:rsidP="006A31FD">
            <w:pPr>
              <w:jc w:val="right"/>
              <w:rPr>
                <w:lang w:val="en-US" w:eastAsia="en-AU"/>
              </w:rPr>
            </w:pPr>
            <w:r w:rsidRPr="00845F21">
              <w:rPr>
                <w:lang w:val="en-US" w:eastAsia="en-AU"/>
              </w:rPr>
              <w:t>273</w:t>
            </w:r>
          </w:p>
        </w:tc>
      </w:tr>
    </w:tbl>
    <w:p w14:paraId="496A81F1" w14:textId="77777777" w:rsidR="00845F21" w:rsidRDefault="00845F21" w:rsidP="00845F21">
      <w:pPr>
        <w:rPr>
          <w:lang w:val="en-US" w:eastAsia="en-AU"/>
        </w:rPr>
      </w:pP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Publication distribution"/>
        <w:tblDescription w:val="This table outlines the top 5 publications downloaded in 2018/19. "/>
      </w:tblPr>
      <w:tblGrid>
        <w:gridCol w:w="4614"/>
        <w:gridCol w:w="2053"/>
        <w:gridCol w:w="2161"/>
      </w:tblGrid>
      <w:tr w:rsidR="00845F21" w14:paraId="0A97344D" w14:textId="77777777" w:rsidTr="00845F21">
        <w:trPr>
          <w:cnfStyle w:val="100000000000" w:firstRow="1" w:lastRow="0" w:firstColumn="0" w:lastColumn="0" w:oddVBand="0" w:evenVBand="0" w:oddHBand="0" w:evenHBand="0" w:firstRowFirstColumn="0" w:firstRowLastColumn="0" w:lastRowFirstColumn="0" w:lastRowLastColumn="0"/>
          <w:trHeight w:val="395"/>
          <w:tblHeader/>
        </w:trPr>
        <w:tc>
          <w:tcPr>
            <w:tcW w:w="8828" w:type="dxa"/>
            <w:gridSpan w:val="3"/>
            <w:vAlign w:val="center"/>
          </w:tcPr>
          <w:p w14:paraId="003BA0DF" w14:textId="2AB03B8E" w:rsidR="00845F21" w:rsidRDefault="00845F21" w:rsidP="008A0889">
            <w:pPr>
              <w:pStyle w:val="TableHeading-White"/>
              <w:rPr>
                <w:lang w:val="en-US"/>
              </w:rPr>
            </w:pPr>
            <w:r w:rsidRPr="00376DE4">
              <w:rPr>
                <w:lang w:val="en-US"/>
              </w:rPr>
              <w:t xml:space="preserve">Table </w:t>
            </w:r>
            <w:r w:rsidR="008A0889" w:rsidRPr="00376DE4">
              <w:rPr>
                <w:lang w:val="en-US"/>
              </w:rPr>
              <w:t>32</w:t>
            </w:r>
            <w:r>
              <w:rPr>
                <w:lang w:val="en-US"/>
              </w:rPr>
              <w:t>: Top five publications downloaded</w:t>
            </w:r>
            <w:r w:rsidR="0037354E">
              <w:rPr>
                <w:lang w:val="en-US"/>
              </w:rPr>
              <w:t xml:space="preserve"> in 2018/19</w:t>
            </w:r>
          </w:p>
        </w:tc>
      </w:tr>
      <w:tr w:rsidR="00845F21" w14:paraId="3E659B2E" w14:textId="77777777" w:rsidTr="00295BA9">
        <w:trPr>
          <w:trHeight w:val="817"/>
        </w:trPr>
        <w:tc>
          <w:tcPr>
            <w:tcW w:w="4614" w:type="dxa"/>
            <w:shd w:val="clear" w:color="auto" w:fill="CEDCE8"/>
            <w:vAlign w:val="center"/>
          </w:tcPr>
          <w:p w14:paraId="015DB7B6" w14:textId="77777777" w:rsidR="00845F21" w:rsidRPr="00295BA9" w:rsidRDefault="00845F21" w:rsidP="00295BA9">
            <w:pPr>
              <w:pStyle w:val="Default"/>
              <w:rPr>
                <w:b/>
                <w:lang w:val="en-US" w:eastAsia="en-AU"/>
              </w:rPr>
            </w:pPr>
            <w:r w:rsidRPr="00295BA9">
              <w:rPr>
                <w:b/>
                <w:lang w:val="en-US" w:eastAsia="en-AU"/>
              </w:rPr>
              <w:t>Publication</w:t>
            </w:r>
          </w:p>
        </w:tc>
        <w:tc>
          <w:tcPr>
            <w:tcW w:w="2053" w:type="dxa"/>
            <w:shd w:val="clear" w:color="auto" w:fill="CEDCE8"/>
            <w:vAlign w:val="center"/>
          </w:tcPr>
          <w:p w14:paraId="3057DF09" w14:textId="77777777" w:rsidR="00845F21" w:rsidRPr="00295BA9" w:rsidRDefault="00845F21" w:rsidP="00295BA9">
            <w:pPr>
              <w:pStyle w:val="Default"/>
              <w:rPr>
                <w:b/>
                <w:lang w:val="en-US" w:eastAsia="en-AU"/>
              </w:rPr>
            </w:pPr>
            <w:r w:rsidRPr="00295BA9">
              <w:rPr>
                <w:b/>
                <w:lang w:val="en-US" w:eastAsia="en-AU"/>
              </w:rPr>
              <w:t>Number downloaded</w:t>
            </w:r>
          </w:p>
        </w:tc>
        <w:tc>
          <w:tcPr>
            <w:tcW w:w="2161" w:type="dxa"/>
            <w:shd w:val="clear" w:color="auto" w:fill="CEDCE8"/>
            <w:vAlign w:val="center"/>
          </w:tcPr>
          <w:p w14:paraId="36142895" w14:textId="77777777" w:rsidR="00845F21" w:rsidRPr="00295BA9" w:rsidRDefault="00845F21" w:rsidP="00295BA9">
            <w:pPr>
              <w:pStyle w:val="Default"/>
              <w:rPr>
                <w:b/>
                <w:lang w:val="en-US" w:eastAsia="en-AU"/>
              </w:rPr>
            </w:pPr>
            <w:r w:rsidRPr="00295BA9">
              <w:rPr>
                <w:b/>
                <w:lang w:val="en-US" w:eastAsia="en-AU"/>
              </w:rPr>
              <w:t>Translated versions downloaded</w:t>
            </w:r>
          </w:p>
        </w:tc>
      </w:tr>
      <w:tr w:rsidR="00845F21" w:rsidRPr="00551254" w14:paraId="5B98B0DC" w14:textId="77777777" w:rsidTr="00295BA9">
        <w:trPr>
          <w:trHeight w:val="467"/>
        </w:trPr>
        <w:tc>
          <w:tcPr>
            <w:tcW w:w="4614" w:type="dxa"/>
            <w:shd w:val="clear" w:color="auto" w:fill="CEDCE8"/>
            <w:vAlign w:val="center"/>
          </w:tcPr>
          <w:p w14:paraId="5AFF1AF6" w14:textId="7970B727" w:rsidR="00845F21" w:rsidRPr="00551254" w:rsidRDefault="00845F21" w:rsidP="00845F21">
            <w:pPr>
              <w:rPr>
                <w:color w:val="FF0000"/>
                <w:highlight w:val="cyan"/>
                <w:lang w:val="en-US" w:eastAsia="en-AU"/>
              </w:rPr>
            </w:pPr>
            <w:r>
              <w:rPr>
                <w:szCs w:val="22"/>
              </w:rPr>
              <w:t xml:space="preserve">1  Workers’ compensation claim form  </w:t>
            </w:r>
          </w:p>
        </w:tc>
        <w:tc>
          <w:tcPr>
            <w:tcW w:w="2053" w:type="dxa"/>
            <w:vAlign w:val="center"/>
          </w:tcPr>
          <w:p w14:paraId="0D865403" w14:textId="118CA52B" w:rsidR="00845F21" w:rsidRPr="00845F21" w:rsidRDefault="00845F21" w:rsidP="00845F21">
            <w:pPr>
              <w:jc w:val="right"/>
              <w:rPr>
                <w:highlight w:val="cyan"/>
                <w:lang w:val="en-US" w:eastAsia="en-AU"/>
              </w:rPr>
            </w:pPr>
            <w:r w:rsidRPr="00845F21">
              <w:rPr>
                <w:lang w:val="en-US"/>
              </w:rPr>
              <w:t>7,047</w:t>
            </w:r>
          </w:p>
        </w:tc>
        <w:tc>
          <w:tcPr>
            <w:tcW w:w="2161" w:type="dxa"/>
            <w:vAlign w:val="center"/>
          </w:tcPr>
          <w:p w14:paraId="7551BBA5" w14:textId="7F62DE87" w:rsidR="00845F21" w:rsidRPr="00845F21" w:rsidRDefault="00845F21" w:rsidP="00845F21">
            <w:pPr>
              <w:jc w:val="right"/>
              <w:rPr>
                <w:highlight w:val="cyan"/>
                <w:lang w:val="en-US" w:eastAsia="en-AU"/>
              </w:rPr>
            </w:pPr>
            <w:r w:rsidRPr="00845F21">
              <w:rPr>
                <w:lang w:val="en-US"/>
              </w:rPr>
              <w:t>N/A</w:t>
            </w:r>
          </w:p>
        </w:tc>
      </w:tr>
      <w:tr w:rsidR="00845F21" w:rsidRPr="00551254" w14:paraId="66BC9F54" w14:textId="77777777" w:rsidTr="00295BA9">
        <w:trPr>
          <w:trHeight w:val="333"/>
        </w:trPr>
        <w:tc>
          <w:tcPr>
            <w:tcW w:w="4614" w:type="dxa"/>
            <w:shd w:val="clear" w:color="auto" w:fill="CEDCE8"/>
            <w:vAlign w:val="center"/>
          </w:tcPr>
          <w:p w14:paraId="66C381FF" w14:textId="07068503" w:rsidR="00845F21" w:rsidRPr="00551254" w:rsidRDefault="00845F21" w:rsidP="00845F21">
            <w:pPr>
              <w:rPr>
                <w:color w:val="FF0000"/>
                <w:szCs w:val="22"/>
                <w:highlight w:val="cyan"/>
              </w:rPr>
            </w:pPr>
            <w:r>
              <w:rPr>
                <w:lang w:val="en-US"/>
              </w:rPr>
              <w:t>2  First Certificate of Capacity</w:t>
            </w:r>
          </w:p>
        </w:tc>
        <w:tc>
          <w:tcPr>
            <w:tcW w:w="2053" w:type="dxa"/>
            <w:vAlign w:val="center"/>
          </w:tcPr>
          <w:p w14:paraId="755F1170" w14:textId="09FAF96E" w:rsidR="00845F21" w:rsidRPr="00845F21" w:rsidRDefault="00845F21" w:rsidP="00845F21">
            <w:pPr>
              <w:jc w:val="right"/>
              <w:rPr>
                <w:highlight w:val="cyan"/>
                <w:lang w:val="en-US" w:eastAsia="en-AU"/>
              </w:rPr>
            </w:pPr>
            <w:r w:rsidRPr="00845F21">
              <w:rPr>
                <w:lang w:val="en-US"/>
              </w:rPr>
              <w:t>2,217</w:t>
            </w:r>
          </w:p>
        </w:tc>
        <w:tc>
          <w:tcPr>
            <w:tcW w:w="2161" w:type="dxa"/>
            <w:vAlign w:val="center"/>
          </w:tcPr>
          <w:p w14:paraId="5B2CF4EA" w14:textId="7C3FA4F5" w:rsidR="00845F21" w:rsidRPr="00845F21" w:rsidRDefault="00845F21" w:rsidP="00845F21">
            <w:pPr>
              <w:jc w:val="right"/>
              <w:rPr>
                <w:highlight w:val="cyan"/>
                <w:lang w:val="en-US" w:eastAsia="en-AU"/>
              </w:rPr>
            </w:pPr>
            <w:r w:rsidRPr="00845F21">
              <w:rPr>
                <w:lang w:val="en-US"/>
              </w:rPr>
              <w:t>N/A</w:t>
            </w:r>
          </w:p>
        </w:tc>
      </w:tr>
      <w:tr w:rsidR="00845F21" w:rsidRPr="00551254" w14:paraId="2D164EA9" w14:textId="77777777" w:rsidTr="00295BA9">
        <w:trPr>
          <w:trHeight w:val="753"/>
        </w:trPr>
        <w:tc>
          <w:tcPr>
            <w:tcW w:w="4614" w:type="dxa"/>
            <w:shd w:val="clear" w:color="auto" w:fill="CEDCE8"/>
            <w:vAlign w:val="center"/>
          </w:tcPr>
          <w:p w14:paraId="2F9A31E9" w14:textId="55095BC0" w:rsidR="00845F21" w:rsidRPr="00551254" w:rsidRDefault="00845F21" w:rsidP="00845F21">
            <w:pPr>
              <w:rPr>
                <w:color w:val="FF0000"/>
                <w:szCs w:val="22"/>
                <w:highlight w:val="cyan"/>
              </w:rPr>
            </w:pPr>
            <w:r>
              <w:rPr>
                <w:lang w:val="en-US"/>
              </w:rPr>
              <w:t xml:space="preserve">3  </w:t>
            </w:r>
            <w:r w:rsidRPr="00E60A82">
              <w:rPr>
                <w:szCs w:val="22"/>
              </w:rPr>
              <w:t>Workers’ compensation and injury management: A guide for workers</w:t>
            </w:r>
          </w:p>
        </w:tc>
        <w:tc>
          <w:tcPr>
            <w:tcW w:w="2053" w:type="dxa"/>
            <w:vAlign w:val="center"/>
          </w:tcPr>
          <w:p w14:paraId="49797935" w14:textId="43B03E1F" w:rsidR="00845F21" w:rsidRPr="00845F21" w:rsidRDefault="00845F21" w:rsidP="00845F21">
            <w:pPr>
              <w:jc w:val="right"/>
              <w:rPr>
                <w:highlight w:val="cyan"/>
                <w:lang w:val="en-US" w:eastAsia="en-AU"/>
              </w:rPr>
            </w:pPr>
            <w:r w:rsidRPr="00845F21">
              <w:rPr>
                <w:lang w:val="en-US"/>
              </w:rPr>
              <w:t>1,963</w:t>
            </w:r>
          </w:p>
        </w:tc>
        <w:tc>
          <w:tcPr>
            <w:tcW w:w="2161" w:type="dxa"/>
            <w:vAlign w:val="center"/>
          </w:tcPr>
          <w:p w14:paraId="542BBD9F" w14:textId="5B4C0314" w:rsidR="00845F21" w:rsidRPr="00845F21" w:rsidRDefault="00845F21" w:rsidP="00845F21">
            <w:pPr>
              <w:jc w:val="right"/>
              <w:rPr>
                <w:highlight w:val="cyan"/>
                <w:lang w:val="en-US" w:eastAsia="en-AU"/>
              </w:rPr>
            </w:pPr>
            <w:r w:rsidRPr="00845F21">
              <w:rPr>
                <w:lang w:val="en-US"/>
              </w:rPr>
              <w:t>30</w:t>
            </w:r>
          </w:p>
        </w:tc>
      </w:tr>
      <w:tr w:rsidR="00845F21" w:rsidRPr="00551254" w14:paraId="54013444" w14:textId="77777777" w:rsidTr="00295BA9">
        <w:trPr>
          <w:trHeight w:val="735"/>
        </w:trPr>
        <w:tc>
          <w:tcPr>
            <w:tcW w:w="4614" w:type="dxa"/>
            <w:shd w:val="clear" w:color="auto" w:fill="CEDCE8"/>
            <w:vAlign w:val="center"/>
          </w:tcPr>
          <w:p w14:paraId="3E0FCB50" w14:textId="4C1A5AF9" w:rsidR="00845F21" w:rsidRPr="00551254" w:rsidRDefault="00845F21" w:rsidP="00791DC9">
            <w:pPr>
              <w:rPr>
                <w:color w:val="FF0000"/>
                <w:szCs w:val="22"/>
                <w:highlight w:val="cyan"/>
              </w:rPr>
            </w:pPr>
            <w:r>
              <w:rPr>
                <w:lang w:val="en-US"/>
              </w:rPr>
              <w:t>4  Workers’ compensation: A guide for employers</w:t>
            </w:r>
          </w:p>
        </w:tc>
        <w:tc>
          <w:tcPr>
            <w:tcW w:w="2053" w:type="dxa"/>
            <w:vAlign w:val="center"/>
          </w:tcPr>
          <w:p w14:paraId="7EF7857D" w14:textId="5341953D" w:rsidR="00845F21" w:rsidRPr="00845F21" w:rsidRDefault="00845F21" w:rsidP="00845F21">
            <w:pPr>
              <w:jc w:val="right"/>
              <w:rPr>
                <w:highlight w:val="cyan"/>
                <w:lang w:val="en-US" w:eastAsia="en-AU"/>
              </w:rPr>
            </w:pPr>
            <w:r w:rsidRPr="00845F21">
              <w:rPr>
                <w:lang w:val="en-US"/>
              </w:rPr>
              <w:t>1,529</w:t>
            </w:r>
          </w:p>
        </w:tc>
        <w:tc>
          <w:tcPr>
            <w:tcW w:w="2161" w:type="dxa"/>
            <w:vAlign w:val="center"/>
          </w:tcPr>
          <w:p w14:paraId="78C90CE9" w14:textId="16072FA3" w:rsidR="00845F21" w:rsidRPr="00845F21" w:rsidRDefault="00845F21" w:rsidP="00845F21">
            <w:pPr>
              <w:jc w:val="right"/>
              <w:rPr>
                <w:highlight w:val="cyan"/>
                <w:lang w:val="en-US" w:eastAsia="en-AU"/>
              </w:rPr>
            </w:pPr>
            <w:r w:rsidRPr="00845F21">
              <w:rPr>
                <w:lang w:val="en-US"/>
              </w:rPr>
              <w:t>40</w:t>
            </w:r>
          </w:p>
        </w:tc>
      </w:tr>
      <w:tr w:rsidR="00845F21" w:rsidRPr="00551254" w14:paraId="7C6278B3" w14:textId="77777777" w:rsidTr="00295BA9">
        <w:trPr>
          <w:trHeight w:val="452"/>
        </w:trPr>
        <w:tc>
          <w:tcPr>
            <w:tcW w:w="4614" w:type="dxa"/>
            <w:shd w:val="clear" w:color="auto" w:fill="CEDCE8"/>
            <w:vAlign w:val="center"/>
          </w:tcPr>
          <w:p w14:paraId="6FFC218C" w14:textId="68A1A173" w:rsidR="00845F21" w:rsidRPr="00551254" w:rsidRDefault="00845F21" w:rsidP="00845F21">
            <w:pPr>
              <w:rPr>
                <w:color w:val="FF0000"/>
                <w:szCs w:val="22"/>
                <w:highlight w:val="cyan"/>
              </w:rPr>
            </w:pPr>
            <w:r>
              <w:rPr>
                <w:lang w:val="en-US"/>
              </w:rPr>
              <w:t>5  A technical note on contractors and subcontractors</w:t>
            </w:r>
          </w:p>
        </w:tc>
        <w:tc>
          <w:tcPr>
            <w:tcW w:w="2053" w:type="dxa"/>
            <w:vAlign w:val="center"/>
          </w:tcPr>
          <w:p w14:paraId="369FF9F0" w14:textId="255EB79A" w:rsidR="00845F21" w:rsidRPr="00845F21" w:rsidRDefault="00845F21" w:rsidP="00845F21">
            <w:pPr>
              <w:jc w:val="right"/>
              <w:rPr>
                <w:highlight w:val="cyan"/>
                <w:lang w:val="en-US" w:eastAsia="en-AU"/>
              </w:rPr>
            </w:pPr>
            <w:r w:rsidRPr="00845F21">
              <w:rPr>
                <w:lang w:val="en-US"/>
              </w:rPr>
              <w:t>1,290</w:t>
            </w:r>
          </w:p>
        </w:tc>
        <w:tc>
          <w:tcPr>
            <w:tcW w:w="2161" w:type="dxa"/>
            <w:vAlign w:val="center"/>
          </w:tcPr>
          <w:p w14:paraId="32442C41" w14:textId="3DB6639D" w:rsidR="00845F21" w:rsidRPr="00845F21" w:rsidRDefault="00845F21" w:rsidP="00845F21">
            <w:pPr>
              <w:jc w:val="right"/>
              <w:rPr>
                <w:highlight w:val="cyan"/>
                <w:lang w:val="en-US" w:eastAsia="en-AU"/>
              </w:rPr>
            </w:pPr>
            <w:r w:rsidRPr="00845F21">
              <w:rPr>
                <w:lang w:val="en-US"/>
              </w:rPr>
              <w:t>N/A</w:t>
            </w:r>
          </w:p>
        </w:tc>
      </w:tr>
    </w:tbl>
    <w:p w14:paraId="3271E1D8" w14:textId="5891E2F1" w:rsidR="006A31FD" w:rsidRDefault="006A31FD" w:rsidP="006A31FD">
      <w:pPr>
        <w:pStyle w:val="Heading2nonumber"/>
        <w:rPr>
          <w:lang w:val="en-US" w:eastAsia="en-AU"/>
        </w:rPr>
      </w:pPr>
      <w:bookmarkStart w:id="157" w:name="_Toc19524853"/>
      <w:r>
        <w:rPr>
          <w:lang w:val="en-US" w:eastAsia="en-AU"/>
        </w:rPr>
        <w:t>WorkCover WA website</w:t>
      </w:r>
      <w:bookmarkEnd w:id="157"/>
    </w:p>
    <w:p w14:paraId="7D8FBEC1" w14:textId="77777777" w:rsidR="00FF2587" w:rsidRDefault="006A31FD" w:rsidP="006A31FD">
      <w:pPr>
        <w:rPr>
          <w:lang w:val="en-US" w:eastAsia="en-AU"/>
        </w:rPr>
      </w:pPr>
      <w:r>
        <w:rPr>
          <w:lang w:val="en-US" w:eastAsia="en-AU"/>
        </w:rPr>
        <w:t xml:space="preserve">WorkCover WA’s website </w:t>
      </w:r>
      <w:r w:rsidR="0063544A">
        <w:rPr>
          <w:lang w:val="en-US" w:eastAsia="en-AU"/>
        </w:rPr>
        <w:t xml:space="preserve">is an accessible and user-friendly platform </w:t>
      </w:r>
      <w:r w:rsidR="00653934">
        <w:rPr>
          <w:lang w:val="en-US" w:eastAsia="en-AU"/>
        </w:rPr>
        <w:t>providing</w:t>
      </w:r>
      <w:r w:rsidR="0063544A">
        <w:rPr>
          <w:lang w:val="en-US" w:eastAsia="en-AU"/>
        </w:rPr>
        <w:t xml:space="preserve"> information</w:t>
      </w:r>
      <w:r w:rsidR="00FF2587">
        <w:rPr>
          <w:lang w:val="en-US" w:eastAsia="en-AU"/>
        </w:rPr>
        <w:t xml:space="preserve"> and resources</w:t>
      </w:r>
      <w:r w:rsidR="0063544A">
        <w:rPr>
          <w:lang w:val="en-US" w:eastAsia="en-AU"/>
        </w:rPr>
        <w:t xml:space="preserve"> about services the Agency offers as well as the rights and responsibilities of scheme participants</w:t>
      </w:r>
      <w:r>
        <w:rPr>
          <w:lang w:val="en-US" w:eastAsia="en-AU"/>
        </w:rPr>
        <w:t xml:space="preserve">. Stakeholders </w:t>
      </w:r>
      <w:r w:rsidRPr="00845F21">
        <w:rPr>
          <w:lang w:val="en-US" w:eastAsia="en-AU"/>
        </w:rPr>
        <w:t xml:space="preserve">can subscribe to Latest News updates from WorkCover WA and in 2018/19 the Agency sent </w:t>
      </w:r>
      <w:r w:rsidR="00845F21" w:rsidRPr="00845F21">
        <w:rPr>
          <w:lang w:val="en-US" w:eastAsia="en-AU"/>
        </w:rPr>
        <w:t>29</w:t>
      </w:r>
      <w:r w:rsidRPr="00845F21">
        <w:rPr>
          <w:lang w:val="en-US" w:eastAsia="en-AU"/>
        </w:rPr>
        <w:t xml:space="preserve"> Latest News articles to </w:t>
      </w:r>
      <w:r w:rsidR="00845F21" w:rsidRPr="00845F21">
        <w:rPr>
          <w:lang w:val="en-US" w:eastAsia="en-AU"/>
        </w:rPr>
        <w:t>1,417</w:t>
      </w:r>
      <w:r w:rsidRPr="00845F21">
        <w:rPr>
          <w:lang w:val="en-US" w:eastAsia="en-AU"/>
        </w:rPr>
        <w:t xml:space="preserve"> website subscribers. </w:t>
      </w:r>
    </w:p>
    <w:p w14:paraId="19D71ACC" w14:textId="333CFABC" w:rsidR="006A31FD" w:rsidRDefault="006A31FD" w:rsidP="006A31FD">
      <w:pPr>
        <w:rPr>
          <w:lang w:val="en-US" w:eastAsia="en-AU"/>
        </w:rPr>
      </w:pPr>
      <w:r w:rsidRPr="00845F21">
        <w:rPr>
          <w:lang w:val="en-US" w:eastAsia="en-AU"/>
        </w:rPr>
        <w:t xml:space="preserve">There were </w:t>
      </w:r>
      <w:r w:rsidR="00845F21" w:rsidRPr="00845F21">
        <w:rPr>
          <w:lang w:val="en-US" w:eastAsia="en-AU"/>
        </w:rPr>
        <w:t>112,292</w:t>
      </w:r>
      <w:r w:rsidRPr="00845F21">
        <w:rPr>
          <w:lang w:val="en-US" w:eastAsia="en-AU"/>
        </w:rPr>
        <w:t xml:space="preserve"> downloads </w:t>
      </w:r>
      <w:r>
        <w:rPr>
          <w:lang w:val="en-US" w:eastAsia="en-AU"/>
        </w:rPr>
        <w:t>of publications, forms, reports and</w:t>
      </w:r>
      <w:r w:rsidR="00653934">
        <w:rPr>
          <w:lang w:val="en-US" w:eastAsia="en-AU"/>
        </w:rPr>
        <w:t xml:space="preserve"> other information in 2018/19</w:t>
      </w:r>
      <w:r w:rsidR="00FF2587">
        <w:rPr>
          <w:lang w:val="en-US" w:eastAsia="en-AU"/>
        </w:rPr>
        <w:t>.</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Top downloads"/>
        <w:tblDescription w:val="This table lists the top three downloads from WorkCover WA's website in 2018/19. "/>
      </w:tblPr>
      <w:tblGrid>
        <w:gridCol w:w="4508"/>
        <w:gridCol w:w="4508"/>
      </w:tblGrid>
      <w:tr w:rsidR="004F063E" w14:paraId="5E111ED6"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4125B157" w14:textId="571DE07F" w:rsidR="004F063E" w:rsidRDefault="004F063E" w:rsidP="008A0889">
            <w:pPr>
              <w:pStyle w:val="TableHeading-White"/>
              <w:rPr>
                <w:lang w:val="en-US"/>
              </w:rPr>
            </w:pPr>
            <w:r w:rsidRPr="00376DE4">
              <w:rPr>
                <w:lang w:val="en-US"/>
              </w:rPr>
              <w:t xml:space="preserve">Table </w:t>
            </w:r>
            <w:r w:rsidR="008A0889" w:rsidRPr="00376DE4">
              <w:rPr>
                <w:lang w:val="en-US"/>
              </w:rPr>
              <w:t>33</w:t>
            </w:r>
            <w:r>
              <w:rPr>
                <w:lang w:val="en-US"/>
              </w:rPr>
              <w:t>: Top three</w:t>
            </w:r>
            <w:r w:rsidR="00A70B5C">
              <w:rPr>
                <w:lang w:val="en-US"/>
              </w:rPr>
              <w:t xml:space="preserve"> document</w:t>
            </w:r>
            <w:r>
              <w:rPr>
                <w:lang w:val="en-US"/>
              </w:rPr>
              <w:t xml:space="preserve"> downloads 2018/19</w:t>
            </w:r>
            <w:r w:rsidR="00FF2587">
              <w:rPr>
                <w:lang w:val="en-US"/>
              </w:rPr>
              <w:t>*</w:t>
            </w:r>
          </w:p>
        </w:tc>
      </w:tr>
      <w:tr w:rsidR="00845F21" w14:paraId="4159E773" w14:textId="77777777" w:rsidTr="00F63848">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51D8E0F1" w14:textId="38A21B54" w:rsidR="00845F21" w:rsidRPr="00845F21" w:rsidRDefault="00845F21" w:rsidP="00845F21">
            <w:pPr>
              <w:rPr>
                <w:highlight w:val="cyan"/>
                <w:lang w:val="en-US" w:eastAsia="en-AU"/>
              </w:rPr>
            </w:pPr>
            <w:r w:rsidRPr="00845F21">
              <w:rPr>
                <w:lang w:val="en-US"/>
              </w:rPr>
              <w:t>Indexation of Workers’ Compensation Payments 2018/19</w:t>
            </w:r>
          </w:p>
        </w:tc>
        <w:tc>
          <w:tcPr>
            <w:tcW w:w="4508" w:type="dxa"/>
            <w:shd w:val="clear" w:color="auto" w:fill="auto"/>
            <w:vAlign w:val="center"/>
          </w:tcPr>
          <w:p w14:paraId="083A584B" w14:textId="0114FB6E" w:rsidR="00845F21" w:rsidRPr="00845F21" w:rsidRDefault="00845F21" w:rsidP="00F63848">
            <w:pPr>
              <w:jc w:val="right"/>
              <w:rPr>
                <w:highlight w:val="cyan"/>
                <w:lang w:val="en-US" w:eastAsia="en-AU"/>
              </w:rPr>
            </w:pPr>
            <w:r w:rsidRPr="00845F21">
              <w:rPr>
                <w:lang w:val="en-US"/>
              </w:rPr>
              <w:t>9,144</w:t>
            </w:r>
          </w:p>
        </w:tc>
      </w:tr>
      <w:tr w:rsidR="00845F21" w14:paraId="1F28FBC5" w14:textId="77777777" w:rsidTr="00F63848">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3110F514" w14:textId="61AB0429" w:rsidR="00845F21" w:rsidRPr="00845F21" w:rsidRDefault="00845F21" w:rsidP="00791DC9">
            <w:pPr>
              <w:rPr>
                <w:highlight w:val="cyan"/>
                <w:lang w:val="en-US" w:eastAsia="en-AU"/>
              </w:rPr>
            </w:pPr>
            <w:r w:rsidRPr="00845F21">
              <w:rPr>
                <w:lang w:val="en-US"/>
              </w:rPr>
              <w:t xml:space="preserve">Workers’ </w:t>
            </w:r>
            <w:r w:rsidR="00791DC9">
              <w:rPr>
                <w:lang w:val="en-US"/>
              </w:rPr>
              <w:t>c</w:t>
            </w:r>
            <w:r w:rsidRPr="00845F21">
              <w:rPr>
                <w:lang w:val="en-US"/>
              </w:rPr>
              <w:t xml:space="preserve">ompensation </w:t>
            </w:r>
            <w:r w:rsidR="00791DC9">
              <w:rPr>
                <w:lang w:val="en-US"/>
              </w:rPr>
              <w:t>claim f</w:t>
            </w:r>
            <w:r w:rsidRPr="00845F21">
              <w:rPr>
                <w:lang w:val="en-US"/>
              </w:rPr>
              <w:t xml:space="preserve">orm </w:t>
            </w:r>
          </w:p>
        </w:tc>
        <w:tc>
          <w:tcPr>
            <w:tcW w:w="4508" w:type="dxa"/>
            <w:shd w:val="clear" w:color="auto" w:fill="auto"/>
            <w:vAlign w:val="center"/>
          </w:tcPr>
          <w:p w14:paraId="7296D2FC" w14:textId="53838A42" w:rsidR="00845F21" w:rsidRPr="00845F21" w:rsidRDefault="00845F21" w:rsidP="00F63848">
            <w:pPr>
              <w:jc w:val="right"/>
              <w:rPr>
                <w:highlight w:val="cyan"/>
                <w:lang w:val="en-US" w:eastAsia="en-AU"/>
              </w:rPr>
            </w:pPr>
            <w:r w:rsidRPr="00845F21">
              <w:rPr>
                <w:lang w:val="en-US"/>
              </w:rPr>
              <w:t>7,047</w:t>
            </w:r>
          </w:p>
        </w:tc>
      </w:tr>
      <w:tr w:rsidR="00845F21" w14:paraId="30B3B995" w14:textId="77777777" w:rsidTr="00F63848">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024F6F8A" w14:textId="797211E7" w:rsidR="00845F21" w:rsidRPr="00845F21" w:rsidRDefault="00845F21" w:rsidP="00845F21">
            <w:pPr>
              <w:rPr>
                <w:highlight w:val="cyan"/>
                <w:lang w:val="en-US" w:eastAsia="en-AU"/>
              </w:rPr>
            </w:pPr>
            <w:r w:rsidRPr="00845F21">
              <w:rPr>
                <w:lang w:val="en-US"/>
              </w:rPr>
              <w:t>Recommended Premium Rates 2018/19</w:t>
            </w:r>
          </w:p>
        </w:tc>
        <w:tc>
          <w:tcPr>
            <w:tcW w:w="4508" w:type="dxa"/>
            <w:shd w:val="clear" w:color="auto" w:fill="auto"/>
            <w:vAlign w:val="center"/>
          </w:tcPr>
          <w:p w14:paraId="3C76B2BC" w14:textId="4BCEC2F1" w:rsidR="00845F21" w:rsidRPr="00845F21" w:rsidRDefault="00845F21" w:rsidP="00F63848">
            <w:pPr>
              <w:jc w:val="right"/>
              <w:rPr>
                <w:highlight w:val="cyan"/>
                <w:lang w:val="en-US" w:eastAsia="en-AU"/>
              </w:rPr>
            </w:pPr>
            <w:r w:rsidRPr="00845F21">
              <w:rPr>
                <w:lang w:val="en-US"/>
              </w:rPr>
              <w:t>5,688</w:t>
            </w:r>
          </w:p>
        </w:tc>
      </w:tr>
    </w:tbl>
    <w:p w14:paraId="36671E51" w14:textId="61F754D6" w:rsidR="002E6FB1" w:rsidRDefault="00F63848" w:rsidP="006A31FD">
      <w:pPr>
        <w:rPr>
          <w:i/>
          <w:lang w:val="en-US" w:eastAsia="en-AU"/>
        </w:rPr>
      </w:pPr>
      <w:r w:rsidRPr="00CF7463">
        <w:rPr>
          <w:i/>
          <w:lang w:val="en-US" w:eastAsia="en-AU"/>
        </w:rPr>
        <w:br/>
        <w:t>*Website</w:t>
      </w:r>
      <w:r w:rsidR="008A6D65">
        <w:rPr>
          <w:i/>
          <w:lang w:val="en-US" w:eastAsia="en-AU"/>
        </w:rPr>
        <w:t xml:space="preserve"> download</w:t>
      </w:r>
      <w:r w:rsidRPr="00CF7463">
        <w:rPr>
          <w:i/>
          <w:lang w:val="en-US" w:eastAsia="en-AU"/>
        </w:rPr>
        <w:t xml:space="preserve"> statistics differ from 2017/18 due to WorkCover WA ch</w:t>
      </w:r>
      <w:r w:rsidR="00FF2587">
        <w:rPr>
          <w:i/>
          <w:lang w:val="en-US" w:eastAsia="en-AU"/>
        </w:rPr>
        <w:t xml:space="preserve">anging data collection software, which was reported in the 2017/18 Annual Report. </w:t>
      </w:r>
      <w:r w:rsidR="00206B43">
        <w:rPr>
          <w:i/>
          <w:lang w:val="en-US" w:eastAsia="en-AU"/>
        </w:rPr>
        <w:t xml:space="preserve"> </w:t>
      </w:r>
    </w:p>
    <w:p w14:paraId="1FA85462" w14:textId="03C46902" w:rsidR="00CD3912" w:rsidRPr="00CD3912" w:rsidRDefault="00CD3912" w:rsidP="00CD3912">
      <w:pPr>
        <w:pStyle w:val="Heading3nonumber"/>
        <w:rPr>
          <w:lang w:val="en-US" w:eastAsia="en-AU"/>
        </w:rPr>
      </w:pPr>
      <w:bookmarkStart w:id="158" w:name="_Toc19524854"/>
      <w:r>
        <w:rPr>
          <w:lang w:val="en-US" w:eastAsia="en-AU"/>
        </w:rPr>
        <w:t>General website statistics</w:t>
      </w:r>
      <w:bookmarkEnd w:id="158"/>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Site visits"/>
        <w:tblDescription w:val="This table outlines the number of website visits WorkCover WA received in 2018/19. It is broken down into new visitors, returning visitors, total visits and unique visits. "/>
      </w:tblPr>
      <w:tblGrid>
        <w:gridCol w:w="4508"/>
        <w:gridCol w:w="4508"/>
      </w:tblGrid>
      <w:tr w:rsidR="004F063E" w14:paraId="76F5DFC8" w14:textId="77777777" w:rsidTr="00845F21">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7472E631" w14:textId="47EDC0BD" w:rsidR="004F063E" w:rsidRDefault="004F063E" w:rsidP="008A0889">
            <w:pPr>
              <w:pStyle w:val="TableHeading-White"/>
              <w:rPr>
                <w:lang w:val="en-US"/>
              </w:rPr>
            </w:pPr>
            <w:r w:rsidRPr="00376DE4">
              <w:rPr>
                <w:lang w:val="en-US"/>
              </w:rPr>
              <w:t xml:space="preserve">Table </w:t>
            </w:r>
            <w:r w:rsidR="008A0889" w:rsidRPr="00376DE4">
              <w:rPr>
                <w:lang w:val="en-US"/>
              </w:rPr>
              <w:t>34</w:t>
            </w:r>
            <w:r>
              <w:rPr>
                <w:lang w:val="en-US"/>
              </w:rPr>
              <w:t xml:space="preserve">: </w:t>
            </w:r>
            <w:r w:rsidR="00523736">
              <w:rPr>
                <w:lang w:val="en-US"/>
              </w:rPr>
              <w:t>Webs</w:t>
            </w:r>
            <w:r>
              <w:rPr>
                <w:lang w:val="en-US"/>
              </w:rPr>
              <w:t>ite visits 2018/19</w:t>
            </w:r>
          </w:p>
        </w:tc>
      </w:tr>
      <w:tr w:rsidR="00845F21" w14:paraId="51C360A9" w14:textId="77777777" w:rsidTr="00845F21">
        <w:tc>
          <w:tcPr>
            <w:tcW w:w="4508" w:type="dxa"/>
            <w:shd w:val="clear" w:color="auto" w:fill="CEDCE8"/>
            <w:vAlign w:val="center"/>
          </w:tcPr>
          <w:p w14:paraId="5196F0C5" w14:textId="1B24258A" w:rsidR="00845F21" w:rsidRDefault="00845F21" w:rsidP="00845F21">
            <w:pPr>
              <w:rPr>
                <w:lang w:val="en-US" w:eastAsia="en-AU"/>
              </w:rPr>
            </w:pPr>
            <w:r>
              <w:rPr>
                <w:lang w:val="en-US" w:eastAsia="en-AU"/>
              </w:rPr>
              <w:t>New visitor</w:t>
            </w:r>
          </w:p>
        </w:tc>
        <w:tc>
          <w:tcPr>
            <w:tcW w:w="4508" w:type="dxa"/>
          </w:tcPr>
          <w:p w14:paraId="269F8BD0" w14:textId="642A9E0D" w:rsidR="00845F21" w:rsidRPr="00845F21" w:rsidRDefault="00845F21" w:rsidP="00845F21">
            <w:pPr>
              <w:jc w:val="right"/>
              <w:rPr>
                <w:lang w:val="en-US"/>
              </w:rPr>
            </w:pPr>
            <w:r w:rsidRPr="00845F21">
              <w:rPr>
                <w:lang w:val="en-US"/>
              </w:rPr>
              <w:t>144,328</w:t>
            </w:r>
            <w:r w:rsidRPr="00845F21">
              <w:rPr>
                <w:lang w:val="en-US"/>
              </w:rPr>
              <w:br/>
              <w:t xml:space="preserve">78.9% </w:t>
            </w:r>
          </w:p>
        </w:tc>
      </w:tr>
      <w:tr w:rsidR="00845F21" w14:paraId="7E22D8E4" w14:textId="77777777" w:rsidTr="00845F21">
        <w:tc>
          <w:tcPr>
            <w:tcW w:w="4508" w:type="dxa"/>
            <w:shd w:val="clear" w:color="auto" w:fill="CEDCE8"/>
            <w:vAlign w:val="center"/>
          </w:tcPr>
          <w:p w14:paraId="4F6012C7" w14:textId="5DA4EEFC" w:rsidR="00845F21" w:rsidRDefault="00845F21" w:rsidP="00845F21">
            <w:pPr>
              <w:rPr>
                <w:lang w:val="en-US" w:eastAsia="en-AU"/>
              </w:rPr>
            </w:pPr>
            <w:r>
              <w:rPr>
                <w:lang w:val="en-US" w:eastAsia="en-AU"/>
              </w:rPr>
              <w:t>Returning visitor</w:t>
            </w:r>
          </w:p>
        </w:tc>
        <w:tc>
          <w:tcPr>
            <w:tcW w:w="4508" w:type="dxa"/>
          </w:tcPr>
          <w:p w14:paraId="33BD3EE6" w14:textId="4F4E6487" w:rsidR="00845F21" w:rsidRPr="00845F21" w:rsidRDefault="00845F21" w:rsidP="00845F21">
            <w:pPr>
              <w:jc w:val="right"/>
              <w:rPr>
                <w:highlight w:val="cyan"/>
                <w:lang w:val="en-US" w:eastAsia="en-AU"/>
              </w:rPr>
            </w:pPr>
            <w:r w:rsidRPr="00845F21">
              <w:rPr>
                <w:lang w:val="en-US"/>
              </w:rPr>
              <w:t>38,574</w:t>
            </w:r>
            <w:r w:rsidRPr="00845F21">
              <w:rPr>
                <w:lang w:val="en-US"/>
              </w:rPr>
              <w:br/>
              <w:t>21.1%</w:t>
            </w:r>
          </w:p>
        </w:tc>
      </w:tr>
      <w:tr w:rsidR="00845F21" w14:paraId="0B5D5C5F" w14:textId="77777777" w:rsidTr="00845F21">
        <w:tc>
          <w:tcPr>
            <w:tcW w:w="4508" w:type="dxa"/>
            <w:shd w:val="clear" w:color="auto" w:fill="E3ECEB"/>
          </w:tcPr>
          <w:p w14:paraId="19E78CC8" w14:textId="47ED88CA" w:rsidR="00845F21" w:rsidRDefault="00845F21" w:rsidP="0030611A">
            <w:pPr>
              <w:rPr>
                <w:lang w:val="en-US" w:eastAsia="en-AU"/>
              </w:rPr>
            </w:pPr>
            <w:r w:rsidRPr="001522E6">
              <w:rPr>
                <w:lang w:val="en-US"/>
              </w:rPr>
              <w:t xml:space="preserve">Total </w:t>
            </w:r>
            <w:r w:rsidR="0030611A">
              <w:rPr>
                <w:lang w:val="en-US"/>
              </w:rPr>
              <w:t>visits</w:t>
            </w:r>
            <w:r w:rsidR="00BD0246">
              <w:rPr>
                <w:lang w:val="en-US"/>
              </w:rPr>
              <w:t>*</w:t>
            </w:r>
            <w:r w:rsidR="004C175F">
              <w:rPr>
                <w:lang w:val="en-US"/>
              </w:rPr>
              <w:t>*</w:t>
            </w:r>
          </w:p>
        </w:tc>
        <w:tc>
          <w:tcPr>
            <w:tcW w:w="4508" w:type="dxa"/>
          </w:tcPr>
          <w:p w14:paraId="63108223" w14:textId="13C57EE6" w:rsidR="00845F21" w:rsidRPr="00845F21" w:rsidRDefault="00845F21" w:rsidP="00845F21">
            <w:pPr>
              <w:jc w:val="right"/>
              <w:rPr>
                <w:highlight w:val="cyan"/>
                <w:lang w:val="en-US" w:eastAsia="en-AU"/>
              </w:rPr>
            </w:pPr>
            <w:r w:rsidRPr="00845F21">
              <w:rPr>
                <w:lang w:val="en-US"/>
              </w:rPr>
              <w:t>277,716</w:t>
            </w:r>
          </w:p>
        </w:tc>
      </w:tr>
      <w:tr w:rsidR="00845F21" w14:paraId="5A95D2EF" w14:textId="77777777" w:rsidTr="00845F21">
        <w:tc>
          <w:tcPr>
            <w:tcW w:w="4508" w:type="dxa"/>
            <w:shd w:val="clear" w:color="auto" w:fill="E3ECEB"/>
          </w:tcPr>
          <w:p w14:paraId="17AD7252" w14:textId="2D477E24" w:rsidR="00845F21" w:rsidRDefault="00845F21" w:rsidP="0030611A">
            <w:pPr>
              <w:rPr>
                <w:lang w:val="en-US" w:eastAsia="en-AU"/>
              </w:rPr>
            </w:pPr>
            <w:r w:rsidRPr="001522E6">
              <w:rPr>
                <w:lang w:val="en-US"/>
              </w:rPr>
              <w:t xml:space="preserve">Unique </w:t>
            </w:r>
            <w:r w:rsidR="0030611A">
              <w:rPr>
                <w:lang w:val="en-US"/>
              </w:rPr>
              <w:t>visits</w:t>
            </w:r>
            <w:r w:rsidR="00BD0246">
              <w:rPr>
                <w:lang w:val="en-US"/>
              </w:rPr>
              <w:t>**</w:t>
            </w:r>
            <w:r w:rsidR="004C175F">
              <w:rPr>
                <w:lang w:val="en-US"/>
              </w:rPr>
              <w:t>*</w:t>
            </w:r>
          </w:p>
        </w:tc>
        <w:tc>
          <w:tcPr>
            <w:tcW w:w="4508" w:type="dxa"/>
          </w:tcPr>
          <w:p w14:paraId="7407640A" w14:textId="7F7A32D8" w:rsidR="00845F21" w:rsidRPr="00845F21" w:rsidRDefault="00845F21" w:rsidP="00845F21">
            <w:pPr>
              <w:jc w:val="right"/>
              <w:rPr>
                <w:highlight w:val="cyan"/>
                <w:lang w:val="en-US" w:eastAsia="en-AU"/>
              </w:rPr>
            </w:pPr>
            <w:r w:rsidRPr="00845F21">
              <w:rPr>
                <w:lang w:val="en-US"/>
              </w:rPr>
              <w:t>149,278</w:t>
            </w:r>
          </w:p>
        </w:tc>
      </w:tr>
    </w:tbl>
    <w:p w14:paraId="6EBAB674" w14:textId="3CD8E6A1" w:rsidR="00845F21" w:rsidRPr="00CF7463" w:rsidRDefault="00744EA8" w:rsidP="00845F21">
      <w:pPr>
        <w:rPr>
          <w:i/>
          <w:lang w:val="en-US" w:eastAsia="en-AU"/>
        </w:rPr>
      </w:pPr>
      <w:r>
        <w:rPr>
          <w:i/>
          <w:lang w:val="en-US" w:eastAsia="en-AU"/>
        </w:rPr>
        <w:br/>
      </w:r>
      <w:r w:rsidR="004C175F" w:rsidRPr="00CF7463">
        <w:rPr>
          <w:i/>
          <w:lang w:val="en-US" w:eastAsia="en-AU"/>
        </w:rPr>
        <w:t>*</w:t>
      </w:r>
      <w:r w:rsidR="00BD0246" w:rsidRPr="00CF7463">
        <w:rPr>
          <w:i/>
          <w:lang w:val="en-US" w:eastAsia="en-AU"/>
        </w:rPr>
        <w:t>*</w:t>
      </w:r>
      <w:r w:rsidR="00845F21" w:rsidRPr="00CF7463">
        <w:rPr>
          <w:i/>
          <w:lang w:val="en-US" w:eastAsia="en-AU"/>
        </w:rPr>
        <w:t xml:space="preserve">Total </w:t>
      </w:r>
      <w:r w:rsidR="0030611A" w:rsidRPr="00CF7463">
        <w:rPr>
          <w:i/>
          <w:lang w:val="en-US" w:eastAsia="en-AU"/>
        </w:rPr>
        <w:t>visits</w:t>
      </w:r>
      <w:r w:rsidR="00845F21" w:rsidRPr="00CF7463">
        <w:rPr>
          <w:i/>
          <w:lang w:val="en-US" w:eastAsia="en-AU"/>
        </w:rPr>
        <w:t xml:space="preserve"> are the total number of </w:t>
      </w:r>
      <w:r w:rsidR="0030611A" w:rsidRPr="00CF7463">
        <w:rPr>
          <w:i/>
          <w:lang w:val="en-US" w:eastAsia="en-AU"/>
        </w:rPr>
        <w:t>people who visited the website in</w:t>
      </w:r>
      <w:r w:rsidR="00845F21" w:rsidRPr="00CF7463">
        <w:rPr>
          <w:i/>
          <w:lang w:val="en-US" w:eastAsia="en-AU"/>
        </w:rPr>
        <w:t xml:space="preserve"> 2018/19 and includes when a user has visited the website more than once. </w:t>
      </w:r>
    </w:p>
    <w:p w14:paraId="4024E64C" w14:textId="2ABF0106" w:rsidR="00845F21" w:rsidRPr="00CF7463" w:rsidRDefault="00BD0246" w:rsidP="006A31FD">
      <w:pPr>
        <w:rPr>
          <w:i/>
          <w:sz w:val="20"/>
          <w:lang w:val="en-US" w:eastAsia="en-AU"/>
        </w:rPr>
      </w:pPr>
      <w:r w:rsidRPr="00CF7463">
        <w:rPr>
          <w:i/>
          <w:lang w:val="en-US" w:eastAsia="en-AU"/>
        </w:rPr>
        <w:t>*</w:t>
      </w:r>
      <w:r w:rsidR="004C175F" w:rsidRPr="00CF7463">
        <w:rPr>
          <w:i/>
          <w:lang w:val="en-US" w:eastAsia="en-AU"/>
        </w:rPr>
        <w:t>*</w:t>
      </w:r>
      <w:r w:rsidRPr="00CF7463">
        <w:rPr>
          <w:i/>
          <w:lang w:val="en-US" w:eastAsia="en-AU"/>
        </w:rPr>
        <w:t>*</w:t>
      </w:r>
      <w:r w:rsidR="00845F21" w:rsidRPr="00CF7463">
        <w:rPr>
          <w:i/>
          <w:lang w:val="en-US" w:eastAsia="en-AU"/>
        </w:rPr>
        <w:t xml:space="preserve">Unique </w:t>
      </w:r>
      <w:r w:rsidR="0030611A" w:rsidRPr="00CF7463">
        <w:rPr>
          <w:i/>
          <w:lang w:val="en-US" w:eastAsia="en-AU"/>
        </w:rPr>
        <w:t>visits</w:t>
      </w:r>
      <w:r w:rsidR="00845F21" w:rsidRPr="00CF7463">
        <w:rPr>
          <w:i/>
          <w:lang w:val="en-US" w:eastAsia="en-AU"/>
        </w:rPr>
        <w:t xml:space="preserve"> are the total number of people who visited the website in 2018/19 and does not include when a user has visited the website more than once.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Website channel views 2018/19"/>
        <w:tblDescription w:val="This table outlines the number of views each channel on the WorkCover WA website received in 2018/19. "/>
      </w:tblPr>
      <w:tblGrid>
        <w:gridCol w:w="4508"/>
        <w:gridCol w:w="4508"/>
      </w:tblGrid>
      <w:tr w:rsidR="004F063E" w14:paraId="4A2AABA6"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1A2CF7C9" w14:textId="15FEF6E3" w:rsidR="004F063E" w:rsidRDefault="004F063E" w:rsidP="008A0889">
            <w:pPr>
              <w:pStyle w:val="TableHeading-White"/>
              <w:rPr>
                <w:lang w:val="en-US"/>
              </w:rPr>
            </w:pPr>
            <w:r w:rsidRPr="00376DE4">
              <w:rPr>
                <w:lang w:val="en-US"/>
              </w:rPr>
              <w:t xml:space="preserve">Table </w:t>
            </w:r>
            <w:r w:rsidR="008A0889" w:rsidRPr="00376DE4">
              <w:rPr>
                <w:lang w:val="en-US"/>
              </w:rPr>
              <w:t>35</w:t>
            </w:r>
            <w:r>
              <w:rPr>
                <w:lang w:val="en-US"/>
              </w:rPr>
              <w:t xml:space="preserve">: WorkCover WA website channel views 2018/19 </w:t>
            </w:r>
          </w:p>
        </w:tc>
      </w:tr>
      <w:tr w:rsidR="00845F21" w14:paraId="2966AA45"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6207E0C4" w14:textId="2B19F2D5" w:rsidR="00845F21" w:rsidRPr="00845F21" w:rsidRDefault="00845F21" w:rsidP="00845F21">
            <w:pPr>
              <w:rPr>
                <w:lang w:val="en-US" w:eastAsia="en-AU"/>
              </w:rPr>
            </w:pPr>
            <w:r w:rsidRPr="00845F21">
              <w:rPr>
                <w:rFonts w:eastAsia="Calibri"/>
                <w:lang w:val="en-GB" w:eastAsia="en-AU"/>
              </w:rPr>
              <w:t>Resources</w:t>
            </w:r>
          </w:p>
        </w:tc>
        <w:tc>
          <w:tcPr>
            <w:tcW w:w="4508" w:type="dxa"/>
            <w:shd w:val="clear" w:color="auto" w:fill="auto"/>
          </w:tcPr>
          <w:p w14:paraId="6346ACF9" w14:textId="5F2932E0" w:rsidR="00845F21" w:rsidRPr="00845F21" w:rsidRDefault="00845F21" w:rsidP="00845F21">
            <w:pPr>
              <w:jc w:val="right"/>
              <w:rPr>
                <w:highlight w:val="cyan"/>
                <w:lang w:val="en-US" w:eastAsia="en-AU"/>
              </w:rPr>
            </w:pPr>
            <w:r w:rsidRPr="00845F21">
              <w:rPr>
                <w:lang w:val="en-US"/>
              </w:rPr>
              <w:t>236,541</w:t>
            </w:r>
          </w:p>
        </w:tc>
      </w:tr>
      <w:tr w:rsidR="00845F21" w14:paraId="268A75D5"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629EDC6D" w14:textId="1D85A34F" w:rsidR="00845F21" w:rsidRPr="00845F21" w:rsidRDefault="00845F21" w:rsidP="00845F21">
            <w:pPr>
              <w:rPr>
                <w:lang w:val="en-US" w:eastAsia="en-AU"/>
              </w:rPr>
            </w:pPr>
            <w:r w:rsidRPr="00845F21">
              <w:rPr>
                <w:rFonts w:eastAsia="Calibri"/>
                <w:lang w:val="en-GB" w:eastAsia="en-AU"/>
              </w:rPr>
              <w:t>Workers</w:t>
            </w:r>
          </w:p>
        </w:tc>
        <w:tc>
          <w:tcPr>
            <w:tcW w:w="4508" w:type="dxa"/>
            <w:shd w:val="clear" w:color="auto" w:fill="auto"/>
          </w:tcPr>
          <w:p w14:paraId="037B26C1" w14:textId="5246606A" w:rsidR="00845F21" w:rsidRPr="00845F21" w:rsidRDefault="00845F21" w:rsidP="00845F21">
            <w:pPr>
              <w:jc w:val="right"/>
              <w:rPr>
                <w:highlight w:val="cyan"/>
                <w:lang w:val="en-US" w:eastAsia="en-AU"/>
              </w:rPr>
            </w:pPr>
            <w:r w:rsidRPr="00845F21">
              <w:rPr>
                <w:lang w:val="en-US"/>
              </w:rPr>
              <w:t>162,443</w:t>
            </w:r>
          </w:p>
        </w:tc>
      </w:tr>
      <w:tr w:rsidR="00845F21" w14:paraId="0EBECDDB"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28D73D4E" w14:textId="2AD6BD94" w:rsidR="00845F21" w:rsidRPr="00845F21" w:rsidRDefault="00845F21" w:rsidP="00845F21">
            <w:pPr>
              <w:rPr>
                <w:lang w:val="en-US" w:eastAsia="en-AU"/>
              </w:rPr>
            </w:pPr>
            <w:r w:rsidRPr="00845F21">
              <w:rPr>
                <w:rFonts w:eastAsia="Calibri"/>
                <w:lang w:val="en-GB" w:eastAsia="en-AU"/>
              </w:rPr>
              <w:t>Employers</w:t>
            </w:r>
          </w:p>
        </w:tc>
        <w:tc>
          <w:tcPr>
            <w:tcW w:w="4508" w:type="dxa"/>
            <w:shd w:val="clear" w:color="auto" w:fill="auto"/>
          </w:tcPr>
          <w:p w14:paraId="64579367" w14:textId="661DF94E" w:rsidR="00845F21" w:rsidRPr="00845F21" w:rsidRDefault="00845F21" w:rsidP="00845F21">
            <w:pPr>
              <w:jc w:val="right"/>
              <w:rPr>
                <w:highlight w:val="cyan"/>
                <w:lang w:val="en-US" w:eastAsia="en-AU"/>
              </w:rPr>
            </w:pPr>
            <w:r w:rsidRPr="00845F21">
              <w:rPr>
                <w:lang w:val="en-US"/>
              </w:rPr>
              <w:t>114,491</w:t>
            </w:r>
          </w:p>
        </w:tc>
      </w:tr>
      <w:tr w:rsidR="00845F21" w14:paraId="0EBFFCFC"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48EC1291" w14:textId="0B33B33B" w:rsidR="00845F21" w:rsidRPr="00845F21" w:rsidRDefault="00845F21" w:rsidP="00845F21">
            <w:pPr>
              <w:rPr>
                <w:lang w:val="en-US" w:eastAsia="en-AU"/>
              </w:rPr>
            </w:pPr>
            <w:r w:rsidRPr="00845F21">
              <w:rPr>
                <w:rFonts w:eastAsia="Calibri"/>
                <w:lang w:val="en-GB" w:eastAsia="en-AU"/>
              </w:rPr>
              <w:t>Health providers</w:t>
            </w:r>
          </w:p>
        </w:tc>
        <w:tc>
          <w:tcPr>
            <w:tcW w:w="4508" w:type="dxa"/>
            <w:shd w:val="clear" w:color="auto" w:fill="auto"/>
          </w:tcPr>
          <w:p w14:paraId="23910D82" w14:textId="2F1BD8E6" w:rsidR="00845F21" w:rsidRPr="00845F21" w:rsidRDefault="00845F21" w:rsidP="00845F21">
            <w:pPr>
              <w:jc w:val="right"/>
              <w:rPr>
                <w:highlight w:val="cyan"/>
                <w:lang w:val="en-US" w:eastAsia="en-AU"/>
              </w:rPr>
            </w:pPr>
            <w:r w:rsidRPr="00845F21">
              <w:rPr>
                <w:lang w:val="en-US"/>
              </w:rPr>
              <w:t>45,222</w:t>
            </w:r>
          </w:p>
        </w:tc>
      </w:tr>
      <w:tr w:rsidR="00845F21" w14:paraId="1EF65BC7"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76591155" w14:textId="596F9774" w:rsidR="00845F21" w:rsidRPr="00845F21" w:rsidRDefault="00845F21" w:rsidP="00845F21">
            <w:pPr>
              <w:rPr>
                <w:lang w:val="en-US" w:eastAsia="en-AU"/>
              </w:rPr>
            </w:pPr>
            <w:r w:rsidRPr="00845F21">
              <w:rPr>
                <w:rFonts w:eastAsia="Calibri"/>
                <w:lang w:val="en-GB" w:eastAsia="en-AU"/>
              </w:rPr>
              <w:t>News</w:t>
            </w:r>
          </w:p>
        </w:tc>
        <w:tc>
          <w:tcPr>
            <w:tcW w:w="4508" w:type="dxa"/>
            <w:shd w:val="clear" w:color="auto" w:fill="auto"/>
          </w:tcPr>
          <w:p w14:paraId="51FAD626" w14:textId="3090A870" w:rsidR="00845F21" w:rsidRPr="00845F21" w:rsidRDefault="00845F21" w:rsidP="00845F21">
            <w:pPr>
              <w:jc w:val="right"/>
              <w:rPr>
                <w:highlight w:val="cyan"/>
                <w:lang w:val="en-US" w:eastAsia="en-AU"/>
              </w:rPr>
            </w:pPr>
            <w:r w:rsidRPr="00845F21">
              <w:rPr>
                <w:lang w:val="en-US"/>
              </w:rPr>
              <w:t>39,376</w:t>
            </w:r>
          </w:p>
        </w:tc>
      </w:tr>
      <w:tr w:rsidR="00845F21" w14:paraId="67A864F7"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6C2BB150" w14:textId="29121FBF" w:rsidR="00845F21" w:rsidRPr="00845F21" w:rsidRDefault="00845F21" w:rsidP="00845F21">
            <w:pPr>
              <w:rPr>
                <w:lang w:val="en-US" w:eastAsia="en-AU"/>
              </w:rPr>
            </w:pPr>
            <w:r w:rsidRPr="00845F21">
              <w:rPr>
                <w:rFonts w:eastAsia="Calibri"/>
                <w:lang w:val="en-GB" w:eastAsia="en-AU"/>
              </w:rPr>
              <w:t>Service providers</w:t>
            </w:r>
          </w:p>
        </w:tc>
        <w:tc>
          <w:tcPr>
            <w:tcW w:w="4508" w:type="dxa"/>
            <w:shd w:val="clear" w:color="auto" w:fill="auto"/>
          </w:tcPr>
          <w:p w14:paraId="633E49F7" w14:textId="211108C5" w:rsidR="00845F21" w:rsidRPr="00845F21" w:rsidRDefault="00845F21" w:rsidP="00845F21">
            <w:pPr>
              <w:jc w:val="right"/>
              <w:rPr>
                <w:highlight w:val="cyan"/>
                <w:lang w:val="en-US" w:eastAsia="en-AU"/>
              </w:rPr>
            </w:pPr>
            <w:r w:rsidRPr="00845F21">
              <w:rPr>
                <w:lang w:val="en-US"/>
              </w:rPr>
              <w:t>28,922</w:t>
            </w:r>
          </w:p>
        </w:tc>
      </w:tr>
      <w:tr w:rsidR="00845F21" w14:paraId="21CC0DB3"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57901090" w14:textId="62734C27" w:rsidR="00845F21" w:rsidRPr="00845F21" w:rsidRDefault="00845F21" w:rsidP="00845F21">
            <w:pPr>
              <w:rPr>
                <w:lang w:val="en-US" w:eastAsia="en-AU"/>
              </w:rPr>
            </w:pPr>
            <w:r w:rsidRPr="00845F21">
              <w:rPr>
                <w:rFonts w:eastAsia="Calibri"/>
                <w:lang w:val="en-GB" w:eastAsia="en-AU"/>
              </w:rPr>
              <w:t>Resolving a dispute</w:t>
            </w:r>
          </w:p>
        </w:tc>
        <w:tc>
          <w:tcPr>
            <w:tcW w:w="4508" w:type="dxa"/>
            <w:shd w:val="clear" w:color="auto" w:fill="auto"/>
          </w:tcPr>
          <w:p w14:paraId="4CD851EF" w14:textId="0AE8FDAF" w:rsidR="00845F21" w:rsidRPr="00845F21" w:rsidRDefault="00845F21" w:rsidP="00845F21">
            <w:pPr>
              <w:jc w:val="right"/>
              <w:rPr>
                <w:highlight w:val="cyan"/>
                <w:lang w:val="en-US" w:eastAsia="en-AU"/>
              </w:rPr>
            </w:pPr>
            <w:r w:rsidRPr="00845F21">
              <w:rPr>
                <w:lang w:val="en-US"/>
              </w:rPr>
              <w:t>16,047</w:t>
            </w:r>
          </w:p>
        </w:tc>
      </w:tr>
      <w:tr w:rsidR="00FE16CE" w14:paraId="3EDADE62" w14:textId="77777777" w:rsidTr="008C1E89">
        <w:trPr>
          <w:cnfStyle w:val="100000000000" w:firstRow="1" w:lastRow="0" w:firstColumn="0" w:lastColumn="0" w:oddVBand="0" w:evenVBand="0" w:oddHBand="0" w:evenHBand="0" w:firstRowFirstColumn="0" w:firstRowLastColumn="0" w:lastRowFirstColumn="0" w:lastRowLastColumn="0"/>
          <w:tblHeader/>
        </w:trPr>
        <w:tc>
          <w:tcPr>
            <w:tcW w:w="4508" w:type="dxa"/>
            <w:shd w:val="clear" w:color="auto" w:fill="CEDCE8"/>
            <w:vAlign w:val="center"/>
          </w:tcPr>
          <w:p w14:paraId="0B8C688A" w14:textId="76F8202E" w:rsidR="00FE16CE" w:rsidRPr="00845F21" w:rsidRDefault="00FE16CE" w:rsidP="00FE16CE">
            <w:pPr>
              <w:rPr>
                <w:rFonts w:eastAsia="Calibri"/>
                <w:lang w:val="en-GB" w:eastAsia="en-AU"/>
              </w:rPr>
            </w:pPr>
            <w:r w:rsidRPr="00845F21">
              <w:rPr>
                <w:rFonts w:eastAsia="Calibri"/>
                <w:lang w:val="en-GB" w:eastAsia="en-AU"/>
              </w:rPr>
              <w:t>Contact us</w:t>
            </w:r>
          </w:p>
        </w:tc>
        <w:tc>
          <w:tcPr>
            <w:tcW w:w="4508" w:type="dxa"/>
            <w:shd w:val="clear" w:color="auto" w:fill="auto"/>
          </w:tcPr>
          <w:p w14:paraId="24933812" w14:textId="27F76991" w:rsidR="00FE16CE" w:rsidRPr="00845F21" w:rsidRDefault="00FE16CE" w:rsidP="00FE16CE">
            <w:pPr>
              <w:jc w:val="right"/>
              <w:rPr>
                <w:lang w:val="en-US"/>
              </w:rPr>
            </w:pPr>
            <w:r w:rsidRPr="00845F21">
              <w:rPr>
                <w:lang w:val="en-US"/>
              </w:rPr>
              <w:t>15,550</w:t>
            </w:r>
          </w:p>
        </w:tc>
      </w:tr>
    </w:tbl>
    <w:p w14:paraId="190E9002" w14:textId="77777777" w:rsidR="00566344" w:rsidRDefault="00566344">
      <w:pPr>
        <w:keepLines w:val="0"/>
        <w:spacing w:after="0" w:line="240" w:lineRule="auto"/>
        <w:rPr>
          <w:rFonts w:eastAsiaTheme="majorEastAsia" w:cs="Arial"/>
          <w:b/>
          <w:bCs/>
          <w:i/>
          <w:iCs/>
          <w:color w:val="003F5F"/>
          <w:sz w:val="30"/>
          <w:szCs w:val="30"/>
          <w:lang w:val="en-US" w:eastAsia="en-AU"/>
        </w:rPr>
      </w:pPr>
      <w:r>
        <w:rPr>
          <w:i/>
          <w:lang w:val="en-US" w:eastAsia="en-AU"/>
        </w:rPr>
        <w:br w:type="page"/>
      </w:r>
    </w:p>
    <w:p w14:paraId="04821659" w14:textId="4EE09706" w:rsidR="004F063E" w:rsidRDefault="004F063E" w:rsidP="004F063E">
      <w:pPr>
        <w:pStyle w:val="Heading2nonumber"/>
        <w:rPr>
          <w:lang w:val="en-US" w:eastAsia="en-AU"/>
        </w:rPr>
      </w:pPr>
      <w:bookmarkStart w:id="159" w:name="_Toc19524855"/>
      <w:r>
        <w:rPr>
          <w:i/>
          <w:lang w:val="en-US" w:eastAsia="en-AU"/>
        </w:rPr>
        <w:t>gp</w:t>
      </w:r>
      <w:r>
        <w:rPr>
          <w:lang w:val="en-US" w:eastAsia="en-AU"/>
        </w:rPr>
        <w:t>support website</w:t>
      </w:r>
      <w:bookmarkEnd w:id="159"/>
      <w:r>
        <w:rPr>
          <w:lang w:val="en-US" w:eastAsia="en-AU"/>
        </w:rPr>
        <w:t xml:space="preserve"> </w:t>
      </w:r>
    </w:p>
    <w:p w14:paraId="290BB820" w14:textId="279FF404" w:rsidR="00523736" w:rsidRDefault="00523736" w:rsidP="00523736">
      <w:pPr>
        <w:keepLines w:val="0"/>
        <w:spacing w:after="0" w:line="240" w:lineRule="auto"/>
      </w:pPr>
      <w:r>
        <w:t xml:space="preserve">WorkCover WA continued to engage with </w:t>
      </w:r>
      <w:r w:rsidR="004C175F">
        <w:t>GPs</w:t>
      </w:r>
      <w:r>
        <w:t xml:space="preserve"> </w:t>
      </w:r>
      <w:r w:rsidR="00333012">
        <w:t>through</w:t>
      </w:r>
      <w:r>
        <w:t xml:space="preserve"> the subsidiary </w:t>
      </w:r>
      <w:r>
        <w:rPr>
          <w:i/>
        </w:rPr>
        <w:t>gp</w:t>
      </w:r>
      <w:r>
        <w:t xml:space="preserve">support website in 2018/19. </w:t>
      </w:r>
    </w:p>
    <w:p w14:paraId="41A37F90" w14:textId="77777777" w:rsidR="00523736" w:rsidRDefault="00523736" w:rsidP="00523736">
      <w:pPr>
        <w:keepLines w:val="0"/>
        <w:spacing w:after="0" w:line="240" w:lineRule="auto"/>
      </w:pPr>
    </w:p>
    <w:p w14:paraId="38618C48" w14:textId="73EDD399" w:rsidR="00523736" w:rsidRPr="00724E5B" w:rsidRDefault="00523736" w:rsidP="00523736">
      <w:pPr>
        <w:keepLines w:val="0"/>
        <w:spacing w:after="0" w:line="240" w:lineRule="auto"/>
      </w:pPr>
      <w:r>
        <w:t xml:space="preserve">To improve </w:t>
      </w:r>
      <w:r w:rsidR="004D2E69">
        <w:t xml:space="preserve">user </w:t>
      </w:r>
      <w:r>
        <w:t xml:space="preserve">accessibility, the link to the </w:t>
      </w:r>
      <w:r w:rsidRPr="00724E5B">
        <w:rPr>
          <w:i/>
        </w:rPr>
        <w:t>gp</w:t>
      </w:r>
      <w:r>
        <w:t xml:space="preserve">support </w:t>
      </w:r>
      <w:r w:rsidR="004D2E69">
        <w:t>web</w:t>
      </w:r>
      <w:r>
        <w:t xml:space="preserve">site </w:t>
      </w:r>
      <w:r w:rsidRPr="00724E5B">
        <w:t>was</w:t>
      </w:r>
      <w:r>
        <w:t xml:space="preserve"> moved to the top ribbon of the WorkCover WA website</w:t>
      </w:r>
      <w:r w:rsidR="00333012">
        <w:t xml:space="preserve"> in April 2019</w:t>
      </w:r>
      <w:r>
        <w:t xml:space="preserve">. It is anticipated by making the website link more prominent, usage will increase. Statistics about the success of this change will be available in 2019/20. More information about engagement with GPs is available on </w:t>
      </w:r>
      <w:r w:rsidRPr="00CF13A2">
        <w:t xml:space="preserve">page </w:t>
      </w:r>
      <w:r w:rsidR="00CF13A2" w:rsidRPr="00CF13A2">
        <w:t>74</w:t>
      </w:r>
      <w:r w:rsidRPr="00CF13A2">
        <w:t xml:space="preserve">. </w:t>
      </w:r>
    </w:p>
    <w:p w14:paraId="114F7F40" w14:textId="77777777" w:rsidR="00523736" w:rsidRDefault="00523736" w:rsidP="00523736">
      <w:pPr>
        <w:keepLines w:val="0"/>
        <w:spacing w:after="0" w:line="240" w:lineRule="auto"/>
      </w:pPr>
    </w:p>
    <w:p w14:paraId="31D16C9A" w14:textId="4BAB28C8" w:rsidR="00523736" w:rsidRDefault="007D3BA3" w:rsidP="00523736">
      <w:pPr>
        <w:keepLines w:val="0"/>
        <w:spacing w:after="0" w:line="240" w:lineRule="auto"/>
      </w:pPr>
      <w:r>
        <w:t>Five</w:t>
      </w:r>
      <w:r w:rsidR="00523736">
        <w:t xml:space="preserve"> news articles were published on the </w:t>
      </w:r>
      <w:r w:rsidR="00523736" w:rsidRPr="004D2E69">
        <w:rPr>
          <w:i/>
        </w:rPr>
        <w:t>gp</w:t>
      </w:r>
      <w:r w:rsidR="00523736" w:rsidRPr="004D2E69">
        <w:t>support</w:t>
      </w:r>
      <w:r w:rsidR="00523736" w:rsidRPr="00F5416C">
        <w:rPr>
          <w:i/>
        </w:rPr>
        <w:t xml:space="preserve"> </w:t>
      </w:r>
      <w:r w:rsidR="00523736">
        <w:t>website in 2018/19 on topics including:</w:t>
      </w:r>
    </w:p>
    <w:p w14:paraId="4A402C2F" w14:textId="77777777" w:rsidR="00523736" w:rsidRDefault="00523736" w:rsidP="00523736">
      <w:pPr>
        <w:keepLines w:val="0"/>
        <w:spacing w:after="0" w:line="240" w:lineRule="auto"/>
      </w:pPr>
    </w:p>
    <w:p w14:paraId="1AEBD18E" w14:textId="77777777" w:rsidR="00523736" w:rsidRDefault="00523736" w:rsidP="00253B5B">
      <w:pPr>
        <w:pStyle w:val="BulletListLevel1"/>
      </w:pPr>
      <w:r>
        <w:t xml:space="preserve">WorkCover WA Conference </w:t>
      </w:r>
    </w:p>
    <w:p w14:paraId="63D2FD31" w14:textId="5219090D" w:rsidR="00523736" w:rsidRDefault="002E12DC" w:rsidP="00253B5B">
      <w:pPr>
        <w:pStyle w:val="BulletListLevel1"/>
      </w:pPr>
      <w:r>
        <w:t>r</w:t>
      </w:r>
      <w:r w:rsidR="00523736">
        <w:t xml:space="preserve">egional visits </w:t>
      </w:r>
    </w:p>
    <w:p w14:paraId="3E1C1BA2" w14:textId="49347D33" w:rsidR="002E12DC" w:rsidRDefault="002E12DC" w:rsidP="00253B5B">
      <w:pPr>
        <w:pStyle w:val="BulletListLevel1"/>
      </w:pPr>
      <w:r>
        <w:t xml:space="preserve">the Cancer Council’s occupational cancer e-learning module </w:t>
      </w:r>
    </w:p>
    <w:p w14:paraId="30481B04" w14:textId="7C7A5364" w:rsidR="00523736" w:rsidRDefault="002E12DC" w:rsidP="00253B5B">
      <w:pPr>
        <w:pStyle w:val="BulletListLevel1"/>
      </w:pPr>
      <w:r>
        <w:t>i</w:t>
      </w:r>
      <w:r w:rsidR="00523736">
        <w:t>nvoicing workers’ compensation patients</w:t>
      </w:r>
    </w:p>
    <w:p w14:paraId="7F73E9F0" w14:textId="0293D421" w:rsidR="00744EA8" w:rsidRPr="006C25A5" w:rsidRDefault="002E12DC" w:rsidP="00253B5B">
      <w:pPr>
        <w:pStyle w:val="BulletListLevel1"/>
        <w:rPr>
          <w:lang w:val="en-US" w:eastAsia="en-AU"/>
        </w:rPr>
      </w:pPr>
      <w:r>
        <w:t>w</w:t>
      </w:r>
      <w:r w:rsidR="00523736">
        <w:t xml:space="preserve">hat to charge for workers’ compensation treatment.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gpsupport website visits 2018/19"/>
        <w:tblDescription w:val="This table outlines the number of visits to the gpsupport website in 2018/19. "/>
      </w:tblPr>
      <w:tblGrid>
        <w:gridCol w:w="4508"/>
        <w:gridCol w:w="4508"/>
      </w:tblGrid>
      <w:tr w:rsidR="00523736" w14:paraId="3D91BD02" w14:textId="77777777" w:rsidTr="00523736">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131F9487" w14:textId="3807C44F" w:rsidR="00523736" w:rsidRPr="00523736" w:rsidRDefault="00523736" w:rsidP="008A0889">
            <w:pPr>
              <w:pStyle w:val="TableHeading-White"/>
              <w:rPr>
                <w:lang w:val="en-US"/>
              </w:rPr>
            </w:pPr>
            <w:r w:rsidRPr="00376DE4">
              <w:rPr>
                <w:lang w:val="en-US"/>
              </w:rPr>
              <w:t xml:space="preserve">Table </w:t>
            </w:r>
            <w:r w:rsidR="008A0889" w:rsidRPr="00376DE4">
              <w:rPr>
                <w:lang w:val="en-US"/>
              </w:rPr>
              <w:t>36</w:t>
            </w:r>
            <w:r>
              <w:rPr>
                <w:lang w:val="en-US"/>
              </w:rPr>
              <w:t xml:space="preserve">: </w:t>
            </w:r>
            <w:r>
              <w:rPr>
                <w:i/>
                <w:lang w:val="en-US"/>
              </w:rPr>
              <w:t>gp</w:t>
            </w:r>
            <w:r>
              <w:rPr>
                <w:lang w:val="en-US"/>
              </w:rPr>
              <w:t>support website visits 2018/19</w:t>
            </w:r>
          </w:p>
        </w:tc>
      </w:tr>
      <w:tr w:rsidR="00845F21" w14:paraId="0AD87C97" w14:textId="77777777" w:rsidTr="00845F21">
        <w:tc>
          <w:tcPr>
            <w:tcW w:w="4508" w:type="dxa"/>
            <w:shd w:val="clear" w:color="auto" w:fill="CEDCE8"/>
            <w:vAlign w:val="center"/>
          </w:tcPr>
          <w:p w14:paraId="1B0CD7E3" w14:textId="71BF6954" w:rsidR="00845F21" w:rsidRDefault="00845F21" w:rsidP="00845F21">
            <w:pPr>
              <w:rPr>
                <w:lang w:val="en-US" w:eastAsia="en-AU"/>
              </w:rPr>
            </w:pPr>
            <w:r>
              <w:rPr>
                <w:lang w:val="en-US" w:eastAsia="en-AU"/>
              </w:rPr>
              <w:t>New visitor</w:t>
            </w:r>
          </w:p>
        </w:tc>
        <w:tc>
          <w:tcPr>
            <w:tcW w:w="4508" w:type="dxa"/>
          </w:tcPr>
          <w:p w14:paraId="56C2D0FE" w14:textId="23BCDF68" w:rsidR="00845F21" w:rsidRPr="00845F21" w:rsidRDefault="00845F21" w:rsidP="00845F21">
            <w:pPr>
              <w:jc w:val="right"/>
              <w:rPr>
                <w:highlight w:val="cyan"/>
                <w:lang w:val="en-US" w:eastAsia="en-AU"/>
              </w:rPr>
            </w:pPr>
            <w:r w:rsidRPr="00845F21">
              <w:rPr>
                <w:lang w:val="en-US"/>
              </w:rPr>
              <w:t xml:space="preserve">2,617 </w:t>
            </w:r>
            <w:r w:rsidRPr="00845F21">
              <w:rPr>
                <w:lang w:val="en-US"/>
              </w:rPr>
              <w:br/>
              <w:t>88.5%</w:t>
            </w:r>
          </w:p>
        </w:tc>
      </w:tr>
      <w:tr w:rsidR="00845F21" w14:paraId="1A8B9CDC" w14:textId="77777777" w:rsidTr="00845F21">
        <w:tc>
          <w:tcPr>
            <w:tcW w:w="4508" w:type="dxa"/>
            <w:shd w:val="clear" w:color="auto" w:fill="CEDCE8"/>
            <w:vAlign w:val="center"/>
          </w:tcPr>
          <w:p w14:paraId="2E3057F1" w14:textId="478AB521" w:rsidR="00845F21" w:rsidRDefault="00845F21" w:rsidP="00845F21">
            <w:pPr>
              <w:rPr>
                <w:lang w:val="en-US" w:eastAsia="en-AU"/>
              </w:rPr>
            </w:pPr>
            <w:r>
              <w:rPr>
                <w:lang w:val="en-US" w:eastAsia="en-AU"/>
              </w:rPr>
              <w:t>Returning visitor</w:t>
            </w:r>
          </w:p>
        </w:tc>
        <w:tc>
          <w:tcPr>
            <w:tcW w:w="4508" w:type="dxa"/>
          </w:tcPr>
          <w:p w14:paraId="0FAA7D0A" w14:textId="0982E1BF" w:rsidR="00845F21" w:rsidRPr="00845F21" w:rsidRDefault="00845F21" w:rsidP="00845F21">
            <w:pPr>
              <w:jc w:val="right"/>
              <w:rPr>
                <w:highlight w:val="cyan"/>
                <w:lang w:val="en-US" w:eastAsia="en-AU"/>
              </w:rPr>
            </w:pPr>
            <w:r w:rsidRPr="00845F21">
              <w:rPr>
                <w:lang w:val="en-US"/>
              </w:rPr>
              <w:t>340</w:t>
            </w:r>
            <w:r w:rsidRPr="00845F21">
              <w:rPr>
                <w:lang w:val="en-US"/>
              </w:rPr>
              <w:br/>
              <w:t>11.5%</w:t>
            </w:r>
          </w:p>
        </w:tc>
      </w:tr>
      <w:tr w:rsidR="00E2411F" w14:paraId="6FA8FDE9" w14:textId="77777777" w:rsidTr="005418DB">
        <w:tc>
          <w:tcPr>
            <w:tcW w:w="4508" w:type="dxa"/>
            <w:shd w:val="clear" w:color="auto" w:fill="E3ECEB"/>
          </w:tcPr>
          <w:p w14:paraId="6B8704B2" w14:textId="40736EE2" w:rsidR="00E2411F" w:rsidRPr="00845F21" w:rsidRDefault="00E2411F" w:rsidP="00E2411F">
            <w:pPr>
              <w:rPr>
                <w:lang w:val="en-US" w:eastAsia="en-AU"/>
              </w:rPr>
            </w:pPr>
            <w:r w:rsidRPr="001522E6">
              <w:rPr>
                <w:lang w:val="en-US"/>
              </w:rPr>
              <w:t xml:space="preserve">Total </w:t>
            </w:r>
            <w:r>
              <w:rPr>
                <w:lang w:val="en-US"/>
              </w:rPr>
              <w:t>visits</w:t>
            </w:r>
          </w:p>
        </w:tc>
        <w:tc>
          <w:tcPr>
            <w:tcW w:w="4508" w:type="dxa"/>
          </w:tcPr>
          <w:p w14:paraId="35CC0A04" w14:textId="6B7DFE5F" w:rsidR="00E2411F" w:rsidRPr="00845F21" w:rsidRDefault="00E2411F" w:rsidP="00E2411F">
            <w:pPr>
              <w:jc w:val="right"/>
              <w:rPr>
                <w:highlight w:val="cyan"/>
                <w:lang w:val="en-US" w:eastAsia="en-AU"/>
              </w:rPr>
            </w:pPr>
            <w:r w:rsidRPr="00845F21">
              <w:rPr>
                <w:lang w:val="en-US"/>
              </w:rPr>
              <w:t>3,339</w:t>
            </w:r>
          </w:p>
        </w:tc>
      </w:tr>
      <w:tr w:rsidR="00E2411F" w14:paraId="3678D509" w14:textId="77777777" w:rsidTr="005418DB">
        <w:tc>
          <w:tcPr>
            <w:tcW w:w="4508" w:type="dxa"/>
            <w:shd w:val="clear" w:color="auto" w:fill="E3ECEB"/>
          </w:tcPr>
          <w:p w14:paraId="28F23E8C" w14:textId="514A0FC8" w:rsidR="00E2411F" w:rsidRPr="00845F21" w:rsidRDefault="00E2411F" w:rsidP="00E2411F">
            <w:pPr>
              <w:rPr>
                <w:lang w:val="en-US" w:eastAsia="en-AU"/>
              </w:rPr>
            </w:pPr>
            <w:r w:rsidRPr="001522E6">
              <w:rPr>
                <w:lang w:val="en-US"/>
              </w:rPr>
              <w:t xml:space="preserve">Unique </w:t>
            </w:r>
            <w:r>
              <w:rPr>
                <w:lang w:val="en-US"/>
              </w:rPr>
              <w:t>visits</w:t>
            </w:r>
          </w:p>
        </w:tc>
        <w:tc>
          <w:tcPr>
            <w:tcW w:w="4508" w:type="dxa"/>
          </w:tcPr>
          <w:p w14:paraId="70563695" w14:textId="666291F5" w:rsidR="00E2411F" w:rsidRPr="00845F21" w:rsidRDefault="00E2411F" w:rsidP="00E2411F">
            <w:pPr>
              <w:jc w:val="right"/>
              <w:rPr>
                <w:highlight w:val="cyan"/>
                <w:lang w:val="en-US" w:eastAsia="en-AU"/>
              </w:rPr>
            </w:pPr>
            <w:r w:rsidRPr="00845F21">
              <w:rPr>
                <w:lang w:val="en-US"/>
              </w:rPr>
              <w:t>2,646</w:t>
            </w:r>
          </w:p>
        </w:tc>
      </w:tr>
    </w:tbl>
    <w:p w14:paraId="3F12AB07" w14:textId="00213D97" w:rsidR="00523736" w:rsidRDefault="00523736" w:rsidP="00523736">
      <w:pPr>
        <w:pStyle w:val="Heading2nonumber"/>
        <w:rPr>
          <w:lang w:val="en-US" w:eastAsia="en-AU"/>
        </w:rPr>
      </w:pPr>
      <w:bookmarkStart w:id="160" w:name="_Toc19524856"/>
      <w:r>
        <w:rPr>
          <w:lang w:val="en-US" w:eastAsia="en-AU"/>
        </w:rPr>
        <w:t>Social media</w:t>
      </w:r>
      <w:bookmarkEnd w:id="160"/>
      <w:r>
        <w:rPr>
          <w:lang w:val="en-US" w:eastAsia="en-AU"/>
        </w:rPr>
        <w:t xml:space="preserve"> </w:t>
      </w:r>
    </w:p>
    <w:p w14:paraId="35F905C6" w14:textId="4D0EB94A" w:rsidR="00523736" w:rsidRDefault="00523736" w:rsidP="00523736">
      <w:pPr>
        <w:pStyle w:val="Heading3nonumber"/>
        <w:rPr>
          <w:lang w:val="en-US" w:eastAsia="en-AU"/>
        </w:rPr>
      </w:pPr>
      <w:bookmarkStart w:id="161" w:name="_Toc19524857"/>
      <w:r>
        <w:rPr>
          <w:lang w:val="en-US" w:eastAsia="en-AU"/>
        </w:rPr>
        <w:t>Twitter</w:t>
      </w:r>
      <w:bookmarkEnd w:id="161"/>
    </w:p>
    <w:p w14:paraId="64EA0F89" w14:textId="77777777" w:rsidR="00523736" w:rsidRDefault="00523736" w:rsidP="00523736">
      <w:r>
        <w:t>WorkCover WA uses Twitter to engage and communicate with external stakeholders. Information is ‘tweeted’ with links directing followers to the WorkCover WA website for more information.</w:t>
      </w:r>
    </w:p>
    <w:p w14:paraId="3B141A80" w14:textId="4D2157DB" w:rsidR="00523736" w:rsidRDefault="00523736" w:rsidP="00523736">
      <w:r w:rsidRPr="00787F5E">
        <w:t xml:space="preserve">During </w:t>
      </w:r>
      <w:r>
        <w:t>2018/19</w:t>
      </w:r>
      <w:r w:rsidRPr="00787F5E">
        <w:t>, WorkCover WA ‘</w:t>
      </w:r>
      <w:r w:rsidRPr="00845F21">
        <w:t xml:space="preserve">tweeted’ </w:t>
      </w:r>
      <w:r w:rsidR="00845F21" w:rsidRPr="00845F21">
        <w:t>66</w:t>
      </w:r>
      <w:r w:rsidRPr="00845F21">
        <w:t xml:space="preserve"> times. The number of followers in 2018/19 increased from 463 to </w:t>
      </w:r>
      <w:r w:rsidR="00845F21" w:rsidRPr="00845F21">
        <w:t>526.</w:t>
      </w:r>
      <w:r w:rsidRPr="00845F21">
        <w:t xml:space="preserve"> </w:t>
      </w:r>
    </w:p>
    <w:p w14:paraId="23FCA1A2" w14:textId="5BB596D4" w:rsidR="00523736" w:rsidRDefault="00523736" w:rsidP="00523736">
      <w:pPr>
        <w:pStyle w:val="Heading3nonumber"/>
      </w:pPr>
      <w:bookmarkStart w:id="162" w:name="_Toc19524858"/>
      <w:r>
        <w:t>Facebook</w:t>
      </w:r>
      <w:bookmarkEnd w:id="162"/>
    </w:p>
    <w:p w14:paraId="39E26311" w14:textId="7F7807BE" w:rsidR="004D2E69" w:rsidRDefault="00523736" w:rsidP="00523736">
      <w:r>
        <w:t xml:space="preserve">WorkCover WA’s Facebook page is an additional source of information and education for stakeholders and is the Agency’s primary social media channel. The WorkCover WA Facebook page has become more prominent as an information source and communication channel in 2018/19, particularly with the number of </w:t>
      </w:r>
      <w:r w:rsidR="003115F0">
        <w:t>likes</w:t>
      </w:r>
      <w:r>
        <w:t xml:space="preserve"> increasing and the use of Facebook </w:t>
      </w:r>
      <w:r w:rsidR="00044121">
        <w:t>advertising</w:t>
      </w:r>
      <w:r>
        <w:t xml:space="preserve">. The number of </w:t>
      </w:r>
      <w:r w:rsidR="003115F0">
        <w:t>likes</w:t>
      </w:r>
      <w:r>
        <w:t xml:space="preserve"> on the WorkCover WA Facebook page </w:t>
      </w:r>
      <w:r w:rsidR="006C1490">
        <w:t xml:space="preserve">in 2018/19 </w:t>
      </w:r>
      <w:r>
        <w:t>increased</w:t>
      </w:r>
      <w:r w:rsidR="006C1490">
        <w:t xml:space="preserve"> 166%</w:t>
      </w:r>
      <w:r>
        <w:t xml:space="preserve"> from 73 to </w:t>
      </w:r>
      <w:r w:rsidR="00845F21" w:rsidRPr="00845F21">
        <w:t>194</w:t>
      </w:r>
      <w:r w:rsidRPr="00845F21">
        <w:t xml:space="preserve">. </w:t>
      </w:r>
    </w:p>
    <w:p w14:paraId="790F06D4" w14:textId="1C4DC1B0" w:rsidR="00ED0D08" w:rsidRDefault="00523736" w:rsidP="00523736">
      <w:r>
        <w:t xml:space="preserve">The top post was issued in </w:t>
      </w:r>
      <w:r w:rsidR="00ED0D08">
        <w:t xml:space="preserve">October 2018 and notified stakeholders in the Wheatbelt region about an upcoming compliance visit. More information about how Facebook has been utilised for regional visits is outlined below. </w:t>
      </w:r>
    </w:p>
    <w:p w14:paraId="6D70D785" w14:textId="276E8863" w:rsidR="00523736" w:rsidRDefault="00523736" w:rsidP="00B83899">
      <w:pPr>
        <w:pStyle w:val="Heading4"/>
      </w:pPr>
      <w:r>
        <w:t xml:space="preserve">Facebook </w:t>
      </w:r>
      <w:r w:rsidR="00044121">
        <w:t>advertising</w:t>
      </w:r>
      <w:r>
        <w:t xml:space="preserve"> for regional visits </w:t>
      </w:r>
    </w:p>
    <w:p w14:paraId="4DE4C45B" w14:textId="2BD70BC6" w:rsidR="00BC30B0" w:rsidRDefault="00BC30B0" w:rsidP="00BC30B0">
      <w:pPr>
        <w:rPr>
          <w:lang w:val="en-US" w:eastAsia="en-AU"/>
        </w:rPr>
      </w:pPr>
      <w:r>
        <w:rPr>
          <w:lang w:val="en-US" w:eastAsia="en-AU"/>
        </w:rPr>
        <w:t xml:space="preserve">WorkCover WA </w:t>
      </w:r>
      <w:r w:rsidR="00E220DE">
        <w:rPr>
          <w:lang w:val="en-US" w:eastAsia="en-AU"/>
        </w:rPr>
        <w:t>uses</w:t>
      </w:r>
      <w:r>
        <w:rPr>
          <w:lang w:val="en-US" w:eastAsia="en-AU"/>
        </w:rPr>
        <w:t xml:space="preserve"> Facebook as a communication tool to inform stakeholders about upcoming regional visits. Prior to using </w:t>
      </w:r>
      <w:r w:rsidR="00044121">
        <w:rPr>
          <w:lang w:val="en-US" w:eastAsia="en-AU"/>
        </w:rPr>
        <w:t>advertising</w:t>
      </w:r>
      <w:r>
        <w:rPr>
          <w:lang w:val="en-US" w:eastAsia="en-AU"/>
        </w:rPr>
        <w:t xml:space="preserve">, </w:t>
      </w:r>
      <w:r w:rsidR="00ED0D08">
        <w:rPr>
          <w:lang w:val="en-US" w:eastAsia="en-AU"/>
        </w:rPr>
        <w:t xml:space="preserve">Facebook </w:t>
      </w:r>
      <w:r>
        <w:rPr>
          <w:lang w:val="en-US" w:eastAsia="en-AU"/>
        </w:rPr>
        <w:t xml:space="preserve">posts were only reaching up to 50 people and generating no engagement. Staff needed to be able to effectively notify </w:t>
      </w:r>
      <w:r w:rsidR="00ED0D08">
        <w:rPr>
          <w:lang w:val="en-US" w:eastAsia="en-AU"/>
        </w:rPr>
        <w:t>employers</w:t>
      </w:r>
      <w:r>
        <w:rPr>
          <w:lang w:val="en-US" w:eastAsia="en-AU"/>
        </w:rPr>
        <w:t xml:space="preserve"> and residents in the regions that officers would be visiting and trialled the use of Facebook </w:t>
      </w:r>
      <w:r w:rsidR="00044121">
        <w:rPr>
          <w:lang w:val="en-US" w:eastAsia="en-AU"/>
        </w:rPr>
        <w:t>advertising</w:t>
      </w:r>
      <w:r>
        <w:rPr>
          <w:lang w:val="en-US" w:eastAsia="en-AU"/>
        </w:rPr>
        <w:t>, which</w:t>
      </w:r>
      <w:r w:rsidR="00E31F9F">
        <w:rPr>
          <w:lang w:val="en-US" w:eastAsia="en-AU"/>
        </w:rPr>
        <w:t xml:space="preserve"> has</w:t>
      </w:r>
      <w:r>
        <w:rPr>
          <w:lang w:val="en-US" w:eastAsia="en-AU"/>
        </w:rPr>
        <w:t xml:space="preserve"> </w:t>
      </w:r>
      <w:r w:rsidR="00E31F9F">
        <w:rPr>
          <w:lang w:val="en-US" w:eastAsia="en-AU"/>
        </w:rPr>
        <w:t>proved successful</w:t>
      </w:r>
      <w:r w:rsidR="00CD61B8">
        <w:rPr>
          <w:lang w:val="en-US" w:eastAsia="en-AU"/>
        </w:rPr>
        <w:t>, as demonstrated with the Wheatbelt regional visit</w:t>
      </w:r>
      <w:r>
        <w:rPr>
          <w:lang w:val="en-US" w:eastAsia="en-AU"/>
        </w:rPr>
        <w:t xml:space="preserve">. </w:t>
      </w:r>
    </w:p>
    <w:p w14:paraId="21529B82" w14:textId="519242A8" w:rsidR="00552332" w:rsidRDefault="00BC30B0" w:rsidP="00341CC7">
      <w:pPr>
        <w:rPr>
          <w:lang w:val="en-US" w:eastAsia="en-AU"/>
        </w:rPr>
      </w:pPr>
      <w:r>
        <w:rPr>
          <w:lang w:val="en-US" w:eastAsia="en-AU"/>
        </w:rPr>
        <w:t xml:space="preserve">When officers visited the Wheatbelt region to conduct inspections and provide education a Facebook </w:t>
      </w:r>
      <w:r w:rsidR="00552332">
        <w:rPr>
          <w:lang w:val="en-US" w:eastAsia="en-AU"/>
        </w:rPr>
        <w:t>advertisement</w:t>
      </w:r>
      <w:r w:rsidR="00341CC7">
        <w:rPr>
          <w:lang w:val="en-US" w:eastAsia="en-AU"/>
        </w:rPr>
        <w:t xml:space="preserve"> </w:t>
      </w:r>
      <w:r w:rsidR="00E31F9F">
        <w:rPr>
          <w:lang w:val="en-US" w:eastAsia="en-AU"/>
        </w:rPr>
        <w:t>specifically targeting</w:t>
      </w:r>
      <w:r w:rsidR="00341CC7">
        <w:rPr>
          <w:lang w:val="en-US" w:eastAsia="en-AU"/>
        </w:rPr>
        <w:t xml:space="preserve"> the Wheatbelt region </w:t>
      </w:r>
      <w:r>
        <w:rPr>
          <w:lang w:val="en-US" w:eastAsia="en-AU"/>
        </w:rPr>
        <w:t xml:space="preserve">was </w:t>
      </w:r>
      <w:r w:rsidR="00552332">
        <w:rPr>
          <w:lang w:val="en-US" w:eastAsia="en-AU"/>
        </w:rPr>
        <w:t>run</w:t>
      </w:r>
      <w:r>
        <w:rPr>
          <w:lang w:val="en-US" w:eastAsia="en-AU"/>
        </w:rPr>
        <w:t xml:space="preserve"> which </w:t>
      </w:r>
      <w:r w:rsidR="00ED0D08">
        <w:rPr>
          <w:lang w:val="en-US" w:eastAsia="en-AU"/>
        </w:rPr>
        <w:t>reached</w:t>
      </w:r>
      <w:r>
        <w:rPr>
          <w:lang w:val="en-US" w:eastAsia="en-AU"/>
        </w:rPr>
        <w:t xml:space="preserve"> 1,500 people. </w:t>
      </w:r>
      <w:r w:rsidR="00552332">
        <w:rPr>
          <w:lang w:val="en-US" w:eastAsia="en-AU"/>
        </w:rPr>
        <w:t>This generated 26 likes and resulted in 1</w:t>
      </w:r>
      <w:r w:rsidR="00490358">
        <w:rPr>
          <w:lang w:val="en-US" w:eastAsia="en-AU"/>
        </w:rPr>
        <w:t>6</w:t>
      </w:r>
      <w:r w:rsidR="00552332">
        <w:rPr>
          <w:lang w:val="en-US" w:eastAsia="en-AU"/>
        </w:rPr>
        <w:t xml:space="preserve"> people commenting on the post and 44 people sharing it to their pages to notify their networks. Organisations </w:t>
      </w:r>
      <w:r w:rsidR="00AF4612">
        <w:rPr>
          <w:lang w:val="en-US" w:eastAsia="en-AU"/>
        </w:rPr>
        <w:t>sharing</w:t>
      </w:r>
      <w:r w:rsidR="00552332">
        <w:rPr>
          <w:lang w:val="en-US" w:eastAsia="en-AU"/>
        </w:rPr>
        <w:t xml:space="preserve"> the post included local government departments, community resource centres and industry representative groups. </w:t>
      </w:r>
    </w:p>
    <w:p w14:paraId="5F77688A" w14:textId="44FFD858" w:rsidR="00341CC7" w:rsidRDefault="00341CC7" w:rsidP="00341CC7">
      <w:pPr>
        <w:rPr>
          <w:rFonts w:eastAsiaTheme="minorHAnsi"/>
        </w:rPr>
      </w:pPr>
      <w:r>
        <w:rPr>
          <w:rFonts w:eastAsiaTheme="minorHAnsi"/>
        </w:rPr>
        <w:t xml:space="preserve">Once </w:t>
      </w:r>
      <w:r w:rsidR="004D2E69">
        <w:rPr>
          <w:rFonts w:eastAsiaTheme="minorHAnsi"/>
        </w:rPr>
        <w:t>officers</w:t>
      </w:r>
      <w:r>
        <w:rPr>
          <w:rFonts w:eastAsiaTheme="minorHAnsi"/>
        </w:rPr>
        <w:t xml:space="preserve"> had returned from the Wheatbelt, another </w:t>
      </w:r>
      <w:r w:rsidR="00552332">
        <w:rPr>
          <w:rFonts w:eastAsiaTheme="minorHAnsi"/>
        </w:rPr>
        <w:t>advertisement</w:t>
      </w:r>
      <w:r>
        <w:rPr>
          <w:rFonts w:eastAsiaTheme="minorHAnsi"/>
        </w:rPr>
        <w:t xml:space="preserve"> was run to inform residents and </w:t>
      </w:r>
      <w:r w:rsidR="00ED0D08">
        <w:rPr>
          <w:rFonts w:eastAsiaTheme="minorHAnsi"/>
        </w:rPr>
        <w:t>employers</w:t>
      </w:r>
      <w:r>
        <w:rPr>
          <w:rFonts w:eastAsiaTheme="minorHAnsi"/>
        </w:rPr>
        <w:t xml:space="preserve"> in the region about the results from the visit</w:t>
      </w:r>
      <w:r w:rsidR="00D65AF8">
        <w:rPr>
          <w:rFonts w:eastAsiaTheme="minorHAnsi"/>
        </w:rPr>
        <w:t xml:space="preserve">, reinforce the importance of having </w:t>
      </w:r>
      <w:r w:rsidR="00E31F9F">
        <w:rPr>
          <w:rFonts w:eastAsiaTheme="minorHAnsi"/>
        </w:rPr>
        <w:t>workers’ compensation insurance</w:t>
      </w:r>
      <w:r>
        <w:rPr>
          <w:rFonts w:eastAsiaTheme="minorHAnsi"/>
        </w:rPr>
        <w:t xml:space="preserve"> and thank them for their engagement. The post reached 1,428 people and generated 63 likes, one complimentary comment and 16 shares. </w:t>
      </w:r>
    </w:p>
    <w:p w14:paraId="7267A081" w14:textId="7E36BFB8" w:rsidR="00E96A09" w:rsidRPr="00332116" w:rsidRDefault="00341CC7" w:rsidP="00BC30B0">
      <w:r>
        <w:rPr>
          <w:rFonts w:eastAsiaTheme="minorHAnsi"/>
        </w:rPr>
        <w:t xml:space="preserve">Facebook </w:t>
      </w:r>
      <w:r w:rsidR="00552332">
        <w:rPr>
          <w:rFonts w:eastAsiaTheme="minorHAnsi"/>
        </w:rPr>
        <w:t>advertising</w:t>
      </w:r>
      <w:r>
        <w:rPr>
          <w:rFonts w:eastAsiaTheme="minorHAnsi"/>
        </w:rPr>
        <w:t xml:space="preserve"> has been beneficial in reinforcing WorkCover WA’s presence and connecting with </w:t>
      </w:r>
      <w:r w:rsidR="00ED0D08">
        <w:rPr>
          <w:rFonts w:eastAsiaTheme="minorHAnsi"/>
        </w:rPr>
        <w:t>employers</w:t>
      </w:r>
      <w:r>
        <w:rPr>
          <w:rFonts w:eastAsiaTheme="minorHAnsi"/>
        </w:rPr>
        <w:t xml:space="preserve"> and residents in the regions. It w</w:t>
      </w:r>
      <w:r>
        <w:t>ill be continued f</w:t>
      </w:r>
      <w:r w:rsidR="00332116">
        <w:t xml:space="preserve">or regional visits in 2019/20. </w:t>
      </w:r>
    </w:p>
    <w:p w14:paraId="3EB8A7EB" w14:textId="4C82D92F" w:rsidR="00523736" w:rsidRDefault="00D65AF8" w:rsidP="00D65AF8">
      <w:pPr>
        <w:pStyle w:val="Heading2nonumber"/>
        <w:rPr>
          <w:lang w:val="en-US" w:eastAsia="en-AU"/>
        </w:rPr>
      </w:pPr>
      <w:bookmarkStart w:id="163" w:name="_Toc19524859"/>
      <w:r>
        <w:rPr>
          <w:lang w:val="en-US" w:eastAsia="en-AU"/>
        </w:rPr>
        <w:t xml:space="preserve">Advice and Assistance </w:t>
      </w:r>
      <w:r w:rsidR="0087238B">
        <w:rPr>
          <w:lang w:val="en-US" w:eastAsia="en-AU"/>
        </w:rPr>
        <w:t>Unit</w:t>
      </w:r>
      <w:bookmarkEnd w:id="163"/>
    </w:p>
    <w:p w14:paraId="1346D710" w14:textId="7313FD92" w:rsidR="00D65AF8" w:rsidRDefault="00D65AF8" w:rsidP="00D65AF8">
      <w:r>
        <w:t xml:space="preserve">WorkCover WA’s Advice and Assistance </w:t>
      </w:r>
      <w:r w:rsidR="0087238B">
        <w:t>Unit</w:t>
      </w:r>
      <w:r w:rsidR="00CD61B8">
        <w:t xml:space="preserve"> is part of the Communications and Education team and</w:t>
      </w:r>
      <w:r>
        <w:t xml:space="preserve"> is the Agency’s frontline service for workers, employers and other stakeholders who require immediate guidance related to workers’ compensation and injury management.</w:t>
      </w:r>
    </w:p>
    <w:p w14:paraId="4116190F" w14:textId="791BED85" w:rsidR="00295BA9" w:rsidRDefault="00D65AF8" w:rsidP="006C25A5">
      <w:pPr>
        <w:rPr>
          <w:rFonts w:eastAsiaTheme="majorEastAsia" w:cs="Arial"/>
          <w:b/>
          <w:bCs/>
          <w:iCs/>
          <w:color w:val="003F5F"/>
          <w:sz w:val="30"/>
          <w:szCs w:val="30"/>
        </w:rPr>
      </w:pPr>
      <w:r>
        <w:t xml:space="preserve">This year the </w:t>
      </w:r>
      <w:r w:rsidR="00716DF1">
        <w:t>team</w:t>
      </w:r>
      <w:r>
        <w:t xml:space="preserve"> </w:t>
      </w:r>
      <w:r w:rsidRPr="00DC7689">
        <w:t xml:space="preserve">responded to </w:t>
      </w:r>
      <w:r w:rsidR="0031268A">
        <w:t>20,660</w:t>
      </w:r>
      <w:r w:rsidRPr="009851AA">
        <w:t xml:space="preserve"> </w:t>
      </w:r>
      <w:r w:rsidRPr="00DC7689">
        <w:t xml:space="preserve">requests for advice </w:t>
      </w:r>
      <w:r>
        <w:t>and assistance by email, letter, phone</w:t>
      </w:r>
      <w:r w:rsidR="004D2E69">
        <w:t>, live online chat</w:t>
      </w:r>
      <w:r w:rsidR="009851AA">
        <w:t>, Ministerial</w:t>
      </w:r>
      <w:r>
        <w:t xml:space="preserve"> </w:t>
      </w:r>
      <w:r w:rsidR="00CD61B8">
        <w:t xml:space="preserve">correspondence </w:t>
      </w:r>
      <w:r>
        <w:t>and onsite at WorkCover WA. The requests came from a broad cross section of stakeholders and covered topics including the claims process, injury management, return to work, weekly compensation rates and entitlements, workplace rehabilitation entitlements and dispute resolution.</w:t>
      </w:r>
    </w:p>
    <w:p w14:paraId="1D9AED59" w14:textId="5706F5F2" w:rsidR="00D65AF8" w:rsidRDefault="005418FE" w:rsidP="00D65AF8">
      <w:pPr>
        <w:pStyle w:val="Heading2nonumber"/>
        <w:rPr>
          <w:lang w:val="en-US" w:eastAsia="en-AU"/>
        </w:rPr>
      </w:pPr>
      <w:bookmarkStart w:id="164" w:name="_Toc19524860"/>
      <w:r>
        <w:t>Case study 2</w:t>
      </w:r>
      <w:r w:rsidR="009907EA">
        <w:rPr>
          <w:lang w:val="en-US" w:eastAsia="en-AU"/>
        </w:rPr>
        <w:t>: Live o</w:t>
      </w:r>
      <w:r w:rsidR="00D65AF8">
        <w:rPr>
          <w:lang w:val="en-US" w:eastAsia="en-AU"/>
        </w:rPr>
        <w:t>nline chat</w:t>
      </w:r>
      <w:bookmarkEnd w:id="164"/>
      <w:r w:rsidR="00D65AF8">
        <w:rPr>
          <w:lang w:val="en-US" w:eastAsia="en-AU"/>
        </w:rPr>
        <w:t xml:space="preserve"> </w:t>
      </w:r>
    </w:p>
    <w:tbl>
      <w:tblPr>
        <w:tblStyle w:val="TableGrid"/>
        <w:tblW w:w="0" w:type="auto"/>
        <w:shd w:val="clear" w:color="auto" w:fill="CEDCE8"/>
        <w:tblLook w:val="04A0" w:firstRow="1" w:lastRow="0" w:firstColumn="1" w:lastColumn="0" w:noHBand="0" w:noVBand="1"/>
        <w:tblCaption w:val="Table - Explanation of case study"/>
        <w:tblDescription w:val="This table explains why this activity was chosen as a case study. "/>
      </w:tblPr>
      <w:tblGrid>
        <w:gridCol w:w="9016"/>
      </w:tblGrid>
      <w:tr w:rsidR="009907EA" w14:paraId="33CC8CB2"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2338A9B4" w14:textId="77777777" w:rsidR="009907EA" w:rsidRPr="00E96A09" w:rsidRDefault="009907EA" w:rsidP="00D958DA">
            <w:pPr>
              <w:pStyle w:val="Normal-Italic"/>
              <w:rPr>
                <w:b/>
              </w:rPr>
            </w:pPr>
            <w:r w:rsidRPr="00E96A09">
              <w:rPr>
                <w:b/>
              </w:rPr>
              <w:t>This case study highlights WorkCover WA’s efforts to:</w:t>
            </w:r>
          </w:p>
          <w:p w14:paraId="4FD33109" w14:textId="09C030CE" w:rsidR="009907EA" w:rsidRDefault="009907EA" w:rsidP="00E65A45">
            <w:pPr>
              <w:pStyle w:val="Normal-Italic"/>
              <w:numPr>
                <w:ilvl w:val="0"/>
                <w:numId w:val="14"/>
              </w:numPr>
            </w:pPr>
            <w:r>
              <w:t xml:space="preserve">embrace new technology and expand its communication channels </w:t>
            </w:r>
            <w:r w:rsidR="00ED0D08">
              <w:t>to continue to provide excellent</w:t>
            </w:r>
            <w:r>
              <w:t xml:space="preserve"> service to stakeholders </w:t>
            </w:r>
          </w:p>
          <w:p w14:paraId="740D0D85" w14:textId="77777777" w:rsidR="009907EA" w:rsidRDefault="009907EA" w:rsidP="00E65A45">
            <w:pPr>
              <w:pStyle w:val="Normal-Italic"/>
              <w:numPr>
                <w:ilvl w:val="0"/>
                <w:numId w:val="14"/>
              </w:numPr>
            </w:pPr>
            <w:r>
              <w:t>cater for a variety of stakeholder communication preferences.</w:t>
            </w:r>
          </w:p>
        </w:tc>
      </w:tr>
    </w:tbl>
    <w:p w14:paraId="2F62DF93" w14:textId="73CE09A8" w:rsidR="0040005E" w:rsidRPr="0040005E" w:rsidRDefault="0040005E" w:rsidP="0040005E">
      <w:pPr>
        <w:rPr>
          <w:rFonts w:eastAsiaTheme="minorHAnsi"/>
          <w:szCs w:val="22"/>
        </w:rPr>
      </w:pPr>
    </w:p>
    <w:p w14:paraId="02B44FE6" w14:textId="3FF1DA0C" w:rsidR="00D65AF8" w:rsidRDefault="00DB1F3D" w:rsidP="00D65AF8">
      <w:pPr>
        <w:rPr>
          <w:lang w:val="en-US" w:eastAsia="en-AU"/>
        </w:rPr>
      </w:pPr>
      <w:r>
        <w:rPr>
          <w:lang w:val="en-US" w:eastAsia="en-AU"/>
        </w:rPr>
        <w:t>In 2017/18,</w:t>
      </w:r>
      <w:r w:rsidR="00D65AF8">
        <w:rPr>
          <w:lang w:val="en-US" w:eastAsia="en-AU"/>
        </w:rPr>
        <w:t xml:space="preserve"> </w:t>
      </w:r>
      <w:r w:rsidR="00CF717C">
        <w:rPr>
          <w:lang w:val="en-US" w:eastAsia="en-AU"/>
        </w:rPr>
        <w:t xml:space="preserve">a </w:t>
      </w:r>
      <w:r w:rsidR="00D65AF8">
        <w:rPr>
          <w:lang w:val="en-US" w:eastAsia="en-AU"/>
        </w:rPr>
        <w:t xml:space="preserve">live </w:t>
      </w:r>
      <w:r w:rsidR="0040005E">
        <w:rPr>
          <w:lang w:val="en-US" w:eastAsia="en-AU"/>
        </w:rPr>
        <w:t xml:space="preserve">online </w:t>
      </w:r>
      <w:r w:rsidR="00D65AF8">
        <w:rPr>
          <w:lang w:val="en-US" w:eastAsia="en-AU"/>
        </w:rPr>
        <w:t xml:space="preserve">chat was trialled on the WorkCover WA website, enabling stakeholders to directly message the Communications </w:t>
      </w:r>
      <w:r w:rsidR="00025FD1">
        <w:rPr>
          <w:lang w:val="en-US" w:eastAsia="en-AU"/>
        </w:rPr>
        <w:t>and</w:t>
      </w:r>
      <w:r w:rsidR="00D65AF8">
        <w:rPr>
          <w:lang w:val="en-US" w:eastAsia="en-AU"/>
        </w:rPr>
        <w:t xml:space="preserve"> Education </w:t>
      </w:r>
      <w:r w:rsidR="00716DF1">
        <w:rPr>
          <w:lang w:val="en-US" w:eastAsia="en-AU"/>
        </w:rPr>
        <w:t>team</w:t>
      </w:r>
      <w:r w:rsidR="00D65AF8">
        <w:rPr>
          <w:lang w:val="en-US" w:eastAsia="en-AU"/>
        </w:rPr>
        <w:t xml:space="preserve"> online with their </w:t>
      </w:r>
      <w:r w:rsidR="004D2E69">
        <w:rPr>
          <w:lang w:val="en-US" w:eastAsia="en-AU"/>
        </w:rPr>
        <w:t>enquiries</w:t>
      </w:r>
      <w:r w:rsidR="00D65AF8">
        <w:rPr>
          <w:lang w:val="en-US" w:eastAsia="en-AU"/>
        </w:rPr>
        <w:t xml:space="preserve">. </w:t>
      </w:r>
    </w:p>
    <w:p w14:paraId="288F0091" w14:textId="51FE27D5" w:rsidR="00D65AF8" w:rsidRDefault="00552332" w:rsidP="00D65AF8">
      <w:pPr>
        <w:rPr>
          <w:lang w:val="en-US" w:eastAsia="en-AU"/>
        </w:rPr>
      </w:pPr>
      <w:r>
        <w:rPr>
          <w:lang w:val="en-US" w:eastAsia="en-AU"/>
        </w:rPr>
        <w:t>The</w:t>
      </w:r>
      <w:r w:rsidR="00D65AF8">
        <w:rPr>
          <w:lang w:val="en-US" w:eastAsia="en-AU"/>
        </w:rPr>
        <w:t xml:space="preserve"> </w:t>
      </w:r>
      <w:r w:rsidR="0040005E">
        <w:rPr>
          <w:lang w:val="en-US" w:eastAsia="en-AU"/>
        </w:rPr>
        <w:t>live online</w:t>
      </w:r>
      <w:r w:rsidR="00D65AF8">
        <w:rPr>
          <w:lang w:val="en-US" w:eastAsia="en-AU"/>
        </w:rPr>
        <w:t xml:space="preserve"> chat </w:t>
      </w:r>
      <w:r w:rsidR="0040005E">
        <w:rPr>
          <w:lang w:val="en-US" w:eastAsia="en-AU"/>
        </w:rPr>
        <w:t>feature</w:t>
      </w:r>
      <w:r w:rsidR="00D65AF8">
        <w:rPr>
          <w:lang w:val="en-US" w:eastAsia="en-AU"/>
        </w:rPr>
        <w:t xml:space="preserve"> continue</w:t>
      </w:r>
      <w:r>
        <w:rPr>
          <w:lang w:val="en-US" w:eastAsia="en-AU"/>
        </w:rPr>
        <w:t>d in 2018/19 and</w:t>
      </w:r>
      <w:r w:rsidR="00D65AF8">
        <w:rPr>
          <w:lang w:val="en-US" w:eastAsia="en-AU"/>
        </w:rPr>
        <w:t xml:space="preserve"> </w:t>
      </w:r>
      <w:r>
        <w:rPr>
          <w:lang w:val="en-US" w:eastAsia="en-AU"/>
        </w:rPr>
        <w:t>is</w:t>
      </w:r>
      <w:r w:rsidR="00D65AF8">
        <w:rPr>
          <w:lang w:val="en-US" w:eastAsia="en-AU"/>
        </w:rPr>
        <w:t xml:space="preserve"> a great additional communication method for stakeholders. </w:t>
      </w:r>
    </w:p>
    <w:p w14:paraId="65C185F1" w14:textId="23A59B79" w:rsidR="009907EA" w:rsidRPr="009907EA" w:rsidRDefault="0040005E" w:rsidP="00D65AF8">
      <w:pPr>
        <w:rPr>
          <w:color w:val="FF0000"/>
          <w:lang w:val="en-US" w:eastAsia="en-AU"/>
        </w:rPr>
      </w:pPr>
      <w:r>
        <w:rPr>
          <w:lang w:val="en-US" w:eastAsia="en-AU"/>
        </w:rPr>
        <w:t>In 2018/19</w:t>
      </w:r>
      <w:r w:rsidRPr="009851AA">
        <w:rPr>
          <w:lang w:val="en-US" w:eastAsia="en-AU"/>
        </w:rPr>
        <w:t xml:space="preserve">, </w:t>
      </w:r>
      <w:r w:rsidR="009851AA" w:rsidRPr="009851AA">
        <w:rPr>
          <w:lang w:val="en-US" w:eastAsia="en-AU"/>
        </w:rPr>
        <w:t>698</w:t>
      </w:r>
      <w:r w:rsidRPr="009851AA">
        <w:rPr>
          <w:lang w:val="en-US" w:eastAsia="en-AU"/>
        </w:rPr>
        <w:t xml:space="preserve"> live </w:t>
      </w:r>
      <w:r>
        <w:rPr>
          <w:lang w:val="en-US" w:eastAsia="en-AU"/>
        </w:rPr>
        <w:t xml:space="preserve">online chats were received, with the most common </w:t>
      </w:r>
      <w:r w:rsidR="004D2E69">
        <w:rPr>
          <w:lang w:val="en-US" w:eastAsia="en-AU"/>
        </w:rPr>
        <w:t>enquiries</w:t>
      </w:r>
      <w:r>
        <w:rPr>
          <w:lang w:val="en-US" w:eastAsia="en-AU"/>
        </w:rPr>
        <w:t xml:space="preserve"> including</w:t>
      </w:r>
      <w:r w:rsidR="009851AA">
        <w:rPr>
          <w:color w:val="FF0000"/>
          <w:lang w:val="en-US" w:eastAsia="en-AU"/>
        </w:rPr>
        <w:t xml:space="preserve"> </w:t>
      </w:r>
      <w:r w:rsidR="009851AA" w:rsidRPr="009851AA">
        <w:rPr>
          <w:lang w:val="en-US" w:eastAsia="en-AU"/>
        </w:rPr>
        <w:t>entitlements, the claims process, how to get insurance and injury management.</w:t>
      </w:r>
    </w:p>
    <w:p w14:paraId="02F49E27" w14:textId="56601AC4" w:rsidR="003A3C7E" w:rsidRDefault="00D65AF8" w:rsidP="00D65AF8">
      <w:pPr>
        <w:rPr>
          <w:lang w:val="en-US" w:eastAsia="en-AU"/>
        </w:rPr>
      </w:pPr>
      <w:r>
        <w:rPr>
          <w:lang w:val="en-US" w:eastAsia="en-AU"/>
        </w:rPr>
        <w:t>Stakeholders have responded well to the</w:t>
      </w:r>
      <w:r w:rsidR="0040005E">
        <w:rPr>
          <w:lang w:val="en-US" w:eastAsia="en-AU"/>
        </w:rPr>
        <w:t xml:space="preserve"> live</w:t>
      </w:r>
      <w:r>
        <w:rPr>
          <w:lang w:val="en-US" w:eastAsia="en-AU"/>
        </w:rPr>
        <w:t xml:space="preserve"> </w:t>
      </w:r>
      <w:r w:rsidR="0040005E">
        <w:rPr>
          <w:lang w:val="en-US" w:eastAsia="en-AU"/>
        </w:rPr>
        <w:t>online</w:t>
      </w:r>
      <w:r>
        <w:rPr>
          <w:lang w:val="en-US" w:eastAsia="en-AU"/>
        </w:rPr>
        <w:t xml:space="preserve"> chat and </w:t>
      </w:r>
      <w:r w:rsidR="00552332">
        <w:rPr>
          <w:lang w:val="en-US" w:eastAsia="en-AU"/>
        </w:rPr>
        <w:t>were</w:t>
      </w:r>
      <w:r>
        <w:rPr>
          <w:lang w:val="en-US" w:eastAsia="en-AU"/>
        </w:rPr>
        <w:t xml:space="preserve"> pleased to find they talk to a ‘real’ person, not a computer</w:t>
      </w:r>
      <w:r w:rsidR="003A3C7E">
        <w:rPr>
          <w:lang w:val="en-US" w:eastAsia="en-AU"/>
        </w:rPr>
        <w:t xml:space="preserve">. </w:t>
      </w:r>
    </w:p>
    <w:p w14:paraId="0B40ED2F" w14:textId="023F9D5F" w:rsidR="003A3C7E" w:rsidRDefault="003A3C7E" w:rsidP="00D65AF8">
      <w:pPr>
        <w:rPr>
          <w:lang w:val="en-US" w:eastAsia="en-AU"/>
        </w:rPr>
      </w:pPr>
      <w:r>
        <w:rPr>
          <w:lang w:val="en-US" w:eastAsia="en-AU"/>
        </w:rPr>
        <w:t>“</w:t>
      </w:r>
      <w:r>
        <w:rPr>
          <w:i/>
          <w:lang w:val="en-US" w:eastAsia="en-AU"/>
        </w:rPr>
        <w:t xml:space="preserve">This chat service is fantastic!” </w:t>
      </w:r>
      <w:r>
        <w:rPr>
          <w:i/>
          <w:lang w:val="en-US" w:eastAsia="en-AU"/>
        </w:rPr>
        <w:softHyphen/>
      </w:r>
      <w:r>
        <w:rPr>
          <w:lang w:val="en-US" w:eastAsia="en-AU"/>
        </w:rPr>
        <w:t xml:space="preserve">– </w:t>
      </w:r>
      <w:r w:rsidR="00E11FB1">
        <w:rPr>
          <w:lang w:val="en-US" w:eastAsia="en-AU"/>
        </w:rPr>
        <w:t>L</w:t>
      </w:r>
      <w:r w:rsidR="00CF717C">
        <w:rPr>
          <w:lang w:val="en-US" w:eastAsia="en-AU"/>
        </w:rPr>
        <w:t xml:space="preserve">ive chat user </w:t>
      </w:r>
      <w:r>
        <w:rPr>
          <w:lang w:val="en-US" w:eastAsia="en-AU"/>
        </w:rPr>
        <w:t xml:space="preserve"> </w:t>
      </w:r>
    </w:p>
    <w:p w14:paraId="73D6A62D" w14:textId="39ACC3A6" w:rsidR="004D2E69" w:rsidRPr="00E224C6" w:rsidRDefault="0040005E" w:rsidP="00E224C6">
      <w:pPr>
        <w:rPr>
          <w:rFonts w:eastAsiaTheme="minorHAnsi"/>
        </w:rPr>
      </w:pPr>
      <w:r>
        <w:rPr>
          <w:rFonts w:eastAsiaTheme="minorHAnsi"/>
        </w:rPr>
        <w:t>Live online chat has also been well received internally by the Communication</w:t>
      </w:r>
      <w:r w:rsidR="00390C45">
        <w:rPr>
          <w:rFonts w:eastAsiaTheme="minorHAnsi"/>
        </w:rPr>
        <w:t>s</w:t>
      </w:r>
      <w:r>
        <w:rPr>
          <w:rFonts w:eastAsiaTheme="minorHAnsi"/>
        </w:rPr>
        <w:t xml:space="preserve"> </w:t>
      </w:r>
      <w:r w:rsidR="00ED0D08">
        <w:rPr>
          <w:rFonts w:eastAsiaTheme="minorHAnsi"/>
        </w:rPr>
        <w:t>and</w:t>
      </w:r>
      <w:r>
        <w:rPr>
          <w:rFonts w:eastAsiaTheme="minorHAnsi"/>
        </w:rPr>
        <w:t xml:space="preserve"> Education </w:t>
      </w:r>
      <w:r w:rsidR="00716DF1">
        <w:rPr>
          <w:rFonts w:eastAsiaTheme="minorHAnsi"/>
        </w:rPr>
        <w:t>team</w:t>
      </w:r>
      <w:r>
        <w:rPr>
          <w:rFonts w:eastAsiaTheme="minorHAnsi"/>
        </w:rPr>
        <w:t xml:space="preserve">, as staff </w:t>
      </w:r>
      <w:r w:rsidR="00E224C6">
        <w:rPr>
          <w:rFonts w:eastAsiaTheme="minorHAnsi"/>
        </w:rPr>
        <w:t>are able to engage directly with stakeholders</w:t>
      </w:r>
      <w:r w:rsidR="00570DF2">
        <w:rPr>
          <w:rFonts w:eastAsiaTheme="minorHAnsi"/>
        </w:rPr>
        <w:t xml:space="preserve">. </w:t>
      </w:r>
      <w:r w:rsidR="009B3DF4">
        <w:rPr>
          <w:rFonts w:eastAsiaTheme="minorHAnsi"/>
        </w:rPr>
        <w:br/>
      </w:r>
      <w:r w:rsidR="00570DF2">
        <w:rPr>
          <w:rFonts w:eastAsiaTheme="minorHAnsi"/>
        </w:rPr>
        <w:t xml:space="preserve">It has also provided </w:t>
      </w:r>
      <w:r w:rsidR="007B70FA">
        <w:rPr>
          <w:rFonts w:eastAsiaTheme="minorHAnsi"/>
        </w:rPr>
        <w:t>newer staff</w:t>
      </w:r>
      <w:r w:rsidR="00570DF2">
        <w:rPr>
          <w:rFonts w:eastAsiaTheme="minorHAnsi"/>
        </w:rPr>
        <w:t xml:space="preserve"> with </w:t>
      </w:r>
      <w:r w:rsidR="009B3DF4">
        <w:rPr>
          <w:rFonts w:eastAsiaTheme="minorHAnsi"/>
        </w:rPr>
        <w:t>knowledge</w:t>
      </w:r>
      <w:r w:rsidR="00570DF2">
        <w:rPr>
          <w:rFonts w:eastAsiaTheme="minorHAnsi"/>
        </w:rPr>
        <w:t xml:space="preserve"> </w:t>
      </w:r>
      <w:r w:rsidR="009B3DF4">
        <w:rPr>
          <w:rFonts w:eastAsiaTheme="minorHAnsi"/>
        </w:rPr>
        <w:t>about</w:t>
      </w:r>
      <w:r w:rsidR="00570DF2">
        <w:rPr>
          <w:rFonts w:eastAsiaTheme="minorHAnsi"/>
        </w:rPr>
        <w:t xml:space="preserve"> the Act and the WA scheme, which has had a positive flow-on effect on their own work and role within </w:t>
      </w:r>
      <w:r w:rsidR="009B3DF4">
        <w:rPr>
          <w:rFonts w:eastAsiaTheme="minorHAnsi"/>
        </w:rPr>
        <w:br/>
      </w:r>
      <w:r w:rsidR="00570DF2">
        <w:rPr>
          <w:rFonts w:eastAsiaTheme="minorHAnsi"/>
        </w:rPr>
        <w:t xml:space="preserve">WorkCover WA. </w:t>
      </w:r>
      <w:r w:rsidR="00E224C6">
        <w:rPr>
          <w:rFonts w:eastAsiaTheme="minorHAnsi"/>
        </w:rPr>
        <w:t xml:space="preserve"> </w:t>
      </w:r>
    </w:p>
    <w:tbl>
      <w:tblPr>
        <w:tblStyle w:val="TableGrid"/>
        <w:tblW w:w="0" w:type="auto"/>
        <w:shd w:val="clear" w:color="auto" w:fill="CEDCE8"/>
        <w:tblLook w:val="04A0" w:firstRow="1" w:lastRow="0" w:firstColumn="1" w:lastColumn="0" w:noHBand="0" w:noVBand="1"/>
        <w:tblCaption w:val="Table - Explanation of case study"/>
        <w:tblDescription w:val="This table explains the takeaways from this case study, which were that WorkCover WA introduced live online chat to provide another direct communication channel for stakeholders, it has been received extremely well by stakeholders, and many have been pleased to find they talk to a ‘real’ person, not a computer, and staff operating the live online chat have also benefited from this initiative, as they have been able to directly engage with stakeholders and become more knowledgeable about the legislation and WA scheme&#10;"/>
      </w:tblPr>
      <w:tblGrid>
        <w:gridCol w:w="9016"/>
      </w:tblGrid>
      <w:tr w:rsidR="009907EA" w14:paraId="57613433" w14:textId="77777777" w:rsidTr="00D958DA">
        <w:trPr>
          <w:cnfStyle w:val="100000000000" w:firstRow="1" w:lastRow="0" w:firstColumn="0" w:lastColumn="0" w:oddVBand="0" w:evenVBand="0" w:oddHBand="0" w:evenHBand="0" w:firstRowFirstColumn="0" w:firstRowLastColumn="0" w:lastRowFirstColumn="0" w:lastRowLastColumn="0"/>
        </w:trPr>
        <w:tc>
          <w:tcPr>
            <w:tcW w:w="9016" w:type="dxa"/>
            <w:shd w:val="clear" w:color="auto" w:fill="CEDCE8"/>
          </w:tcPr>
          <w:p w14:paraId="2B4EB775" w14:textId="55C7BA99" w:rsidR="009907EA" w:rsidRPr="00E96A09" w:rsidRDefault="009907EA" w:rsidP="00D958DA">
            <w:pPr>
              <w:pStyle w:val="Normal-Italic"/>
              <w:rPr>
                <w:b/>
              </w:rPr>
            </w:pPr>
            <w:r>
              <w:rPr>
                <w:b/>
              </w:rPr>
              <w:t>Case study takeaways</w:t>
            </w:r>
            <w:r w:rsidRPr="00E96A09">
              <w:rPr>
                <w:b/>
              </w:rPr>
              <w:t>:</w:t>
            </w:r>
          </w:p>
          <w:p w14:paraId="735FEF66" w14:textId="0BF3AAFD" w:rsidR="009907EA" w:rsidRDefault="009907EA" w:rsidP="00E65A45">
            <w:pPr>
              <w:pStyle w:val="Normal-Italic"/>
              <w:numPr>
                <w:ilvl w:val="0"/>
                <w:numId w:val="14"/>
              </w:numPr>
            </w:pPr>
            <w:r>
              <w:t>WorkCover WA introduced live online chat to provide another direct communication channel for stakeholders</w:t>
            </w:r>
            <w:r w:rsidR="009B3DF4">
              <w:t xml:space="preserve"> to obtain advice and assistance</w:t>
            </w:r>
          </w:p>
          <w:p w14:paraId="6127FAA7" w14:textId="1EC711CF" w:rsidR="009907EA" w:rsidRDefault="007F279F" w:rsidP="00E65A45">
            <w:pPr>
              <w:pStyle w:val="Normal-Italic"/>
              <w:numPr>
                <w:ilvl w:val="0"/>
                <w:numId w:val="14"/>
              </w:numPr>
            </w:pPr>
            <w:r>
              <w:t>I</w:t>
            </w:r>
            <w:r w:rsidR="009907EA">
              <w:t xml:space="preserve">t has been </w:t>
            </w:r>
            <w:r w:rsidR="00ED0D08">
              <w:t xml:space="preserve">well </w:t>
            </w:r>
            <w:r w:rsidR="009907EA">
              <w:t>received by stakeholders and many have been pleased to find they talk to a ‘real’ person, not a computer</w:t>
            </w:r>
          </w:p>
          <w:p w14:paraId="1EAC69BD" w14:textId="5602F39C" w:rsidR="009907EA" w:rsidRDefault="007F279F" w:rsidP="00BF7104">
            <w:pPr>
              <w:pStyle w:val="Normal-Italic"/>
              <w:numPr>
                <w:ilvl w:val="0"/>
                <w:numId w:val="14"/>
              </w:numPr>
            </w:pPr>
            <w:r>
              <w:t>S</w:t>
            </w:r>
            <w:r w:rsidR="009907EA">
              <w:t xml:space="preserve">taff operating the live online chat have also benefited from this initiative, as they have been able to directly engage with stakeholders and become more knowledgeable about the </w:t>
            </w:r>
            <w:r w:rsidR="00BF7104">
              <w:t>Act</w:t>
            </w:r>
            <w:r w:rsidR="009907EA">
              <w:t xml:space="preserve"> and </w:t>
            </w:r>
            <w:r w:rsidR="009B3DF4">
              <w:t xml:space="preserve">the </w:t>
            </w:r>
            <w:r w:rsidR="009907EA">
              <w:t>WA scheme</w:t>
            </w:r>
          </w:p>
        </w:tc>
      </w:tr>
    </w:tbl>
    <w:p w14:paraId="092DE929" w14:textId="2C232D8F" w:rsidR="0040005E" w:rsidRDefault="0040005E" w:rsidP="0040005E">
      <w:pPr>
        <w:pStyle w:val="Heading1nonumber"/>
        <w:rPr>
          <w:rFonts w:eastAsiaTheme="minorHAnsi"/>
        </w:rPr>
      </w:pPr>
      <w:bookmarkStart w:id="165" w:name="_Toc19524861"/>
      <w:r>
        <w:rPr>
          <w:rFonts w:eastAsiaTheme="minorHAnsi"/>
        </w:rPr>
        <w:t>Training and seminars</w:t>
      </w:r>
      <w:bookmarkEnd w:id="165"/>
      <w:r>
        <w:rPr>
          <w:rFonts w:eastAsiaTheme="minorHAnsi"/>
        </w:rPr>
        <w:t xml:space="preserve"> </w:t>
      </w:r>
    </w:p>
    <w:p w14:paraId="41567068" w14:textId="2041A06C" w:rsidR="0040005E" w:rsidRDefault="0040005E" w:rsidP="0040005E">
      <w:pPr>
        <w:rPr>
          <w:rFonts w:eastAsiaTheme="minorHAnsi"/>
        </w:rPr>
      </w:pPr>
      <w:r>
        <w:rPr>
          <w:rFonts w:eastAsiaTheme="minorHAnsi"/>
        </w:rPr>
        <w:t>During 2018/19, WorkCover WA delivered a range of events in the form of seminars, information sessions and presentations. The events informed stakeholders and the general public about rights, obligations and responsibilities with regards to workers’ compensation and injury management. The events also promoted collaboration and mutual respect between stakeholder groups by providing insight into various elements of the</w:t>
      </w:r>
      <w:r w:rsidR="004D2E69">
        <w:rPr>
          <w:rFonts w:eastAsiaTheme="minorHAnsi"/>
        </w:rPr>
        <w:t xml:space="preserve"> WA</w:t>
      </w:r>
      <w:r w:rsidR="003470B8">
        <w:rPr>
          <w:rFonts w:eastAsiaTheme="minorHAnsi"/>
        </w:rPr>
        <w:t xml:space="preserve"> scheme.</w:t>
      </w:r>
    </w:p>
    <w:p w14:paraId="330D2F57" w14:textId="0AA3A24C" w:rsidR="0040005E" w:rsidRDefault="0040005E" w:rsidP="0040005E">
      <w:pPr>
        <w:pStyle w:val="Heading2nonumber"/>
        <w:rPr>
          <w:rFonts w:eastAsiaTheme="minorHAnsi"/>
        </w:rPr>
      </w:pPr>
      <w:bookmarkStart w:id="166" w:name="_Toc19524862"/>
      <w:r w:rsidRPr="009B3DF4">
        <w:t xml:space="preserve">Case study </w:t>
      </w:r>
      <w:r w:rsidR="005418FE">
        <w:t>3</w:t>
      </w:r>
      <w:r w:rsidRPr="009B3DF4">
        <w:t>:</w:t>
      </w:r>
      <w:r>
        <w:rPr>
          <w:rFonts w:eastAsiaTheme="minorHAnsi"/>
        </w:rPr>
        <w:t xml:space="preserve"> WorkCover WA Conference</w:t>
      </w:r>
      <w:bookmarkEnd w:id="166"/>
      <w:r>
        <w:rPr>
          <w:rFonts w:eastAsiaTheme="minorHAnsi"/>
        </w:rPr>
        <w:t xml:space="preserve"> </w:t>
      </w:r>
    </w:p>
    <w:tbl>
      <w:tblPr>
        <w:tblStyle w:val="TableGrid"/>
        <w:tblW w:w="0" w:type="auto"/>
        <w:shd w:val="clear" w:color="auto" w:fill="CEDCE8"/>
        <w:tblLook w:val="04A0" w:firstRow="1" w:lastRow="0" w:firstColumn="1" w:lastColumn="0" w:noHBand="0" w:noVBand="1"/>
        <w:tblCaption w:val="Table - Explanation of case study"/>
        <w:tblDescription w:val="This table explains why this activity was chosen as a case study. "/>
      </w:tblPr>
      <w:tblGrid>
        <w:gridCol w:w="9016"/>
      </w:tblGrid>
      <w:tr w:rsidR="009907EA" w14:paraId="0ED674F9"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4104E3C4" w14:textId="2F4D0B04" w:rsidR="009907EA" w:rsidRPr="00E96A09" w:rsidRDefault="009907EA" w:rsidP="00D958DA">
            <w:pPr>
              <w:pStyle w:val="Normal-Italic"/>
              <w:rPr>
                <w:b/>
              </w:rPr>
            </w:pPr>
            <w:r w:rsidRPr="00E96A09">
              <w:rPr>
                <w:b/>
              </w:rPr>
              <w:t>This case study highlights WorkCover WA’s efforts to:</w:t>
            </w:r>
          </w:p>
          <w:p w14:paraId="5EF7C6B4" w14:textId="77777777" w:rsidR="009907EA" w:rsidRDefault="009907EA" w:rsidP="00E65A45">
            <w:pPr>
              <w:pStyle w:val="Normal-Italic"/>
              <w:numPr>
                <w:ilvl w:val="0"/>
                <w:numId w:val="14"/>
              </w:numPr>
            </w:pPr>
            <w:r>
              <w:t>engage with stakeholders</w:t>
            </w:r>
          </w:p>
          <w:p w14:paraId="1B4132F8" w14:textId="37BB9B59" w:rsidR="009907EA" w:rsidRDefault="009907EA" w:rsidP="00E65A45">
            <w:pPr>
              <w:pStyle w:val="Normal-Italic"/>
              <w:numPr>
                <w:ilvl w:val="0"/>
                <w:numId w:val="14"/>
              </w:numPr>
            </w:pPr>
            <w:r>
              <w:t xml:space="preserve">provide an avenue for direct two-way communication about the latest trends and issues impacting the </w:t>
            </w:r>
            <w:r w:rsidR="004D2E69">
              <w:t xml:space="preserve">WA </w:t>
            </w:r>
            <w:r>
              <w:t>scheme</w:t>
            </w:r>
          </w:p>
          <w:p w14:paraId="426DF17F" w14:textId="3343774E" w:rsidR="009907EA" w:rsidRDefault="009907EA" w:rsidP="00E65A45">
            <w:pPr>
              <w:pStyle w:val="Normal-Italic"/>
              <w:numPr>
                <w:ilvl w:val="0"/>
                <w:numId w:val="14"/>
              </w:numPr>
            </w:pPr>
            <w:r>
              <w:t>support skills development</w:t>
            </w:r>
            <w:r w:rsidR="004D2E69">
              <w:t>.</w:t>
            </w:r>
            <w:r>
              <w:t xml:space="preserve"> </w:t>
            </w:r>
          </w:p>
        </w:tc>
      </w:tr>
    </w:tbl>
    <w:p w14:paraId="4526AF4A" w14:textId="70CC9CBC" w:rsidR="00F838A9" w:rsidRDefault="00F838A9" w:rsidP="00F838A9">
      <w:pPr>
        <w:rPr>
          <w:rFonts w:eastAsiaTheme="minorHAnsi"/>
        </w:rPr>
      </w:pPr>
    </w:p>
    <w:tbl>
      <w:tblPr>
        <w:tblStyle w:val="TableGrid"/>
        <w:tblW w:w="0" w:type="auto"/>
        <w:tblLook w:val="04A0" w:firstRow="1" w:lastRow="0" w:firstColumn="1" w:lastColumn="0" w:noHBand="0" w:noVBand="1"/>
        <w:tblCaption w:val="Event alignment with WorkCover WA strategic goals"/>
        <w:tblDescription w:val="This table highlights that this event is aligned with WorkCover WA's strategic goal of Strategic Scheme Management. "/>
      </w:tblPr>
      <w:tblGrid>
        <w:gridCol w:w="9016"/>
      </w:tblGrid>
      <w:tr w:rsidR="0040005E" w14:paraId="39071B1A" w14:textId="77777777" w:rsidTr="009851AA">
        <w:trPr>
          <w:cnfStyle w:val="100000000000" w:firstRow="1" w:lastRow="0" w:firstColumn="0" w:lastColumn="0" w:oddVBand="0" w:evenVBand="0" w:oddHBand="0" w:evenHBand="0" w:firstRowFirstColumn="0" w:firstRowLastColumn="0" w:lastRowFirstColumn="0" w:lastRowLastColumn="0"/>
          <w:tblHeader/>
        </w:trPr>
        <w:tc>
          <w:tcPr>
            <w:tcW w:w="9016" w:type="dxa"/>
          </w:tcPr>
          <w:p w14:paraId="512CA6C8" w14:textId="6C8E6413" w:rsidR="0040005E" w:rsidRDefault="0040005E" w:rsidP="0040005E">
            <w:pPr>
              <w:pStyle w:val="TableHeading-White"/>
            </w:pPr>
            <w:r>
              <w:t>This event is aligned w</w:t>
            </w:r>
            <w:r w:rsidR="00272683">
              <w:t>ith WorkCover WA strategic goal</w:t>
            </w:r>
          </w:p>
        </w:tc>
      </w:tr>
      <w:tr w:rsidR="0040005E" w14:paraId="53EA877B" w14:textId="77777777" w:rsidTr="008C1E89">
        <w:tc>
          <w:tcPr>
            <w:tcW w:w="9016" w:type="dxa"/>
          </w:tcPr>
          <w:p w14:paraId="155E0B77" w14:textId="2941E3FF" w:rsidR="0040005E" w:rsidRDefault="0040005E" w:rsidP="008C1E89">
            <w:pPr>
              <w:spacing w:before="120"/>
            </w:pPr>
            <w:r>
              <w:t>1</w:t>
            </w:r>
            <w:r w:rsidR="00F60536">
              <w:t xml:space="preserve"> – Strategic Scheme Management </w:t>
            </w:r>
          </w:p>
        </w:tc>
      </w:tr>
      <w:tr w:rsidR="00F60536" w14:paraId="3DC7FD4D" w14:textId="77777777" w:rsidTr="00F60536">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1F8EA120" w14:textId="5A49751C" w:rsidR="00F60536" w:rsidRDefault="00F60536" w:rsidP="000C35DB">
            <w:pPr>
              <w:pStyle w:val="TableHeading-White"/>
            </w:pPr>
            <w:r>
              <w:t xml:space="preserve">This </w:t>
            </w:r>
            <w:r w:rsidR="000C35DB">
              <w:t>event</w:t>
            </w:r>
            <w:r>
              <w:t xml:space="preserve"> </w:t>
            </w:r>
            <w:r w:rsidR="00272683">
              <w:t>is aligned with Government Goal</w:t>
            </w:r>
          </w:p>
        </w:tc>
      </w:tr>
      <w:tr w:rsidR="00F60536" w14:paraId="65D93A27" w14:textId="77777777" w:rsidTr="00F60536">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auto"/>
          </w:tcPr>
          <w:p w14:paraId="7E37C5D5" w14:textId="091873CC" w:rsidR="00F60536" w:rsidRPr="00345F9C" w:rsidRDefault="00552332" w:rsidP="008C1E89">
            <w:pPr>
              <w:spacing w:before="120"/>
              <w:rPr>
                <w:b/>
              </w:rPr>
            </w:pPr>
            <w:r>
              <w:rPr>
                <w:b/>
              </w:rPr>
              <w:t>Future Jobs and Skills</w:t>
            </w:r>
          </w:p>
          <w:p w14:paraId="3CAD77C9" w14:textId="5645FEE3" w:rsidR="00F60536" w:rsidRPr="00F60536" w:rsidRDefault="00257827" w:rsidP="00257827">
            <w:pPr>
              <w:rPr>
                <w:rFonts w:eastAsiaTheme="minorHAnsi"/>
              </w:rPr>
            </w:pPr>
            <w:r>
              <w:rPr>
                <w:i/>
              </w:rPr>
              <w:t>The biennial WorkCover WA</w:t>
            </w:r>
            <w:r w:rsidR="00F60536">
              <w:rPr>
                <w:i/>
              </w:rPr>
              <w:t xml:space="preserve"> Conference </w:t>
            </w:r>
            <w:r w:rsidR="00F60536" w:rsidRPr="00F60536">
              <w:rPr>
                <w:rFonts w:eastAsiaTheme="minorHAnsi"/>
                <w:i/>
              </w:rPr>
              <w:t xml:space="preserve">helped to support the skills development of </w:t>
            </w:r>
            <w:r w:rsidR="00345F9C">
              <w:rPr>
                <w:rFonts w:eastAsiaTheme="minorHAnsi"/>
                <w:i/>
              </w:rPr>
              <w:t>our</w:t>
            </w:r>
            <w:r w:rsidR="00F60536" w:rsidRPr="00F60536">
              <w:rPr>
                <w:rFonts w:eastAsiaTheme="minorHAnsi"/>
                <w:i/>
              </w:rPr>
              <w:t xml:space="preserve"> stakeholders </w:t>
            </w:r>
            <w:r w:rsidR="00F60536">
              <w:rPr>
                <w:rFonts w:eastAsiaTheme="minorHAnsi"/>
                <w:i/>
              </w:rPr>
              <w:t>to</w:t>
            </w:r>
            <w:r w:rsidR="00F60536" w:rsidRPr="00F60536">
              <w:rPr>
                <w:rFonts w:eastAsiaTheme="minorHAnsi"/>
                <w:i/>
              </w:rPr>
              <w:t xml:space="preserve"> </w:t>
            </w:r>
            <w:r w:rsidR="00F60536">
              <w:rPr>
                <w:rFonts w:eastAsiaTheme="minorHAnsi"/>
                <w:i/>
              </w:rPr>
              <w:t>get</w:t>
            </w:r>
            <w:r w:rsidR="00F60536" w:rsidRPr="00F60536">
              <w:rPr>
                <w:rFonts w:eastAsiaTheme="minorHAnsi"/>
                <w:i/>
              </w:rPr>
              <w:t xml:space="preserve"> them thinking</w:t>
            </w:r>
            <w:r w:rsidR="00F60536">
              <w:rPr>
                <w:rFonts w:eastAsiaTheme="minorHAnsi"/>
                <w:i/>
              </w:rPr>
              <w:t>, considering</w:t>
            </w:r>
            <w:r w:rsidR="00F60536" w:rsidRPr="00F60536">
              <w:rPr>
                <w:rFonts w:eastAsiaTheme="minorHAnsi"/>
                <w:i/>
              </w:rPr>
              <w:t xml:space="preserve"> an</w:t>
            </w:r>
            <w:r w:rsidR="00345F9C">
              <w:rPr>
                <w:rFonts w:eastAsiaTheme="minorHAnsi"/>
                <w:i/>
              </w:rPr>
              <w:t xml:space="preserve">d talking about the changes </w:t>
            </w:r>
            <w:r w:rsidR="00345F9C" w:rsidRPr="00F60536">
              <w:rPr>
                <w:rFonts w:eastAsiaTheme="minorHAnsi"/>
                <w:i/>
              </w:rPr>
              <w:t>we</w:t>
            </w:r>
            <w:r w:rsidR="00345F9C">
              <w:rPr>
                <w:rFonts w:eastAsiaTheme="minorHAnsi"/>
                <w:i/>
              </w:rPr>
              <w:t xml:space="preserve"> will</w:t>
            </w:r>
            <w:r w:rsidR="00F60536" w:rsidRPr="00F60536">
              <w:rPr>
                <w:rFonts w:eastAsiaTheme="minorHAnsi"/>
                <w:i/>
              </w:rPr>
              <w:t xml:space="preserve"> be facing in the future</w:t>
            </w:r>
            <w:r w:rsidR="00345F9C">
              <w:rPr>
                <w:rFonts w:eastAsiaTheme="minorHAnsi"/>
                <w:i/>
              </w:rPr>
              <w:t xml:space="preserve"> in workers’ compensation, injury management and </w:t>
            </w:r>
            <w:r w:rsidR="0017383B">
              <w:rPr>
                <w:rFonts w:eastAsiaTheme="minorHAnsi"/>
                <w:i/>
              </w:rPr>
              <w:t>the workplace</w:t>
            </w:r>
            <w:r w:rsidR="00F60536">
              <w:rPr>
                <w:rFonts w:eastAsiaTheme="minorHAnsi"/>
                <w:i/>
              </w:rPr>
              <w:t>.</w:t>
            </w:r>
            <w:r w:rsidR="00345F9C">
              <w:rPr>
                <w:rFonts w:eastAsiaTheme="minorHAnsi"/>
                <w:i/>
              </w:rPr>
              <w:t xml:space="preserve"> These</w:t>
            </w:r>
            <w:r w:rsidR="00F60536">
              <w:rPr>
                <w:rFonts w:eastAsiaTheme="minorHAnsi"/>
                <w:i/>
              </w:rPr>
              <w:t xml:space="preserve"> changes will</w:t>
            </w:r>
            <w:r w:rsidR="0017383B">
              <w:rPr>
                <w:rFonts w:eastAsiaTheme="minorHAnsi"/>
                <w:i/>
              </w:rPr>
              <w:t xml:space="preserve"> impact on the current workforce, as well as our future workforce in </w:t>
            </w:r>
            <w:r w:rsidR="00ED0D08">
              <w:rPr>
                <w:rFonts w:eastAsiaTheme="minorHAnsi"/>
                <w:i/>
              </w:rPr>
              <w:t>W</w:t>
            </w:r>
            <w:r w:rsidR="00D17970">
              <w:rPr>
                <w:rFonts w:eastAsiaTheme="minorHAnsi"/>
                <w:i/>
              </w:rPr>
              <w:t xml:space="preserve">estern </w:t>
            </w:r>
            <w:r w:rsidR="00ED0D08">
              <w:rPr>
                <w:rFonts w:eastAsiaTheme="minorHAnsi"/>
                <w:i/>
              </w:rPr>
              <w:t>A</w:t>
            </w:r>
            <w:r w:rsidR="00D17970">
              <w:rPr>
                <w:rFonts w:eastAsiaTheme="minorHAnsi"/>
                <w:i/>
              </w:rPr>
              <w:t>ustralia</w:t>
            </w:r>
            <w:r w:rsidR="0017383B">
              <w:rPr>
                <w:rFonts w:eastAsiaTheme="minorHAnsi"/>
                <w:i/>
              </w:rPr>
              <w:t xml:space="preserve">. </w:t>
            </w:r>
          </w:p>
        </w:tc>
      </w:tr>
    </w:tbl>
    <w:p w14:paraId="3B5B9ECB" w14:textId="0C3C6033" w:rsidR="00F60536" w:rsidRDefault="00F60536" w:rsidP="0040005E">
      <w:pPr>
        <w:rPr>
          <w:rFonts w:eastAsiaTheme="minorHAnsi"/>
        </w:rPr>
      </w:pPr>
      <w:r>
        <w:rPr>
          <w:rFonts w:eastAsiaTheme="minorHAnsi"/>
        </w:rPr>
        <w:t xml:space="preserve">On 8 and 9 May 2019, </w:t>
      </w:r>
      <w:r w:rsidR="00ED0D08">
        <w:rPr>
          <w:rFonts w:eastAsiaTheme="minorHAnsi"/>
        </w:rPr>
        <w:t>WA’s</w:t>
      </w:r>
      <w:r>
        <w:rPr>
          <w:rFonts w:eastAsiaTheme="minorHAnsi"/>
        </w:rPr>
        <w:t xml:space="preserve"> workers’ compensation and injury management community gathered to share knowledge and information about emerging trends and the future of workers’ compensation and injury management. </w:t>
      </w:r>
    </w:p>
    <w:p w14:paraId="2F782264" w14:textId="142B703A" w:rsidR="00F60536" w:rsidRPr="00065C8D" w:rsidRDefault="00F60536" w:rsidP="00F60536">
      <w:pPr>
        <w:rPr>
          <w:rFonts w:cs="Arial"/>
        </w:rPr>
      </w:pPr>
      <w:r>
        <w:rPr>
          <w:rFonts w:cs="Arial"/>
        </w:rPr>
        <w:t xml:space="preserve">The Conference </w:t>
      </w:r>
      <w:r w:rsidR="005344A9">
        <w:rPr>
          <w:rFonts w:cs="Arial"/>
        </w:rPr>
        <w:t>was an effective platform to focus on</w:t>
      </w:r>
      <w:r>
        <w:rPr>
          <w:rFonts w:cs="Arial"/>
        </w:rPr>
        <w:t xml:space="preserve"> current themes and trends in workers’ compensation</w:t>
      </w:r>
      <w:r w:rsidR="004D2E69">
        <w:rPr>
          <w:rFonts w:cs="Arial"/>
        </w:rPr>
        <w:t xml:space="preserve"> and injury management</w:t>
      </w:r>
      <w:r>
        <w:rPr>
          <w:rFonts w:cs="Arial"/>
        </w:rPr>
        <w:t>, providing delegates with an opportunity to learn about developments in workers’ compensation and how to adapt to the inevitable changes of tomorrow.</w:t>
      </w:r>
    </w:p>
    <w:p w14:paraId="5F14054C" w14:textId="26021FC6" w:rsidR="00F60536" w:rsidRDefault="00F60536" w:rsidP="00F60536">
      <w:pPr>
        <w:rPr>
          <w:rFonts w:cs="Arial"/>
        </w:rPr>
      </w:pPr>
      <w:r w:rsidRPr="00065C8D">
        <w:rPr>
          <w:rFonts w:cs="Arial"/>
        </w:rPr>
        <w:t xml:space="preserve">The event was a resounding success, with </w:t>
      </w:r>
      <w:r w:rsidR="00257827">
        <w:rPr>
          <w:rFonts w:cs="Arial"/>
        </w:rPr>
        <w:t>436</w:t>
      </w:r>
      <w:r w:rsidRPr="00397F41">
        <w:rPr>
          <w:rFonts w:cs="Arial"/>
        </w:rPr>
        <w:t xml:space="preserve"> </w:t>
      </w:r>
      <w:r w:rsidRPr="00065C8D">
        <w:rPr>
          <w:rFonts w:cs="Arial"/>
        </w:rPr>
        <w:t xml:space="preserve">delegates attending over two days to view </w:t>
      </w:r>
      <w:r w:rsidR="007D3BA3">
        <w:rPr>
          <w:rFonts w:cs="Arial"/>
        </w:rPr>
        <w:t>21</w:t>
      </w:r>
      <w:r w:rsidRPr="00065C8D">
        <w:rPr>
          <w:rFonts w:cs="Arial"/>
        </w:rPr>
        <w:t xml:space="preserve"> exhibitions and listen to </w:t>
      </w:r>
      <w:r w:rsidR="00F838A9">
        <w:rPr>
          <w:rFonts w:cs="Arial"/>
        </w:rPr>
        <w:t>six</w:t>
      </w:r>
      <w:r>
        <w:rPr>
          <w:rFonts w:cs="Arial"/>
        </w:rPr>
        <w:t xml:space="preserve"> keynote </w:t>
      </w:r>
      <w:r w:rsidR="00A6376D">
        <w:rPr>
          <w:rFonts w:cs="Arial"/>
        </w:rPr>
        <w:t>presentations</w:t>
      </w:r>
      <w:r w:rsidR="00F838A9">
        <w:rPr>
          <w:rFonts w:cs="Arial"/>
        </w:rPr>
        <w:t>, one panel</w:t>
      </w:r>
      <w:r>
        <w:rPr>
          <w:rFonts w:cs="Arial"/>
        </w:rPr>
        <w:t xml:space="preserve"> and </w:t>
      </w:r>
      <w:r w:rsidR="00A6376D">
        <w:rPr>
          <w:rFonts w:cs="Arial"/>
        </w:rPr>
        <w:br/>
      </w:r>
      <w:r>
        <w:rPr>
          <w:rFonts w:cs="Arial"/>
        </w:rPr>
        <w:t>1</w:t>
      </w:r>
      <w:r w:rsidR="00F838A9">
        <w:rPr>
          <w:rFonts w:cs="Arial"/>
        </w:rPr>
        <w:t>6</w:t>
      </w:r>
      <w:r w:rsidRPr="00065C8D">
        <w:rPr>
          <w:rFonts w:cs="Arial"/>
        </w:rPr>
        <w:t xml:space="preserve"> presentations by Australi</w:t>
      </w:r>
      <w:r>
        <w:rPr>
          <w:rFonts w:cs="Arial"/>
        </w:rPr>
        <w:t xml:space="preserve">a’s leading minds and experts about the future, people and change, </w:t>
      </w:r>
      <w:r w:rsidR="007F279F">
        <w:rPr>
          <w:rFonts w:cs="Arial"/>
        </w:rPr>
        <w:t xml:space="preserve">risks and claims management, </w:t>
      </w:r>
      <w:r>
        <w:rPr>
          <w:rFonts w:cs="Arial"/>
        </w:rPr>
        <w:t xml:space="preserve">mental health, cultural intelligence and </w:t>
      </w:r>
      <w:r w:rsidR="007F279F">
        <w:rPr>
          <w:rFonts w:cs="Arial"/>
        </w:rPr>
        <w:t>outlooks on health</w:t>
      </w:r>
      <w:r>
        <w:rPr>
          <w:rFonts w:cs="Arial"/>
        </w:rPr>
        <w:t>.</w:t>
      </w:r>
    </w:p>
    <w:p w14:paraId="14EF02BE" w14:textId="7AB0AC49" w:rsidR="00F60536" w:rsidRDefault="00F60536" w:rsidP="00F60536">
      <w:pPr>
        <w:rPr>
          <w:rFonts w:cs="Arial"/>
        </w:rPr>
      </w:pPr>
      <w:r>
        <w:rPr>
          <w:rFonts w:cs="Arial"/>
        </w:rPr>
        <w:t xml:space="preserve">Highlights included: </w:t>
      </w:r>
    </w:p>
    <w:p w14:paraId="5D124945" w14:textId="5B80CB52" w:rsidR="00F60536" w:rsidRDefault="00F60536" w:rsidP="00F60536">
      <w:pPr>
        <w:pStyle w:val="BulletListLevel1"/>
      </w:pPr>
      <w:r>
        <w:t xml:space="preserve">The </w:t>
      </w:r>
      <w:r w:rsidRPr="00F60536">
        <w:rPr>
          <w:b/>
        </w:rPr>
        <w:t>Hon</w:t>
      </w:r>
      <w:r w:rsidR="004D2E69">
        <w:rPr>
          <w:b/>
        </w:rPr>
        <w:t>.</w:t>
      </w:r>
      <w:r w:rsidRPr="00F60536">
        <w:rPr>
          <w:b/>
        </w:rPr>
        <w:t xml:space="preserve"> Bill Johnston</w:t>
      </w:r>
      <w:r w:rsidRPr="00F60536">
        <w:t xml:space="preserve"> </w:t>
      </w:r>
      <w:r w:rsidRPr="004B1E30">
        <w:rPr>
          <w:b/>
        </w:rPr>
        <w:t>MLA</w:t>
      </w:r>
      <w:r>
        <w:t xml:space="preserve">, </w:t>
      </w:r>
      <w:r w:rsidRPr="00F60536">
        <w:t>Minister for Mines and Petroleum; Energy; Industrial Relations</w:t>
      </w:r>
      <w:r>
        <w:t xml:space="preserve"> officially opening the Conference </w:t>
      </w:r>
    </w:p>
    <w:p w14:paraId="43E56D1A" w14:textId="17CD5310" w:rsidR="00F60536" w:rsidRDefault="00F60536" w:rsidP="00F60536">
      <w:pPr>
        <w:pStyle w:val="BulletListLevel1"/>
      </w:pPr>
      <w:r>
        <w:t xml:space="preserve">Social researcher </w:t>
      </w:r>
      <w:r>
        <w:rPr>
          <w:b/>
        </w:rPr>
        <w:t xml:space="preserve">Mr Mark McCrindle </w:t>
      </w:r>
      <w:r w:rsidR="00F838A9">
        <w:t>providing</w:t>
      </w:r>
      <w:r>
        <w:t xml:space="preserve"> insight into </w:t>
      </w:r>
      <w:r w:rsidR="00F838A9">
        <w:t xml:space="preserve">changing times and emerging trends and discussing how the world of work has changed and will continue to change </w:t>
      </w:r>
    </w:p>
    <w:p w14:paraId="1F022FA1" w14:textId="333A4961" w:rsidR="00F838A9" w:rsidRDefault="00F838A9" w:rsidP="00F60536">
      <w:pPr>
        <w:pStyle w:val="BulletListLevel1"/>
      </w:pPr>
      <w:r>
        <w:rPr>
          <w:b/>
        </w:rPr>
        <w:t>Professor Nick Haslam</w:t>
      </w:r>
      <w:r>
        <w:t xml:space="preserve"> discussing the idea and evidence people from different generations approach work differently and exploring the implications for what motivates people of different ages to return to work </w:t>
      </w:r>
    </w:p>
    <w:p w14:paraId="0565DF03" w14:textId="7B989C5D" w:rsidR="00F838A9" w:rsidRDefault="00F838A9" w:rsidP="00F60536">
      <w:pPr>
        <w:pStyle w:val="BulletListLevel1"/>
      </w:pPr>
      <w:r>
        <w:t xml:space="preserve">Occupational health expert and strategic thinker </w:t>
      </w:r>
      <w:r>
        <w:rPr>
          <w:b/>
        </w:rPr>
        <w:t xml:space="preserve">Professor Niki Ellis </w:t>
      </w:r>
      <w:r>
        <w:t xml:space="preserve">examining </w:t>
      </w:r>
      <w:r w:rsidR="005344A9">
        <w:t xml:space="preserve">the </w:t>
      </w:r>
      <w:r>
        <w:t xml:space="preserve">changing way work is organised and people are managed </w:t>
      </w:r>
    </w:p>
    <w:p w14:paraId="2D74C487" w14:textId="6667644C" w:rsidR="00F838A9" w:rsidRDefault="00F838A9" w:rsidP="00F60536">
      <w:pPr>
        <w:pStyle w:val="BulletListLevel1"/>
      </w:pPr>
      <w:r>
        <w:rPr>
          <w:b/>
        </w:rPr>
        <w:t xml:space="preserve">Mr Theo Venter </w:t>
      </w:r>
      <w:r>
        <w:t xml:space="preserve">providing a personal insight into the impact of workplace injuries and outlining how each scheme participant assisted him in his return to work </w:t>
      </w:r>
    </w:p>
    <w:p w14:paraId="7B756C40" w14:textId="2A052C7D" w:rsidR="00F838A9" w:rsidRDefault="00F838A9" w:rsidP="00F60536">
      <w:pPr>
        <w:pStyle w:val="BulletListLevel1"/>
      </w:pPr>
      <w:r>
        <w:t xml:space="preserve">Motivational speaker </w:t>
      </w:r>
      <w:r>
        <w:rPr>
          <w:b/>
        </w:rPr>
        <w:t xml:space="preserve">Mr Michael Crossland </w:t>
      </w:r>
      <w:r>
        <w:t>sharing his inspiring story of overcoming extreme adversity to achieve incredible outcomes</w:t>
      </w:r>
      <w:r w:rsidR="004D2E69">
        <w:t xml:space="preserve"> and</w:t>
      </w:r>
      <w:r>
        <w:t xml:space="preserve"> teach</w:t>
      </w:r>
      <w:r w:rsidR="004D2E69">
        <w:t>ing</w:t>
      </w:r>
      <w:r>
        <w:t xml:space="preserve"> the importance of resilience, hope and optimism. </w:t>
      </w:r>
    </w:p>
    <w:p w14:paraId="76CC15A6" w14:textId="22C07284" w:rsidR="00B0544B" w:rsidRDefault="00F838A9" w:rsidP="00F60536">
      <w:pPr>
        <w:rPr>
          <w:rFonts w:cs="Arial"/>
        </w:rPr>
      </w:pPr>
      <w:r>
        <w:rPr>
          <w:rFonts w:cs="Arial"/>
        </w:rPr>
        <w:t xml:space="preserve">Feedback </w:t>
      </w:r>
      <w:r w:rsidR="009B3DF4">
        <w:rPr>
          <w:rFonts w:cs="Arial"/>
        </w:rPr>
        <w:t xml:space="preserve">received </w:t>
      </w:r>
      <w:r>
        <w:rPr>
          <w:rFonts w:cs="Arial"/>
        </w:rPr>
        <w:t>from delegates</w:t>
      </w:r>
      <w:r w:rsidR="009B3DF4">
        <w:rPr>
          <w:rFonts w:cs="Arial"/>
        </w:rPr>
        <w:t xml:space="preserve"> from a post-event survey</w:t>
      </w:r>
      <w:r>
        <w:rPr>
          <w:rFonts w:cs="Arial"/>
        </w:rPr>
        <w:t xml:space="preserve"> has been overwhelmingly positive. The program was well received, as</w:t>
      </w:r>
      <w:r w:rsidR="00B0544B">
        <w:rPr>
          <w:rFonts w:cs="Arial"/>
        </w:rPr>
        <w:t>:</w:t>
      </w:r>
    </w:p>
    <w:p w14:paraId="30C0EAE3" w14:textId="77777777" w:rsidR="00B0544B" w:rsidRDefault="004D2E69" w:rsidP="00B0544B">
      <w:pPr>
        <w:pStyle w:val="BulletListLevel1"/>
      </w:pPr>
      <w:r>
        <w:t xml:space="preserve">92 percent would recommend </w:t>
      </w:r>
      <w:r w:rsidR="00B0544B">
        <w:t>the Conference to a colleague</w:t>
      </w:r>
    </w:p>
    <w:p w14:paraId="10A32D78" w14:textId="73FFE073" w:rsidR="00F60536" w:rsidRDefault="004D2E69" w:rsidP="00B0544B">
      <w:pPr>
        <w:pStyle w:val="BulletListLevel1"/>
      </w:pPr>
      <w:r>
        <w:t>93 percent rated quality of speakers as good, very good or excellent</w:t>
      </w:r>
    </w:p>
    <w:p w14:paraId="3A52A1C0" w14:textId="7DC86B06" w:rsidR="00B0544B" w:rsidRDefault="00B0544B" w:rsidP="00B0544B">
      <w:pPr>
        <w:pStyle w:val="BulletListLevel1"/>
      </w:pPr>
      <w:r>
        <w:t xml:space="preserve">86 percent rated material presented as good, very good or excellent. </w:t>
      </w:r>
    </w:p>
    <w:p w14:paraId="499A2E9F" w14:textId="28A584FC" w:rsidR="00F838A9" w:rsidRDefault="00F838A9" w:rsidP="00F60536">
      <w:pPr>
        <w:rPr>
          <w:rFonts w:cs="Arial"/>
        </w:rPr>
      </w:pPr>
      <w:r w:rsidRPr="00F838A9">
        <w:rPr>
          <w:rFonts w:cs="Arial"/>
        </w:rPr>
        <w:t xml:space="preserve">The survey also found </w:t>
      </w:r>
      <w:r w:rsidR="00B0544B" w:rsidRPr="00B0544B">
        <w:rPr>
          <w:rFonts w:cs="Arial"/>
        </w:rPr>
        <w:t>92</w:t>
      </w:r>
      <w:r w:rsidRPr="00B0544B">
        <w:rPr>
          <w:rFonts w:cs="Arial"/>
        </w:rPr>
        <w:t xml:space="preserve"> </w:t>
      </w:r>
      <w:r w:rsidRPr="00F838A9">
        <w:rPr>
          <w:rFonts w:cs="Arial"/>
        </w:rPr>
        <w:t>percent of respondent</w:t>
      </w:r>
      <w:r w:rsidR="00534797">
        <w:rPr>
          <w:rFonts w:cs="Arial"/>
        </w:rPr>
        <w:t>s</w:t>
      </w:r>
      <w:r w:rsidRPr="00F838A9">
        <w:rPr>
          <w:rFonts w:cs="Arial"/>
        </w:rPr>
        <w:t xml:space="preserve"> </w:t>
      </w:r>
      <w:r w:rsidR="00B0544B">
        <w:rPr>
          <w:rFonts w:cs="Arial"/>
        </w:rPr>
        <w:t>were likely to</w:t>
      </w:r>
      <w:r w:rsidRPr="00F838A9">
        <w:rPr>
          <w:rFonts w:cs="Arial"/>
        </w:rPr>
        <w:t xml:space="preserve"> attend the next WorkCover WA </w:t>
      </w:r>
      <w:r w:rsidR="007F279F">
        <w:rPr>
          <w:rFonts w:cs="Arial"/>
        </w:rPr>
        <w:t>C</w:t>
      </w:r>
      <w:r w:rsidRPr="00F838A9">
        <w:rPr>
          <w:rFonts w:cs="Arial"/>
        </w:rPr>
        <w:t xml:space="preserve">onference. </w:t>
      </w:r>
      <w:r w:rsidR="00B0544B">
        <w:rPr>
          <w:rFonts w:cs="Arial"/>
        </w:rPr>
        <w:br/>
      </w:r>
    </w:p>
    <w:tbl>
      <w:tblPr>
        <w:tblStyle w:val="TableGrid"/>
        <w:tblW w:w="0" w:type="auto"/>
        <w:shd w:val="clear" w:color="auto" w:fill="CEDCE8"/>
        <w:tblLook w:val="04A0" w:firstRow="1" w:lastRow="0" w:firstColumn="1" w:lastColumn="0" w:noHBand="0" w:noVBand="1"/>
        <w:tblCaption w:val="Table - Explanation of case study"/>
        <w:tblDescription w:val="This table explains the key takeaways from this case study, which were that over 400 members of WA’s workers’ compensation and injury management community came together for the WorkCover WA Conference on 8 and 9 May 2019 at Pan Pacific Hotel, Perth, delegates heard and participated in six keynote speeches, one panel, 16 presentations and 20 exhibitions over the two days that focused on a common theme of ‘Facing forward,' and feedback from delegates about the Conference has been overwhelmingly positive. &#10;"/>
      </w:tblPr>
      <w:tblGrid>
        <w:gridCol w:w="9016"/>
      </w:tblGrid>
      <w:tr w:rsidR="009907EA" w14:paraId="4A274E8F"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62A8956A" w14:textId="749DBD5E" w:rsidR="009907EA" w:rsidRPr="00E96A09" w:rsidRDefault="009907EA" w:rsidP="00D958DA">
            <w:pPr>
              <w:pStyle w:val="Normal-Italic"/>
              <w:rPr>
                <w:b/>
              </w:rPr>
            </w:pPr>
            <w:r>
              <w:rPr>
                <w:b/>
              </w:rPr>
              <w:t>Case study takeaways</w:t>
            </w:r>
            <w:r w:rsidRPr="00E96A09">
              <w:rPr>
                <w:b/>
              </w:rPr>
              <w:t>:</w:t>
            </w:r>
          </w:p>
          <w:p w14:paraId="4B4398DD" w14:textId="5DE78A5E" w:rsidR="009907EA" w:rsidRDefault="00257827" w:rsidP="00E65A45">
            <w:pPr>
              <w:pStyle w:val="Normal-Italic"/>
              <w:numPr>
                <w:ilvl w:val="0"/>
                <w:numId w:val="14"/>
              </w:numPr>
            </w:pPr>
            <w:r>
              <w:t>436</w:t>
            </w:r>
            <w:r w:rsidR="003C2014">
              <w:t xml:space="preserve"> members of WA’s workers’ compensation and injury management community came together for the WorkCover WA Conference on </w:t>
            </w:r>
            <w:r w:rsidR="000F5C54">
              <w:br/>
            </w:r>
            <w:r w:rsidR="003C2014">
              <w:t>8 and 9</w:t>
            </w:r>
            <w:r w:rsidR="006A54FD">
              <w:t> </w:t>
            </w:r>
            <w:r w:rsidR="003C2014">
              <w:t>May 2019 at Pan Pacific Hotel, Perth</w:t>
            </w:r>
          </w:p>
          <w:p w14:paraId="674C491D" w14:textId="1816E692" w:rsidR="003C2014" w:rsidRDefault="007F279F" w:rsidP="00E65A45">
            <w:pPr>
              <w:pStyle w:val="Normal-Italic"/>
              <w:numPr>
                <w:ilvl w:val="0"/>
                <w:numId w:val="14"/>
              </w:numPr>
            </w:pPr>
            <w:r>
              <w:t>D</w:t>
            </w:r>
            <w:r w:rsidR="003C2014">
              <w:t xml:space="preserve">elegates heard and participated in six keynote </w:t>
            </w:r>
            <w:r w:rsidR="00A6376D">
              <w:t>presentations</w:t>
            </w:r>
            <w:r w:rsidR="003C2014">
              <w:t xml:space="preserve">, one panel, </w:t>
            </w:r>
            <w:r>
              <w:br/>
            </w:r>
            <w:r w:rsidR="003C2014">
              <w:t>16 presentations and 2</w:t>
            </w:r>
            <w:r w:rsidR="007D3BA3">
              <w:t>1</w:t>
            </w:r>
            <w:r w:rsidR="003C2014">
              <w:t xml:space="preserve"> exhibitions over the two days focu</w:t>
            </w:r>
            <w:r w:rsidR="001B672F">
              <w:t>s</w:t>
            </w:r>
            <w:r w:rsidR="003C2014">
              <w:t>ed on a common theme of ‘Facing forward’</w:t>
            </w:r>
          </w:p>
          <w:p w14:paraId="64AF78F4" w14:textId="41983EC3" w:rsidR="003C2014" w:rsidRDefault="007F279F" w:rsidP="00E65A45">
            <w:pPr>
              <w:pStyle w:val="Normal-Italic"/>
              <w:numPr>
                <w:ilvl w:val="0"/>
                <w:numId w:val="14"/>
              </w:numPr>
            </w:pPr>
            <w:r>
              <w:t>F</w:t>
            </w:r>
            <w:r w:rsidR="003C2014">
              <w:t>eedback from delegates ha</w:t>
            </w:r>
            <w:r w:rsidR="00424649">
              <w:t>s been overwhelmingly positive</w:t>
            </w:r>
          </w:p>
          <w:p w14:paraId="43485D12" w14:textId="61F10B4B" w:rsidR="008E1963" w:rsidRDefault="007F279F" w:rsidP="007F279F">
            <w:pPr>
              <w:pStyle w:val="Normal-Italic"/>
              <w:numPr>
                <w:ilvl w:val="0"/>
                <w:numId w:val="14"/>
              </w:numPr>
            </w:pPr>
            <w:r>
              <w:rPr>
                <w:rFonts w:cs="Arial"/>
              </w:rPr>
              <w:t>T</w:t>
            </w:r>
            <w:r w:rsidR="008E1963">
              <w:rPr>
                <w:rFonts w:cs="Arial"/>
              </w:rPr>
              <w:t xml:space="preserve">he post-event survey found </w:t>
            </w:r>
            <w:r w:rsidR="008E1963" w:rsidRPr="00B0544B">
              <w:rPr>
                <w:rFonts w:cs="Arial"/>
              </w:rPr>
              <w:t xml:space="preserve">92 </w:t>
            </w:r>
            <w:r w:rsidR="008E1963" w:rsidRPr="00F838A9">
              <w:rPr>
                <w:rFonts w:cs="Arial"/>
              </w:rPr>
              <w:t>percent of respondent</w:t>
            </w:r>
            <w:r w:rsidR="008E1963">
              <w:rPr>
                <w:rFonts w:cs="Arial"/>
              </w:rPr>
              <w:t>s</w:t>
            </w:r>
            <w:r w:rsidR="008E1963" w:rsidRPr="00F838A9">
              <w:rPr>
                <w:rFonts w:cs="Arial"/>
              </w:rPr>
              <w:t xml:space="preserve"> </w:t>
            </w:r>
            <w:r w:rsidR="008E1963">
              <w:rPr>
                <w:rFonts w:cs="Arial"/>
              </w:rPr>
              <w:t>were likely to</w:t>
            </w:r>
            <w:r w:rsidR="008E1963" w:rsidRPr="00F838A9">
              <w:rPr>
                <w:rFonts w:cs="Arial"/>
              </w:rPr>
              <w:t xml:space="preserve"> attend the next WorkCover WA </w:t>
            </w:r>
            <w:r>
              <w:rPr>
                <w:rFonts w:cs="Arial"/>
              </w:rPr>
              <w:t>C</w:t>
            </w:r>
            <w:r w:rsidR="003F7847">
              <w:rPr>
                <w:rFonts w:cs="Arial"/>
              </w:rPr>
              <w:t>onference</w:t>
            </w:r>
          </w:p>
        </w:tc>
      </w:tr>
    </w:tbl>
    <w:p w14:paraId="5C55E1D0" w14:textId="77777777" w:rsidR="009907EA" w:rsidRDefault="009907EA" w:rsidP="00F60536">
      <w:pPr>
        <w:rPr>
          <w:rFonts w:cs="Arial"/>
        </w:rPr>
      </w:pPr>
    </w:p>
    <w:p w14:paraId="4ED6D97F" w14:textId="2FC6D316" w:rsidR="00F838A9" w:rsidRDefault="00434411" w:rsidP="00534797">
      <w:pPr>
        <w:pStyle w:val="Heading2nonumber"/>
      </w:pPr>
      <w:bookmarkStart w:id="167" w:name="_Toc19524863"/>
      <w:r>
        <w:t>WorkCover WA s</w:t>
      </w:r>
      <w:r w:rsidR="00534797">
        <w:t>eminars</w:t>
      </w:r>
      <w:bookmarkEnd w:id="167"/>
      <w:r w:rsidR="00534797">
        <w:t xml:space="preserve"> </w:t>
      </w:r>
    </w:p>
    <w:p w14:paraId="653BB37F" w14:textId="1685051B" w:rsidR="00534797" w:rsidRDefault="00534797" w:rsidP="00534797">
      <w:pPr>
        <w:pStyle w:val="Heading3nonumber"/>
      </w:pPr>
      <w:bookmarkStart w:id="168" w:name="_Toc19524864"/>
      <w:r>
        <w:t>Welcome to WorkCover WA</w:t>
      </w:r>
      <w:bookmarkEnd w:id="168"/>
      <w:r>
        <w:t xml:space="preserve"> </w:t>
      </w:r>
    </w:p>
    <w:p w14:paraId="53419885" w14:textId="6346E4A7" w:rsidR="00534797" w:rsidRDefault="00534797" w:rsidP="00534797">
      <w:r>
        <w:t xml:space="preserve">Welcome to WorkCover WA </w:t>
      </w:r>
      <w:r w:rsidR="00434411">
        <w:t>s</w:t>
      </w:r>
      <w:r>
        <w:t xml:space="preserve">eminars are held quarterly to provide an introductory overview of WorkCover WA and its role within </w:t>
      </w:r>
      <w:r w:rsidR="000F084C">
        <w:t xml:space="preserve">the </w:t>
      </w:r>
      <w:r w:rsidR="00B0544B">
        <w:t>WA</w:t>
      </w:r>
      <w:r>
        <w:t xml:space="preserve"> scheme. </w:t>
      </w:r>
      <w:r w:rsidR="00434411">
        <w:t>The seminars offer</w:t>
      </w:r>
      <w:r>
        <w:t xml:space="preserve"> attendees the opportunity to discuss individual queries and concerns with experienced members of the WorkCover WA Corporate </w:t>
      </w:r>
      <w:r w:rsidRPr="00845F21">
        <w:t xml:space="preserve">Executive. </w:t>
      </w:r>
      <w:r w:rsidR="00845F21" w:rsidRPr="00845F21">
        <w:t>209</w:t>
      </w:r>
      <w:r w:rsidRPr="00845F21">
        <w:t xml:space="preserve"> people </w:t>
      </w:r>
      <w:r>
        <w:t xml:space="preserve">attended the seminars in 2018/19. </w:t>
      </w:r>
    </w:p>
    <w:p w14:paraId="14710DB6" w14:textId="7BA4447C" w:rsidR="00534797" w:rsidRDefault="009B3DF4" w:rsidP="00534797">
      <w:r>
        <w:t>The seminars are always well</w:t>
      </w:r>
      <w:r w:rsidR="00E62B00">
        <w:t xml:space="preserve"> </w:t>
      </w:r>
      <w:r>
        <w:t>received and e</w:t>
      </w:r>
      <w:r w:rsidR="00534797">
        <w:t>xample</w:t>
      </w:r>
      <w:r w:rsidR="00970C0D">
        <w:t>s</w:t>
      </w:r>
      <w:r w:rsidR="00534797">
        <w:t xml:space="preserve"> of the feedback </w:t>
      </w:r>
      <w:r>
        <w:br/>
      </w:r>
      <w:r w:rsidR="00534797">
        <w:t xml:space="preserve">WorkCover WA received </w:t>
      </w:r>
      <w:r>
        <w:t>in 2018/19</w:t>
      </w:r>
      <w:r w:rsidR="00534797">
        <w:t xml:space="preserve"> included:</w:t>
      </w:r>
    </w:p>
    <w:p w14:paraId="059EEE0C" w14:textId="70EB725D" w:rsidR="00534797" w:rsidRDefault="00534797" w:rsidP="00534797">
      <w:pPr>
        <w:rPr>
          <w:rFonts w:eastAsiaTheme="minorHAnsi"/>
          <w:szCs w:val="22"/>
        </w:rPr>
      </w:pPr>
      <w:r w:rsidRPr="00534797">
        <w:rPr>
          <w:rFonts w:eastAsiaTheme="minorHAnsi"/>
          <w:i/>
          <w:szCs w:val="22"/>
        </w:rPr>
        <w:t>“I enjoyed the session very much. The presenters all kept the interest of the audience and were very helpful with questions after the presentation.”</w:t>
      </w:r>
      <w:r>
        <w:rPr>
          <w:rFonts w:eastAsiaTheme="minorHAnsi"/>
          <w:szCs w:val="22"/>
        </w:rPr>
        <w:t xml:space="preserve"> – Employer </w:t>
      </w:r>
    </w:p>
    <w:p w14:paraId="3D1EED12" w14:textId="4D9D9CB6" w:rsidR="00534797" w:rsidRDefault="00534797" w:rsidP="00534797">
      <w:pPr>
        <w:rPr>
          <w:rFonts w:eastAsiaTheme="minorHAnsi"/>
          <w:szCs w:val="22"/>
        </w:rPr>
      </w:pPr>
      <w:r w:rsidRPr="00534797">
        <w:rPr>
          <w:rFonts w:eastAsiaTheme="minorHAnsi"/>
          <w:i/>
          <w:szCs w:val="22"/>
        </w:rPr>
        <w:t>“An excellent informative session. The presenters were very knowledgeable and professional.”</w:t>
      </w:r>
      <w:r>
        <w:rPr>
          <w:rFonts w:eastAsiaTheme="minorHAnsi"/>
          <w:szCs w:val="22"/>
        </w:rPr>
        <w:t xml:space="preserve"> – H</w:t>
      </w:r>
      <w:r w:rsidR="00424649">
        <w:rPr>
          <w:rFonts w:eastAsiaTheme="minorHAnsi"/>
          <w:szCs w:val="22"/>
        </w:rPr>
        <w:t xml:space="preserve">ealth Safety, Environment and </w:t>
      </w:r>
      <w:r>
        <w:rPr>
          <w:rFonts w:eastAsiaTheme="minorHAnsi"/>
          <w:szCs w:val="22"/>
        </w:rPr>
        <w:t>Q</w:t>
      </w:r>
      <w:r w:rsidR="00424649">
        <w:rPr>
          <w:rFonts w:eastAsiaTheme="minorHAnsi"/>
          <w:szCs w:val="22"/>
        </w:rPr>
        <w:t>uality</w:t>
      </w:r>
      <w:r>
        <w:rPr>
          <w:rFonts w:eastAsiaTheme="minorHAnsi"/>
          <w:szCs w:val="22"/>
        </w:rPr>
        <w:t xml:space="preserve"> Advisor</w:t>
      </w:r>
    </w:p>
    <w:p w14:paraId="6679938B" w14:textId="77777777" w:rsidR="00534797" w:rsidRDefault="00534797" w:rsidP="00534797">
      <w:pPr>
        <w:rPr>
          <w:rFonts w:eastAsiaTheme="minorHAnsi"/>
          <w:szCs w:val="22"/>
        </w:rPr>
      </w:pPr>
      <w:r w:rsidRPr="00534797">
        <w:rPr>
          <w:rFonts w:eastAsiaTheme="minorHAnsi"/>
          <w:i/>
          <w:szCs w:val="22"/>
        </w:rPr>
        <w:t>“Great presenters. Simple and easy to understand.”</w:t>
      </w:r>
      <w:r>
        <w:rPr>
          <w:rFonts w:eastAsiaTheme="minorHAnsi"/>
          <w:szCs w:val="22"/>
        </w:rPr>
        <w:t xml:space="preserve"> – Insurer </w:t>
      </w:r>
    </w:p>
    <w:p w14:paraId="611E2AB0" w14:textId="06569FFF" w:rsidR="00534797" w:rsidRPr="00424649" w:rsidRDefault="00534797" w:rsidP="00534797">
      <w:pPr>
        <w:rPr>
          <w:rFonts w:eastAsiaTheme="minorHAnsi"/>
          <w:szCs w:val="22"/>
        </w:rPr>
      </w:pPr>
      <w:r w:rsidRPr="00534797">
        <w:rPr>
          <w:rFonts w:eastAsiaTheme="minorHAnsi"/>
          <w:i/>
          <w:szCs w:val="22"/>
        </w:rPr>
        <w:t>“</w:t>
      </w:r>
      <w:r w:rsidR="00424649">
        <w:rPr>
          <w:rFonts w:eastAsiaTheme="minorHAnsi"/>
          <w:i/>
          <w:szCs w:val="22"/>
        </w:rPr>
        <w:t xml:space="preserve">Great session!” </w:t>
      </w:r>
      <w:r w:rsidR="00424649">
        <w:rPr>
          <w:rFonts w:eastAsiaTheme="minorHAnsi"/>
          <w:szCs w:val="22"/>
        </w:rPr>
        <w:t>– Workplace Rehabilitation Provider</w:t>
      </w:r>
    </w:p>
    <w:p w14:paraId="5FA65B68" w14:textId="0D097479" w:rsidR="009B3DF4" w:rsidRDefault="009B3DF4" w:rsidP="009B3DF4">
      <w:pPr>
        <w:pStyle w:val="Heading3nonumber"/>
      </w:pPr>
      <w:bookmarkStart w:id="169" w:name="_Toc19524865"/>
      <w:r>
        <w:t xml:space="preserve">WorkCover WA </w:t>
      </w:r>
      <w:r w:rsidR="00434411">
        <w:t>s</w:t>
      </w:r>
      <w:r>
        <w:t>eminar</w:t>
      </w:r>
      <w:bookmarkEnd w:id="169"/>
      <w:r>
        <w:t xml:space="preserve"> </w:t>
      </w:r>
    </w:p>
    <w:p w14:paraId="0C0D9002" w14:textId="79A13A6F" w:rsidR="009B3DF4" w:rsidRDefault="009B3DF4" w:rsidP="009B3DF4">
      <w:r>
        <w:t xml:space="preserve">A WorkCover WA </w:t>
      </w:r>
      <w:r w:rsidR="00434411">
        <w:t>s</w:t>
      </w:r>
      <w:r>
        <w:t xml:space="preserve">eminar was held as a follow-on from the Welcome to </w:t>
      </w:r>
      <w:r>
        <w:br/>
        <w:t xml:space="preserve">WorkCover WA </w:t>
      </w:r>
      <w:r w:rsidR="00434411">
        <w:t>s</w:t>
      </w:r>
      <w:r>
        <w:t>eminars</w:t>
      </w:r>
      <w:r w:rsidRPr="00CD012F">
        <w:t xml:space="preserve"> </w:t>
      </w:r>
      <w:r>
        <w:t xml:space="preserve">for interested stakeholders. The seminar was open and relevant to all stakeholders and content was more in depth and detailed. </w:t>
      </w:r>
    </w:p>
    <w:p w14:paraId="7F5A4D6D" w14:textId="77777777" w:rsidR="009B3DF4" w:rsidRDefault="009B3DF4" w:rsidP="009B3DF4">
      <w:pPr>
        <w:rPr>
          <w:rFonts w:eastAsiaTheme="minorHAnsi"/>
          <w:szCs w:val="22"/>
        </w:rPr>
      </w:pPr>
      <w:r>
        <w:t xml:space="preserve">38 people attended the seminar in December 2018, where they heard from Regulatory Services Division staff about </w:t>
      </w:r>
      <w:r>
        <w:rPr>
          <w:rFonts w:eastAsiaTheme="minorHAnsi"/>
          <w:szCs w:val="22"/>
        </w:rPr>
        <w:t>workers’ compensation insurance, contractors and subcontractors, the claims process, injury management, resolving disputes, noise induced hearing loss and the WorkCover WA website.</w:t>
      </w:r>
    </w:p>
    <w:p w14:paraId="46595159" w14:textId="76817C50" w:rsidR="009B3DF4" w:rsidRDefault="009B3DF4" w:rsidP="009B3DF4">
      <w:r>
        <w:t>An example of the feedback received from the seminar included:</w:t>
      </w:r>
    </w:p>
    <w:p w14:paraId="66121B18" w14:textId="68DBFE63" w:rsidR="009B3DF4" w:rsidRPr="009B3DF4" w:rsidRDefault="009B3DF4" w:rsidP="009B3DF4">
      <w:pPr>
        <w:rPr>
          <w:rFonts w:eastAsiaTheme="minorHAnsi"/>
          <w:szCs w:val="22"/>
        </w:rPr>
      </w:pPr>
      <w:r w:rsidRPr="00CD012F">
        <w:rPr>
          <w:rFonts w:eastAsiaTheme="minorHAnsi"/>
          <w:i/>
          <w:szCs w:val="22"/>
        </w:rPr>
        <w:t>“I valued the wide range of topics covered by different presenters, as well as factual information provided.”</w:t>
      </w:r>
      <w:r>
        <w:rPr>
          <w:rFonts w:eastAsiaTheme="minorHAnsi"/>
          <w:szCs w:val="22"/>
        </w:rPr>
        <w:t xml:space="preserve"> – Employer </w:t>
      </w:r>
    </w:p>
    <w:p w14:paraId="7CBA3A20" w14:textId="26540812" w:rsidR="00534797" w:rsidRDefault="00534797" w:rsidP="00534797">
      <w:pPr>
        <w:pStyle w:val="Heading3nonumber"/>
      </w:pPr>
      <w:bookmarkStart w:id="170" w:name="_Toc19524866"/>
      <w:r>
        <w:t xml:space="preserve">Employer Essentials </w:t>
      </w:r>
      <w:r w:rsidR="00434411">
        <w:t>s</w:t>
      </w:r>
      <w:r>
        <w:t>eminar</w:t>
      </w:r>
      <w:bookmarkEnd w:id="170"/>
    </w:p>
    <w:p w14:paraId="21B95633" w14:textId="3BE16039" w:rsidR="00534797" w:rsidRDefault="00534797" w:rsidP="00534797">
      <w:pPr>
        <w:rPr>
          <w:rFonts w:eastAsiaTheme="minorHAnsi"/>
          <w:szCs w:val="22"/>
        </w:rPr>
      </w:pPr>
      <w:r>
        <w:rPr>
          <w:rFonts w:eastAsiaTheme="minorHAnsi"/>
          <w:szCs w:val="22"/>
        </w:rPr>
        <w:t>The Employer Essentials seminar was created to</w:t>
      </w:r>
      <w:r w:rsidR="005344A9">
        <w:rPr>
          <w:rFonts w:eastAsiaTheme="minorHAnsi"/>
          <w:szCs w:val="22"/>
        </w:rPr>
        <w:t xml:space="preserve"> provide education to specific </w:t>
      </w:r>
      <w:r>
        <w:rPr>
          <w:rFonts w:eastAsiaTheme="minorHAnsi"/>
          <w:szCs w:val="22"/>
        </w:rPr>
        <w:t xml:space="preserve">industry associations and their members about the importance of holding adequate workers’ compensation insurance. </w:t>
      </w:r>
    </w:p>
    <w:p w14:paraId="5E2CA98F" w14:textId="236ACC1E" w:rsidR="00534797" w:rsidRDefault="00534797" w:rsidP="00534797">
      <w:pPr>
        <w:rPr>
          <w:rFonts w:eastAsiaTheme="minorHAnsi"/>
          <w:szCs w:val="22"/>
        </w:rPr>
      </w:pPr>
      <w:r>
        <w:rPr>
          <w:rFonts w:eastAsiaTheme="minorHAnsi"/>
          <w:szCs w:val="22"/>
        </w:rPr>
        <w:t xml:space="preserve">The seminar was held in July 2018 and covered workers’ compensation insurance, contractors and subcontractors, </w:t>
      </w:r>
      <w:r w:rsidR="00B0544B">
        <w:rPr>
          <w:rFonts w:eastAsiaTheme="minorHAnsi"/>
          <w:szCs w:val="22"/>
        </w:rPr>
        <w:t xml:space="preserve">the </w:t>
      </w:r>
      <w:r>
        <w:rPr>
          <w:rFonts w:eastAsiaTheme="minorHAnsi"/>
          <w:szCs w:val="22"/>
        </w:rPr>
        <w:t xml:space="preserve">claims process, injury management, resolving disputes, noise induced hearing loss and the WorkCover WA website. The 52 people who attended were also able to ask questions at the end of the session. </w:t>
      </w:r>
    </w:p>
    <w:p w14:paraId="7271B447" w14:textId="3F59FB45" w:rsidR="00534797" w:rsidRPr="009D1FF1" w:rsidRDefault="00534797" w:rsidP="00534797">
      <w:pPr>
        <w:rPr>
          <w:rFonts w:eastAsiaTheme="minorHAnsi"/>
          <w:szCs w:val="22"/>
        </w:rPr>
      </w:pPr>
      <w:r>
        <w:rPr>
          <w:rFonts w:eastAsiaTheme="minorHAnsi"/>
          <w:szCs w:val="22"/>
        </w:rPr>
        <w:t xml:space="preserve">Staff from various teams in the Regulatory Services </w:t>
      </w:r>
      <w:r w:rsidR="00B0544B">
        <w:rPr>
          <w:rFonts w:eastAsiaTheme="minorHAnsi"/>
          <w:szCs w:val="22"/>
        </w:rPr>
        <w:t>D</w:t>
      </w:r>
      <w:r>
        <w:rPr>
          <w:rFonts w:eastAsiaTheme="minorHAnsi"/>
          <w:szCs w:val="22"/>
        </w:rPr>
        <w:t xml:space="preserve">ivision, including Employer Compliance, Regulation and Communications </w:t>
      </w:r>
      <w:r w:rsidR="00025FD1">
        <w:rPr>
          <w:rFonts w:eastAsiaTheme="minorHAnsi"/>
          <w:szCs w:val="22"/>
        </w:rPr>
        <w:t>and</w:t>
      </w:r>
      <w:r>
        <w:rPr>
          <w:rFonts w:eastAsiaTheme="minorHAnsi"/>
          <w:szCs w:val="22"/>
        </w:rPr>
        <w:t xml:space="preserve"> Education presented each topic.  </w:t>
      </w:r>
    </w:p>
    <w:p w14:paraId="4C3AF171" w14:textId="55943FA1" w:rsidR="00D62BC3" w:rsidRDefault="00146399" w:rsidP="00D62BC3">
      <w:pPr>
        <w:pStyle w:val="Heading3nonumber"/>
      </w:pPr>
      <w:bookmarkStart w:id="171" w:name="_Toc19524867"/>
      <w:r>
        <w:t>Conciliation Online</w:t>
      </w:r>
      <w:r w:rsidR="00D62BC3">
        <w:t xml:space="preserve"> </w:t>
      </w:r>
      <w:r w:rsidR="00434411">
        <w:t>s</w:t>
      </w:r>
      <w:r w:rsidR="00D62BC3">
        <w:t>eminar</w:t>
      </w:r>
      <w:bookmarkEnd w:id="171"/>
    </w:p>
    <w:p w14:paraId="70A282CD" w14:textId="2C190C63" w:rsidR="00D62BC3" w:rsidRDefault="00D62BC3" w:rsidP="00D62BC3">
      <w:r>
        <w:t xml:space="preserve">In March 2019, a seminar was held at WorkCover WA to provide a preliminary overview of the Agency’s online </w:t>
      </w:r>
      <w:r w:rsidR="007F279F">
        <w:t xml:space="preserve">administrative </w:t>
      </w:r>
      <w:r>
        <w:t xml:space="preserve">conciliation services </w:t>
      </w:r>
      <w:r w:rsidR="00E31F9F">
        <w:t>to</w:t>
      </w:r>
      <w:r>
        <w:t xml:space="preserve"> be implemented in August 2019. The services are part of WorkCover WA’s Digital First Strategy and more information about this project is available on </w:t>
      </w:r>
      <w:r w:rsidRPr="001D10C5">
        <w:t xml:space="preserve">page </w:t>
      </w:r>
      <w:r w:rsidR="00891AC9" w:rsidRPr="001D10C5">
        <w:t>9</w:t>
      </w:r>
      <w:r w:rsidR="001D10C5" w:rsidRPr="001D10C5">
        <w:t>3</w:t>
      </w:r>
      <w:r w:rsidRPr="001D10C5">
        <w:t xml:space="preserve">. </w:t>
      </w:r>
    </w:p>
    <w:p w14:paraId="0C4D4C3A" w14:textId="2620B9B6" w:rsidR="00D62BC3" w:rsidRDefault="00D62BC3" w:rsidP="00D62BC3">
      <w:r>
        <w:t xml:space="preserve">The seminar was attended by 46 legal practitioners, insurers, self-insurers and claims managers. Attendees indicated the session was useful and provided feedback about particular aspects most relevant to their businesses. </w:t>
      </w:r>
    </w:p>
    <w:p w14:paraId="674C7A9A" w14:textId="02F49984" w:rsidR="00CD012F" w:rsidRDefault="00CD012F" w:rsidP="00CD012F">
      <w:pPr>
        <w:pStyle w:val="Heading2nonumber"/>
      </w:pPr>
      <w:bookmarkStart w:id="172" w:name="_Toc19524868"/>
      <w:r>
        <w:t>Presentations on request</w:t>
      </w:r>
      <w:bookmarkEnd w:id="172"/>
      <w:r>
        <w:t xml:space="preserve"> </w:t>
      </w:r>
    </w:p>
    <w:p w14:paraId="699E8F84" w14:textId="608AEEF7" w:rsidR="00CD012F" w:rsidRDefault="00CD012F" w:rsidP="00CD012F">
      <w:r>
        <w:t xml:space="preserve">WorkCover WA delivered </w:t>
      </w:r>
      <w:r w:rsidR="00845F21" w:rsidRPr="00845F21">
        <w:t>10</w:t>
      </w:r>
      <w:r w:rsidRPr="00845F21">
        <w:t xml:space="preserve"> </w:t>
      </w:r>
      <w:r>
        <w:t>tailored presentations to stakeholders upon</w:t>
      </w:r>
      <w:r w:rsidR="009B3DF4">
        <w:t xml:space="preserve"> their</w:t>
      </w:r>
      <w:r>
        <w:t xml:space="preserve"> request in 2018/19. </w:t>
      </w:r>
    </w:p>
    <w:p w14:paraId="2FAB5462" w14:textId="4A4CC378" w:rsidR="00CD012F" w:rsidRDefault="00CD012F" w:rsidP="00CD012F">
      <w:pPr>
        <w:pStyle w:val="Heading3nonumber"/>
      </w:pPr>
      <w:bookmarkStart w:id="173" w:name="_Toc19524869"/>
      <w:r>
        <w:t>University of Western Australia</w:t>
      </w:r>
      <w:bookmarkEnd w:id="173"/>
      <w:r>
        <w:t xml:space="preserve"> </w:t>
      </w:r>
    </w:p>
    <w:p w14:paraId="15CFBDD9" w14:textId="6D872159" w:rsidR="00CD012F" w:rsidRDefault="00CD012F" w:rsidP="00CD012F">
      <w:r>
        <w:t xml:space="preserve">In August 2018, </w:t>
      </w:r>
      <w:r w:rsidR="001028D6">
        <w:t>WorkCover WA</w:t>
      </w:r>
      <w:r w:rsidR="00A17DBA">
        <w:t xml:space="preserve"> presented to post</w:t>
      </w:r>
      <w:r>
        <w:t>graduate Exercise Rehabilitation students</w:t>
      </w:r>
      <w:r w:rsidR="00F57D92">
        <w:t xml:space="preserve"> at the University of Western Australia</w:t>
      </w:r>
      <w:r>
        <w:t xml:space="preserve"> about the WA scheme, </w:t>
      </w:r>
      <w:r w:rsidR="00F57D92">
        <w:t xml:space="preserve">injury management, the claims process, return to work, the role of WorkCover WA and entitlements. </w:t>
      </w:r>
    </w:p>
    <w:p w14:paraId="73E46E50" w14:textId="2859F756" w:rsidR="00F57D92" w:rsidRDefault="008E0229" w:rsidP="00F57D92">
      <w:pPr>
        <w:pStyle w:val="Heading3nonumber"/>
      </w:pPr>
      <w:bookmarkStart w:id="174" w:name="_Toc19524870"/>
      <w:r>
        <w:t>Physiotherapy practice</w:t>
      </w:r>
      <w:bookmarkEnd w:id="174"/>
      <w:r>
        <w:t xml:space="preserve"> </w:t>
      </w:r>
    </w:p>
    <w:p w14:paraId="35917564" w14:textId="669227D3" w:rsidR="00F57D92" w:rsidRDefault="00F57D92" w:rsidP="00F57D92">
      <w:r>
        <w:t xml:space="preserve">Two staff members from the Regulatory Services </w:t>
      </w:r>
      <w:r w:rsidR="00B0544B">
        <w:t>D</w:t>
      </w:r>
      <w:r>
        <w:t xml:space="preserve">ivision delivered a presentation to </w:t>
      </w:r>
      <w:r w:rsidR="008E0229">
        <w:t>a physiotherapy practice</w:t>
      </w:r>
      <w:r>
        <w:t xml:space="preserve"> in August 2018 and provided an overview of workers’ compensation, the role of WorkCover WA, the claims process, </w:t>
      </w:r>
      <w:r w:rsidR="00B0544B">
        <w:t>injury management, return to work</w:t>
      </w:r>
      <w:r>
        <w:t xml:space="preserve"> and dispute resolution. </w:t>
      </w:r>
    </w:p>
    <w:p w14:paraId="1782D63A" w14:textId="563229A2" w:rsidR="00F57D92" w:rsidRDefault="00F57D92" w:rsidP="00F57D92">
      <w:pPr>
        <w:pStyle w:val="Heading3nonumber"/>
      </w:pPr>
      <w:bookmarkStart w:id="175" w:name="_Toc19524871"/>
      <w:r>
        <w:t>Edith Cowan University</w:t>
      </w:r>
      <w:bookmarkEnd w:id="175"/>
      <w:r>
        <w:t xml:space="preserve"> </w:t>
      </w:r>
    </w:p>
    <w:p w14:paraId="7D1CA84E" w14:textId="5663256D" w:rsidR="00CD012F" w:rsidRDefault="001028D6" w:rsidP="00CD012F">
      <w:r>
        <w:t>WorkCover WA delivered a series of presentations to students from different courses</w:t>
      </w:r>
      <w:r w:rsidR="000F5C54">
        <w:t xml:space="preserve"> at Edith Cowan University</w:t>
      </w:r>
      <w:r>
        <w:t xml:space="preserve"> throughout 2018/19. </w:t>
      </w:r>
    </w:p>
    <w:p w14:paraId="7A5C4DF2" w14:textId="791486C2" w:rsidR="001028D6" w:rsidRDefault="001028D6" w:rsidP="00CD012F">
      <w:r>
        <w:t xml:space="preserve">In October 2018, </w:t>
      </w:r>
      <w:r w:rsidR="004F6DD0">
        <w:t>a pres</w:t>
      </w:r>
      <w:r w:rsidR="00D36926">
        <w:t>entation was delivered to third-</w:t>
      </w:r>
      <w:r w:rsidR="004F6DD0">
        <w:t xml:space="preserve">year </w:t>
      </w:r>
      <w:r w:rsidR="00257827">
        <w:t>b</w:t>
      </w:r>
      <w:r w:rsidR="004F6DD0">
        <w:t xml:space="preserve">usiness and </w:t>
      </w:r>
      <w:r w:rsidR="00257827">
        <w:t>l</w:t>
      </w:r>
      <w:r w:rsidR="004F6DD0">
        <w:t>aw students</w:t>
      </w:r>
      <w:r>
        <w:t xml:space="preserve"> </w:t>
      </w:r>
      <w:r w:rsidR="004F6DD0">
        <w:t xml:space="preserve">in the Occupational Safety and Health unit </w:t>
      </w:r>
      <w:r>
        <w:t xml:space="preserve">about </w:t>
      </w:r>
      <w:r w:rsidR="008C1E89">
        <w:t>workers’ compensation</w:t>
      </w:r>
      <w:r w:rsidR="004F6DD0">
        <w:t xml:space="preserve"> responsibilities</w:t>
      </w:r>
      <w:r w:rsidR="008C1E89">
        <w:t xml:space="preserve">. </w:t>
      </w:r>
    </w:p>
    <w:p w14:paraId="04D525D7" w14:textId="6AEFDBE7" w:rsidR="004F6DD0" w:rsidRDefault="004F6DD0" w:rsidP="004F6DD0">
      <w:r>
        <w:t>In March 2019</w:t>
      </w:r>
      <w:r w:rsidR="00257827">
        <w:t>,</w:t>
      </w:r>
      <w:r>
        <w:t xml:space="preserve"> a presentation was delivered to third</w:t>
      </w:r>
      <w:r w:rsidR="00D36926">
        <w:t>-</w:t>
      </w:r>
      <w:r>
        <w:t xml:space="preserve">year </w:t>
      </w:r>
      <w:r w:rsidR="00257827">
        <w:t>o</w:t>
      </w:r>
      <w:r>
        <w:t xml:space="preserve">ccupational </w:t>
      </w:r>
      <w:r w:rsidR="00257827">
        <w:t>t</w:t>
      </w:r>
      <w:r>
        <w:t xml:space="preserve">herapy students in the Return to Work unit </w:t>
      </w:r>
      <w:r w:rsidR="0028652B">
        <w:t>about the role of WorkCover WA, the</w:t>
      </w:r>
      <w:r w:rsidR="00B0544B">
        <w:t xml:space="preserve"> </w:t>
      </w:r>
      <w:r w:rsidR="007F279F">
        <w:br/>
      </w:r>
      <w:r w:rsidR="00B0544B">
        <w:t>WA</w:t>
      </w:r>
      <w:r w:rsidR="0028652B">
        <w:t xml:space="preserve"> scheme, injury management and the role of the workplace </w:t>
      </w:r>
      <w:r>
        <w:t>rehabilitation provider</w:t>
      </w:r>
      <w:r w:rsidR="00B0544B">
        <w:t>.</w:t>
      </w:r>
    </w:p>
    <w:p w14:paraId="6638865D" w14:textId="49A0D2C9" w:rsidR="004F6DD0" w:rsidRDefault="004F6DD0" w:rsidP="004F6DD0">
      <w:r>
        <w:t xml:space="preserve">A series of three presentations was also run </w:t>
      </w:r>
      <w:r w:rsidR="00257827">
        <w:t>during</w:t>
      </w:r>
      <w:r>
        <w:t xml:space="preserve"> March and April 2019 for </w:t>
      </w:r>
      <w:r w:rsidR="00D36926">
        <w:br/>
      </w:r>
      <w:r>
        <w:t>third</w:t>
      </w:r>
      <w:r w:rsidR="00D36926">
        <w:t>-</w:t>
      </w:r>
      <w:r>
        <w:t xml:space="preserve">year </w:t>
      </w:r>
      <w:r w:rsidR="008E0229">
        <w:t>o</w:t>
      </w:r>
      <w:r>
        <w:t xml:space="preserve">ccupational </w:t>
      </w:r>
      <w:r w:rsidR="008E0229">
        <w:t>s</w:t>
      </w:r>
      <w:r>
        <w:t xml:space="preserve">afety and </w:t>
      </w:r>
      <w:r w:rsidR="008E0229">
        <w:t>h</w:t>
      </w:r>
      <w:r>
        <w:t xml:space="preserve">ealth, </w:t>
      </w:r>
      <w:r w:rsidR="008E0229">
        <w:t>b</w:t>
      </w:r>
      <w:r>
        <w:t xml:space="preserve">usiness, </w:t>
      </w:r>
      <w:r w:rsidR="008E0229">
        <w:t>human r</w:t>
      </w:r>
      <w:r>
        <w:t xml:space="preserve">esources and </w:t>
      </w:r>
      <w:r w:rsidR="008E0229">
        <w:t>a</w:t>
      </w:r>
      <w:r>
        <w:t xml:space="preserve">llied </w:t>
      </w:r>
      <w:r w:rsidR="008E0229">
        <w:t>h</w:t>
      </w:r>
      <w:r>
        <w:t xml:space="preserve">ealth students in the Workers’ Compensation and Injury Management unit. The presentations covered: </w:t>
      </w:r>
    </w:p>
    <w:p w14:paraId="7FB50399" w14:textId="6CA29544" w:rsidR="004F6DD0" w:rsidRDefault="004F6DD0" w:rsidP="004F6DD0">
      <w:pPr>
        <w:pStyle w:val="BulletListLevel1"/>
      </w:pPr>
      <w:r>
        <w:t>the interaction between occupational safety and health and workers’ compensation</w:t>
      </w:r>
    </w:p>
    <w:p w14:paraId="6135EBC3" w14:textId="4FF804DF" w:rsidR="004F6DD0" w:rsidRDefault="004F6DD0" w:rsidP="004F6DD0">
      <w:pPr>
        <w:pStyle w:val="BulletListLevel1"/>
      </w:pPr>
      <w:r>
        <w:t xml:space="preserve">workers’ compensation trends and realities and the difference between being insured, self-insured and uninsured </w:t>
      </w:r>
    </w:p>
    <w:p w14:paraId="7A0D286F" w14:textId="3EAD84B4" w:rsidR="004F6DD0" w:rsidRDefault="004F6DD0" w:rsidP="004F6DD0">
      <w:pPr>
        <w:pStyle w:val="BulletListLevel1"/>
      </w:pPr>
      <w:r>
        <w:t xml:space="preserve">claim entitlements and return to work scenarios. </w:t>
      </w:r>
    </w:p>
    <w:p w14:paraId="47827317" w14:textId="2614DB13" w:rsidR="005344A9" w:rsidRDefault="005344A9" w:rsidP="005344A9">
      <w:r>
        <w:t xml:space="preserve">Students also attended a Welcome to WorkCover WA Seminar in May 2019 as part of their course of study. </w:t>
      </w:r>
    </w:p>
    <w:p w14:paraId="3578B255" w14:textId="0A6A560D" w:rsidR="00223324" w:rsidRDefault="008E0229" w:rsidP="00223324">
      <w:pPr>
        <w:pStyle w:val="Heading3nonumber"/>
      </w:pPr>
      <w:bookmarkStart w:id="176" w:name="_Toc19524872"/>
      <w:r>
        <w:t>Insurance broker</w:t>
      </w:r>
      <w:r w:rsidR="007F6FE3">
        <w:t>s</w:t>
      </w:r>
      <w:bookmarkEnd w:id="176"/>
    </w:p>
    <w:p w14:paraId="1A1078CD" w14:textId="196696EF" w:rsidR="00795DF4" w:rsidRDefault="00795DF4" w:rsidP="00795DF4">
      <w:r>
        <w:t xml:space="preserve">A presentation was delivered in March 2019 to insurance brokers, claims advisors and assistants at </w:t>
      </w:r>
      <w:r w:rsidR="008E0229">
        <w:t>an insurance broking firm</w:t>
      </w:r>
      <w:r>
        <w:t>. Topics covered included an overview of WorkCover WA and the</w:t>
      </w:r>
      <w:r w:rsidR="00B0544B">
        <w:t xml:space="preserve"> WA</w:t>
      </w:r>
      <w:r>
        <w:t xml:space="preserve"> scheme, employer obligations, the claims process and the role of the insurance broker in a claim. </w:t>
      </w:r>
    </w:p>
    <w:p w14:paraId="176FE423" w14:textId="5C644190" w:rsidR="00795DF4" w:rsidRDefault="008E0229" w:rsidP="00795DF4">
      <w:pPr>
        <w:pStyle w:val="Heading3nonumber"/>
      </w:pPr>
      <w:bookmarkStart w:id="177" w:name="_Toc19524873"/>
      <w:r>
        <w:t>Training organisation</w:t>
      </w:r>
      <w:bookmarkEnd w:id="177"/>
    </w:p>
    <w:p w14:paraId="3DF9AC67" w14:textId="7C1080CE" w:rsidR="001028D6" w:rsidRDefault="00795DF4" w:rsidP="00795DF4">
      <w:r>
        <w:t xml:space="preserve">In March 2019, staff from the Employer Compliance and Communications </w:t>
      </w:r>
      <w:r w:rsidR="00025FD1">
        <w:t>and</w:t>
      </w:r>
      <w:r>
        <w:t xml:space="preserve"> Education </w:t>
      </w:r>
      <w:r w:rsidR="00716DF1">
        <w:t>team</w:t>
      </w:r>
      <w:r>
        <w:t xml:space="preserve"> delivered a presentation to bookkeepers, tax</w:t>
      </w:r>
      <w:r w:rsidR="008E0229">
        <w:t xml:space="preserve"> agents and accounts staff at a training organisation</w:t>
      </w:r>
      <w:r>
        <w:t xml:space="preserve">. The presentation covered </w:t>
      </w:r>
      <w:r w:rsidR="007B022D">
        <w:t xml:space="preserve">the role of WorkCover WA, workers’ compensation insurance, consequences of non-compliance and injury management. </w:t>
      </w:r>
    </w:p>
    <w:p w14:paraId="37164DB7" w14:textId="1EC1AFB8" w:rsidR="00737522" w:rsidRDefault="00737522" w:rsidP="00737522">
      <w:pPr>
        <w:pStyle w:val="Heading3nonumber"/>
      </w:pPr>
      <w:bookmarkStart w:id="178" w:name="_Toc19524874"/>
      <w:r>
        <w:t>WA Prison Officers Union Conference</w:t>
      </w:r>
      <w:bookmarkEnd w:id="178"/>
      <w:r>
        <w:t xml:space="preserve"> </w:t>
      </w:r>
    </w:p>
    <w:p w14:paraId="47826785" w14:textId="7A9F10E8" w:rsidR="00C12BD8" w:rsidRDefault="00C12BD8" w:rsidP="00C12BD8">
      <w:r>
        <w:t xml:space="preserve">The General Manager Regulatory Services and General Manager Conciliation and Arbitration Services co-presented at the WA Prison Officers Union Conference in May 2019. They provided an overview of the </w:t>
      </w:r>
      <w:r w:rsidR="00EC2E78">
        <w:t>WA</w:t>
      </w:r>
      <w:r>
        <w:t xml:space="preserve"> scheme, the role of WorkCover WA and insight into claims lodged by prison officers over the past decade. The Conference was attended by 60 delegates, including the Minister and Commissioner for Corrective Services. </w:t>
      </w:r>
    </w:p>
    <w:p w14:paraId="4E4EB99D" w14:textId="7DD5F1E2" w:rsidR="007B022D" w:rsidRDefault="007B022D" w:rsidP="007B022D">
      <w:pPr>
        <w:pStyle w:val="Heading2nonumber"/>
      </w:pPr>
      <w:bookmarkStart w:id="179" w:name="_Toc19524875"/>
      <w:r>
        <w:t>External seminars</w:t>
      </w:r>
      <w:bookmarkEnd w:id="179"/>
      <w:r>
        <w:t xml:space="preserve"> </w:t>
      </w:r>
    </w:p>
    <w:p w14:paraId="3D338DDB" w14:textId="16763F23" w:rsidR="007B022D" w:rsidRDefault="007B022D" w:rsidP="007B022D">
      <w:r>
        <w:t xml:space="preserve">WorkCover WA presents at external seminars each year to educate interested stakeholders about workers’ compensation and injury management. </w:t>
      </w:r>
    </w:p>
    <w:p w14:paraId="1734A55E" w14:textId="1B4BFD43" w:rsidR="00CF7C68" w:rsidRDefault="003670CB" w:rsidP="00CF7C68">
      <w:pPr>
        <w:pStyle w:val="Heading3nonumber"/>
        <w:rPr>
          <w:rFonts w:eastAsia="Calibri"/>
        </w:rPr>
      </w:pPr>
      <w:bookmarkStart w:id="180" w:name="_Toc19524876"/>
      <w:r>
        <w:rPr>
          <w:rFonts w:eastAsia="Calibri"/>
        </w:rPr>
        <w:t>Occupational medicine firm seminar</w:t>
      </w:r>
      <w:bookmarkEnd w:id="180"/>
    </w:p>
    <w:p w14:paraId="59B8D260" w14:textId="4D3FB56D" w:rsidR="00CF7C68" w:rsidRDefault="003670CB" w:rsidP="00CF7C68">
      <w:pPr>
        <w:rPr>
          <w:rFonts w:eastAsia="Calibri"/>
        </w:rPr>
      </w:pPr>
      <w:r>
        <w:rPr>
          <w:rFonts w:eastAsia="Calibri"/>
        </w:rPr>
        <w:t>An occupational medicine firm</w:t>
      </w:r>
      <w:r w:rsidR="00CF7C68">
        <w:rPr>
          <w:rFonts w:eastAsia="Calibri"/>
        </w:rPr>
        <w:t xml:space="preserve"> hosted a seminar in February 2019 for stakeholders</w:t>
      </w:r>
      <w:r w:rsidR="00B05513">
        <w:rPr>
          <w:rFonts w:eastAsia="Calibri"/>
        </w:rPr>
        <w:t xml:space="preserve"> interested in better understanding how the issue of injury causation is considered in disputes, legal perspectives and by specialists providing medicolegal reports. </w:t>
      </w:r>
      <w:r>
        <w:rPr>
          <w:rFonts w:eastAsia="Calibri"/>
        </w:rPr>
        <w:br/>
      </w:r>
      <w:r w:rsidR="00CF7C68">
        <w:rPr>
          <w:rFonts w:eastAsia="Calibri"/>
        </w:rPr>
        <w:t xml:space="preserve">200 people attended the seminar to hear </w:t>
      </w:r>
      <w:r w:rsidR="00B05513">
        <w:rPr>
          <w:rFonts w:eastAsia="Calibri"/>
        </w:rPr>
        <w:t xml:space="preserve">from an occupational physician, legal practitioner and </w:t>
      </w:r>
      <w:r w:rsidR="00CF7C68">
        <w:rPr>
          <w:rFonts w:eastAsia="Calibri"/>
        </w:rPr>
        <w:t>WorkCover WA’s General Manager Concil</w:t>
      </w:r>
      <w:r w:rsidR="00B05513">
        <w:rPr>
          <w:rFonts w:eastAsia="Calibri"/>
        </w:rPr>
        <w:t xml:space="preserve">iation and Arbitration Services. The seminar consisted of presentations and a question and answer panel. </w:t>
      </w:r>
    </w:p>
    <w:p w14:paraId="47DBBF6E" w14:textId="4E6CC49E" w:rsidR="007B022D" w:rsidRDefault="007B022D" w:rsidP="007B022D">
      <w:pPr>
        <w:pStyle w:val="Heading3nonumber"/>
      </w:pPr>
      <w:bookmarkStart w:id="181" w:name="_Toc19524877"/>
      <w:r>
        <w:t>BizLinks</w:t>
      </w:r>
      <w:bookmarkEnd w:id="181"/>
    </w:p>
    <w:p w14:paraId="2DADA341" w14:textId="3838C55E" w:rsidR="004F2676" w:rsidRDefault="004F2676" w:rsidP="004F2676">
      <w:pPr>
        <w:rPr>
          <w:rFonts w:eastAsia="Calibri"/>
        </w:rPr>
      </w:pPr>
      <w:r>
        <w:rPr>
          <w:rFonts w:eastAsia="Calibri"/>
        </w:rPr>
        <w:t xml:space="preserve">BizLinks events are hosted </w:t>
      </w:r>
      <w:r w:rsidRPr="00DB40BF">
        <w:rPr>
          <w:rFonts w:eastAsia="Calibri"/>
        </w:rPr>
        <w:t>by the Small Business Development Corporation</w:t>
      </w:r>
      <w:r w:rsidR="00B0544B">
        <w:rPr>
          <w:rFonts w:eastAsia="Calibri"/>
        </w:rPr>
        <w:t xml:space="preserve"> (SBDC)</w:t>
      </w:r>
      <w:r w:rsidRPr="00DB40BF">
        <w:rPr>
          <w:rFonts w:eastAsia="Calibri"/>
        </w:rPr>
        <w:t xml:space="preserve"> and </w:t>
      </w:r>
      <w:r>
        <w:rPr>
          <w:rFonts w:eastAsia="Calibri"/>
        </w:rPr>
        <w:t xml:space="preserve">provide WorkCover WA the opportunity to educate small business owners about their workers’ compensation and injury management obligations. In </w:t>
      </w:r>
      <w:r w:rsidR="00CF7C68">
        <w:rPr>
          <w:rFonts w:eastAsia="Calibri"/>
        </w:rPr>
        <w:t>March 2019</w:t>
      </w:r>
      <w:r>
        <w:rPr>
          <w:rFonts w:eastAsia="Calibri"/>
        </w:rPr>
        <w:t xml:space="preserve">, WorkCover WA presented at a BizLinks seminar </w:t>
      </w:r>
      <w:r w:rsidR="00B0544B">
        <w:rPr>
          <w:rFonts w:eastAsia="Calibri"/>
        </w:rPr>
        <w:t>at SBDC’s premises in</w:t>
      </w:r>
      <w:r>
        <w:rPr>
          <w:rFonts w:eastAsia="Calibri"/>
        </w:rPr>
        <w:t xml:space="preserve"> Perth</w:t>
      </w:r>
      <w:r w:rsidRPr="001A5646">
        <w:rPr>
          <w:rFonts w:eastAsia="Calibri"/>
        </w:rPr>
        <w:t>.</w:t>
      </w:r>
    </w:p>
    <w:p w14:paraId="795CB7E5" w14:textId="43589ADA" w:rsidR="004F2676" w:rsidRDefault="004F2676" w:rsidP="004F2676">
      <w:pPr>
        <w:rPr>
          <w:rFonts w:eastAsia="Calibri"/>
        </w:rPr>
      </w:pPr>
      <w:r>
        <w:rPr>
          <w:rFonts w:eastAsia="Calibri"/>
        </w:rPr>
        <w:t xml:space="preserve">Each free BizLinks seminar </w:t>
      </w:r>
      <w:r w:rsidRPr="001A5646">
        <w:rPr>
          <w:rFonts w:eastAsia="Calibri"/>
        </w:rPr>
        <w:t xml:space="preserve">involves 9-10 </w:t>
      </w:r>
      <w:r w:rsidR="00203E00">
        <w:rPr>
          <w:rFonts w:eastAsia="Calibri"/>
        </w:rPr>
        <w:t>government a</w:t>
      </w:r>
      <w:r w:rsidRPr="001A5646">
        <w:rPr>
          <w:rFonts w:eastAsia="Calibri"/>
        </w:rPr>
        <w:t xml:space="preserve">gencies presenting to </w:t>
      </w:r>
      <w:r w:rsidR="00EC2E78">
        <w:rPr>
          <w:rFonts w:eastAsia="Calibri"/>
        </w:rPr>
        <w:br/>
      </w:r>
      <w:r>
        <w:rPr>
          <w:rFonts w:eastAsia="Calibri"/>
        </w:rPr>
        <w:t>20-30</w:t>
      </w:r>
      <w:r w:rsidRPr="001A5646">
        <w:rPr>
          <w:rFonts w:eastAsia="Calibri"/>
        </w:rPr>
        <w:t xml:space="preserve"> attendees. </w:t>
      </w:r>
    </w:p>
    <w:p w14:paraId="17D59719" w14:textId="1008251C" w:rsidR="004F2676" w:rsidRDefault="00DB0035" w:rsidP="00DB0035">
      <w:pPr>
        <w:pStyle w:val="Heading2nonumber"/>
        <w:rPr>
          <w:rFonts w:eastAsia="Calibri"/>
        </w:rPr>
      </w:pPr>
      <w:bookmarkStart w:id="182" w:name="_Toc19524878"/>
      <w:r>
        <w:rPr>
          <w:rFonts w:eastAsia="Calibri"/>
        </w:rPr>
        <w:t xml:space="preserve">External </w:t>
      </w:r>
      <w:r w:rsidR="00CF7C68">
        <w:rPr>
          <w:rFonts w:eastAsia="Calibri"/>
        </w:rPr>
        <w:t>engagement and sponsorship</w:t>
      </w:r>
      <w:bookmarkEnd w:id="182"/>
    </w:p>
    <w:p w14:paraId="7EE685B9" w14:textId="39A0DA75" w:rsidR="00CF7C68" w:rsidRDefault="00CF7C68" w:rsidP="00DB0035">
      <w:pPr>
        <w:rPr>
          <w:rFonts w:eastAsia="Calibri"/>
        </w:rPr>
      </w:pPr>
      <w:r>
        <w:rPr>
          <w:rFonts w:eastAsia="Calibri"/>
        </w:rPr>
        <w:t xml:space="preserve">External engagement with stakeholders provides an opportunity for WorkCover WA to communicate information about workers’ compensation and injury management to specific industries and stakeholder groups. </w:t>
      </w:r>
    </w:p>
    <w:p w14:paraId="1406F51E" w14:textId="04561899" w:rsidR="00CF7C68" w:rsidRDefault="00CF7C68" w:rsidP="00CF7C68">
      <w:pPr>
        <w:pStyle w:val="Heading3nonumber"/>
        <w:rPr>
          <w:rFonts w:eastAsia="Calibri"/>
        </w:rPr>
      </w:pPr>
      <w:bookmarkStart w:id="183" w:name="_Toc19524879"/>
      <w:r>
        <w:rPr>
          <w:rFonts w:eastAsia="Calibri"/>
        </w:rPr>
        <w:t>Occupational Rehabilitation and Health Forum</w:t>
      </w:r>
      <w:bookmarkEnd w:id="183"/>
    </w:p>
    <w:p w14:paraId="69F63F10" w14:textId="19FB7E41" w:rsidR="00CF7C68" w:rsidRDefault="00CF7C68" w:rsidP="00CF7C68">
      <w:pPr>
        <w:rPr>
          <w:rFonts w:eastAsia="Calibri"/>
        </w:rPr>
      </w:pPr>
      <w:r>
        <w:rPr>
          <w:rFonts w:eastAsia="Calibri"/>
        </w:rPr>
        <w:t>In August 2018, WorkCover WA participated in the Occupational Rehabilitation a</w:t>
      </w:r>
      <w:r w:rsidR="00BA2937">
        <w:rPr>
          <w:rFonts w:eastAsia="Calibri"/>
        </w:rPr>
        <w:t>nd Health Forum</w:t>
      </w:r>
      <w:r w:rsidR="00FD47DD">
        <w:rPr>
          <w:rFonts w:eastAsia="Calibri"/>
        </w:rPr>
        <w:t xml:space="preserve"> (the Forum)</w:t>
      </w:r>
      <w:r w:rsidR="00BA2937">
        <w:rPr>
          <w:rFonts w:eastAsia="Calibri"/>
        </w:rPr>
        <w:t xml:space="preserve"> run by Occupational Therapy Australia WA. </w:t>
      </w:r>
      <w:r w:rsidR="00FD47DD">
        <w:rPr>
          <w:rFonts w:eastAsia="Calibri"/>
        </w:rPr>
        <w:t xml:space="preserve">The Forum was targeted at occupational therapists, rehabilitation providers, physiotherapists and occupational physicians and examined the current landscape of workers’ compensation. WorkCover WA </w:t>
      </w:r>
      <w:r w:rsidR="00BA2937">
        <w:rPr>
          <w:rFonts w:eastAsia="Calibri"/>
        </w:rPr>
        <w:t>distribute</w:t>
      </w:r>
      <w:r w:rsidR="00FD47DD">
        <w:rPr>
          <w:rFonts w:eastAsia="Calibri"/>
        </w:rPr>
        <w:t>d</w:t>
      </w:r>
      <w:r w:rsidR="00BA2937">
        <w:rPr>
          <w:rFonts w:eastAsia="Calibri"/>
        </w:rPr>
        <w:t xml:space="preserve"> educational flyers in the event pack for attendees. </w:t>
      </w:r>
    </w:p>
    <w:p w14:paraId="0D12B77E" w14:textId="4F47408C" w:rsidR="00CF7C68" w:rsidRDefault="00CF7C68" w:rsidP="00CF7C68">
      <w:pPr>
        <w:pStyle w:val="Heading3nonumber"/>
        <w:rPr>
          <w:rFonts w:eastAsia="Calibri"/>
        </w:rPr>
      </w:pPr>
      <w:bookmarkStart w:id="184" w:name="_Toc19524880"/>
      <w:r>
        <w:rPr>
          <w:rFonts w:eastAsia="Calibri"/>
        </w:rPr>
        <w:t>Perth Tradie Expo</w:t>
      </w:r>
      <w:bookmarkEnd w:id="184"/>
    </w:p>
    <w:p w14:paraId="79731154" w14:textId="26E6E31B" w:rsidR="007B022D" w:rsidRDefault="00CF7C68" w:rsidP="00BA2937">
      <w:pPr>
        <w:rPr>
          <w:rFonts w:eastAsia="Calibri"/>
        </w:rPr>
      </w:pPr>
      <w:r>
        <w:rPr>
          <w:rFonts w:eastAsia="Calibri"/>
        </w:rPr>
        <w:t xml:space="preserve">In June 2019, WorkCover WA </w:t>
      </w:r>
      <w:r w:rsidR="00BA2937">
        <w:rPr>
          <w:rFonts w:eastAsia="Calibri"/>
        </w:rPr>
        <w:t>participated</w:t>
      </w:r>
      <w:r>
        <w:rPr>
          <w:rFonts w:eastAsia="Calibri"/>
        </w:rPr>
        <w:t xml:space="preserve"> </w:t>
      </w:r>
      <w:r w:rsidR="00BA2937">
        <w:rPr>
          <w:rFonts w:eastAsia="Calibri"/>
        </w:rPr>
        <w:t>in the Perth Tradie Expo</w:t>
      </w:r>
      <w:r w:rsidR="00FD47DD">
        <w:rPr>
          <w:rFonts w:eastAsia="Calibri"/>
        </w:rPr>
        <w:t xml:space="preserve"> (the Expo)</w:t>
      </w:r>
      <w:r w:rsidR="00294BB3">
        <w:rPr>
          <w:rFonts w:eastAsia="Calibri"/>
        </w:rPr>
        <w:t xml:space="preserve"> by </w:t>
      </w:r>
      <w:r w:rsidR="00424649">
        <w:rPr>
          <w:rFonts w:eastAsia="Calibri"/>
        </w:rPr>
        <w:t>utilising</w:t>
      </w:r>
      <w:r w:rsidR="00294BB3">
        <w:rPr>
          <w:rFonts w:eastAsia="Calibri"/>
        </w:rPr>
        <w:t xml:space="preserve"> their marketing package.</w:t>
      </w:r>
      <w:r w:rsidR="00BA2937">
        <w:rPr>
          <w:rFonts w:eastAsia="Calibri"/>
        </w:rPr>
        <w:t xml:space="preserve"> </w:t>
      </w:r>
      <w:r w:rsidR="00294BB3">
        <w:rPr>
          <w:rFonts w:eastAsia="Calibri"/>
        </w:rPr>
        <w:t xml:space="preserve">WorkCover WA </w:t>
      </w:r>
      <w:r w:rsidR="00BA2937">
        <w:rPr>
          <w:rFonts w:eastAsia="Calibri"/>
        </w:rPr>
        <w:t>educated tradespeople about obligation</w:t>
      </w:r>
      <w:r w:rsidR="00FB40CC">
        <w:rPr>
          <w:rFonts w:eastAsia="Calibri"/>
        </w:rPr>
        <w:t>s regarding contracting and sub</w:t>
      </w:r>
      <w:r w:rsidR="00BA2937">
        <w:rPr>
          <w:rFonts w:eastAsia="Calibri"/>
        </w:rPr>
        <w:t>contracting arrangements</w:t>
      </w:r>
      <w:r w:rsidR="00FD47DD">
        <w:rPr>
          <w:rFonts w:eastAsia="Calibri"/>
        </w:rPr>
        <w:t xml:space="preserve"> through educational flyers and an article in the Expo’s magazine. </w:t>
      </w:r>
      <w:r w:rsidR="00294BB3">
        <w:rPr>
          <w:rFonts w:eastAsia="Calibri"/>
        </w:rPr>
        <w:t xml:space="preserve">WorkCover WA’s education was reached by </w:t>
      </w:r>
      <w:r w:rsidR="0018744B">
        <w:rPr>
          <w:rFonts w:eastAsia="Calibri"/>
        </w:rPr>
        <w:t>just under 10,000</w:t>
      </w:r>
      <w:r w:rsidR="00BA2937">
        <w:rPr>
          <w:rFonts w:eastAsia="Calibri"/>
        </w:rPr>
        <w:t xml:space="preserve"> people</w:t>
      </w:r>
      <w:r w:rsidR="00294BB3">
        <w:rPr>
          <w:rFonts w:eastAsia="Calibri"/>
        </w:rPr>
        <w:t xml:space="preserve"> </w:t>
      </w:r>
      <w:r w:rsidR="0018744B">
        <w:rPr>
          <w:rFonts w:eastAsia="Calibri"/>
        </w:rPr>
        <w:t>who</w:t>
      </w:r>
      <w:r w:rsidR="00BA2937">
        <w:rPr>
          <w:rFonts w:eastAsia="Calibri"/>
        </w:rPr>
        <w:t xml:space="preserve"> attended the event. </w:t>
      </w:r>
    </w:p>
    <w:p w14:paraId="0CAEBC30" w14:textId="1C6EEE5E" w:rsidR="00FD47DD" w:rsidRDefault="00FD47DD" w:rsidP="00FD47DD">
      <w:pPr>
        <w:pStyle w:val="Heading1nonumber"/>
        <w:rPr>
          <w:rFonts w:eastAsia="Calibri"/>
        </w:rPr>
      </w:pPr>
      <w:bookmarkStart w:id="185" w:name="_Toc19524881"/>
      <w:r>
        <w:rPr>
          <w:rFonts w:eastAsia="Calibri"/>
        </w:rPr>
        <w:t>Collaboration</w:t>
      </w:r>
      <w:bookmarkEnd w:id="185"/>
    </w:p>
    <w:p w14:paraId="0604A74E" w14:textId="77777777" w:rsidR="00FD47DD" w:rsidRDefault="00FD47DD" w:rsidP="00FD47DD">
      <w:pPr>
        <w:rPr>
          <w:rFonts w:eastAsia="Calibri"/>
        </w:rPr>
      </w:pPr>
      <w:r>
        <w:rPr>
          <w:rFonts w:eastAsia="Calibri"/>
        </w:rPr>
        <w:t xml:space="preserve">WorkCover WA collaborates with external parties who contribute to the effective management of the WA scheme. This collaboration is aimed at ensuring ongoing improvement of workers’ compensation outcomes at a state and national level. </w:t>
      </w:r>
    </w:p>
    <w:p w14:paraId="50802133" w14:textId="77777777" w:rsidR="00FD47DD" w:rsidRDefault="00FD47DD" w:rsidP="00FD47DD">
      <w:pPr>
        <w:pStyle w:val="Heading2nonumber"/>
        <w:rPr>
          <w:rFonts w:eastAsia="Calibri"/>
        </w:rPr>
      </w:pPr>
      <w:bookmarkStart w:id="186" w:name="_Toc19524882"/>
      <w:r>
        <w:rPr>
          <w:rFonts w:eastAsia="Calibri"/>
        </w:rPr>
        <w:t>National collaboration</w:t>
      </w:r>
      <w:bookmarkEnd w:id="186"/>
    </w:p>
    <w:p w14:paraId="01782AD8" w14:textId="0B68D01E" w:rsidR="00614002" w:rsidRDefault="00614002" w:rsidP="00614002">
      <w:pPr>
        <w:pStyle w:val="Heading3nonumber"/>
        <w:rPr>
          <w:rFonts w:eastAsia="Calibri"/>
        </w:rPr>
      </w:pPr>
      <w:bookmarkStart w:id="187" w:name="_Toc19524883"/>
      <w:r w:rsidRPr="00614002">
        <w:rPr>
          <w:rFonts w:eastAsia="Calibri"/>
        </w:rPr>
        <w:t>Heads of Workers’ Compensation Authorities</w:t>
      </w:r>
      <w:bookmarkEnd w:id="187"/>
    </w:p>
    <w:p w14:paraId="0AC345A0" w14:textId="12A3C6B3" w:rsidR="00614002" w:rsidRDefault="00614002" w:rsidP="00614002">
      <w:pPr>
        <w:keepLines w:val="0"/>
        <w:spacing w:after="160" w:line="259" w:lineRule="auto"/>
      </w:pPr>
      <w:r>
        <w:t>The Heads of Workers' Compensati</w:t>
      </w:r>
      <w:r w:rsidR="00D36926">
        <w:t>on Authorities (HWCA) is a high-</w:t>
      </w:r>
      <w:r>
        <w:t>level forum for discussion, promotion and implementation of best practice workers’ compensation arrangements.</w:t>
      </w:r>
    </w:p>
    <w:p w14:paraId="2443372B" w14:textId="733C542F" w:rsidR="00614002" w:rsidRDefault="00614002" w:rsidP="00614002">
      <w:pPr>
        <w:keepLines w:val="0"/>
        <w:spacing w:after="160" w:line="259" w:lineRule="auto"/>
      </w:pPr>
      <w:r>
        <w:t xml:space="preserve">HWCA is comprised of Chief Executives, or their representatives, of the peak bodies responsible for the regulation of workers’ compensation in Australia and </w:t>
      </w:r>
      <w:r w:rsidR="00FB40CC">
        <w:br/>
      </w:r>
      <w:r>
        <w:t xml:space="preserve">New Zealand. This includes Australia’s 10 workers’ compensation authorities and the New Zealand Accident Compensation Corporation. </w:t>
      </w:r>
    </w:p>
    <w:p w14:paraId="3B5E13B7" w14:textId="77777777" w:rsidR="00614002" w:rsidRDefault="00614002" w:rsidP="00614002">
      <w:pPr>
        <w:keepLines w:val="0"/>
        <w:spacing w:after="160" w:line="259" w:lineRule="auto"/>
      </w:pPr>
      <w:r>
        <w:t>WorkCover WA is an active participant in a range of HWCA initiatives including leading the review of the Nationally Consistent Framework for Workplace Rehabilitation and the proposed implementation of a replacement principles-based framework to inform the delivery of workplace rehabilitation services in the future.</w:t>
      </w:r>
    </w:p>
    <w:p w14:paraId="63187883" w14:textId="5EBAEA89" w:rsidR="00614002" w:rsidRDefault="00614002" w:rsidP="00614002">
      <w:pPr>
        <w:keepLines w:val="0"/>
        <w:spacing w:after="160" w:line="259" w:lineRule="auto"/>
      </w:pPr>
      <w:r>
        <w:t xml:space="preserve">For further information visit </w:t>
      </w:r>
      <w:hyperlink r:id="rId36" w:history="1">
        <w:r w:rsidRPr="00614002">
          <w:rPr>
            <w:rStyle w:val="Hyperlink"/>
          </w:rPr>
          <w:t xml:space="preserve">http://www.hwca.org.au/nationally-consistent-approval-framework-workplace-rehabilitation-providers/ </w:t>
        </w:r>
      </w:hyperlink>
      <w:r>
        <w:t xml:space="preserve"> </w:t>
      </w:r>
    </w:p>
    <w:p w14:paraId="351C9CA5" w14:textId="77777777" w:rsidR="00A41AAF" w:rsidRDefault="00614002" w:rsidP="00614002">
      <w:pPr>
        <w:keepLines w:val="0"/>
        <w:spacing w:after="160" w:line="259" w:lineRule="auto"/>
      </w:pPr>
      <w:r>
        <w:t xml:space="preserve">WorkCover WA was also involved in progressing HWCA initiatives on a National Strategy for Silicosis and National Certificates of Capacity. </w:t>
      </w:r>
    </w:p>
    <w:p w14:paraId="6F2F7216" w14:textId="77777777" w:rsidR="008E4A6F" w:rsidRDefault="00A41AAF" w:rsidP="00614002">
      <w:pPr>
        <w:keepLines w:val="0"/>
        <w:spacing w:after="160" w:line="259" w:lineRule="auto"/>
      </w:pPr>
      <w:r w:rsidRPr="00A41AAF">
        <w:t xml:space="preserve">In regard to silicosis, research in Australia and overseas has found workers in the engineered stone benchtop industry can be exposed to levels of respirable crystalline silica which are hazardous to their health. </w:t>
      </w:r>
    </w:p>
    <w:p w14:paraId="3CD4EC5C" w14:textId="77777777" w:rsidR="008E4A6F" w:rsidRDefault="00A41AAF" w:rsidP="00614002">
      <w:pPr>
        <w:keepLines w:val="0"/>
        <w:spacing w:after="160" w:line="259" w:lineRule="auto"/>
      </w:pPr>
      <w:r w:rsidRPr="00A41AAF">
        <w:t xml:space="preserve">WorkCover WA has participated in discussions with national counterparts to ensure a collaborative approach is taken to address concerning numbers of silicosis claims experienced by some jurisdictions.  </w:t>
      </w:r>
    </w:p>
    <w:p w14:paraId="269BB114" w14:textId="4F7C5AB1" w:rsidR="00614002" w:rsidRDefault="00A41AAF" w:rsidP="00614002">
      <w:pPr>
        <w:keepLines w:val="0"/>
        <w:spacing w:after="160" w:line="259" w:lineRule="auto"/>
      </w:pPr>
      <w:r w:rsidRPr="00A41AAF">
        <w:t xml:space="preserve">WorkCover WA commenced developing a </w:t>
      </w:r>
      <w:r>
        <w:t>fact s</w:t>
      </w:r>
      <w:r w:rsidRPr="00A41AAF">
        <w:t xml:space="preserve">heet to outline a ‘fast-tracked’ process for workers needing to make a compensation claim for silicosis, and to seek insurer support to make certain payments when a claim is lodged. The </w:t>
      </w:r>
      <w:r>
        <w:t>f</w:t>
      </w:r>
      <w:r w:rsidRPr="00A41AAF">
        <w:t xml:space="preserve">act </w:t>
      </w:r>
      <w:r>
        <w:t>s</w:t>
      </w:r>
      <w:r w:rsidRPr="00A41AAF">
        <w:t>heet will be published in early 2019/20.</w:t>
      </w:r>
    </w:p>
    <w:p w14:paraId="43C48181" w14:textId="7C6F4988" w:rsidR="00614002" w:rsidRDefault="00614002" w:rsidP="00614002">
      <w:pPr>
        <w:pStyle w:val="Heading3nonumber"/>
      </w:pPr>
      <w:bookmarkStart w:id="188" w:name="_Toc19524884"/>
      <w:r>
        <w:t>Strategic Issues Group – Workers’ Compensation</w:t>
      </w:r>
      <w:bookmarkEnd w:id="188"/>
    </w:p>
    <w:p w14:paraId="3E9F32DE" w14:textId="321D728F" w:rsidR="00614002" w:rsidRDefault="00567AE6" w:rsidP="00614002">
      <w:r w:rsidRPr="00567AE6">
        <w:t>The Strategic Issues Group – Workers’ Compensation (SIG-WC) is a tri-partite group comprised of senior officials from the workers’ compensation jurisdictions and Safe Work Australia and representatives from the Australian Council of Trade Unions and the Australian Chamber of Commerce and Industry. SIG-WC assists Safe Work Australia in performing its functions with regard</w:t>
      </w:r>
      <w:r w:rsidR="00FB40CC">
        <w:t>s</w:t>
      </w:r>
      <w:r w:rsidRPr="00567AE6">
        <w:t xml:space="preserve"> to workers’ compensation matters.</w:t>
      </w:r>
    </w:p>
    <w:p w14:paraId="0294AAF3" w14:textId="25BF6807" w:rsidR="00FD47DD" w:rsidRDefault="00567AE6" w:rsidP="00FD47DD">
      <w:pPr>
        <w:rPr>
          <w:rFonts w:eastAsia="Calibri"/>
        </w:rPr>
      </w:pPr>
      <w:r>
        <w:rPr>
          <w:rFonts w:eastAsia="Calibri"/>
        </w:rPr>
        <w:t xml:space="preserve">In 2018/19, WorkCover WA assisted SIG-WC with the development of the National Return to Work Strategy and the National Return to Work Survey, as well as the implementation of the Psychological Claims Management Framework. </w:t>
      </w:r>
    </w:p>
    <w:p w14:paraId="3A45E06C" w14:textId="0666711C" w:rsidR="00567AE6" w:rsidRDefault="00567AE6" w:rsidP="00FD47DD">
      <w:r>
        <w:rPr>
          <w:rFonts w:eastAsia="Calibri"/>
        </w:rPr>
        <w:t xml:space="preserve">For further information visit </w:t>
      </w:r>
      <w:r w:rsidR="006B3961" w:rsidRPr="006B3961">
        <w:rPr>
          <w:rStyle w:val="Hyperlink"/>
        </w:rPr>
        <w:t>https://www.safeworkaustralia.gov.au/workers-compensation</w:t>
      </w:r>
      <w:r>
        <w:t xml:space="preserve"> </w:t>
      </w:r>
    </w:p>
    <w:p w14:paraId="5B05A52B" w14:textId="395B103C" w:rsidR="00567AE6" w:rsidRDefault="00567AE6" w:rsidP="00567AE6">
      <w:pPr>
        <w:pStyle w:val="Heading3nonumber"/>
      </w:pPr>
      <w:bookmarkStart w:id="189" w:name="_Toc19524885"/>
      <w:r>
        <w:t>Personal Injury Education Foundation</w:t>
      </w:r>
      <w:bookmarkEnd w:id="189"/>
    </w:p>
    <w:p w14:paraId="66E77FE3" w14:textId="78914C05" w:rsidR="00567AE6" w:rsidRDefault="00567AE6" w:rsidP="00567AE6">
      <w:pPr>
        <w:rPr>
          <w:i/>
        </w:rPr>
      </w:pPr>
      <w:r>
        <w:t xml:space="preserve">WorkCover WA is a member of the Personal Injury Education Foundation </w:t>
      </w:r>
      <w:r w:rsidR="000F402B">
        <w:br/>
      </w:r>
      <w:r>
        <w:t xml:space="preserve">(PIEF, </w:t>
      </w:r>
      <w:hyperlink r:id="rId37" w:history="1">
        <w:r w:rsidRPr="003D0A22">
          <w:rPr>
            <w:rStyle w:val="Hyperlink"/>
          </w:rPr>
          <w:t>www.pief.com.au</w:t>
        </w:r>
      </w:hyperlink>
      <w:r>
        <w:t xml:space="preserve">) and continued to support programs developed by PIEF in 2018/19, including the </w:t>
      </w:r>
      <w:r>
        <w:rPr>
          <w:i/>
        </w:rPr>
        <w:t xml:space="preserve">Principles of Personal Injury Scheme Design and Evaluation. </w:t>
      </w:r>
    </w:p>
    <w:p w14:paraId="07484225" w14:textId="6C173682" w:rsidR="00567AE6" w:rsidRDefault="00567AE6" w:rsidP="00567AE6">
      <w:pPr>
        <w:pStyle w:val="Heading3nonumber"/>
      </w:pPr>
      <w:bookmarkStart w:id="190" w:name="_Toc19524886"/>
      <w:r>
        <w:t>Australian Taxation Office</w:t>
      </w:r>
      <w:bookmarkEnd w:id="190"/>
    </w:p>
    <w:p w14:paraId="73A1DF7A" w14:textId="03F1713B" w:rsidR="00567AE6" w:rsidRDefault="00567AE6" w:rsidP="00567AE6">
      <w:r w:rsidRPr="00953AFD">
        <w:t xml:space="preserve">WorkCover WA has continued to work with the </w:t>
      </w:r>
      <w:r w:rsidR="00D5148A">
        <w:t>ATO</w:t>
      </w:r>
      <w:r w:rsidRPr="00953AFD">
        <w:t xml:space="preserve"> in 2018/19 to identify potential employer compliance breaches.</w:t>
      </w:r>
      <w:r>
        <w:t xml:space="preserve"> A quarterly report of employers deducting PAYG for the first time has been provided and is an additional source of information for campaigns and regional visits. WorkCover WA will continue to work with the ATO to optimise the use of data in regulatory activities.</w:t>
      </w:r>
    </w:p>
    <w:p w14:paraId="4970DCF2" w14:textId="250352E5" w:rsidR="001E3587" w:rsidRDefault="001E3587" w:rsidP="001E3587">
      <w:pPr>
        <w:pStyle w:val="Heading3nonumber"/>
      </w:pPr>
      <w:bookmarkStart w:id="191" w:name="_Toc19524887"/>
      <w:r>
        <w:t>Victorian Accident Compensation Conciliation Service</w:t>
      </w:r>
      <w:bookmarkEnd w:id="191"/>
      <w:r>
        <w:t xml:space="preserve"> </w:t>
      </w:r>
    </w:p>
    <w:p w14:paraId="09D91AFD" w14:textId="77777777" w:rsidR="001E3587" w:rsidRDefault="001E3587" w:rsidP="001E3587">
      <w:r>
        <w:t xml:space="preserve">WorkCover WA hosted the Chief Executive Officer and Deputy Senior Conciliation Officer from the Victorian Accident Compensation Conciliation Service (VACCS) in June 2019. </w:t>
      </w:r>
    </w:p>
    <w:p w14:paraId="68ED250A" w14:textId="77777777" w:rsidR="001E3587" w:rsidRDefault="001E3587" w:rsidP="001E3587">
      <w:r>
        <w:t xml:space="preserve">The VACCS representatives toured WorkCover WA’s facilities, met with executive managers and operational staff from the Conciliation and Arbitration Services Division and sat in on dispute proceedings. They were also given a demonstration of the case management system and the new WorkCover WA online conciliation module. </w:t>
      </w:r>
    </w:p>
    <w:p w14:paraId="4AD94523" w14:textId="4C986A79" w:rsidR="001E3587" w:rsidRDefault="001E3587" w:rsidP="00567AE6">
      <w:r>
        <w:t xml:space="preserve">The visit was mutually beneficial and </w:t>
      </w:r>
      <w:r w:rsidR="00003002">
        <w:t>was a positive example of cross-</w:t>
      </w:r>
      <w:r>
        <w:t xml:space="preserve">jurisdictional collaboration and knowledge sharing. </w:t>
      </w:r>
    </w:p>
    <w:p w14:paraId="36D3880D" w14:textId="3E75461F" w:rsidR="00567AE6" w:rsidRDefault="00567AE6" w:rsidP="00C56EE7">
      <w:pPr>
        <w:pStyle w:val="Heading2nonumber"/>
      </w:pPr>
      <w:bookmarkStart w:id="192" w:name="_Toc19524888"/>
      <w:r>
        <w:t>State collaboration</w:t>
      </w:r>
      <w:bookmarkEnd w:id="192"/>
    </w:p>
    <w:p w14:paraId="5193069F" w14:textId="720B3ECB" w:rsidR="00567AE6" w:rsidRDefault="00E552D5" w:rsidP="00E552D5">
      <w:pPr>
        <w:pStyle w:val="Heading3nonumber"/>
      </w:pPr>
      <w:bookmarkStart w:id="193" w:name="_Toc19524889"/>
      <w:r>
        <w:t>Commission for Occupational Safety and Health</w:t>
      </w:r>
      <w:bookmarkEnd w:id="193"/>
    </w:p>
    <w:p w14:paraId="00E0DD97" w14:textId="784FBA50" w:rsidR="00E552D5" w:rsidRPr="00F35E19" w:rsidRDefault="00423A37" w:rsidP="00E552D5">
      <w:r>
        <w:t>The WorkCover WA Chief Executive Officer (CEO)</w:t>
      </w:r>
      <w:r w:rsidR="00E552D5">
        <w:t xml:space="preserve"> attends meetings of the Commission for Occupational Safety and Health</w:t>
      </w:r>
      <w:r w:rsidR="00091093">
        <w:t xml:space="preserve"> (the Commission)</w:t>
      </w:r>
      <w:r w:rsidR="00AA0947">
        <w:t xml:space="preserve"> as an observer</w:t>
      </w:r>
      <w:r w:rsidR="00E552D5">
        <w:t>. The Commission consists of representatives from employers, employees</w:t>
      </w:r>
      <w:r w:rsidR="00257827">
        <w:t xml:space="preserve"> and</w:t>
      </w:r>
      <w:r w:rsidR="00E552D5">
        <w:t xml:space="preserve"> government and people with expertise and knowledge in occupational safety and health matters. WorkCover WA also provides ongoing support to the Commission’s objectives in the form of statistical data about </w:t>
      </w:r>
      <w:r w:rsidR="00C23E7B">
        <w:t>work-</w:t>
      </w:r>
      <w:r w:rsidR="00E552D5">
        <w:t>related injury and disease.</w:t>
      </w:r>
    </w:p>
    <w:p w14:paraId="1A20A94A" w14:textId="4A714AD2" w:rsidR="00E552D5" w:rsidRDefault="00E552D5" w:rsidP="00E552D5">
      <w:pPr>
        <w:pStyle w:val="Heading3nonumber"/>
      </w:pPr>
      <w:bookmarkStart w:id="194" w:name="_Toc19524890"/>
      <w:r>
        <w:t>Edith Cowan University</w:t>
      </w:r>
      <w:bookmarkEnd w:id="194"/>
      <w:r>
        <w:t xml:space="preserve"> </w:t>
      </w:r>
    </w:p>
    <w:p w14:paraId="5181C506" w14:textId="784B4F17" w:rsidR="00E552D5" w:rsidRDefault="00E552D5" w:rsidP="00E552D5">
      <w:r>
        <w:t>WorkCover WA sponsored and presented the undergraduate and postgraduate WorkCover WA Workers’ Compensation Awards at the Edith Cowan University (ECU) School of Medical and Health Sciences Awards Ceremony in April 2019. These awards recognised</w:t>
      </w:r>
      <w:r w:rsidRPr="00E552D5">
        <w:t xml:space="preserve"> </w:t>
      </w:r>
      <w:r>
        <w:t>the:</w:t>
      </w:r>
    </w:p>
    <w:p w14:paraId="4DA1922B" w14:textId="593DAFF1" w:rsidR="00E552D5" w:rsidRDefault="00E552D5" w:rsidP="00E552D5">
      <w:pPr>
        <w:pStyle w:val="BulletListLevel1"/>
      </w:pPr>
      <w:r>
        <w:t xml:space="preserve">undergraduate student from the Bachelor of Health Science course with the highest final grade for the Workplace Compensation and Injury Management unit </w:t>
      </w:r>
    </w:p>
    <w:p w14:paraId="15B4EEE6" w14:textId="537668BC" w:rsidR="00E552D5" w:rsidRDefault="00E552D5" w:rsidP="00E552D5">
      <w:pPr>
        <w:pStyle w:val="BulletListLevel1"/>
      </w:pPr>
      <w:r>
        <w:t xml:space="preserve">postgraduate student from the Master of Occupational Health and Safety course with the highest final grade for the Workers’ Compensation and Rehabilitation unit. </w:t>
      </w:r>
    </w:p>
    <w:p w14:paraId="009CCBAB" w14:textId="7E85C1D7" w:rsidR="00E552D5" w:rsidRPr="0053404A" w:rsidRDefault="0020057B" w:rsidP="00E552D5">
      <w:r>
        <w:t>The award winners were presented</w:t>
      </w:r>
      <w:r w:rsidR="00E552D5">
        <w:t xml:space="preserve"> with a complimentary ticket to the </w:t>
      </w:r>
      <w:r>
        <w:br/>
      </w:r>
      <w:r w:rsidR="00E552D5">
        <w:t xml:space="preserve">WorkCover WA Conference held in May 2019. </w:t>
      </w:r>
    </w:p>
    <w:p w14:paraId="024FD112" w14:textId="1EF78F53" w:rsidR="00567AE6" w:rsidRDefault="00E552D5" w:rsidP="00567AE6">
      <w:r>
        <w:t xml:space="preserve">WorkCover WA also delivered presentations to ECU students throughout 2018/19. More information about this is available on </w:t>
      </w:r>
      <w:r w:rsidRPr="001D10C5">
        <w:t xml:space="preserve">page </w:t>
      </w:r>
      <w:r w:rsidR="001D10C5" w:rsidRPr="001D10C5">
        <w:t>108</w:t>
      </w:r>
      <w:r w:rsidRPr="001D10C5">
        <w:t xml:space="preserve">. </w:t>
      </w:r>
    </w:p>
    <w:p w14:paraId="334DE4B2" w14:textId="221AFBDB" w:rsidR="00E552D5" w:rsidRDefault="00C50539" w:rsidP="00C50539">
      <w:pPr>
        <w:pStyle w:val="Heading3nonumber"/>
      </w:pPr>
      <w:bookmarkStart w:id="195" w:name="_Toc19524891"/>
      <w:r>
        <w:t>Healthier Workplace WA</w:t>
      </w:r>
      <w:bookmarkEnd w:id="195"/>
      <w:r>
        <w:t xml:space="preserve"> </w:t>
      </w:r>
    </w:p>
    <w:p w14:paraId="0522C638" w14:textId="003CCC2A" w:rsidR="00C50539" w:rsidRDefault="00C50539" w:rsidP="00C50539">
      <w:r w:rsidRPr="00174BF3">
        <w:t xml:space="preserve">WorkCover WA has continued to </w:t>
      </w:r>
      <w:r w:rsidRPr="00DB40BF">
        <w:t xml:space="preserve">work with Healthier Workplace WA (HWWA) to </w:t>
      </w:r>
      <w:r w:rsidRPr="00174BF3">
        <w:t>hel</w:t>
      </w:r>
      <w:r>
        <w:t>p promote better employee health.</w:t>
      </w:r>
    </w:p>
    <w:p w14:paraId="3771254D" w14:textId="6039399E" w:rsidR="00C50539" w:rsidRDefault="00C50539" w:rsidP="00C50539">
      <w:r>
        <w:t xml:space="preserve">In February 2019, WorkCover WA applied for </w:t>
      </w:r>
      <w:r w:rsidR="00B05513">
        <w:t>re-</w:t>
      </w:r>
      <w:r>
        <w:t xml:space="preserve">accreditation as a Recognised Healthy Workplace as part of the Cancer Council’s Healthier Workplace </w:t>
      </w:r>
      <w:r w:rsidR="00D5148A">
        <w:t xml:space="preserve">WA </w:t>
      </w:r>
      <w:r>
        <w:t xml:space="preserve">program. </w:t>
      </w:r>
    </w:p>
    <w:p w14:paraId="1652D039" w14:textId="04D1FAD1" w:rsidR="00C50539" w:rsidRDefault="00C50539" w:rsidP="00C50539">
      <w:r>
        <w:t xml:space="preserve">WorkCover WA was assessed and achieved accreditation as a Silver Recognised Healthy Workplace, which was an improvement on our previous Bronze status. </w:t>
      </w:r>
    </w:p>
    <w:p w14:paraId="6BCBCF06" w14:textId="76CC54BD" w:rsidR="00C50539" w:rsidRPr="001D10C5" w:rsidRDefault="00C50539" w:rsidP="00C50539">
      <w:r w:rsidRPr="001D10C5">
        <w:t xml:space="preserve">More information about WorkCover WA’s HWWA inspired initiatives is available on page </w:t>
      </w:r>
      <w:r w:rsidR="001D10C5" w:rsidRPr="001D10C5">
        <w:t>122</w:t>
      </w:r>
      <w:r w:rsidRPr="001D10C5">
        <w:t xml:space="preserve">. </w:t>
      </w:r>
    </w:p>
    <w:p w14:paraId="7D382EB8" w14:textId="4315B604" w:rsidR="00294FFE" w:rsidRDefault="00294FFE" w:rsidP="00294FFE">
      <w:pPr>
        <w:pStyle w:val="Heading3nonumber"/>
      </w:pPr>
      <w:bookmarkStart w:id="196" w:name="_Toc19524892"/>
      <w:r>
        <w:t>Industrial Foundation for Accident Prevention</w:t>
      </w:r>
      <w:bookmarkEnd w:id="196"/>
    </w:p>
    <w:p w14:paraId="0F122FC2" w14:textId="7356E0AE" w:rsidR="00294FFE" w:rsidRDefault="00294FFE" w:rsidP="00294FFE">
      <w:r>
        <w:t xml:space="preserve">WorkCover WA reviewed its partnership with the Industrial Foundation for Accident Prevention (IFAP) in 2018/19. Due to low uptake of injured worker seminars at WorkCover WA, the seminars were discontinued and are now only held at IFAP’s premises in North Lake. </w:t>
      </w:r>
    </w:p>
    <w:p w14:paraId="31A151D6" w14:textId="02BBAC41" w:rsidR="00D75DC9" w:rsidRDefault="00720BF9" w:rsidP="00D75DC9">
      <w:pPr>
        <w:pStyle w:val="Heading3nonumber"/>
      </w:pPr>
      <w:bookmarkStart w:id="197" w:name="_Toc19524893"/>
      <w:r>
        <w:t>Injury Management Advisors Group</w:t>
      </w:r>
      <w:bookmarkEnd w:id="197"/>
      <w:r>
        <w:t xml:space="preserve"> </w:t>
      </w:r>
    </w:p>
    <w:p w14:paraId="3558202C" w14:textId="3973387A" w:rsidR="00D75DC9" w:rsidRDefault="00D75DC9" w:rsidP="00D75DC9">
      <w:r>
        <w:t xml:space="preserve">The Injury Management </w:t>
      </w:r>
      <w:r w:rsidR="00720BF9">
        <w:t>Advisors Group</w:t>
      </w:r>
      <w:r>
        <w:t xml:space="preserve"> (the </w:t>
      </w:r>
      <w:r w:rsidR="00720BF9">
        <w:t>Group</w:t>
      </w:r>
      <w:r>
        <w:t>) consists of injury management advis</w:t>
      </w:r>
      <w:r w:rsidR="00257827">
        <w:t>o</w:t>
      </w:r>
      <w:r>
        <w:t xml:space="preserve">rs from approved insurers, the Insurance Commission of WA, </w:t>
      </w:r>
      <w:r w:rsidR="00257827">
        <w:t xml:space="preserve">the </w:t>
      </w:r>
      <w:r>
        <w:t xml:space="preserve">Local Government Insurance Scheme (LGIS) and representatives of allied health providers. </w:t>
      </w:r>
    </w:p>
    <w:p w14:paraId="42C2525B" w14:textId="28C0961D" w:rsidR="00097347" w:rsidRDefault="00097347" w:rsidP="00D75DC9">
      <w:r>
        <w:t xml:space="preserve">The aim of the Group is to develop the skills and knowledge of injury management professionals operating within the scheme and to consider various scheme issues and initiatives as they arise. </w:t>
      </w:r>
    </w:p>
    <w:p w14:paraId="13757EAC" w14:textId="40AF253B" w:rsidR="00097347" w:rsidRDefault="00097347" w:rsidP="00D75DC9">
      <w:r>
        <w:t xml:space="preserve">In 2018/19 the Group provided input on a range of workers’ compensation related issues including a new treatment management plan for occupational therapy, fees for private hospitals, a pre-surgery request process and the formation of an </w:t>
      </w:r>
      <w:r>
        <w:br/>
        <w:t xml:space="preserve">industry-led pre-surgical review panel to advise on the appropriate use of surgery item codes. </w:t>
      </w:r>
    </w:p>
    <w:p w14:paraId="765123F6" w14:textId="1A3430BD" w:rsidR="00097347" w:rsidRDefault="00097347" w:rsidP="00D75DC9">
      <w:r>
        <w:t>WorkCover WA participated in three meetings in 2018/19.</w:t>
      </w:r>
    </w:p>
    <w:p w14:paraId="67062DA1" w14:textId="77777777" w:rsidR="00E37EE4" w:rsidRDefault="00C210A1" w:rsidP="00E37EE4">
      <w:pPr>
        <w:pStyle w:val="Heading3nonumber"/>
      </w:pPr>
      <w:bookmarkStart w:id="198" w:name="_Toc19524894"/>
      <w:r>
        <w:t>National Insurance Brokers Association</w:t>
      </w:r>
      <w:bookmarkEnd w:id="198"/>
    </w:p>
    <w:p w14:paraId="147E1B10" w14:textId="38A987D7" w:rsidR="00424649" w:rsidRPr="00E37EE4" w:rsidRDefault="00E37EE4" w:rsidP="00E37EE4">
      <w:pPr>
        <w:rPr>
          <w:rFonts w:ascii="Verdana" w:hAnsi="Verdana" w:cs="Arial"/>
          <w:color w:val="4F8AA8"/>
          <w:szCs w:val="20"/>
        </w:rPr>
      </w:pPr>
      <w:r>
        <w:t>WorkCover WA continued collaborating with the National Insurance Brokers Association (NIBA) to improve education and awareness of legislative and policy requirements of</w:t>
      </w:r>
      <w:r w:rsidR="00D5148A">
        <w:t xml:space="preserve"> insurance</w:t>
      </w:r>
      <w:r>
        <w:t xml:space="preserve"> brokers. In 2018/19, WorkCover WA co-sponsored NIBA to continue developing an online education package for </w:t>
      </w:r>
      <w:r w:rsidR="00D5148A">
        <w:t xml:space="preserve">insurance </w:t>
      </w:r>
      <w:r>
        <w:t xml:space="preserve">brokers, which is expected to be finalised </w:t>
      </w:r>
      <w:r w:rsidR="00AA0947">
        <w:t xml:space="preserve">in late </w:t>
      </w:r>
      <w:r>
        <w:t xml:space="preserve">2019. </w:t>
      </w:r>
      <w:r w:rsidR="00424649">
        <w:br w:type="page"/>
      </w:r>
    </w:p>
    <w:p w14:paraId="2FC1155F" w14:textId="4603A281" w:rsidR="00C210A1" w:rsidRDefault="00C210A1" w:rsidP="00C210A1">
      <w:pPr>
        <w:pStyle w:val="CoverTitle"/>
      </w:pPr>
      <w:r>
        <w:t>Section 4: Opportunities and challenges</w:t>
      </w:r>
    </w:p>
    <w:p w14:paraId="595D04A4" w14:textId="262B0FE3" w:rsidR="00C210A1" w:rsidRDefault="00C210A1" w:rsidP="00C210A1">
      <w:pPr>
        <w:pStyle w:val="Heading1nonumber"/>
      </w:pPr>
      <w:bookmarkStart w:id="199" w:name="_Toc19524895"/>
      <w:r>
        <w:t>Opportunity and accessibility</w:t>
      </w:r>
      <w:bookmarkEnd w:id="199"/>
    </w:p>
    <w:p w14:paraId="76321955" w14:textId="3E44027B" w:rsidR="00531A4C" w:rsidRDefault="00531A4C" w:rsidP="00531A4C">
      <w:pPr>
        <w:pStyle w:val="Heading2nonumber"/>
      </w:pPr>
      <w:bookmarkStart w:id="200" w:name="_Toc19524896"/>
      <w:r>
        <w:t>Workforce development</w:t>
      </w:r>
      <w:bookmarkEnd w:id="200"/>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People, Culture and Systems. "/>
      </w:tblPr>
      <w:tblGrid>
        <w:gridCol w:w="9016"/>
      </w:tblGrid>
      <w:tr w:rsidR="00DA1BA5" w14:paraId="53EAF1F1"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tcPr>
          <w:p w14:paraId="31C45483" w14:textId="77AB494D" w:rsidR="00DA1BA5" w:rsidRDefault="00DA1BA5" w:rsidP="00DA1BA5">
            <w:pPr>
              <w:pStyle w:val="TableHeading-White"/>
            </w:pPr>
            <w:r>
              <w:t>The following initiatives are aligned w</w:t>
            </w:r>
            <w:r w:rsidR="00272683">
              <w:t>ith WorkCover WA strategic goal</w:t>
            </w:r>
          </w:p>
        </w:tc>
      </w:tr>
      <w:tr w:rsidR="00DA1BA5" w14:paraId="677ADBEB" w14:textId="77777777" w:rsidTr="00747474">
        <w:tc>
          <w:tcPr>
            <w:tcW w:w="9016" w:type="dxa"/>
          </w:tcPr>
          <w:p w14:paraId="775087E9" w14:textId="58CBAE3D" w:rsidR="00DA1BA5" w:rsidRDefault="00DA1BA5" w:rsidP="00747474">
            <w:pPr>
              <w:spacing w:before="120"/>
            </w:pPr>
            <w:r>
              <w:t xml:space="preserve">3 – People, Culture and Systems </w:t>
            </w:r>
          </w:p>
        </w:tc>
      </w:tr>
      <w:tr w:rsidR="00DA1BA5" w14:paraId="6118E582" w14:textId="77777777" w:rsidTr="00747474">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shd w:val="clear" w:color="auto" w:fill="77A19D" w:themeFill="accent1"/>
          </w:tcPr>
          <w:p w14:paraId="60B6D511" w14:textId="2E4AC332" w:rsidR="00DA1BA5" w:rsidRDefault="00775C5B" w:rsidP="00775C5B">
            <w:pPr>
              <w:pStyle w:val="TableHeading-White"/>
            </w:pPr>
            <w:r>
              <w:t>The following initiatives are</w:t>
            </w:r>
            <w:r w:rsidR="00272683">
              <w:t xml:space="preserve"> aligned with Government Goal</w:t>
            </w:r>
          </w:p>
        </w:tc>
      </w:tr>
      <w:tr w:rsidR="00DA1BA5" w14:paraId="29D7CC25" w14:textId="77777777" w:rsidTr="00747474">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1329A17E" w14:textId="0EA18940" w:rsidR="00DA1BA5" w:rsidRPr="0017383B" w:rsidRDefault="00D10CF3" w:rsidP="00747474">
            <w:pPr>
              <w:spacing w:before="120"/>
              <w:rPr>
                <w:b/>
              </w:rPr>
            </w:pPr>
            <w:r>
              <w:rPr>
                <w:b/>
              </w:rPr>
              <w:t>Future Jobs and Skills</w:t>
            </w:r>
          </w:p>
          <w:p w14:paraId="0DC3C135" w14:textId="7F910AEC" w:rsidR="00DA1BA5" w:rsidRPr="009A2901" w:rsidRDefault="00DA1BA5" w:rsidP="002B2808">
            <w:pPr>
              <w:spacing w:before="120"/>
              <w:rPr>
                <w:i/>
              </w:rPr>
            </w:pPr>
            <w:r>
              <w:rPr>
                <w:i/>
              </w:rPr>
              <w:t>Initiatives in this section reflect WorkCover WA’s efforts to support skills development of</w:t>
            </w:r>
            <w:r w:rsidR="0017383B">
              <w:rPr>
                <w:i/>
              </w:rPr>
              <w:t xml:space="preserve"> all current and future </w:t>
            </w:r>
            <w:r>
              <w:rPr>
                <w:i/>
              </w:rPr>
              <w:t>staff through both internal and external training</w:t>
            </w:r>
            <w:r w:rsidR="00531A4C">
              <w:rPr>
                <w:i/>
              </w:rPr>
              <w:t xml:space="preserve"> and the Performance Pathway process. </w:t>
            </w:r>
            <w:r>
              <w:rPr>
                <w:i/>
              </w:rPr>
              <w:t xml:space="preserve">   </w:t>
            </w:r>
          </w:p>
        </w:tc>
      </w:tr>
    </w:tbl>
    <w:p w14:paraId="30526423" w14:textId="16BCA69C" w:rsidR="00C210A1" w:rsidRDefault="00683479" w:rsidP="00531A4C">
      <w:pPr>
        <w:pStyle w:val="Heading3nonumber"/>
      </w:pPr>
      <w:bookmarkStart w:id="201" w:name="_Toc19524897"/>
      <w:r>
        <w:t>Staff</w:t>
      </w:r>
      <w:r w:rsidR="00531A4C">
        <w:t xml:space="preserve"> capability</w:t>
      </w:r>
      <w:bookmarkEnd w:id="201"/>
    </w:p>
    <w:p w14:paraId="521FF75C" w14:textId="03B04721" w:rsidR="00531A4C" w:rsidRPr="00567AE6" w:rsidRDefault="0045046A" w:rsidP="00531A4C">
      <w:r>
        <w:t xml:space="preserve">WorkCover WA </w:t>
      </w:r>
      <w:r w:rsidR="00531A4C">
        <w:t xml:space="preserve">invests in building the capability of staff through the Performance Pathway process, which identifies strategies for professional development and growth. Refer to </w:t>
      </w:r>
      <w:r w:rsidR="00531A4C" w:rsidRPr="00B06005">
        <w:t xml:space="preserve">page </w:t>
      </w:r>
      <w:r w:rsidR="00B06005" w:rsidRPr="00B06005">
        <w:t>117</w:t>
      </w:r>
      <w:r w:rsidR="00531A4C" w:rsidRPr="00B06005">
        <w:t xml:space="preserve"> </w:t>
      </w:r>
      <w:r w:rsidR="00531A4C">
        <w:t xml:space="preserve">for more information about the Performance Pathway process. </w:t>
      </w:r>
    </w:p>
    <w:p w14:paraId="290C86FB" w14:textId="6D73A7EF" w:rsidR="00567AE6" w:rsidRDefault="00133D9B" w:rsidP="00B83899">
      <w:pPr>
        <w:pStyle w:val="Heading4"/>
      </w:pPr>
      <w:r>
        <w:t>Staff training</w:t>
      </w:r>
    </w:p>
    <w:p w14:paraId="075396DB" w14:textId="702BFC15" w:rsidR="00133D9B" w:rsidRDefault="00133D9B" w:rsidP="00133D9B">
      <w:pPr>
        <w:rPr>
          <w:rFonts w:eastAsia="Calibri"/>
          <w:lang w:val="en-US" w:eastAsia="en-AU"/>
        </w:rPr>
      </w:pPr>
      <w:r>
        <w:rPr>
          <w:rFonts w:eastAsia="Calibri"/>
          <w:lang w:val="en-US" w:eastAsia="en-AU"/>
        </w:rPr>
        <w:t>In 2018/19, staff attended external training in:</w:t>
      </w:r>
    </w:p>
    <w:p w14:paraId="0AD19942" w14:textId="5ACD05CA" w:rsidR="00CC407F" w:rsidRDefault="00D5148A" w:rsidP="00133D9B">
      <w:pPr>
        <w:pStyle w:val="BulletListLevel1"/>
        <w:rPr>
          <w:rFonts w:eastAsia="Calibri"/>
          <w:lang w:val="en-US" w:eastAsia="en-AU"/>
        </w:rPr>
      </w:pPr>
      <w:r>
        <w:rPr>
          <w:rFonts w:eastAsia="Calibri"/>
          <w:lang w:val="en-US" w:eastAsia="en-AU"/>
        </w:rPr>
        <w:t xml:space="preserve">the </w:t>
      </w:r>
      <w:r w:rsidR="00CC407F">
        <w:rPr>
          <w:rFonts w:eastAsia="Calibri"/>
          <w:lang w:val="en-US" w:eastAsia="en-AU"/>
        </w:rPr>
        <w:t>Public Sector Commission</w:t>
      </w:r>
      <w:r w:rsidR="006027C4">
        <w:rPr>
          <w:rFonts w:eastAsia="Calibri"/>
          <w:lang w:val="en-US" w:eastAsia="en-AU"/>
        </w:rPr>
        <w:t>’s</w:t>
      </w:r>
      <w:r w:rsidR="00CC407F">
        <w:rPr>
          <w:rFonts w:eastAsia="Calibri"/>
          <w:lang w:val="en-US" w:eastAsia="en-AU"/>
        </w:rPr>
        <w:t xml:space="preserve"> Graduate Development Program</w:t>
      </w:r>
    </w:p>
    <w:p w14:paraId="0140811C" w14:textId="277E3F98" w:rsidR="00133D9B" w:rsidRDefault="00AC6CE6" w:rsidP="00133D9B">
      <w:pPr>
        <w:pStyle w:val="BulletListLevel1"/>
        <w:rPr>
          <w:rFonts w:eastAsia="Calibri"/>
          <w:lang w:val="en-US" w:eastAsia="en-AU"/>
        </w:rPr>
      </w:pPr>
      <w:r>
        <w:rPr>
          <w:rFonts w:eastAsia="Calibri"/>
          <w:lang w:val="en-US" w:eastAsia="en-AU"/>
        </w:rPr>
        <w:t>e</w:t>
      </w:r>
      <w:r w:rsidR="00133D9B">
        <w:rPr>
          <w:rFonts w:eastAsia="Calibri"/>
          <w:lang w:val="en-US" w:eastAsia="en-AU"/>
        </w:rPr>
        <w:t>ffective communication</w:t>
      </w:r>
    </w:p>
    <w:p w14:paraId="22A5CDBD" w14:textId="7EC9BBF1" w:rsidR="00133D9B" w:rsidRDefault="00AC6CE6" w:rsidP="00133D9B">
      <w:pPr>
        <w:pStyle w:val="BulletListLevel1"/>
        <w:rPr>
          <w:rFonts w:eastAsia="Calibri"/>
          <w:lang w:val="en-US" w:eastAsia="en-AU"/>
        </w:rPr>
      </w:pPr>
      <w:r w:rsidRPr="00376DE4">
        <w:rPr>
          <w:rFonts w:eastAsia="Calibri"/>
          <w:lang w:val="en-US" w:eastAsia="en-AU"/>
        </w:rPr>
        <w:t>d</w:t>
      </w:r>
      <w:r w:rsidR="003D1E22" w:rsidRPr="00376DE4">
        <w:rPr>
          <w:rFonts w:eastAsia="Calibri"/>
          <w:lang w:val="en-US" w:eastAsia="en-AU"/>
        </w:rPr>
        <w:t>ecision-</w:t>
      </w:r>
      <w:r w:rsidR="00133D9B" w:rsidRPr="00376DE4">
        <w:rPr>
          <w:rFonts w:eastAsia="Calibri"/>
          <w:lang w:val="en-US" w:eastAsia="en-AU"/>
        </w:rPr>
        <w:t>making and</w:t>
      </w:r>
      <w:r w:rsidR="00133D9B">
        <w:rPr>
          <w:rFonts w:eastAsia="Calibri"/>
          <w:lang w:val="en-US" w:eastAsia="en-AU"/>
        </w:rPr>
        <w:t xml:space="preserve"> writing reasons</w:t>
      </w:r>
    </w:p>
    <w:p w14:paraId="233E3288" w14:textId="03747FD3" w:rsidR="00133D9B" w:rsidRDefault="00AC6CE6" w:rsidP="00133D9B">
      <w:pPr>
        <w:pStyle w:val="BulletListLevel1"/>
        <w:rPr>
          <w:rFonts w:eastAsia="Calibri"/>
          <w:lang w:val="en-US" w:eastAsia="en-AU"/>
        </w:rPr>
      </w:pPr>
      <w:r>
        <w:rPr>
          <w:rFonts w:eastAsia="Calibri"/>
          <w:lang w:val="en-US" w:eastAsia="en-AU"/>
        </w:rPr>
        <w:t>c</w:t>
      </w:r>
      <w:r w:rsidR="00133D9B">
        <w:rPr>
          <w:rFonts w:eastAsia="Calibri"/>
          <w:lang w:val="en-US" w:eastAsia="en-AU"/>
        </w:rPr>
        <w:t>ommunication for business</w:t>
      </w:r>
    </w:p>
    <w:p w14:paraId="134BE18B" w14:textId="41330F8F" w:rsidR="00133D9B" w:rsidRPr="00AA0947" w:rsidRDefault="00AC6CE6" w:rsidP="00AA0947">
      <w:pPr>
        <w:pStyle w:val="BulletListLevel1"/>
        <w:rPr>
          <w:rFonts w:eastAsia="Calibri"/>
          <w:lang w:val="en-US" w:eastAsia="en-AU"/>
        </w:rPr>
      </w:pPr>
      <w:r>
        <w:rPr>
          <w:rFonts w:eastAsia="Calibri"/>
          <w:lang w:val="en-US" w:eastAsia="en-AU"/>
        </w:rPr>
        <w:t>p</w:t>
      </w:r>
      <w:r w:rsidR="00133D9B">
        <w:rPr>
          <w:rFonts w:eastAsia="Calibri"/>
          <w:lang w:val="en-US" w:eastAsia="en-AU"/>
        </w:rPr>
        <w:t>ublic speaking</w:t>
      </w:r>
      <w:r w:rsidRPr="00AA0947">
        <w:rPr>
          <w:rFonts w:eastAsia="Calibri"/>
          <w:lang w:val="en-US" w:eastAsia="en-AU"/>
        </w:rPr>
        <w:t>.</w:t>
      </w:r>
      <w:r w:rsidR="00133D9B" w:rsidRPr="00AA0947">
        <w:rPr>
          <w:rFonts w:eastAsia="Calibri"/>
          <w:lang w:val="en-US" w:eastAsia="en-AU"/>
        </w:rPr>
        <w:t xml:space="preserve"> </w:t>
      </w:r>
    </w:p>
    <w:p w14:paraId="402B3A39" w14:textId="77777777" w:rsidR="00A37A68" w:rsidRDefault="00133D9B" w:rsidP="00133D9B">
      <w:pPr>
        <w:rPr>
          <w:rFonts w:eastAsia="Calibri"/>
          <w:lang w:val="en-US" w:eastAsia="en-AU"/>
        </w:rPr>
      </w:pPr>
      <w:r>
        <w:rPr>
          <w:rFonts w:eastAsia="Calibri"/>
          <w:lang w:val="en-US" w:eastAsia="en-AU"/>
        </w:rPr>
        <w:t xml:space="preserve">Staff also attended in-house </w:t>
      </w:r>
      <w:r w:rsidR="00AC7D10">
        <w:rPr>
          <w:rFonts w:eastAsia="Calibri"/>
          <w:lang w:val="en-US" w:eastAsia="en-AU"/>
        </w:rPr>
        <w:t>sessions</w:t>
      </w:r>
      <w:r>
        <w:rPr>
          <w:rFonts w:eastAsia="Calibri"/>
          <w:lang w:val="en-US" w:eastAsia="en-AU"/>
        </w:rPr>
        <w:t xml:space="preserve"> in</w:t>
      </w:r>
      <w:r w:rsidR="00A37A68">
        <w:rPr>
          <w:rFonts w:eastAsia="Calibri"/>
          <w:lang w:val="en-US" w:eastAsia="en-AU"/>
        </w:rPr>
        <w:t>:</w:t>
      </w:r>
    </w:p>
    <w:p w14:paraId="18019B67" w14:textId="77777777" w:rsidR="00A37A68" w:rsidRDefault="00A37A68" w:rsidP="00A37A68">
      <w:pPr>
        <w:pStyle w:val="BulletListLevel1"/>
        <w:rPr>
          <w:rFonts w:eastAsia="Calibri"/>
          <w:lang w:val="en-US" w:eastAsia="en-AU"/>
        </w:rPr>
      </w:pPr>
      <w:r>
        <w:rPr>
          <w:rFonts w:eastAsia="Calibri"/>
          <w:lang w:val="en-US" w:eastAsia="en-AU"/>
        </w:rPr>
        <w:t>manual handling</w:t>
      </w:r>
    </w:p>
    <w:p w14:paraId="6C519D45" w14:textId="77777777" w:rsidR="00A37A68" w:rsidRDefault="00D10CF3" w:rsidP="00A37A68">
      <w:pPr>
        <w:pStyle w:val="BulletListLevel1"/>
        <w:rPr>
          <w:rFonts w:eastAsia="Calibri"/>
          <w:lang w:val="en-US" w:eastAsia="en-AU"/>
        </w:rPr>
      </w:pPr>
      <w:r>
        <w:rPr>
          <w:rFonts w:eastAsia="Calibri"/>
          <w:lang w:val="en-US" w:eastAsia="en-AU"/>
        </w:rPr>
        <w:t>fire warden</w:t>
      </w:r>
      <w:r w:rsidR="00AC7D10">
        <w:rPr>
          <w:rFonts w:eastAsia="Calibri"/>
          <w:lang w:val="en-US" w:eastAsia="en-AU"/>
        </w:rPr>
        <w:t xml:space="preserve"> training</w:t>
      </w:r>
    </w:p>
    <w:p w14:paraId="4CB558D0" w14:textId="607BDCC7" w:rsidR="00CC407F" w:rsidRPr="00CC407F" w:rsidRDefault="00CC407F" w:rsidP="00CC407F">
      <w:pPr>
        <w:pStyle w:val="BulletListLevel1"/>
        <w:rPr>
          <w:rFonts w:eastAsia="Calibri"/>
          <w:lang w:val="en-US" w:eastAsia="en-AU"/>
        </w:rPr>
      </w:pPr>
      <w:r>
        <w:rPr>
          <w:rFonts w:eastAsia="Calibri"/>
          <w:lang w:val="en-US" w:eastAsia="en-AU"/>
        </w:rPr>
        <w:t>accountable and ethical decision making</w:t>
      </w:r>
    </w:p>
    <w:p w14:paraId="7C26CBB3" w14:textId="77777777" w:rsidR="00A37A68" w:rsidRDefault="00133D9B" w:rsidP="00A37A68">
      <w:pPr>
        <w:pStyle w:val="BulletListLevel1"/>
        <w:rPr>
          <w:rFonts w:eastAsia="Calibri"/>
          <w:lang w:val="en-US" w:eastAsia="en-AU"/>
        </w:rPr>
      </w:pPr>
      <w:r>
        <w:rPr>
          <w:rFonts w:eastAsia="Calibri"/>
          <w:lang w:val="en-US" w:eastAsia="en-AU"/>
        </w:rPr>
        <w:t>deal</w:t>
      </w:r>
      <w:r w:rsidR="00A37A68">
        <w:rPr>
          <w:rFonts w:eastAsia="Calibri"/>
          <w:lang w:val="en-US" w:eastAsia="en-AU"/>
        </w:rPr>
        <w:t>ing with aggressive clients</w:t>
      </w:r>
    </w:p>
    <w:p w14:paraId="2040B530" w14:textId="67155EBD" w:rsidR="00133D9B" w:rsidRDefault="002B2808" w:rsidP="00A37A68">
      <w:pPr>
        <w:pStyle w:val="BulletListLevel1"/>
        <w:rPr>
          <w:rFonts w:eastAsia="Calibri"/>
          <w:lang w:val="en-US" w:eastAsia="en-AU"/>
        </w:rPr>
      </w:pPr>
      <w:r>
        <w:rPr>
          <w:rFonts w:eastAsia="Calibri"/>
          <w:lang w:val="en-US" w:eastAsia="en-AU"/>
        </w:rPr>
        <w:t>l</w:t>
      </w:r>
      <w:r w:rsidR="00133D9B">
        <w:rPr>
          <w:rFonts w:eastAsia="Calibri"/>
          <w:lang w:val="en-US" w:eastAsia="en-AU"/>
        </w:rPr>
        <w:t xml:space="preserve">unch ‘n’ </w:t>
      </w:r>
      <w:r>
        <w:rPr>
          <w:rFonts w:eastAsia="Calibri"/>
          <w:lang w:val="en-US" w:eastAsia="en-AU"/>
        </w:rPr>
        <w:t>l</w:t>
      </w:r>
      <w:r w:rsidR="00133D9B">
        <w:rPr>
          <w:rFonts w:eastAsia="Calibri"/>
          <w:lang w:val="en-US" w:eastAsia="en-AU"/>
        </w:rPr>
        <w:t>earn sessions about mindfulness</w:t>
      </w:r>
      <w:r w:rsidR="00AC7D10">
        <w:rPr>
          <w:rFonts w:eastAsia="Calibri"/>
          <w:lang w:val="en-US" w:eastAsia="en-AU"/>
        </w:rPr>
        <w:t xml:space="preserve"> and superannuation planning</w:t>
      </w:r>
    </w:p>
    <w:p w14:paraId="39E06A07" w14:textId="52F432EF" w:rsidR="00A37A68" w:rsidRDefault="00A37A68" w:rsidP="00A37A68">
      <w:pPr>
        <w:pStyle w:val="BulletListLevel1"/>
        <w:rPr>
          <w:rFonts w:eastAsia="Calibri"/>
          <w:lang w:val="en-US" w:eastAsia="en-AU"/>
        </w:rPr>
      </w:pPr>
      <w:r>
        <w:rPr>
          <w:rFonts w:eastAsia="Calibri"/>
          <w:lang w:val="en-US" w:eastAsia="en-AU"/>
        </w:rPr>
        <w:t xml:space="preserve">cultural awareness </w:t>
      </w:r>
    </w:p>
    <w:p w14:paraId="23DDF691" w14:textId="77777777" w:rsidR="00DB1F3D" w:rsidRDefault="00A37A68" w:rsidP="00A37A68">
      <w:pPr>
        <w:pStyle w:val="BulletListLevel1"/>
        <w:rPr>
          <w:rFonts w:eastAsia="Calibri"/>
          <w:lang w:val="en-US" w:eastAsia="en-AU"/>
        </w:rPr>
      </w:pPr>
      <w:r>
        <w:rPr>
          <w:rFonts w:eastAsia="Calibri"/>
          <w:lang w:val="en-US" w:eastAsia="en-AU"/>
        </w:rPr>
        <w:t>occup</w:t>
      </w:r>
      <w:r w:rsidR="00DB1F3D">
        <w:rPr>
          <w:rFonts w:eastAsia="Calibri"/>
          <w:lang w:val="en-US" w:eastAsia="en-AU"/>
        </w:rPr>
        <w:t>ational safety and health (OSH)</w:t>
      </w:r>
    </w:p>
    <w:p w14:paraId="71506190" w14:textId="621FF631" w:rsidR="00A37A68" w:rsidRDefault="00DB1F3D" w:rsidP="00A37A68">
      <w:pPr>
        <w:pStyle w:val="BulletListLevel1"/>
        <w:rPr>
          <w:rFonts w:eastAsia="Calibri"/>
          <w:lang w:val="en-US" w:eastAsia="en-AU"/>
        </w:rPr>
      </w:pPr>
      <w:r>
        <w:rPr>
          <w:rFonts w:eastAsia="Calibri"/>
          <w:lang w:val="en-US" w:eastAsia="en-AU"/>
        </w:rPr>
        <w:t xml:space="preserve">CV and interview preparation. </w:t>
      </w:r>
      <w:r w:rsidR="00A37A68">
        <w:rPr>
          <w:rFonts w:eastAsia="Calibri"/>
          <w:lang w:val="en-US" w:eastAsia="en-AU"/>
        </w:rPr>
        <w:t xml:space="preserve"> </w:t>
      </w:r>
    </w:p>
    <w:p w14:paraId="34F4DE61" w14:textId="13933C22" w:rsidR="00133D9B" w:rsidRPr="00A37A68" w:rsidRDefault="00A37A68" w:rsidP="00BA2937">
      <w:pPr>
        <w:rPr>
          <w:rFonts w:eastAsia="Calibri"/>
          <w:lang w:val="en-US" w:eastAsia="en-AU"/>
        </w:rPr>
      </w:pPr>
      <w:r>
        <w:rPr>
          <w:rFonts w:eastAsia="Calibri"/>
          <w:lang w:val="en-US" w:eastAsia="en-AU"/>
        </w:rPr>
        <w:t>Courses</w:t>
      </w:r>
      <w:r w:rsidR="00AC7D10">
        <w:rPr>
          <w:rFonts w:eastAsia="Calibri"/>
          <w:lang w:val="en-US" w:eastAsia="en-AU"/>
        </w:rPr>
        <w:t xml:space="preserve"> </w:t>
      </w:r>
      <w:r w:rsidR="00C153EE">
        <w:rPr>
          <w:rFonts w:eastAsia="Calibri"/>
          <w:lang w:val="en-US" w:eastAsia="en-AU"/>
        </w:rPr>
        <w:t xml:space="preserve">for individual </w:t>
      </w:r>
      <w:r w:rsidR="002B2808">
        <w:rPr>
          <w:rFonts w:eastAsia="Calibri"/>
          <w:lang w:val="en-US" w:eastAsia="en-AU"/>
        </w:rPr>
        <w:t>staff</w:t>
      </w:r>
      <w:r w:rsidR="00C153EE">
        <w:rPr>
          <w:rFonts w:eastAsia="Calibri"/>
          <w:lang w:val="en-US" w:eastAsia="en-AU"/>
        </w:rPr>
        <w:t xml:space="preserve"> are identified during performance review meetings and endorsed by managers to ensure time is allocated to complete the training. </w:t>
      </w:r>
      <w:r w:rsidR="00133D9B" w:rsidRPr="00133D9B">
        <w:rPr>
          <w:rFonts w:eastAsia="Calibri"/>
          <w:color w:val="FFFFFF" w:themeColor="background1"/>
        </w:rPr>
        <w:t xml:space="preserve"> </w:t>
      </w:r>
    </w:p>
    <w:p w14:paraId="0A96603E" w14:textId="2CF13DAE" w:rsidR="00683479" w:rsidRDefault="00683479" w:rsidP="00B83899">
      <w:pPr>
        <w:pStyle w:val="Heading4"/>
      </w:pPr>
      <w:r>
        <w:t>Online learning</w:t>
      </w:r>
    </w:p>
    <w:p w14:paraId="7A49BD2D" w14:textId="77777777" w:rsidR="006E2F7D" w:rsidRDefault="006E2F7D" w:rsidP="006E2F7D">
      <w:pPr>
        <w:rPr>
          <w:rFonts w:eastAsia="Calibri"/>
          <w:lang w:val="en-US" w:eastAsia="en-AU"/>
        </w:rPr>
      </w:pPr>
      <w:r>
        <w:rPr>
          <w:rFonts w:eastAsia="Calibri"/>
          <w:lang w:val="en-US" w:eastAsia="en-AU"/>
        </w:rPr>
        <w:t xml:space="preserve">WorkCover WA’s Development Hub, an online program for learning and performance development, was finalised and implemented in August 2018. </w:t>
      </w:r>
    </w:p>
    <w:p w14:paraId="3DD7FEE6" w14:textId="122F8A1D" w:rsidR="00683479" w:rsidRDefault="00683479" w:rsidP="00683479">
      <w:pPr>
        <w:rPr>
          <w:rFonts w:eastAsia="Calibri"/>
          <w:lang w:val="en-US" w:eastAsia="en-AU"/>
        </w:rPr>
      </w:pPr>
      <w:r>
        <w:rPr>
          <w:rFonts w:eastAsia="Calibri"/>
          <w:lang w:val="en-US" w:eastAsia="en-AU"/>
        </w:rPr>
        <w:t xml:space="preserve">WorkCover WA staff can </w:t>
      </w:r>
      <w:r w:rsidR="006E2F7D">
        <w:rPr>
          <w:rFonts w:eastAsia="Calibri"/>
          <w:lang w:val="en-US" w:eastAsia="en-AU"/>
        </w:rPr>
        <w:t xml:space="preserve">now </w:t>
      </w:r>
      <w:r>
        <w:rPr>
          <w:rFonts w:eastAsia="Calibri"/>
          <w:lang w:val="en-US" w:eastAsia="en-AU"/>
        </w:rPr>
        <w:t xml:space="preserve">access a library of learning and development resources at their own workstations during work hours. </w:t>
      </w:r>
      <w:r w:rsidR="00D5148A">
        <w:rPr>
          <w:rFonts w:eastAsia="Calibri"/>
          <w:lang w:val="en-US" w:eastAsia="en-AU"/>
        </w:rPr>
        <w:t>Online</w:t>
      </w:r>
      <w:r>
        <w:rPr>
          <w:rFonts w:eastAsia="Calibri"/>
          <w:lang w:val="en-US" w:eastAsia="en-AU"/>
        </w:rPr>
        <w:t xml:space="preserve"> training has replaced most of the traditional training accessed by staff and provides a ‘learn as the need arises’ approach. </w:t>
      </w:r>
    </w:p>
    <w:p w14:paraId="1D0C463C" w14:textId="78DCFBA1" w:rsidR="00683479" w:rsidRDefault="00683479" w:rsidP="00683479">
      <w:pPr>
        <w:rPr>
          <w:rFonts w:eastAsia="Calibri"/>
          <w:lang w:val="en-US" w:eastAsia="en-AU"/>
        </w:rPr>
      </w:pPr>
      <w:r>
        <w:rPr>
          <w:rFonts w:eastAsia="Calibri"/>
          <w:lang w:val="en-US" w:eastAsia="en-AU"/>
        </w:rPr>
        <w:t xml:space="preserve">Since </w:t>
      </w:r>
      <w:r w:rsidR="00CC407F">
        <w:rPr>
          <w:rFonts w:eastAsia="Calibri"/>
          <w:lang w:val="en-US" w:eastAsia="en-AU"/>
        </w:rPr>
        <w:t>the Development Hub’s</w:t>
      </w:r>
      <w:r>
        <w:rPr>
          <w:rFonts w:eastAsia="Calibri"/>
          <w:lang w:val="en-US" w:eastAsia="en-AU"/>
        </w:rPr>
        <w:t xml:space="preserve"> inception, WorkCover WA staff have</w:t>
      </w:r>
      <w:r w:rsidRPr="00683479">
        <w:rPr>
          <w:rFonts w:eastAsia="Calibri"/>
          <w:lang w:val="en-US" w:eastAsia="en-AU"/>
        </w:rPr>
        <w:t xml:space="preserve"> </w:t>
      </w:r>
      <w:r>
        <w:rPr>
          <w:rFonts w:eastAsia="Calibri"/>
          <w:lang w:val="en-US" w:eastAsia="en-AU"/>
        </w:rPr>
        <w:t>completed</w:t>
      </w:r>
      <w:r w:rsidR="005418FE">
        <w:rPr>
          <w:rFonts w:eastAsia="Calibri"/>
          <w:lang w:val="en-US" w:eastAsia="en-AU"/>
        </w:rPr>
        <w:t xml:space="preserve"> </w:t>
      </w:r>
      <w:r w:rsidR="0083022F">
        <w:rPr>
          <w:rFonts w:eastAsia="Calibri"/>
          <w:lang w:val="en-US" w:eastAsia="en-AU"/>
        </w:rPr>
        <w:br/>
      </w:r>
      <w:r w:rsidR="005418FE">
        <w:rPr>
          <w:rFonts w:eastAsia="Calibri"/>
          <w:lang w:val="en-US" w:eastAsia="en-AU"/>
        </w:rPr>
        <w:t>380 online courses which equates to 540 hours of online training.</w:t>
      </w:r>
    </w:p>
    <w:p w14:paraId="4B3660B6" w14:textId="0CC4B0E0" w:rsidR="00A37A68" w:rsidRDefault="00A37A68" w:rsidP="005418FE">
      <w:pPr>
        <w:pStyle w:val="Default"/>
        <w:rPr>
          <w:rFonts w:eastAsia="Calibri"/>
          <w:lang w:val="en-US" w:eastAsia="en-AU"/>
        </w:rPr>
      </w:pPr>
      <w:r>
        <w:rPr>
          <w:rFonts w:eastAsia="Calibri"/>
          <w:lang w:val="en-US" w:eastAsia="en-AU"/>
        </w:rPr>
        <w:t xml:space="preserve">Refer </w:t>
      </w:r>
      <w:r w:rsidRPr="005418FE">
        <w:rPr>
          <w:rFonts w:eastAsia="Calibri"/>
          <w:lang w:val="en-US" w:eastAsia="en-AU"/>
        </w:rPr>
        <w:t>to Case study</w:t>
      </w:r>
      <w:r w:rsidR="005418FE" w:rsidRPr="005418FE">
        <w:rPr>
          <w:rFonts w:eastAsia="Calibri"/>
          <w:lang w:val="en-US" w:eastAsia="en-AU"/>
        </w:rPr>
        <w:t xml:space="preserve"> 4</w:t>
      </w:r>
      <w:r w:rsidRPr="005418FE">
        <w:rPr>
          <w:rFonts w:eastAsia="Calibri"/>
          <w:lang w:val="en-US" w:eastAsia="en-AU"/>
        </w:rPr>
        <w:t>:</w:t>
      </w:r>
      <w:r>
        <w:rPr>
          <w:rFonts w:eastAsia="Calibri"/>
          <w:lang w:val="en-US" w:eastAsia="en-AU"/>
        </w:rPr>
        <w:t xml:space="preserve"> Development Hub for more information.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Total hours of general staff training 2018/19"/>
        <w:tblDescription w:val="This table outlines the total hours of general staff training in 2018/19, as well as training hours per employee."/>
      </w:tblPr>
      <w:tblGrid>
        <w:gridCol w:w="4508"/>
        <w:gridCol w:w="4508"/>
      </w:tblGrid>
      <w:tr w:rsidR="00A37A68" w14:paraId="7247011B"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gridSpan w:val="2"/>
          </w:tcPr>
          <w:p w14:paraId="35B81694" w14:textId="7DAA4187" w:rsidR="00A37A68" w:rsidRDefault="00A37A68" w:rsidP="008A0889">
            <w:pPr>
              <w:pStyle w:val="TableHeading-White"/>
              <w:rPr>
                <w:rFonts w:eastAsia="Calibri"/>
              </w:rPr>
            </w:pPr>
            <w:r w:rsidRPr="00376DE4">
              <w:rPr>
                <w:rFonts w:eastAsia="Calibri"/>
              </w:rPr>
              <w:t xml:space="preserve">Table </w:t>
            </w:r>
            <w:r w:rsidR="008A0889" w:rsidRPr="00376DE4">
              <w:rPr>
                <w:rFonts w:eastAsia="Calibri"/>
              </w:rPr>
              <w:t>37</w:t>
            </w:r>
            <w:r>
              <w:rPr>
                <w:rFonts w:eastAsia="Calibri"/>
              </w:rPr>
              <w:t>: Total hours of internal and external staff training in 2018/19</w:t>
            </w:r>
          </w:p>
        </w:tc>
      </w:tr>
      <w:tr w:rsidR="00A37A68" w14:paraId="2AD56334" w14:textId="77777777" w:rsidTr="00DC5F32">
        <w:tc>
          <w:tcPr>
            <w:tcW w:w="4508" w:type="dxa"/>
            <w:shd w:val="clear" w:color="auto" w:fill="CEDCE8"/>
            <w:vAlign w:val="center"/>
          </w:tcPr>
          <w:p w14:paraId="290264BE" w14:textId="77777777" w:rsidR="00A37A68" w:rsidRDefault="00A37A68" w:rsidP="00DC5F32">
            <w:pPr>
              <w:rPr>
                <w:rFonts w:eastAsia="Calibri"/>
              </w:rPr>
            </w:pPr>
            <w:r>
              <w:rPr>
                <w:rFonts w:eastAsia="Calibri"/>
              </w:rPr>
              <w:t>Training hours in total</w:t>
            </w:r>
          </w:p>
        </w:tc>
        <w:tc>
          <w:tcPr>
            <w:tcW w:w="4508" w:type="dxa"/>
          </w:tcPr>
          <w:p w14:paraId="5BDF9148" w14:textId="77777777" w:rsidR="00A37A68" w:rsidRPr="001E7AFD" w:rsidRDefault="00A37A68" w:rsidP="00DC5F32">
            <w:pPr>
              <w:jc w:val="right"/>
              <w:rPr>
                <w:rFonts w:eastAsia="Calibri"/>
              </w:rPr>
            </w:pPr>
            <w:r w:rsidRPr="001E7AFD">
              <w:rPr>
                <w:rFonts w:eastAsia="Calibri"/>
              </w:rPr>
              <w:t>1,035</w:t>
            </w:r>
          </w:p>
        </w:tc>
      </w:tr>
      <w:tr w:rsidR="00A37A68" w14:paraId="2B3C29DB" w14:textId="77777777" w:rsidTr="00DC5F32">
        <w:tc>
          <w:tcPr>
            <w:tcW w:w="4508" w:type="dxa"/>
            <w:shd w:val="clear" w:color="auto" w:fill="CEDCE8"/>
            <w:vAlign w:val="center"/>
          </w:tcPr>
          <w:p w14:paraId="574B98E2" w14:textId="77777777" w:rsidR="00A37A68" w:rsidRDefault="00A37A68" w:rsidP="00DC5F32">
            <w:pPr>
              <w:rPr>
                <w:rFonts w:eastAsia="Calibri"/>
              </w:rPr>
            </w:pPr>
            <w:r>
              <w:rPr>
                <w:rFonts w:eastAsia="Calibri"/>
              </w:rPr>
              <w:t>Training hours per staff member</w:t>
            </w:r>
          </w:p>
        </w:tc>
        <w:tc>
          <w:tcPr>
            <w:tcW w:w="4508" w:type="dxa"/>
          </w:tcPr>
          <w:p w14:paraId="0A34EB86" w14:textId="77777777" w:rsidR="00A37A68" w:rsidRPr="001E7AFD" w:rsidRDefault="00A37A68" w:rsidP="00DC5F32">
            <w:pPr>
              <w:jc w:val="right"/>
              <w:rPr>
                <w:rFonts w:eastAsia="Calibri"/>
              </w:rPr>
            </w:pPr>
            <w:r>
              <w:rPr>
                <w:rFonts w:eastAsia="Calibri"/>
              </w:rPr>
              <w:t>7</w:t>
            </w:r>
          </w:p>
        </w:tc>
      </w:tr>
    </w:tbl>
    <w:p w14:paraId="127698A8" w14:textId="77777777" w:rsidR="00A37A68" w:rsidRPr="00576974" w:rsidRDefault="00A37A68" w:rsidP="00A37A68">
      <w:pPr>
        <w:rPr>
          <w:rFonts w:eastAsia="Calibri"/>
          <w:lang w:val="en-US" w:eastAsia="en-AU"/>
        </w:rPr>
      </w:pPr>
    </w:p>
    <w:p w14:paraId="79649C54" w14:textId="322D9C8E" w:rsidR="00683479" w:rsidRDefault="00683479" w:rsidP="00683479">
      <w:pPr>
        <w:pStyle w:val="Heading3nonumber"/>
        <w:rPr>
          <w:rFonts w:eastAsia="Calibri"/>
          <w:lang w:val="en-US" w:eastAsia="en-AU"/>
        </w:rPr>
      </w:pPr>
      <w:bookmarkStart w:id="202" w:name="_Toc19524898"/>
      <w:r>
        <w:rPr>
          <w:rFonts w:eastAsia="Calibri"/>
          <w:lang w:val="en-US" w:eastAsia="en-AU"/>
        </w:rPr>
        <w:t>Staff development</w:t>
      </w:r>
      <w:bookmarkEnd w:id="202"/>
    </w:p>
    <w:p w14:paraId="11F488B4" w14:textId="2585AEFD" w:rsidR="00950424" w:rsidRDefault="00AC6CE6" w:rsidP="00B83899">
      <w:pPr>
        <w:pStyle w:val="Heading4"/>
      </w:pPr>
      <w:r>
        <w:t>Performance Pathway process</w:t>
      </w:r>
    </w:p>
    <w:p w14:paraId="6D2D1D8E" w14:textId="1E5FA04E" w:rsidR="00950424" w:rsidRDefault="00434411" w:rsidP="00950424">
      <w:pPr>
        <w:rPr>
          <w:rFonts w:eastAsia="Calibri"/>
          <w:lang w:val="en-US" w:eastAsia="en-AU"/>
        </w:rPr>
      </w:pPr>
      <w:r>
        <w:rPr>
          <w:rFonts w:eastAsia="Calibri"/>
          <w:lang w:val="en-US" w:eastAsia="en-AU"/>
        </w:rPr>
        <w:t>In the past</w:t>
      </w:r>
      <w:r w:rsidR="00950424">
        <w:rPr>
          <w:rFonts w:eastAsia="Calibri"/>
          <w:lang w:val="en-US" w:eastAsia="en-AU"/>
        </w:rPr>
        <w:t xml:space="preserve"> staff were required to complete two formal Performance Development Agreement (PDA) discussions per year in February and August. In 2018/19 the</w:t>
      </w:r>
      <w:r w:rsidR="00113AEB">
        <w:rPr>
          <w:rFonts w:eastAsia="Calibri"/>
          <w:lang w:val="en-US" w:eastAsia="en-AU"/>
        </w:rPr>
        <w:t xml:space="preserve"> Corporate Executive agreed to reduce the</w:t>
      </w:r>
      <w:r w:rsidR="00950424">
        <w:rPr>
          <w:rFonts w:eastAsia="Calibri"/>
          <w:lang w:val="en-US" w:eastAsia="en-AU"/>
        </w:rPr>
        <w:t xml:space="preserve"> number of discussions required between staff and </w:t>
      </w:r>
      <w:r w:rsidR="00C153EE">
        <w:rPr>
          <w:rFonts w:eastAsia="Calibri"/>
          <w:lang w:val="en-US" w:eastAsia="en-AU"/>
        </w:rPr>
        <w:t>their managers</w:t>
      </w:r>
      <w:r w:rsidR="00950424">
        <w:rPr>
          <w:rFonts w:eastAsia="Calibri"/>
          <w:lang w:val="en-US" w:eastAsia="en-AU"/>
        </w:rPr>
        <w:t xml:space="preserve"> to one per year in August</w:t>
      </w:r>
      <w:r w:rsidR="00113AEB">
        <w:rPr>
          <w:rFonts w:eastAsia="Calibri"/>
          <w:lang w:val="en-US" w:eastAsia="en-AU"/>
        </w:rPr>
        <w:t xml:space="preserve"> in line with requirements from the </w:t>
      </w:r>
      <w:r w:rsidR="00C670DF">
        <w:rPr>
          <w:rFonts w:eastAsia="Calibri"/>
          <w:lang w:val="en-US" w:eastAsia="en-AU"/>
        </w:rPr>
        <w:t>Public Sector Commission</w:t>
      </w:r>
      <w:r w:rsidR="00950424">
        <w:rPr>
          <w:rFonts w:eastAsia="Calibri"/>
          <w:lang w:val="en-US" w:eastAsia="en-AU"/>
        </w:rPr>
        <w:t>.</w:t>
      </w:r>
      <w:r w:rsidR="00113AEB">
        <w:rPr>
          <w:rFonts w:eastAsia="Calibri"/>
          <w:lang w:val="en-US" w:eastAsia="en-AU"/>
        </w:rPr>
        <w:t xml:space="preserve"> </w:t>
      </w:r>
      <w:r w:rsidR="00AC6CE6">
        <w:rPr>
          <w:rFonts w:eastAsia="Calibri"/>
          <w:lang w:val="en-US" w:eastAsia="en-AU"/>
        </w:rPr>
        <w:t>The PDA was also renamed the ‘Performance Pathway’ to allow for a more positive association with staff performance. These changes have</w:t>
      </w:r>
      <w:r w:rsidR="002C2567">
        <w:rPr>
          <w:rFonts w:eastAsia="Calibri"/>
          <w:lang w:val="en-US" w:eastAsia="en-AU"/>
        </w:rPr>
        <w:t xml:space="preserve"> result</w:t>
      </w:r>
      <w:r w:rsidR="00AC6CE6">
        <w:rPr>
          <w:rFonts w:eastAsia="Calibri"/>
          <w:lang w:val="en-US" w:eastAsia="en-AU"/>
        </w:rPr>
        <w:t xml:space="preserve">ed in </w:t>
      </w:r>
      <w:r w:rsidR="00AC6CE6" w:rsidRPr="00376DE4">
        <w:rPr>
          <w:rFonts w:eastAsia="Calibri"/>
          <w:lang w:val="en-US" w:eastAsia="en-AU"/>
        </w:rPr>
        <w:t>a more</w:t>
      </w:r>
      <w:r w:rsidR="009831D1" w:rsidRPr="00376DE4">
        <w:rPr>
          <w:rFonts w:eastAsia="Calibri"/>
          <w:lang w:val="en-US" w:eastAsia="en-AU"/>
        </w:rPr>
        <w:t xml:space="preserve"> in-</w:t>
      </w:r>
      <w:r w:rsidR="002C2567" w:rsidRPr="00376DE4">
        <w:rPr>
          <w:rFonts w:eastAsia="Calibri"/>
          <w:lang w:val="en-US" w:eastAsia="en-AU"/>
        </w:rPr>
        <w:t>depth</w:t>
      </w:r>
      <w:r w:rsidR="002C2567">
        <w:rPr>
          <w:rFonts w:eastAsia="Calibri"/>
          <w:lang w:val="en-US" w:eastAsia="en-AU"/>
        </w:rPr>
        <w:t xml:space="preserve"> and meaningful </w:t>
      </w:r>
      <w:r w:rsidR="00AC6CE6">
        <w:rPr>
          <w:rFonts w:eastAsia="Calibri"/>
          <w:lang w:val="en-US" w:eastAsia="en-AU"/>
        </w:rPr>
        <w:t>performance review</w:t>
      </w:r>
      <w:r w:rsidR="002C2567">
        <w:rPr>
          <w:rFonts w:eastAsia="Calibri"/>
          <w:lang w:val="en-US" w:eastAsia="en-AU"/>
        </w:rPr>
        <w:t xml:space="preserve"> and give</w:t>
      </w:r>
      <w:r w:rsidR="00AC6CE6">
        <w:rPr>
          <w:rFonts w:eastAsia="Calibri"/>
          <w:lang w:val="en-US" w:eastAsia="en-AU"/>
        </w:rPr>
        <w:t>n</w:t>
      </w:r>
      <w:r w:rsidR="002C2567">
        <w:rPr>
          <w:rFonts w:eastAsia="Calibri"/>
          <w:lang w:val="en-US" w:eastAsia="en-AU"/>
        </w:rPr>
        <w:t xml:space="preserve"> staff time to complete longer term objectives. </w:t>
      </w:r>
      <w:r w:rsidR="00950424">
        <w:rPr>
          <w:rFonts w:eastAsia="Calibri"/>
          <w:lang w:val="en-US" w:eastAsia="en-AU"/>
        </w:rPr>
        <w:t xml:space="preserve"> </w:t>
      </w:r>
    </w:p>
    <w:p w14:paraId="388FEA94" w14:textId="2BED5F88" w:rsidR="005624A6" w:rsidRPr="005418FE" w:rsidRDefault="005624A6" w:rsidP="00B83899">
      <w:pPr>
        <w:pStyle w:val="Heading4"/>
      </w:pPr>
      <w:r w:rsidRPr="005418FE">
        <w:t xml:space="preserve">Case study </w:t>
      </w:r>
      <w:r w:rsidR="005418FE" w:rsidRPr="005418FE">
        <w:t>4</w:t>
      </w:r>
      <w:r w:rsidRPr="005418FE">
        <w:t xml:space="preserve">: Development Hub </w:t>
      </w:r>
    </w:p>
    <w:tbl>
      <w:tblPr>
        <w:tblStyle w:val="TableGrid"/>
        <w:tblpPr w:leftFromText="180" w:rightFromText="180" w:vertAnchor="text" w:horzAnchor="margin" w:tblpY="5"/>
        <w:tblW w:w="0" w:type="auto"/>
        <w:shd w:val="clear" w:color="auto" w:fill="CEDCE8"/>
        <w:tblLook w:val="04A0" w:firstRow="1" w:lastRow="0" w:firstColumn="1" w:lastColumn="0" w:noHBand="0" w:noVBand="1"/>
        <w:tblCaption w:val="Table - Explanation of case study"/>
        <w:tblDescription w:val="This table explains why this activity was chosen as a case study. "/>
      </w:tblPr>
      <w:tblGrid>
        <w:gridCol w:w="9016"/>
      </w:tblGrid>
      <w:tr w:rsidR="000C35DB" w14:paraId="797BA983"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63E61B97" w14:textId="77777777" w:rsidR="000C35DB" w:rsidRPr="00E96A09" w:rsidRDefault="000C35DB" w:rsidP="000C35DB">
            <w:pPr>
              <w:pStyle w:val="Normal-Italic"/>
              <w:rPr>
                <w:b/>
              </w:rPr>
            </w:pPr>
            <w:r w:rsidRPr="00E96A09">
              <w:rPr>
                <w:b/>
              </w:rPr>
              <w:t>This case study highlights WorkCover WA’s efforts to:</w:t>
            </w:r>
          </w:p>
          <w:p w14:paraId="0DBD6067" w14:textId="77777777" w:rsidR="000C35DB" w:rsidRDefault="000C35DB" w:rsidP="00E65A45">
            <w:pPr>
              <w:pStyle w:val="Normal-Italic"/>
              <w:numPr>
                <w:ilvl w:val="0"/>
                <w:numId w:val="14"/>
              </w:numPr>
            </w:pPr>
            <w:r>
              <w:t>build on the capability of our people, culture and systems</w:t>
            </w:r>
          </w:p>
          <w:p w14:paraId="3527FC27" w14:textId="77777777" w:rsidR="000C35DB" w:rsidRDefault="000C35DB" w:rsidP="00E65A45">
            <w:pPr>
              <w:pStyle w:val="Normal-Italic"/>
              <w:numPr>
                <w:ilvl w:val="0"/>
                <w:numId w:val="14"/>
              </w:numPr>
            </w:pPr>
            <w:r>
              <w:t xml:space="preserve">encourage ongoing professional and skills development </w:t>
            </w:r>
          </w:p>
          <w:p w14:paraId="5A012880" w14:textId="5D5889A1" w:rsidR="000C35DB" w:rsidRDefault="000C35DB" w:rsidP="00E65A45">
            <w:pPr>
              <w:pStyle w:val="Normal-Italic"/>
              <w:numPr>
                <w:ilvl w:val="0"/>
                <w:numId w:val="14"/>
              </w:numPr>
            </w:pPr>
            <w:r>
              <w:t>streamline, simplify and digitise existing processes</w:t>
            </w:r>
            <w:r w:rsidR="00AC6CE6">
              <w:t>.</w:t>
            </w:r>
            <w:r>
              <w:t xml:space="preserve"> </w:t>
            </w:r>
          </w:p>
        </w:tc>
      </w:tr>
    </w:tbl>
    <w:p w14:paraId="028EF330" w14:textId="26843D94" w:rsidR="005624A6" w:rsidRPr="005624A6" w:rsidRDefault="000C35DB" w:rsidP="005624A6">
      <w:pPr>
        <w:rPr>
          <w:rFonts w:eastAsia="Calibri"/>
          <w:lang w:val="en-US" w:eastAsia="en-AU"/>
        </w:rPr>
      </w:pPr>
      <w:r>
        <w:rPr>
          <w:rFonts w:eastAsia="Calibri"/>
          <w:lang w:val="en-US" w:eastAsia="en-AU"/>
        </w:rPr>
        <w:br/>
      </w:r>
      <w:r w:rsidR="005624A6">
        <w:rPr>
          <w:rFonts w:eastAsia="Calibri"/>
          <w:lang w:val="en-US" w:eastAsia="en-AU"/>
        </w:rPr>
        <w:t xml:space="preserve">In August 2018, the Human Resources </w:t>
      </w:r>
      <w:r w:rsidR="00716DF1">
        <w:rPr>
          <w:rFonts w:eastAsia="Calibri"/>
          <w:lang w:val="en-US" w:eastAsia="en-AU"/>
        </w:rPr>
        <w:t>team</w:t>
      </w:r>
      <w:r w:rsidR="005624A6">
        <w:rPr>
          <w:rFonts w:eastAsia="Calibri"/>
          <w:lang w:val="en-US" w:eastAsia="en-AU"/>
        </w:rPr>
        <w:t xml:space="preserve"> implemented a new </w:t>
      </w:r>
      <w:r w:rsidR="00AC6CE6">
        <w:rPr>
          <w:rFonts w:eastAsia="Calibri"/>
          <w:lang w:val="en-US" w:eastAsia="en-AU"/>
        </w:rPr>
        <w:t xml:space="preserve">performance review </w:t>
      </w:r>
      <w:r w:rsidR="005624A6">
        <w:rPr>
          <w:rFonts w:eastAsia="Calibri"/>
          <w:lang w:val="en-US" w:eastAsia="en-AU"/>
        </w:rPr>
        <w:t xml:space="preserve">system called the Development Hub (the Hub). </w:t>
      </w:r>
    </w:p>
    <w:p w14:paraId="44833869" w14:textId="77777777" w:rsidR="005624A6" w:rsidRDefault="005624A6" w:rsidP="00683479">
      <w:pPr>
        <w:rPr>
          <w:rFonts w:eastAsia="Calibri"/>
          <w:lang w:val="en-US" w:eastAsia="en-AU"/>
        </w:rPr>
      </w:pPr>
      <w:r>
        <w:rPr>
          <w:rFonts w:eastAsia="Calibri"/>
          <w:lang w:val="en-US" w:eastAsia="en-AU"/>
        </w:rPr>
        <w:t xml:space="preserve">The Hub aims to facilitate a simple, innovative and collaborative approach to performance development between staff and management on an annual basis. </w:t>
      </w:r>
    </w:p>
    <w:p w14:paraId="2F0CC526" w14:textId="48646136" w:rsidR="00455221" w:rsidRDefault="005624A6" w:rsidP="00683479">
      <w:pPr>
        <w:rPr>
          <w:rFonts w:eastAsia="Calibri"/>
          <w:lang w:val="en-US" w:eastAsia="en-AU"/>
        </w:rPr>
      </w:pPr>
      <w:r>
        <w:rPr>
          <w:rFonts w:eastAsia="Calibri"/>
          <w:lang w:val="en-US" w:eastAsia="en-AU"/>
        </w:rPr>
        <w:t>Previously, staff encountered issues</w:t>
      </w:r>
      <w:r w:rsidR="00455221">
        <w:rPr>
          <w:rFonts w:eastAsia="Calibri"/>
          <w:lang w:val="en-US" w:eastAsia="en-AU"/>
        </w:rPr>
        <w:t xml:space="preserve"> </w:t>
      </w:r>
      <w:r w:rsidR="00AA0947">
        <w:rPr>
          <w:rFonts w:eastAsia="Calibri"/>
          <w:lang w:val="en-US" w:eastAsia="en-AU"/>
        </w:rPr>
        <w:t>tracking</w:t>
      </w:r>
      <w:r w:rsidR="00455221">
        <w:rPr>
          <w:rFonts w:eastAsia="Calibri"/>
          <w:lang w:val="en-US" w:eastAsia="en-AU"/>
        </w:rPr>
        <w:t xml:space="preserve"> </w:t>
      </w:r>
      <w:r w:rsidR="00AC6CE6">
        <w:rPr>
          <w:rFonts w:eastAsia="Calibri"/>
          <w:lang w:val="en-US" w:eastAsia="en-AU"/>
        </w:rPr>
        <w:t>past</w:t>
      </w:r>
      <w:r w:rsidR="00455221">
        <w:rPr>
          <w:rFonts w:eastAsia="Calibri"/>
          <w:lang w:val="en-US" w:eastAsia="en-AU"/>
        </w:rPr>
        <w:t xml:space="preserve"> objectives and determining if they had</w:t>
      </w:r>
      <w:r w:rsidR="00D17BCC">
        <w:rPr>
          <w:rFonts w:eastAsia="Calibri"/>
          <w:lang w:val="en-US" w:eastAsia="en-AU"/>
        </w:rPr>
        <w:t xml:space="preserve"> been met</w:t>
      </w:r>
      <w:r w:rsidR="00455221">
        <w:rPr>
          <w:rFonts w:eastAsia="Calibri"/>
          <w:lang w:val="en-US" w:eastAsia="en-AU"/>
        </w:rPr>
        <w:t xml:space="preserve"> due to difficulty accessing previous </w:t>
      </w:r>
      <w:r w:rsidR="00AC6CE6">
        <w:rPr>
          <w:rFonts w:eastAsia="Calibri"/>
          <w:lang w:val="en-US" w:eastAsia="en-AU"/>
        </w:rPr>
        <w:t xml:space="preserve">performance </w:t>
      </w:r>
      <w:r w:rsidR="00455221">
        <w:rPr>
          <w:rFonts w:eastAsia="Calibri"/>
          <w:lang w:val="en-US" w:eastAsia="en-AU"/>
        </w:rPr>
        <w:t>agreements</w:t>
      </w:r>
      <w:r w:rsidR="002C2567">
        <w:rPr>
          <w:rFonts w:eastAsia="Calibri"/>
          <w:lang w:val="en-US" w:eastAsia="en-AU"/>
        </w:rPr>
        <w:t>.</w:t>
      </w:r>
      <w:r w:rsidR="00D17BCC">
        <w:rPr>
          <w:rFonts w:eastAsia="Calibri"/>
          <w:lang w:val="en-US" w:eastAsia="en-AU"/>
        </w:rPr>
        <w:t xml:space="preserve"> </w:t>
      </w:r>
    </w:p>
    <w:p w14:paraId="48B14DCC" w14:textId="4D76A570" w:rsidR="00455221" w:rsidRDefault="00455221" w:rsidP="00683479">
      <w:pPr>
        <w:rPr>
          <w:rFonts w:eastAsia="Calibri"/>
          <w:lang w:val="en-US" w:eastAsia="en-AU"/>
        </w:rPr>
      </w:pPr>
      <w:r>
        <w:rPr>
          <w:rFonts w:eastAsia="Calibri"/>
          <w:lang w:val="en-US" w:eastAsia="en-AU"/>
        </w:rPr>
        <w:t xml:space="preserve">To mitigate these issues, the Hub </w:t>
      </w:r>
      <w:r w:rsidR="00003002">
        <w:rPr>
          <w:rFonts w:eastAsia="Calibri"/>
          <w:lang w:val="en-US" w:eastAsia="en-AU"/>
        </w:rPr>
        <w:t>acts as a ‘one-</w:t>
      </w:r>
      <w:r w:rsidR="005624A6">
        <w:rPr>
          <w:rFonts w:eastAsia="Calibri"/>
          <w:lang w:val="en-US" w:eastAsia="en-AU"/>
        </w:rPr>
        <w:t xml:space="preserve">stop shop’ for staff </w:t>
      </w:r>
      <w:r>
        <w:rPr>
          <w:rFonts w:eastAsia="Calibri"/>
          <w:lang w:val="en-US" w:eastAsia="en-AU"/>
        </w:rPr>
        <w:t xml:space="preserve">and </w:t>
      </w:r>
      <w:r w:rsidR="00B65222">
        <w:rPr>
          <w:rFonts w:eastAsia="Calibri"/>
          <w:lang w:val="en-US" w:eastAsia="en-AU"/>
        </w:rPr>
        <w:t>provides</w:t>
      </w:r>
      <w:r>
        <w:rPr>
          <w:rFonts w:eastAsia="Calibri"/>
          <w:lang w:val="en-US" w:eastAsia="en-AU"/>
        </w:rPr>
        <w:t xml:space="preserve"> easy access to:</w:t>
      </w:r>
    </w:p>
    <w:p w14:paraId="4902612C" w14:textId="77688F8E" w:rsidR="00455221" w:rsidRDefault="00455221" w:rsidP="00455221">
      <w:pPr>
        <w:pStyle w:val="BulletListLevel1"/>
        <w:rPr>
          <w:rFonts w:eastAsia="Calibri"/>
          <w:lang w:val="en-US" w:eastAsia="en-AU"/>
        </w:rPr>
      </w:pPr>
      <w:r>
        <w:rPr>
          <w:rFonts w:eastAsia="Calibri"/>
          <w:lang w:val="en-US" w:eastAsia="en-AU"/>
        </w:rPr>
        <w:t xml:space="preserve">current and previous performance and development plans </w:t>
      </w:r>
    </w:p>
    <w:p w14:paraId="619DA24F" w14:textId="5C2D9DC0" w:rsidR="00455221" w:rsidRDefault="00455221" w:rsidP="00455221">
      <w:pPr>
        <w:pStyle w:val="BulletListLevel1"/>
        <w:rPr>
          <w:rFonts w:eastAsia="Calibri"/>
          <w:lang w:val="en-US" w:eastAsia="en-AU"/>
        </w:rPr>
      </w:pPr>
      <w:r>
        <w:rPr>
          <w:rFonts w:eastAsia="Calibri"/>
          <w:lang w:val="en-US" w:eastAsia="en-AU"/>
        </w:rPr>
        <w:t>training records</w:t>
      </w:r>
    </w:p>
    <w:p w14:paraId="3094EBFA" w14:textId="5A769DE2" w:rsidR="00455221" w:rsidRDefault="00455221" w:rsidP="00455221">
      <w:pPr>
        <w:pStyle w:val="BulletListLevel1"/>
        <w:rPr>
          <w:rFonts w:eastAsia="Calibri"/>
          <w:lang w:val="en-US" w:eastAsia="en-AU"/>
        </w:rPr>
      </w:pPr>
      <w:r>
        <w:rPr>
          <w:rFonts w:eastAsia="Calibri"/>
          <w:lang w:val="en-US" w:eastAsia="en-AU"/>
        </w:rPr>
        <w:t>learning calendars</w:t>
      </w:r>
    </w:p>
    <w:p w14:paraId="5D09C27A" w14:textId="2629F18D" w:rsidR="00455221" w:rsidRDefault="00455221" w:rsidP="00455221">
      <w:pPr>
        <w:pStyle w:val="BulletListLevel1"/>
        <w:rPr>
          <w:rFonts w:eastAsia="Calibri"/>
          <w:lang w:val="en-US" w:eastAsia="en-AU"/>
        </w:rPr>
      </w:pPr>
      <w:r>
        <w:rPr>
          <w:rFonts w:eastAsia="Calibri"/>
          <w:lang w:val="en-US" w:eastAsia="en-AU"/>
        </w:rPr>
        <w:t>online training</w:t>
      </w:r>
    </w:p>
    <w:p w14:paraId="1393BF98" w14:textId="206E4957" w:rsidR="00455221" w:rsidRDefault="00455221" w:rsidP="00455221">
      <w:pPr>
        <w:pStyle w:val="BulletListLevel1"/>
        <w:rPr>
          <w:rFonts w:eastAsia="Calibri"/>
          <w:lang w:val="en-US" w:eastAsia="en-AU"/>
        </w:rPr>
      </w:pPr>
      <w:r>
        <w:rPr>
          <w:rFonts w:eastAsia="Calibri"/>
          <w:lang w:val="en-US" w:eastAsia="en-AU"/>
        </w:rPr>
        <w:t>external training requests</w:t>
      </w:r>
      <w:r w:rsidR="00D17BCC">
        <w:rPr>
          <w:rFonts w:eastAsia="Calibri"/>
          <w:lang w:val="en-US" w:eastAsia="en-AU"/>
        </w:rPr>
        <w:t>.</w:t>
      </w:r>
      <w:r>
        <w:rPr>
          <w:rFonts w:eastAsia="Calibri"/>
          <w:lang w:val="en-US" w:eastAsia="en-AU"/>
        </w:rPr>
        <w:t xml:space="preserve"> </w:t>
      </w:r>
    </w:p>
    <w:p w14:paraId="02536587" w14:textId="77777777" w:rsidR="00B1251A" w:rsidRDefault="00B1251A" w:rsidP="00B1251A">
      <w:pPr>
        <w:rPr>
          <w:rFonts w:eastAsia="Calibri"/>
          <w:lang w:val="en-US" w:eastAsia="en-AU"/>
        </w:rPr>
      </w:pPr>
      <w:r>
        <w:rPr>
          <w:rFonts w:eastAsia="Calibri"/>
          <w:lang w:val="en-US" w:eastAsia="en-AU"/>
        </w:rPr>
        <w:t xml:space="preserve">A training session was conducted by the Human Resources team in July 2018 for all staff to explain the Hub and demonstrate its functionalities. </w:t>
      </w:r>
    </w:p>
    <w:p w14:paraId="50AE49FF" w14:textId="739174D6" w:rsidR="0083022F" w:rsidRDefault="00455221" w:rsidP="00683479">
      <w:pPr>
        <w:rPr>
          <w:rFonts w:eastAsia="Calibri"/>
          <w:lang w:val="en-US" w:eastAsia="en-AU"/>
        </w:rPr>
      </w:pPr>
      <w:r>
        <w:rPr>
          <w:rFonts w:eastAsia="Calibri"/>
          <w:lang w:val="en-US" w:eastAsia="en-AU"/>
        </w:rPr>
        <w:t>S</w:t>
      </w:r>
      <w:r w:rsidR="00B30B07">
        <w:rPr>
          <w:rFonts w:eastAsia="Calibri"/>
          <w:lang w:val="en-US" w:eastAsia="en-AU"/>
        </w:rPr>
        <w:t xml:space="preserve">taff and their managers can </w:t>
      </w:r>
      <w:r w:rsidR="00B1251A">
        <w:rPr>
          <w:rFonts w:eastAsia="Calibri"/>
          <w:lang w:val="en-US" w:eastAsia="en-AU"/>
        </w:rPr>
        <w:t xml:space="preserve">now </w:t>
      </w:r>
      <w:r w:rsidR="00B30B07">
        <w:rPr>
          <w:rFonts w:eastAsia="Calibri"/>
          <w:lang w:val="en-US" w:eastAsia="en-AU"/>
        </w:rPr>
        <w:t xml:space="preserve">easily </w:t>
      </w:r>
      <w:r w:rsidR="002B2808">
        <w:rPr>
          <w:rFonts w:eastAsia="Calibri"/>
          <w:lang w:val="en-US" w:eastAsia="en-AU"/>
        </w:rPr>
        <w:t>retrieve</w:t>
      </w:r>
      <w:r w:rsidR="00B30B07">
        <w:rPr>
          <w:rFonts w:eastAsia="Calibri"/>
          <w:lang w:val="en-US" w:eastAsia="en-AU"/>
        </w:rPr>
        <w:t xml:space="preserve"> past reviews and performance objectives to determine new goals and development </w:t>
      </w:r>
      <w:r>
        <w:rPr>
          <w:rFonts w:eastAsia="Calibri"/>
          <w:lang w:val="en-US" w:eastAsia="en-AU"/>
        </w:rPr>
        <w:t xml:space="preserve">plans and update </w:t>
      </w:r>
      <w:r w:rsidR="00AA0947">
        <w:rPr>
          <w:rFonts w:eastAsia="Calibri"/>
          <w:lang w:val="en-US" w:eastAsia="en-AU"/>
        </w:rPr>
        <w:t>them</w:t>
      </w:r>
      <w:r>
        <w:rPr>
          <w:rFonts w:eastAsia="Calibri"/>
          <w:lang w:val="en-US" w:eastAsia="en-AU"/>
        </w:rPr>
        <w:t xml:space="preserve"> as goals are completed or amended</w:t>
      </w:r>
      <w:r w:rsidR="00D17BCC">
        <w:rPr>
          <w:rFonts w:eastAsia="Calibri"/>
          <w:lang w:val="en-US" w:eastAsia="en-AU"/>
        </w:rPr>
        <w:t xml:space="preserve"> throughout the year</w:t>
      </w:r>
      <w:r>
        <w:rPr>
          <w:rFonts w:eastAsia="Calibri"/>
          <w:lang w:val="en-US" w:eastAsia="en-AU"/>
        </w:rPr>
        <w:t>.</w:t>
      </w:r>
      <w:r w:rsidR="00D17BCC">
        <w:rPr>
          <w:rFonts w:eastAsia="Calibri"/>
          <w:lang w:val="en-US" w:eastAsia="en-AU"/>
        </w:rPr>
        <w:t xml:space="preserve"> </w:t>
      </w:r>
      <w:r>
        <w:rPr>
          <w:rFonts w:eastAsia="Calibri"/>
          <w:lang w:val="en-US" w:eastAsia="en-AU"/>
        </w:rPr>
        <w:t xml:space="preserve"> </w:t>
      </w:r>
    </w:p>
    <w:p w14:paraId="2E5633D2" w14:textId="2C9DD02E" w:rsidR="0083022F" w:rsidRDefault="003E7BAB" w:rsidP="00683479">
      <w:pPr>
        <w:rPr>
          <w:rFonts w:eastAsia="Calibri"/>
          <w:lang w:val="en-US" w:eastAsia="en-AU"/>
        </w:rPr>
      </w:pPr>
      <w:r>
        <w:rPr>
          <w:rFonts w:eastAsia="Calibri"/>
          <w:lang w:val="en-US" w:eastAsia="en-AU"/>
        </w:rPr>
        <w:t>The Hub</w:t>
      </w:r>
      <w:r w:rsidR="00B30B07">
        <w:rPr>
          <w:rFonts w:eastAsia="Calibri"/>
          <w:lang w:val="en-US" w:eastAsia="en-AU"/>
        </w:rPr>
        <w:t xml:space="preserve"> </w:t>
      </w:r>
      <w:r>
        <w:rPr>
          <w:rFonts w:eastAsia="Calibri"/>
          <w:lang w:val="en-US" w:eastAsia="en-AU"/>
        </w:rPr>
        <w:t xml:space="preserve">has </w:t>
      </w:r>
      <w:r w:rsidR="00B30B07">
        <w:rPr>
          <w:rFonts w:eastAsia="Calibri"/>
          <w:lang w:val="en-US" w:eastAsia="en-AU"/>
        </w:rPr>
        <w:t>also reduced the administrative overhea</w:t>
      </w:r>
      <w:r w:rsidR="00AA0947">
        <w:rPr>
          <w:rFonts w:eastAsia="Calibri"/>
          <w:lang w:val="en-US" w:eastAsia="en-AU"/>
        </w:rPr>
        <w:t xml:space="preserve">d of using a </w:t>
      </w:r>
      <w:r w:rsidR="00FC4820">
        <w:rPr>
          <w:rFonts w:eastAsia="Calibri"/>
          <w:lang w:val="en-US" w:eastAsia="en-AU"/>
        </w:rPr>
        <w:t>paper-based</w:t>
      </w:r>
      <w:r w:rsidR="00AA0947">
        <w:rPr>
          <w:rFonts w:eastAsia="Calibri"/>
          <w:lang w:val="en-US" w:eastAsia="en-AU"/>
        </w:rPr>
        <w:t xml:space="preserve"> system</w:t>
      </w:r>
      <w:r w:rsidR="00B30B07">
        <w:rPr>
          <w:rFonts w:eastAsia="Calibri"/>
          <w:lang w:val="en-US" w:eastAsia="en-AU"/>
        </w:rPr>
        <w:t xml:space="preserve"> and resulted in an increased </w:t>
      </w:r>
      <w:r w:rsidR="00B65222">
        <w:rPr>
          <w:rFonts w:eastAsia="Calibri"/>
          <w:lang w:val="en-US" w:eastAsia="en-AU"/>
        </w:rPr>
        <w:t>performance agreement</w:t>
      </w:r>
      <w:r w:rsidR="00455221">
        <w:rPr>
          <w:rFonts w:eastAsia="Calibri"/>
          <w:lang w:val="en-US" w:eastAsia="en-AU"/>
        </w:rPr>
        <w:t xml:space="preserve"> </w:t>
      </w:r>
      <w:r w:rsidR="00B30B07">
        <w:rPr>
          <w:rFonts w:eastAsia="Calibri"/>
          <w:lang w:val="en-US" w:eastAsia="en-AU"/>
        </w:rPr>
        <w:t xml:space="preserve">completion </w:t>
      </w:r>
      <w:r>
        <w:rPr>
          <w:rFonts w:eastAsia="Calibri"/>
          <w:lang w:val="en-US" w:eastAsia="en-AU"/>
        </w:rPr>
        <w:t xml:space="preserve">rate from staff and management. </w:t>
      </w:r>
    </w:p>
    <w:p w14:paraId="390F1477" w14:textId="3C0EDDED" w:rsidR="003E7BAB" w:rsidRDefault="00B65222" w:rsidP="00683479">
      <w:pPr>
        <w:rPr>
          <w:rFonts w:eastAsia="Calibri"/>
          <w:lang w:val="en-US" w:eastAsia="en-AU"/>
        </w:rPr>
      </w:pPr>
      <w:r>
        <w:rPr>
          <w:rFonts w:eastAsia="Calibri"/>
          <w:lang w:val="en-US" w:eastAsia="en-AU"/>
        </w:rPr>
        <w:t>The Hub</w:t>
      </w:r>
      <w:r w:rsidR="003E7BAB">
        <w:rPr>
          <w:rFonts w:eastAsia="Calibri"/>
          <w:lang w:val="en-US" w:eastAsia="en-AU"/>
        </w:rPr>
        <w:t xml:space="preserve"> has been well received by staff. </w:t>
      </w:r>
    </w:p>
    <w:tbl>
      <w:tblPr>
        <w:tblStyle w:val="TableGrid"/>
        <w:tblW w:w="0" w:type="auto"/>
        <w:shd w:val="clear" w:color="auto" w:fill="CEDCE8"/>
        <w:tblLook w:val="04A0" w:firstRow="1" w:lastRow="0" w:firstColumn="1" w:lastColumn="0" w:noHBand="0" w:noVBand="1"/>
        <w:tblCaption w:val="Table - Explanation of case study"/>
        <w:tblDescription w:val="This table explains the key takeaways from this case study, which were that a Development Hub was implemented to facilitate a simple, innovative and collaborative approach to performance development, it provided an opportunity for staff and management to work more collaboratively on performance management and staff have responded well to the changes. &#10;"/>
      </w:tblPr>
      <w:tblGrid>
        <w:gridCol w:w="9016"/>
      </w:tblGrid>
      <w:tr w:rsidR="003C2014" w14:paraId="0DEF0668"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3DB9DA3E" w14:textId="136FF2AB" w:rsidR="003C2014" w:rsidRPr="00E96A09" w:rsidRDefault="003C2014" w:rsidP="00D958DA">
            <w:pPr>
              <w:pStyle w:val="Normal-Italic"/>
              <w:rPr>
                <w:b/>
              </w:rPr>
            </w:pPr>
            <w:r>
              <w:rPr>
                <w:b/>
              </w:rPr>
              <w:t>Case study takeaways</w:t>
            </w:r>
            <w:r w:rsidRPr="00E96A09">
              <w:rPr>
                <w:b/>
              </w:rPr>
              <w:t>:</w:t>
            </w:r>
          </w:p>
          <w:p w14:paraId="39E89311" w14:textId="68DD60EF" w:rsidR="003C2014" w:rsidRPr="000C35DB" w:rsidRDefault="00D5148A" w:rsidP="00E65A45">
            <w:pPr>
              <w:pStyle w:val="Normal-Italic"/>
              <w:numPr>
                <w:ilvl w:val="0"/>
                <w:numId w:val="14"/>
              </w:numPr>
            </w:pPr>
            <w:r>
              <w:t>T</w:t>
            </w:r>
            <w:r w:rsidR="00B302E8">
              <w:t>he</w:t>
            </w:r>
            <w:r w:rsidR="000C35DB">
              <w:t xml:space="preserve"> Hub was implemented to </w:t>
            </w:r>
            <w:r w:rsidR="000C35DB">
              <w:rPr>
                <w:rFonts w:eastAsia="Calibri"/>
                <w:lang w:val="en-US" w:eastAsia="en-AU"/>
              </w:rPr>
              <w:t>facilitate a simple</w:t>
            </w:r>
            <w:r w:rsidR="00EC74B7">
              <w:rPr>
                <w:rFonts w:eastAsia="Calibri"/>
                <w:lang w:val="en-US" w:eastAsia="en-AU"/>
              </w:rPr>
              <w:t xml:space="preserve"> and</w:t>
            </w:r>
            <w:r w:rsidR="000C35DB">
              <w:rPr>
                <w:rFonts w:eastAsia="Calibri"/>
                <w:lang w:val="en-US" w:eastAsia="en-AU"/>
              </w:rPr>
              <w:t xml:space="preserve"> innovative app</w:t>
            </w:r>
            <w:r w:rsidR="003F7847">
              <w:rPr>
                <w:rFonts w:eastAsia="Calibri"/>
                <w:lang w:val="en-US" w:eastAsia="en-AU"/>
              </w:rPr>
              <w:t>roach to performance development</w:t>
            </w:r>
          </w:p>
          <w:p w14:paraId="2A5ED722" w14:textId="0FDCA15F" w:rsidR="000C35DB" w:rsidRDefault="00D5148A" w:rsidP="00E65A45">
            <w:pPr>
              <w:pStyle w:val="Normal-Italic"/>
              <w:numPr>
                <w:ilvl w:val="0"/>
                <w:numId w:val="14"/>
              </w:numPr>
            </w:pPr>
            <w:r>
              <w:t>It provides</w:t>
            </w:r>
            <w:r w:rsidR="000C35DB">
              <w:t xml:space="preserve"> an opportunity for staff and management to work more </w:t>
            </w:r>
            <w:r w:rsidR="00EC74B7">
              <w:t>collaboratively</w:t>
            </w:r>
            <w:r w:rsidR="000C35DB">
              <w:t xml:space="preserve"> on performance management</w:t>
            </w:r>
          </w:p>
          <w:p w14:paraId="5954312A" w14:textId="1E27663F" w:rsidR="000C35DB" w:rsidRDefault="00D5148A" w:rsidP="00B302E8">
            <w:pPr>
              <w:pStyle w:val="Normal-Italic"/>
              <w:numPr>
                <w:ilvl w:val="0"/>
                <w:numId w:val="14"/>
              </w:numPr>
            </w:pPr>
            <w:r>
              <w:t>T</w:t>
            </w:r>
            <w:r w:rsidR="00695DF8">
              <w:t>he Hub has</w:t>
            </w:r>
            <w:r w:rsidR="00B302E8">
              <w:t xml:space="preserve"> resulted in an increase</w:t>
            </w:r>
            <w:r>
              <w:t>d</w:t>
            </w:r>
            <w:r w:rsidR="00B302E8">
              <w:t xml:space="preserve"> performance agreement completion rate and</w:t>
            </w:r>
            <w:r w:rsidR="00695DF8">
              <w:t xml:space="preserve"> been well received by staff</w:t>
            </w:r>
          </w:p>
        </w:tc>
      </w:tr>
    </w:tbl>
    <w:p w14:paraId="0C35F6D1" w14:textId="77777777" w:rsidR="003C2014" w:rsidRDefault="003C2014" w:rsidP="00683479">
      <w:pPr>
        <w:rPr>
          <w:rFonts w:eastAsia="Calibri"/>
          <w:lang w:val="en-US" w:eastAsia="en-AU"/>
        </w:rPr>
      </w:pPr>
    </w:p>
    <w:p w14:paraId="1290E79C" w14:textId="38848C04" w:rsidR="003E7BAB" w:rsidRDefault="007F7010" w:rsidP="00D17BCC">
      <w:pPr>
        <w:pStyle w:val="Heading2nonumber"/>
        <w:rPr>
          <w:lang w:val="en-US" w:eastAsia="en-AU"/>
        </w:rPr>
      </w:pPr>
      <w:bookmarkStart w:id="203" w:name="_Toc19524899"/>
      <w:r>
        <w:rPr>
          <w:lang w:val="en-US" w:eastAsia="en-AU"/>
        </w:rPr>
        <w:t>Attraction and retention</w:t>
      </w:r>
      <w:bookmarkEnd w:id="203"/>
    </w:p>
    <w:p w14:paraId="0BCFA89F" w14:textId="44A3FE77" w:rsidR="007F7010" w:rsidRDefault="007F7010" w:rsidP="007F7010">
      <w:pPr>
        <w:pStyle w:val="Heading3nonumber"/>
        <w:rPr>
          <w:lang w:val="en-US" w:eastAsia="en-AU"/>
        </w:rPr>
      </w:pPr>
      <w:bookmarkStart w:id="204" w:name="_Toc19524900"/>
      <w:r>
        <w:rPr>
          <w:lang w:val="en-US" w:eastAsia="en-AU"/>
        </w:rPr>
        <w:t xml:space="preserve">Graduate </w:t>
      </w:r>
      <w:r w:rsidR="0012377B">
        <w:rPr>
          <w:lang w:val="en-US" w:eastAsia="en-AU"/>
        </w:rPr>
        <w:t>p</w:t>
      </w:r>
      <w:r>
        <w:rPr>
          <w:lang w:val="en-US" w:eastAsia="en-AU"/>
        </w:rPr>
        <w:t>rogram</w:t>
      </w:r>
      <w:bookmarkEnd w:id="204"/>
    </w:p>
    <w:p w14:paraId="49C988F7" w14:textId="0444AA0B" w:rsidR="00D17BCC" w:rsidRDefault="00D17BCC" w:rsidP="00D17BCC">
      <w:pPr>
        <w:rPr>
          <w:rFonts w:eastAsia="Calibri"/>
          <w:lang w:val="en-US" w:eastAsia="en-AU"/>
        </w:rPr>
      </w:pPr>
      <w:r>
        <w:rPr>
          <w:rFonts w:eastAsia="Calibri"/>
          <w:lang w:val="en-US" w:eastAsia="en-AU"/>
        </w:rPr>
        <w:t xml:space="preserve">The 2018/19 </w:t>
      </w:r>
      <w:r w:rsidR="0012377B">
        <w:rPr>
          <w:rFonts w:eastAsia="Calibri"/>
          <w:lang w:val="en-US" w:eastAsia="en-AU"/>
        </w:rPr>
        <w:t>g</w:t>
      </w:r>
      <w:r>
        <w:rPr>
          <w:rFonts w:eastAsia="Calibri"/>
          <w:lang w:val="en-US" w:eastAsia="en-AU"/>
        </w:rPr>
        <w:t>ra</w:t>
      </w:r>
      <w:r w:rsidR="00695DF8">
        <w:rPr>
          <w:rFonts w:eastAsia="Calibri"/>
          <w:lang w:val="en-US" w:eastAsia="en-AU"/>
        </w:rPr>
        <w:t xml:space="preserve">duate </w:t>
      </w:r>
      <w:r w:rsidR="0012377B">
        <w:rPr>
          <w:rFonts w:eastAsia="Calibri"/>
          <w:lang w:val="en-US" w:eastAsia="en-AU"/>
        </w:rPr>
        <w:t>p</w:t>
      </w:r>
      <w:r>
        <w:rPr>
          <w:rFonts w:eastAsia="Calibri"/>
          <w:lang w:val="en-US" w:eastAsia="en-AU"/>
        </w:rPr>
        <w:t xml:space="preserve">rogram sought </w:t>
      </w:r>
      <w:r w:rsidR="00AA0947">
        <w:rPr>
          <w:rFonts w:eastAsia="Calibri"/>
          <w:lang w:val="en-US" w:eastAsia="en-AU"/>
        </w:rPr>
        <w:t xml:space="preserve">to recruit </w:t>
      </w:r>
      <w:r>
        <w:rPr>
          <w:rFonts w:eastAsia="Calibri"/>
          <w:lang w:val="en-US" w:eastAsia="en-AU"/>
        </w:rPr>
        <w:t xml:space="preserve">one graduate to perform a </w:t>
      </w:r>
      <w:r w:rsidR="002F7D6D">
        <w:rPr>
          <w:rFonts w:eastAsia="Calibri"/>
          <w:lang w:val="en-US" w:eastAsia="en-AU"/>
        </w:rPr>
        <w:t>dedicated role within the Agency’s Finance team.</w:t>
      </w:r>
    </w:p>
    <w:p w14:paraId="52C2B427" w14:textId="7BFB9321" w:rsidR="00D17BCC" w:rsidRDefault="007F7010" w:rsidP="00D17BCC">
      <w:pPr>
        <w:rPr>
          <w:rFonts w:eastAsia="Calibri"/>
          <w:lang w:val="en-US" w:eastAsia="en-AU"/>
        </w:rPr>
      </w:pPr>
      <w:r>
        <w:rPr>
          <w:rFonts w:eastAsia="Calibri"/>
          <w:lang w:val="en-US" w:eastAsia="en-AU"/>
        </w:rPr>
        <w:t>The</w:t>
      </w:r>
      <w:r w:rsidR="00D17BCC">
        <w:rPr>
          <w:rFonts w:eastAsia="Calibri"/>
          <w:lang w:val="en-US" w:eastAsia="en-AU"/>
        </w:rPr>
        <w:t xml:space="preserve"> graduate commenced in February 2019 and</w:t>
      </w:r>
      <w:r w:rsidR="002F7D6D">
        <w:rPr>
          <w:rFonts w:eastAsia="Calibri"/>
          <w:lang w:val="en-US" w:eastAsia="en-AU"/>
        </w:rPr>
        <w:t>,</w:t>
      </w:r>
      <w:r w:rsidR="00D17BCC">
        <w:rPr>
          <w:rFonts w:eastAsia="Calibri"/>
          <w:lang w:val="en-US" w:eastAsia="en-AU"/>
        </w:rPr>
        <w:t xml:space="preserve"> in addition to the responsibility of his position, is currently participating in the Graduate Development Program, sponsored and facilitated by the </w:t>
      </w:r>
      <w:r w:rsidR="00C670DF">
        <w:rPr>
          <w:rFonts w:eastAsia="Calibri"/>
          <w:lang w:val="en-US" w:eastAsia="en-AU"/>
        </w:rPr>
        <w:t>Public Sector Commission</w:t>
      </w:r>
      <w:r w:rsidR="0012377B">
        <w:rPr>
          <w:rFonts w:eastAsia="Calibri"/>
          <w:lang w:val="en-US" w:eastAsia="en-AU"/>
        </w:rPr>
        <w:t>.</w:t>
      </w:r>
    </w:p>
    <w:p w14:paraId="4B0A3ED6" w14:textId="2C56C2D4" w:rsidR="007F7010" w:rsidRDefault="007F7010" w:rsidP="00D17BCC">
      <w:pPr>
        <w:rPr>
          <w:rFonts w:eastAsia="Calibri"/>
          <w:lang w:val="en-US" w:eastAsia="en-AU"/>
        </w:rPr>
      </w:pPr>
      <w:r>
        <w:rPr>
          <w:rFonts w:eastAsia="Calibri"/>
          <w:lang w:val="en-US" w:eastAsia="en-AU"/>
        </w:rPr>
        <w:t xml:space="preserve">The graduate recruited </w:t>
      </w:r>
      <w:r w:rsidR="002F7D6D">
        <w:rPr>
          <w:rFonts w:eastAsia="Calibri"/>
          <w:lang w:val="en-US" w:eastAsia="en-AU"/>
        </w:rPr>
        <w:t>in 2017/18</w:t>
      </w:r>
      <w:r>
        <w:rPr>
          <w:rFonts w:eastAsia="Calibri"/>
          <w:lang w:val="en-US" w:eastAsia="en-AU"/>
        </w:rPr>
        <w:t xml:space="preserve"> in the Business Intelligence</w:t>
      </w:r>
      <w:r w:rsidR="00695DF8">
        <w:rPr>
          <w:rFonts w:eastAsia="Calibri"/>
          <w:lang w:val="en-US" w:eastAsia="en-AU"/>
        </w:rPr>
        <w:t xml:space="preserve"> Services</w:t>
      </w:r>
      <w:r>
        <w:rPr>
          <w:rFonts w:eastAsia="Calibri"/>
          <w:lang w:val="en-US" w:eastAsia="en-AU"/>
        </w:rPr>
        <w:t xml:space="preserve"> </w:t>
      </w:r>
      <w:r w:rsidR="00716DF1">
        <w:rPr>
          <w:rFonts w:eastAsia="Calibri"/>
          <w:lang w:val="en-US" w:eastAsia="en-AU"/>
        </w:rPr>
        <w:t>team</w:t>
      </w:r>
      <w:r>
        <w:rPr>
          <w:rFonts w:eastAsia="Calibri"/>
          <w:lang w:val="en-US" w:eastAsia="en-AU"/>
        </w:rPr>
        <w:t xml:space="preserve"> successfully completed the </w:t>
      </w:r>
      <w:r w:rsidR="00C670DF">
        <w:rPr>
          <w:rFonts w:eastAsia="Calibri"/>
          <w:lang w:val="en-US" w:eastAsia="en-AU"/>
        </w:rPr>
        <w:t>Public Sector Commission</w:t>
      </w:r>
      <w:r w:rsidR="00D5148A">
        <w:rPr>
          <w:rFonts w:eastAsia="Calibri"/>
          <w:lang w:val="en-US" w:eastAsia="en-AU"/>
        </w:rPr>
        <w:t>’s</w:t>
      </w:r>
      <w:r>
        <w:rPr>
          <w:rFonts w:eastAsia="Calibri"/>
          <w:lang w:val="en-US" w:eastAsia="en-AU"/>
        </w:rPr>
        <w:t xml:space="preserve"> Graduate Development Program in December 2018 and has been engaged on a contract basis since completing the </w:t>
      </w:r>
      <w:r w:rsidR="0012377B">
        <w:rPr>
          <w:rFonts w:eastAsia="Calibri"/>
          <w:lang w:val="en-US" w:eastAsia="en-AU"/>
        </w:rPr>
        <w:t>graduate p</w:t>
      </w:r>
      <w:r>
        <w:rPr>
          <w:rFonts w:eastAsia="Calibri"/>
          <w:lang w:val="en-US" w:eastAsia="en-AU"/>
        </w:rPr>
        <w:t xml:space="preserve">rogram. </w:t>
      </w:r>
    </w:p>
    <w:p w14:paraId="28940B91" w14:textId="4A08DD18" w:rsidR="007F7010" w:rsidRDefault="007F7010" w:rsidP="007F7010">
      <w:pPr>
        <w:pStyle w:val="Heading3nonumber"/>
        <w:rPr>
          <w:rFonts w:eastAsia="Calibri"/>
          <w:lang w:val="en-US" w:eastAsia="en-AU"/>
        </w:rPr>
      </w:pPr>
      <w:bookmarkStart w:id="205" w:name="_Toc19524901"/>
      <w:r>
        <w:rPr>
          <w:rFonts w:eastAsia="Calibri"/>
          <w:lang w:val="en-US" w:eastAsia="en-AU"/>
        </w:rPr>
        <w:t>Innovative recruitment</w:t>
      </w:r>
      <w:bookmarkEnd w:id="205"/>
    </w:p>
    <w:p w14:paraId="62AE0BD5" w14:textId="1A8F1AB6" w:rsidR="007F7010" w:rsidRDefault="00775C5B" w:rsidP="007F7010">
      <w:pPr>
        <w:rPr>
          <w:rFonts w:eastAsia="Calibri"/>
          <w:lang w:val="en-US" w:eastAsia="en-AU"/>
        </w:rPr>
      </w:pPr>
      <w:r>
        <w:rPr>
          <w:rFonts w:eastAsia="Calibri"/>
          <w:lang w:val="en-US" w:eastAsia="en-AU"/>
        </w:rPr>
        <w:t xml:space="preserve">The Innovative Recruitment Strategy is now part of WorkCover WA’s mainstream recruitment and selection process. </w:t>
      </w:r>
    </w:p>
    <w:p w14:paraId="302BC772" w14:textId="4FFE22F0" w:rsidR="00775C5B" w:rsidRDefault="00775C5B" w:rsidP="007F7010">
      <w:pPr>
        <w:rPr>
          <w:rFonts w:eastAsia="Calibri"/>
          <w:lang w:val="en-US" w:eastAsia="en-AU"/>
        </w:rPr>
      </w:pPr>
      <w:r>
        <w:rPr>
          <w:rFonts w:eastAsia="Calibri"/>
          <w:lang w:val="en-US" w:eastAsia="en-AU"/>
        </w:rPr>
        <w:t>In 2018/19, innovative recruitment methods included:</w:t>
      </w:r>
    </w:p>
    <w:p w14:paraId="7F0077BA" w14:textId="2BBE9792" w:rsidR="00775C5B" w:rsidRDefault="00775C5B" w:rsidP="00775C5B">
      <w:pPr>
        <w:pStyle w:val="BulletListLevel1"/>
        <w:rPr>
          <w:rFonts w:eastAsia="Calibri"/>
          <w:lang w:val="en-US" w:eastAsia="en-AU"/>
        </w:rPr>
      </w:pPr>
      <w:r>
        <w:rPr>
          <w:rFonts w:eastAsia="Calibri"/>
          <w:lang w:val="en-US" w:eastAsia="en-AU"/>
        </w:rPr>
        <w:t xml:space="preserve">greater scrutiny of and reduction in the number of long and confusing selection criteria </w:t>
      </w:r>
    </w:p>
    <w:p w14:paraId="25D88C87" w14:textId="2A4C577F" w:rsidR="00AF1E17" w:rsidRDefault="00D5148A" w:rsidP="00775C5B">
      <w:pPr>
        <w:pStyle w:val="BulletListLevel1"/>
        <w:rPr>
          <w:rFonts w:eastAsia="Calibri"/>
          <w:lang w:val="en-US" w:eastAsia="en-AU"/>
        </w:rPr>
      </w:pPr>
      <w:r>
        <w:rPr>
          <w:rFonts w:eastAsia="Calibri"/>
          <w:lang w:val="en-US" w:eastAsia="en-AU"/>
        </w:rPr>
        <w:t>p</w:t>
      </w:r>
      <w:r w:rsidR="00AF1E17">
        <w:rPr>
          <w:rFonts w:eastAsia="Calibri"/>
          <w:lang w:val="en-US" w:eastAsia="en-AU"/>
        </w:rPr>
        <w:t xml:space="preserve">ersonality </w:t>
      </w:r>
      <w:r>
        <w:rPr>
          <w:rFonts w:eastAsia="Calibri"/>
          <w:lang w:val="en-US" w:eastAsia="en-AU"/>
        </w:rPr>
        <w:t>p</w:t>
      </w:r>
      <w:r w:rsidR="00AF1E17">
        <w:rPr>
          <w:rFonts w:eastAsia="Calibri"/>
          <w:lang w:val="en-US" w:eastAsia="en-AU"/>
        </w:rPr>
        <w:t xml:space="preserve">rofile </w:t>
      </w:r>
      <w:r>
        <w:rPr>
          <w:rFonts w:eastAsia="Calibri"/>
          <w:lang w:val="en-US" w:eastAsia="en-AU"/>
        </w:rPr>
        <w:t>a</w:t>
      </w:r>
      <w:r w:rsidR="00AF1E17">
        <w:rPr>
          <w:rFonts w:eastAsia="Calibri"/>
          <w:lang w:val="en-US" w:eastAsia="en-AU"/>
        </w:rPr>
        <w:t>ssessments for all applicants</w:t>
      </w:r>
      <w:r w:rsidR="002F7D6D">
        <w:rPr>
          <w:rFonts w:eastAsia="Calibri"/>
          <w:lang w:val="en-US" w:eastAsia="en-AU"/>
        </w:rPr>
        <w:t xml:space="preserve"> deemed suitable for appointment</w:t>
      </w:r>
    </w:p>
    <w:p w14:paraId="7F93D3F5" w14:textId="68E428EA" w:rsidR="00AF1E17" w:rsidRDefault="00AF1E17" w:rsidP="00775C5B">
      <w:pPr>
        <w:pStyle w:val="BulletListLevel1"/>
        <w:rPr>
          <w:rFonts w:eastAsia="Calibri"/>
          <w:lang w:val="en-US" w:eastAsia="en-AU"/>
        </w:rPr>
      </w:pPr>
      <w:r>
        <w:rPr>
          <w:rFonts w:eastAsia="Calibri"/>
          <w:lang w:val="en-US" w:eastAsia="en-AU"/>
        </w:rPr>
        <w:t>practical testing as part of the interview process</w:t>
      </w:r>
    </w:p>
    <w:p w14:paraId="49C98791" w14:textId="2F02FE21" w:rsidR="00775C5B" w:rsidRDefault="00775C5B" w:rsidP="00775C5B">
      <w:pPr>
        <w:pStyle w:val="BulletListLevel1"/>
        <w:rPr>
          <w:rFonts w:eastAsia="Calibri"/>
          <w:lang w:val="en-US" w:eastAsia="en-AU"/>
        </w:rPr>
      </w:pPr>
      <w:r>
        <w:rPr>
          <w:rFonts w:eastAsia="Calibri"/>
          <w:lang w:val="en-US" w:eastAsia="en-AU"/>
        </w:rPr>
        <w:t xml:space="preserve">inclusion of a Human Resources </w:t>
      </w:r>
      <w:r w:rsidR="00E655E6">
        <w:rPr>
          <w:rFonts w:eastAsia="Calibri"/>
          <w:lang w:val="en-US" w:eastAsia="en-AU"/>
        </w:rPr>
        <w:t>team member</w:t>
      </w:r>
      <w:r>
        <w:rPr>
          <w:rFonts w:eastAsia="Calibri"/>
          <w:lang w:val="en-US" w:eastAsia="en-AU"/>
        </w:rPr>
        <w:t xml:space="preserve"> on each selection panel. </w:t>
      </w:r>
    </w:p>
    <w:p w14:paraId="0DF1C0E2" w14:textId="6CCF09D6" w:rsidR="00E655E6" w:rsidRDefault="00E655E6" w:rsidP="00E655E6">
      <w:pPr>
        <w:rPr>
          <w:rFonts w:eastAsia="Calibri"/>
          <w:lang w:val="en-US" w:eastAsia="en-AU"/>
        </w:rPr>
      </w:pPr>
      <w:r>
        <w:rPr>
          <w:rFonts w:eastAsia="Calibri"/>
          <w:lang w:val="en-US" w:eastAsia="en-AU"/>
        </w:rPr>
        <w:t xml:space="preserve">The Human Resources team is scheduled to review employment procedures </w:t>
      </w:r>
      <w:r w:rsidR="002F7D6D">
        <w:rPr>
          <w:rFonts w:eastAsia="Calibri"/>
          <w:lang w:val="en-US" w:eastAsia="en-AU"/>
        </w:rPr>
        <w:t xml:space="preserve">in 2019/20 </w:t>
      </w:r>
      <w:r>
        <w:rPr>
          <w:rFonts w:eastAsia="Calibri"/>
          <w:lang w:val="en-US" w:eastAsia="en-AU"/>
        </w:rPr>
        <w:t xml:space="preserve">and will incorporate aspects of the Innovative Recruitment Strategy into the amended document. </w:t>
      </w:r>
    </w:p>
    <w:p w14:paraId="4BD482E9" w14:textId="2ED77BA2" w:rsidR="00775C5B" w:rsidRDefault="00775C5B" w:rsidP="00775C5B">
      <w:pPr>
        <w:pStyle w:val="Heading1nonumber"/>
        <w:rPr>
          <w:rFonts w:eastAsia="Calibri"/>
          <w:lang w:val="en-US" w:eastAsia="en-AU"/>
        </w:rPr>
      </w:pPr>
      <w:bookmarkStart w:id="206" w:name="_Toc19524902"/>
      <w:r w:rsidRPr="00376DE4">
        <w:rPr>
          <w:rFonts w:eastAsia="Calibri"/>
          <w:lang w:val="en-US" w:eastAsia="en-AU"/>
        </w:rPr>
        <w:t>Equality and</w:t>
      </w:r>
      <w:r w:rsidR="009831D1" w:rsidRPr="00376DE4">
        <w:rPr>
          <w:rFonts w:eastAsia="Calibri"/>
          <w:lang w:val="en-US" w:eastAsia="en-AU"/>
        </w:rPr>
        <w:t xml:space="preserve"> i</w:t>
      </w:r>
      <w:r w:rsidRPr="00376DE4">
        <w:rPr>
          <w:rFonts w:eastAsia="Calibri"/>
          <w:lang w:val="en-US" w:eastAsia="en-AU"/>
        </w:rPr>
        <w:t>nclusion</w:t>
      </w:r>
      <w:bookmarkEnd w:id="206"/>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People, Culture and Systems. "/>
      </w:tblPr>
      <w:tblGrid>
        <w:gridCol w:w="9016"/>
      </w:tblGrid>
      <w:tr w:rsidR="00775C5B" w14:paraId="7D6F4BF1"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tcPr>
          <w:p w14:paraId="4A1E09EB" w14:textId="01C9A63E" w:rsidR="00775C5B" w:rsidRDefault="00775C5B" w:rsidP="00747474">
            <w:pPr>
              <w:pStyle w:val="TableHeading-White"/>
            </w:pPr>
            <w:r>
              <w:t>The following initiatives are aligned w</w:t>
            </w:r>
            <w:r w:rsidR="00272683">
              <w:t>ith WorkCover WA strategic goal</w:t>
            </w:r>
          </w:p>
        </w:tc>
      </w:tr>
      <w:tr w:rsidR="00775C5B" w14:paraId="61807053" w14:textId="77777777" w:rsidTr="00747474">
        <w:tc>
          <w:tcPr>
            <w:tcW w:w="9016" w:type="dxa"/>
          </w:tcPr>
          <w:p w14:paraId="31C15902" w14:textId="77777777" w:rsidR="00775C5B" w:rsidRDefault="00775C5B" w:rsidP="00747474">
            <w:pPr>
              <w:spacing w:before="120"/>
            </w:pPr>
            <w:r>
              <w:t xml:space="preserve">3 – People, Culture and Systems </w:t>
            </w:r>
          </w:p>
        </w:tc>
      </w:tr>
      <w:tr w:rsidR="00775C5B" w14:paraId="66152CF0" w14:textId="77777777" w:rsidTr="00747474">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shd w:val="clear" w:color="auto" w:fill="77A19D" w:themeFill="accent1"/>
          </w:tcPr>
          <w:p w14:paraId="05ECBCD7" w14:textId="5EC23A62" w:rsidR="00775C5B" w:rsidRDefault="00796CCA" w:rsidP="00747474">
            <w:pPr>
              <w:pStyle w:val="TableHeading-White"/>
            </w:pPr>
            <w:r>
              <w:t xml:space="preserve">The following initiatives are </w:t>
            </w:r>
            <w:r w:rsidR="00272683">
              <w:t>aligned with Government Goal</w:t>
            </w:r>
          </w:p>
        </w:tc>
      </w:tr>
      <w:tr w:rsidR="00775C5B" w14:paraId="5F7E3CB7" w14:textId="77777777" w:rsidTr="00747474">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5569F32A" w14:textId="7F0D5D1D" w:rsidR="00775C5B" w:rsidRPr="0017383B" w:rsidRDefault="00C153EE" w:rsidP="00747474">
            <w:pPr>
              <w:spacing w:before="120"/>
              <w:rPr>
                <w:b/>
              </w:rPr>
            </w:pPr>
            <w:r>
              <w:rPr>
                <w:b/>
              </w:rPr>
              <w:t>Strong Communities</w:t>
            </w:r>
          </w:p>
          <w:p w14:paraId="5CA27563" w14:textId="7F8E1B25" w:rsidR="00775C5B" w:rsidRPr="009A2901" w:rsidRDefault="00C153EE" w:rsidP="002F7D6D">
            <w:pPr>
              <w:spacing w:before="120"/>
              <w:rPr>
                <w:i/>
              </w:rPr>
            </w:pPr>
            <w:r>
              <w:rPr>
                <w:i/>
              </w:rPr>
              <w:t xml:space="preserve">Initiatives in this section reflect WorkCover WA’s efforts to ensure a supportive community for all Western Australians </w:t>
            </w:r>
            <w:r w:rsidR="002F7D6D">
              <w:rPr>
                <w:i/>
              </w:rPr>
              <w:t>to</w:t>
            </w:r>
            <w:r>
              <w:rPr>
                <w:i/>
              </w:rPr>
              <w:t xml:space="preserve"> provide them with opportunities and enable them to thrive.     </w:t>
            </w:r>
          </w:p>
        </w:tc>
      </w:tr>
    </w:tbl>
    <w:p w14:paraId="17620EC0" w14:textId="77777777" w:rsidR="00775C5B" w:rsidRDefault="00775C5B" w:rsidP="00775C5B">
      <w:pPr>
        <w:rPr>
          <w:rFonts w:eastAsia="Calibri"/>
          <w:lang w:val="en-US" w:eastAsia="en-AU"/>
        </w:rPr>
      </w:pPr>
    </w:p>
    <w:p w14:paraId="406CFC70" w14:textId="45F9A88F" w:rsidR="007F7010" w:rsidRDefault="00796CCA" w:rsidP="00796CCA">
      <w:pPr>
        <w:pStyle w:val="Heading2nonumber"/>
        <w:rPr>
          <w:lang w:val="en-US" w:eastAsia="en-AU"/>
        </w:rPr>
      </w:pPr>
      <w:bookmarkStart w:id="207" w:name="_Toc19524903"/>
      <w:r>
        <w:rPr>
          <w:lang w:val="en-US" w:eastAsia="en-AU"/>
        </w:rPr>
        <w:t>Disability Access and Inclusion Plan</w:t>
      </w:r>
      <w:bookmarkEnd w:id="207"/>
    </w:p>
    <w:p w14:paraId="024FAF03" w14:textId="4ECECD9B" w:rsidR="00796CCA" w:rsidRDefault="00512B4F" w:rsidP="00512B4F">
      <w:pPr>
        <w:rPr>
          <w:rFonts w:eastAsia="Calibri"/>
          <w:lang w:val="en-US" w:eastAsia="en-AU"/>
        </w:rPr>
      </w:pPr>
      <w:r>
        <w:rPr>
          <w:rFonts w:eastAsia="Calibri"/>
          <w:lang w:val="en-US" w:eastAsia="en-AU"/>
        </w:rPr>
        <w:t xml:space="preserve">Through the implementation of a Disability Access and Inclusion Plan (the Plan), WorkCover WA recognises and commits to the inclusion of people with a disability, both internal and external to the Agency, by ensuring they have appropriate access to our facilities and services. </w:t>
      </w:r>
    </w:p>
    <w:p w14:paraId="7F8477C5" w14:textId="12EC4A7D" w:rsidR="00512B4F" w:rsidRDefault="00512B4F" w:rsidP="00512B4F">
      <w:pPr>
        <w:rPr>
          <w:rFonts w:eastAsia="Calibri"/>
          <w:lang w:val="en-US" w:eastAsia="en-AU"/>
        </w:rPr>
      </w:pPr>
      <w:r>
        <w:rPr>
          <w:rFonts w:eastAsia="Calibri"/>
          <w:lang w:val="en-US" w:eastAsia="en-AU"/>
        </w:rPr>
        <w:t xml:space="preserve">WorkCover WA’s Equity and Diversity Committee meets quarterly and is responsible for the delivery of initiatives included in the Plan. Further information about the </w:t>
      </w:r>
      <w:r w:rsidR="00A17DBA">
        <w:rPr>
          <w:rFonts w:eastAsia="Calibri"/>
          <w:lang w:val="en-US" w:eastAsia="en-AU"/>
        </w:rPr>
        <w:br/>
        <w:t xml:space="preserve">Equity and Diversity </w:t>
      </w:r>
      <w:r>
        <w:rPr>
          <w:rFonts w:eastAsia="Calibri"/>
          <w:lang w:val="en-US" w:eastAsia="en-AU"/>
        </w:rPr>
        <w:t xml:space="preserve">Committee is available </w:t>
      </w:r>
      <w:r w:rsidRPr="00B06005">
        <w:rPr>
          <w:rFonts w:eastAsia="Calibri"/>
          <w:lang w:val="en-US" w:eastAsia="en-AU"/>
        </w:rPr>
        <w:t xml:space="preserve">on page </w:t>
      </w:r>
      <w:r w:rsidR="00B06005" w:rsidRPr="00B06005">
        <w:rPr>
          <w:rFonts w:eastAsia="Calibri"/>
          <w:lang w:val="en-US" w:eastAsia="en-AU"/>
        </w:rPr>
        <w:t>40</w:t>
      </w:r>
      <w:r w:rsidRPr="00B06005">
        <w:rPr>
          <w:rFonts w:eastAsia="Calibri"/>
          <w:lang w:val="en-US" w:eastAsia="en-AU"/>
        </w:rPr>
        <w:t xml:space="preserve">. </w:t>
      </w:r>
    </w:p>
    <w:p w14:paraId="754B0549" w14:textId="1AFE9094" w:rsidR="00512B4F" w:rsidRDefault="005B7E72" w:rsidP="00512B4F">
      <w:pPr>
        <w:rPr>
          <w:rFonts w:eastAsia="Calibri"/>
          <w:lang w:val="en-US" w:eastAsia="en-AU"/>
        </w:rPr>
      </w:pPr>
      <w:r>
        <w:rPr>
          <w:rFonts w:eastAsia="Calibri"/>
          <w:lang w:val="en-US" w:eastAsia="en-AU"/>
        </w:rPr>
        <w:t>Initiatives implemented from the Plan in 2018/19 include:</w:t>
      </w:r>
    </w:p>
    <w:p w14:paraId="64152A24" w14:textId="28DBD292" w:rsidR="005B7E72" w:rsidRPr="005B7E72" w:rsidRDefault="005B7E72" w:rsidP="005B7E72">
      <w:pPr>
        <w:pStyle w:val="BulletListLevel1"/>
        <w:rPr>
          <w:rFonts w:eastAsia="Calibri"/>
          <w:lang w:val="en-US" w:eastAsia="en-AU"/>
        </w:rPr>
      </w:pPr>
      <w:r>
        <w:rPr>
          <w:rFonts w:eastAsia="Calibri"/>
          <w:lang w:val="en-US" w:eastAsia="en-AU"/>
        </w:rPr>
        <w:t xml:space="preserve">an audit of the WorkCover WA premises against the equity and dignity provisions of the </w:t>
      </w:r>
      <w:r>
        <w:rPr>
          <w:rFonts w:eastAsia="Calibri"/>
          <w:i/>
          <w:lang w:val="en-US" w:eastAsia="en-AU"/>
        </w:rPr>
        <w:t>Disability Discrimination Act 1992</w:t>
      </w:r>
    </w:p>
    <w:p w14:paraId="4CB9BEC8" w14:textId="2E30C48B" w:rsidR="005B7E72" w:rsidRDefault="005B7E72" w:rsidP="005B7E72">
      <w:pPr>
        <w:pStyle w:val="BulletListLevel1"/>
        <w:rPr>
          <w:rFonts w:eastAsia="Calibri"/>
          <w:lang w:val="en-US" w:eastAsia="en-AU"/>
        </w:rPr>
      </w:pPr>
      <w:r>
        <w:rPr>
          <w:rFonts w:eastAsia="Calibri"/>
          <w:lang w:val="en-US" w:eastAsia="en-AU"/>
        </w:rPr>
        <w:t xml:space="preserve">commencement of a project to develop a WorkCover WA Disability Access and Inclusion Action Plan, which will contain specific activities and objectives </w:t>
      </w:r>
      <w:r w:rsidR="002F7D6D">
        <w:rPr>
          <w:rFonts w:eastAsia="Calibri"/>
          <w:lang w:val="en-US" w:eastAsia="en-AU"/>
        </w:rPr>
        <w:t xml:space="preserve">contributing </w:t>
      </w:r>
      <w:r w:rsidR="00F709F9">
        <w:rPr>
          <w:rFonts w:eastAsia="Calibri"/>
          <w:lang w:val="en-US" w:eastAsia="en-AU"/>
        </w:rPr>
        <w:t xml:space="preserve">to the </w:t>
      </w:r>
      <w:r w:rsidR="00F709F9" w:rsidRPr="00376DE4">
        <w:rPr>
          <w:rFonts w:eastAsia="Calibri"/>
          <w:lang w:val="en-US" w:eastAsia="en-AU"/>
        </w:rPr>
        <w:t>achievement of high-</w:t>
      </w:r>
      <w:r w:rsidRPr="00376DE4">
        <w:rPr>
          <w:rFonts w:eastAsia="Calibri"/>
          <w:lang w:val="en-US" w:eastAsia="en-AU"/>
        </w:rPr>
        <w:t>level strategies</w:t>
      </w:r>
      <w:r>
        <w:rPr>
          <w:rFonts w:eastAsia="Calibri"/>
          <w:lang w:val="en-US" w:eastAsia="en-AU"/>
        </w:rPr>
        <w:t xml:space="preserve"> currently in the Disability Access and Inclusion Plan </w:t>
      </w:r>
    </w:p>
    <w:p w14:paraId="6B557962" w14:textId="77777777" w:rsidR="005B7E72" w:rsidRDefault="005B7E72" w:rsidP="005B7E72">
      <w:pPr>
        <w:pStyle w:val="BulletListLevel1"/>
        <w:rPr>
          <w:rFonts w:eastAsia="Calibri"/>
          <w:lang w:val="en-US" w:eastAsia="en-AU"/>
        </w:rPr>
      </w:pPr>
      <w:r>
        <w:rPr>
          <w:rFonts w:eastAsia="Calibri"/>
          <w:lang w:val="en-US" w:eastAsia="en-AU"/>
        </w:rPr>
        <w:t>intranet articles promoting Disability Awareness Week and Mental Health Week</w:t>
      </w:r>
    </w:p>
    <w:p w14:paraId="5D1B1FCA" w14:textId="25E903F2" w:rsidR="005B7E72" w:rsidRDefault="005B7E72" w:rsidP="005B7E72">
      <w:pPr>
        <w:pStyle w:val="BulletListLevel1"/>
        <w:rPr>
          <w:rFonts w:eastAsia="Calibri"/>
          <w:lang w:val="en-US" w:eastAsia="en-AU"/>
        </w:rPr>
      </w:pPr>
      <w:r>
        <w:rPr>
          <w:rFonts w:eastAsia="Calibri"/>
          <w:lang w:val="en-US" w:eastAsia="en-AU"/>
        </w:rPr>
        <w:t>an ongoing project to ensure improved accessibility to WorkCover WA publications.</w:t>
      </w:r>
    </w:p>
    <w:p w14:paraId="3AA6B789" w14:textId="46ED6E57" w:rsidR="005B7E72" w:rsidRDefault="005B7E72" w:rsidP="005B7E72">
      <w:pPr>
        <w:pStyle w:val="Heading2nonumber"/>
        <w:rPr>
          <w:rFonts w:eastAsia="Calibri"/>
          <w:lang w:val="en-US" w:eastAsia="en-AU"/>
        </w:rPr>
      </w:pPr>
      <w:bookmarkStart w:id="208" w:name="_Toc19524904"/>
      <w:r>
        <w:rPr>
          <w:rFonts w:eastAsia="Calibri"/>
          <w:lang w:val="en-US" w:eastAsia="en-AU"/>
        </w:rPr>
        <w:t>Reconciliation Strategy</w:t>
      </w:r>
      <w:bookmarkEnd w:id="208"/>
    </w:p>
    <w:p w14:paraId="081C29BC" w14:textId="4FC00831" w:rsidR="005B7E72" w:rsidRDefault="005B7E72" w:rsidP="005B7E72">
      <w:pPr>
        <w:rPr>
          <w:rFonts w:eastAsia="Calibri"/>
          <w:lang w:val="en-US" w:eastAsia="en-AU"/>
        </w:rPr>
      </w:pPr>
      <w:r>
        <w:rPr>
          <w:rFonts w:eastAsia="Calibri"/>
          <w:lang w:val="en-US" w:eastAsia="en-AU"/>
        </w:rPr>
        <w:t xml:space="preserve">WorkCover WA has a Reconciliation Strategy to raise awareness about the culture and values of Aboriginal and Torres Strait Islander Australians. </w:t>
      </w:r>
    </w:p>
    <w:p w14:paraId="584C7F99" w14:textId="2200EBFC" w:rsidR="00BC5213" w:rsidRDefault="00BC5213" w:rsidP="005B7E72">
      <w:pPr>
        <w:rPr>
          <w:rFonts w:eastAsia="Calibri"/>
          <w:lang w:val="en-US" w:eastAsia="en-AU"/>
        </w:rPr>
      </w:pPr>
      <w:r>
        <w:rPr>
          <w:rFonts w:eastAsia="Calibri"/>
          <w:lang w:val="en-US" w:eastAsia="en-AU"/>
        </w:rPr>
        <w:t xml:space="preserve">The Reconciliation Strategy was reviewed and updated in 2018/19. Initiatives completed include: </w:t>
      </w:r>
    </w:p>
    <w:p w14:paraId="15072661" w14:textId="32D7B8CA" w:rsidR="005B7E72" w:rsidRDefault="005B7E72" w:rsidP="005B7E72">
      <w:pPr>
        <w:pStyle w:val="BulletListLevel1"/>
        <w:rPr>
          <w:rFonts w:eastAsia="Calibri"/>
          <w:lang w:val="en-US" w:eastAsia="en-AU"/>
        </w:rPr>
      </w:pPr>
      <w:r>
        <w:rPr>
          <w:rFonts w:eastAsia="Calibri"/>
          <w:lang w:val="en-US" w:eastAsia="en-AU"/>
        </w:rPr>
        <w:t xml:space="preserve">engagement of an Aboriginal trainee to complete a 12 month traineeship with WorkCover WA </w:t>
      </w:r>
    </w:p>
    <w:p w14:paraId="3C556385" w14:textId="6AB515FC" w:rsidR="005B7E72" w:rsidRDefault="005B7E72" w:rsidP="005B7E72">
      <w:pPr>
        <w:pStyle w:val="BulletListLevel1"/>
        <w:rPr>
          <w:rFonts w:eastAsia="Calibri"/>
          <w:lang w:val="en-US" w:eastAsia="en-AU"/>
        </w:rPr>
      </w:pPr>
      <w:r>
        <w:rPr>
          <w:rFonts w:eastAsia="Calibri"/>
          <w:lang w:val="en-US" w:eastAsia="en-AU"/>
        </w:rPr>
        <w:t>intranet articles promoting and celebrating NAIDOC Week and National Reconciliation Week</w:t>
      </w:r>
    </w:p>
    <w:p w14:paraId="75F8F3FD" w14:textId="296EA918" w:rsidR="005B7E72" w:rsidRDefault="005B7E72" w:rsidP="005B7E72">
      <w:pPr>
        <w:pStyle w:val="BulletListLevel1"/>
        <w:rPr>
          <w:rFonts w:eastAsia="Calibri"/>
          <w:lang w:val="en-US" w:eastAsia="en-AU"/>
        </w:rPr>
      </w:pPr>
      <w:r>
        <w:rPr>
          <w:rFonts w:eastAsia="Calibri"/>
          <w:lang w:val="en-US" w:eastAsia="en-AU"/>
        </w:rPr>
        <w:t xml:space="preserve">cultural awareness training for new staff </w:t>
      </w:r>
    </w:p>
    <w:p w14:paraId="1559D9A9" w14:textId="1BE7F418" w:rsidR="005B7E72" w:rsidRDefault="005B7E72" w:rsidP="005B7E72">
      <w:pPr>
        <w:pStyle w:val="BulletListLevel1"/>
        <w:rPr>
          <w:rFonts w:eastAsia="Calibri"/>
          <w:lang w:val="en-US" w:eastAsia="en-AU"/>
        </w:rPr>
      </w:pPr>
      <w:r>
        <w:rPr>
          <w:rFonts w:eastAsia="Calibri"/>
          <w:lang w:val="en-US" w:eastAsia="en-AU"/>
        </w:rPr>
        <w:t xml:space="preserve">regular monitoring of actions by the Equity and Diversity Committee </w:t>
      </w:r>
    </w:p>
    <w:p w14:paraId="32FFD700" w14:textId="0F5F61C7" w:rsidR="005B7E72" w:rsidRDefault="005B7E72" w:rsidP="005B7E72">
      <w:pPr>
        <w:pStyle w:val="BulletListLevel1"/>
        <w:rPr>
          <w:rFonts w:eastAsia="Calibri"/>
          <w:lang w:val="en-US" w:eastAsia="en-AU"/>
        </w:rPr>
      </w:pPr>
      <w:r>
        <w:rPr>
          <w:rFonts w:eastAsia="Calibri"/>
          <w:lang w:val="en-US" w:eastAsia="en-AU"/>
        </w:rPr>
        <w:t xml:space="preserve">increased engagement with Aboriginal and Torres Strait Islander businesses on the procurement of goods and services. </w:t>
      </w:r>
    </w:p>
    <w:p w14:paraId="58F4224A" w14:textId="05C335B7" w:rsidR="009F032E" w:rsidRDefault="00BC5213" w:rsidP="00BC5213">
      <w:pPr>
        <w:rPr>
          <w:rFonts w:eastAsia="Calibri"/>
          <w:lang w:val="en-US" w:eastAsia="en-AU"/>
        </w:rPr>
      </w:pPr>
      <w:r>
        <w:rPr>
          <w:rFonts w:eastAsia="Calibri"/>
          <w:lang w:val="en-US" w:eastAsia="en-AU"/>
        </w:rPr>
        <w:t>The updated Reconciliation Strategy will continue to build on these initiatives</w:t>
      </w:r>
      <w:r w:rsidR="009F032E">
        <w:rPr>
          <w:rFonts w:eastAsia="Calibri"/>
          <w:lang w:val="en-US" w:eastAsia="en-AU"/>
        </w:rPr>
        <w:t xml:space="preserve">. </w:t>
      </w:r>
    </w:p>
    <w:p w14:paraId="72C212B2" w14:textId="740E3AD3" w:rsidR="009F032E" w:rsidRDefault="009F032E" w:rsidP="009F032E">
      <w:pPr>
        <w:pStyle w:val="Heading2nonumber"/>
        <w:rPr>
          <w:rFonts w:eastAsia="Calibri"/>
          <w:lang w:val="en-US" w:eastAsia="en-AU"/>
        </w:rPr>
      </w:pPr>
      <w:bookmarkStart w:id="209" w:name="_Toc19524905"/>
      <w:r>
        <w:rPr>
          <w:rFonts w:eastAsia="Calibri"/>
          <w:lang w:val="en-US" w:eastAsia="en-AU"/>
        </w:rPr>
        <w:t xml:space="preserve">Traineeship </w:t>
      </w:r>
      <w:r w:rsidR="0012377B">
        <w:rPr>
          <w:rFonts w:eastAsia="Calibri"/>
          <w:lang w:val="en-US" w:eastAsia="en-AU"/>
        </w:rPr>
        <w:t>p</w:t>
      </w:r>
      <w:r>
        <w:rPr>
          <w:rFonts w:eastAsia="Calibri"/>
          <w:lang w:val="en-US" w:eastAsia="en-AU"/>
        </w:rPr>
        <w:t>rogram</w:t>
      </w:r>
      <w:bookmarkEnd w:id="209"/>
    </w:p>
    <w:p w14:paraId="2AC42017" w14:textId="7AC01FF6" w:rsidR="009F032E" w:rsidRDefault="009F032E" w:rsidP="009F032E">
      <w:pPr>
        <w:rPr>
          <w:rFonts w:eastAsia="Calibri"/>
          <w:lang w:val="en-US" w:eastAsia="en-AU"/>
        </w:rPr>
      </w:pPr>
      <w:r>
        <w:rPr>
          <w:rFonts w:eastAsia="Calibri"/>
          <w:lang w:val="en-US" w:eastAsia="en-AU"/>
        </w:rPr>
        <w:t xml:space="preserve">Primarily targeted at youth under the age of 25, WorkCover WA’s </w:t>
      </w:r>
      <w:r w:rsidR="0012377B">
        <w:rPr>
          <w:rFonts w:eastAsia="Calibri"/>
          <w:lang w:val="en-US" w:eastAsia="en-AU"/>
        </w:rPr>
        <w:t>t</w:t>
      </w:r>
      <w:r>
        <w:rPr>
          <w:rFonts w:eastAsia="Calibri"/>
          <w:lang w:val="en-US" w:eastAsia="en-AU"/>
        </w:rPr>
        <w:t xml:space="preserve">raineeship </w:t>
      </w:r>
      <w:r w:rsidR="0012377B">
        <w:rPr>
          <w:rFonts w:eastAsia="Calibri"/>
          <w:lang w:val="en-US" w:eastAsia="en-AU"/>
        </w:rPr>
        <w:t>p</w:t>
      </w:r>
      <w:r>
        <w:rPr>
          <w:rFonts w:eastAsia="Calibri"/>
          <w:lang w:val="en-US" w:eastAsia="en-AU"/>
        </w:rPr>
        <w:t xml:space="preserve">rogram emphasises engagement with young Aboriginal and Torres Strait </w:t>
      </w:r>
      <w:r w:rsidR="00695DF8">
        <w:rPr>
          <w:rFonts w:eastAsia="Calibri"/>
          <w:lang w:val="en-US" w:eastAsia="en-AU"/>
        </w:rPr>
        <w:t xml:space="preserve">Islander </w:t>
      </w:r>
      <w:r>
        <w:rPr>
          <w:rFonts w:eastAsia="Calibri"/>
          <w:lang w:val="en-US" w:eastAsia="en-AU"/>
        </w:rPr>
        <w:t xml:space="preserve">Australians. </w:t>
      </w:r>
    </w:p>
    <w:p w14:paraId="6F22DC76" w14:textId="39B35CA4" w:rsidR="009F032E" w:rsidRDefault="009F032E" w:rsidP="009F032E">
      <w:pPr>
        <w:rPr>
          <w:rFonts w:eastAsia="Calibri"/>
          <w:lang w:val="en-US" w:eastAsia="en-AU"/>
        </w:rPr>
      </w:pPr>
      <w:r>
        <w:rPr>
          <w:rFonts w:eastAsia="Calibri"/>
          <w:lang w:val="en-US" w:eastAsia="en-AU"/>
        </w:rPr>
        <w:t xml:space="preserve">Trainees are supported to complete a Certificate III in Government while undertaking work placement across a range of areas at WorkCover WA. This arrangement helps to make trainees ‘job ready’ and skilled for future employment and opportunities. </w:t>
      </w:r>
    </w:p>
    <w:p w14:paraId="01292F71" w14:textId="277AF14E" w:rsidR="009F032E" w:rsidRDefault="009F032E" w:rsidP="009F032E">
      <w:pPr>
        <w:rPr>
          <w:rFonts w:eastAsia="Calibri"/>
          <w:lang w:val="en-US" w:eastAsia="en-AU"/>
        </w:rPr>
      </w:pPr>
      <w:r>
        <w:rPr>
          <w:rFonts w:eastAsia="Calibri"/>
          <w:lang w:val="en-US" w:eastAsia="en-AU"/>
        </w:rPr>
        <w:t xml:space="preserve">In 2018/19, WorkCover WA utilised services provided through the Wirrapanda Foundation to recruit a trainee. The trainee is currently completing </w:t>
      </w:r>
      <w:r w:rsidR="00882630">
        <w:rPr>
          <w:rFonts w:eastAsia="Calibri"/>
          <w:lang w:val="en-US" w:eastAsia="en-AU"/>
        </w:rPr>
        <w:t>a</w:t>
      </w:r>
      <w:r>
        <w:rPr>
          <w:rFonts w:eastAsia="Calibri"/>
          <w:lang w:val="en-US" w:eastAsia="en-AU"/>
        </w:rPr>
        <w:t xml:space="preserve"> Certificate III in Government. </w:t>
      </w:r>
    </w:p>
    <w:p w14:paraId="69EE4B82" w14:textId="26F52803" w:rsidR="00685F79" w:rsidRDefault="00685F79" w:rsidP="00685F79">
      <w:pPr>
        <w:pStyle w:val="Heading1nonumber"/>
        <w:rPr>
          <w:rFonts w:eastAsia="Calibri"/>
          <w:lang w:val="en-US" w:eastAsia="en-AU"/>
        </w:rPr>
      </w:pPr>
      <w:bookmarkStart w:id="210" w:name="_Toc19524906"/>
      <w:r>
        <w:rPr>
          <w:rFonts w:eastAsia="Calibri"/>
          <w:lang w:val="en-US" w:eastAsia="en-AU"/>
        </w:rPr>
        <w:t>Safety, health and wellbeing</w:t>
      </w:r>
      <w:bookmarkEnd w:id="210"/>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People, Culture and Systems. "/>
      </w:tblPr>
      <w:tblGrid>
        <w:gridCol w:w="9016"/>
      </w:tblGrid>
      <w:tr w:rsidR="00685F79" w14:paraId="0B114A9E"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tcPr>
          <w:p w14:paraId="5C6E35C2" w14:textId="2EE80C1E" w:rsidR="00685F79" w:rsidRDefault="00685F79" w:rsidP="00747474">
            <w:pPr>
              <w:pStyle w:val="TableHeading-White"/>
            </w:pPr>
            <w:r>
              <w:t xml:space="preserve">The following initiatives are aligned with </w:t>
            </w:r>
            <w:r w:rsidR="00272683">
              <w:t>WorkCover WA strategic goal</w:t>
            </w:r>
          </w:p>
        </w:tc>
      </w:tr>
      <w:tr w:rsidR="00685F79" w14:paraId="06C0A9B9" w14:textId="77777777" w:rsidTr="00747474">
        <w:tc>
          <w:tcPr>
            <w:tcW w:w="9016" w:type="dxa"/>
          </w:tcPr>
          <w:p w14:paraId="31683B88" w14:textId="77777777" w:rsidR="00685F79" w:rsidRDefault="00685F79" w:rsidP="00747474">
            <w:pPr>
              <w:spacing w:before="120"/>
            </w:pPr>
            <w:r>
              <w:t xml:space="preserve">3 – People, Culture and Systems </w:t>
            </w:r>
          </w:p>
        </w:tc>
      </w:tr>
      <w:tr w:rsidR="00685F79" w14:paraId="6337B575" w14:textId="77777777" w:rsidTr="00747474">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shd w:val="clear" w:color="auto" w:fill="77A19D" w:themeFill="accent1"/>
          </w:tcPr>
          <w:p w14:paraId="0559DB1E" w14:textId="3E64B5D6" w:rsidR="00685F79" w:rsidRDefault="00685F79" w:rsidP="00747474">
            <w:pPr>
              <w:pStyle w:val="TableHeading-White"/>
            </w:pPr>
            <w:r>
              <w:t>The following initiatives a</w:t>
            </w:r>
            <w:r w:rsidR="00272683">
              <w:t>re aligned with Government Goal</w:t>
            </w:r>
          </w:p>
        </w:tc>
      </w:tr>
      <w:tr w:rsidR="00685F79" w14:paraId="2B113263" w14:textId="77777777" w:rsidTr="00747474">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6B39461B" w14:textId="34071DCB" w:rsidR="00685F79" w:rsidRPr="00FE460B" w:rsidRDefault="00882630" w:rsidP="00747474">
            <w:pPr>
              <w:spacing w:before="120"/>
              <w:rPr>
                <w:b/>
              </w:rPr>
            </w:pPr>
            <w:r>
              <w:rPr>
                <w:b/>
              </w:rPr>
              <w:t>Strong Communities</w:t>
            </w:r>
          </w:p>
          <w:p w14:paraId="0F437CA3" w14:textId="640A6E4C" w:rsidR="00685F79" w:rsidRPr="009A2901" w:rsidRDefault="00685F79" w:rsidP="00685F79">
            <w:pPr>
              <w:spacing w:before="120"/>
              <w:rPr>
                <w:i/>
              </w:rPr>
            </w:pPr>
            <w:r>
              <w:rPr>
                <w:i/>
              </w:rPr>
              <w:t xml:space="preserve">Initiatives in this section reflect efforts to provide WorkCover WA staff with a safe, supportive and healthy work environment.  </w:t>
            </w:r>
          </w:p>
        </w:tc>
      </w:tr>
    </w:tbl>
    <w:p w14:paraId="28209752" w14:textId="77777777" w:rsidR="00685F79" w:rsidRPr="009F032E" w:rsidRDefault="00685F79" w:rsidP="00685F79">
      <w:pPr>
        <w:rPr>
          <w:rFonts w:eastAsia="Calibri"/>
          <w:lang w:val="en-US" w:eastAsia="en-AU"/>
        </w:rPr>
      </w:pPr>
    </w:p>
    <w:p w14:paraId="4BA0884A" w14:textId="2049E992" w:rsidR="005B7E72" w:rsidRDefault="00685F79" w:rsidP="00685F79">
      <w:pPr>
        <w:pStyle w:val="Heading2nonumber"/>
        <w:rPr>
          <w:lang w:val="en-US" w:eastAsia="en-AU"/>
        </w:rPr>
      </w:pPr>
      <w:bookmarkStart w:id="211" w:name="_Toc19524907"/>
      <w:r>
        <w:rPr>
          <w:lang w:val="en-US" w:eastAsia="en-AU"/>
        </w:rPr>
        <w:t>Occupational Safety and Health Management Plan</w:t>
      </w:r>
      <w:bookmarkEnd w:id="211"/>
      <w:r>
        <w:rPr>
          <w:lang w:val="en-US" w:eastAsia="en-AU"/>
        </w:rPr>
        <w:t xml:space="preserve"> </w:t>
      </w:r>
    </w:p>
    <w:p w14:paraId="78CD33AB" w14:textId="04621DF8" w:rsidR="00685F79" w:rsidRDefault="00685F79" w:rsidP="00685F79">
      <w:r>
        <w:t xml:space="preserve">The </w:t>
      </w:r>
      <w:r w:rsidR="0071276B">
        <w:t>OSH</w:t>
      </w:r>
      <w:r w:rsidRPr="00DB32FC">
        <w:t xml:space="preserve"> Management Plan 20</w:t>
      </w:r>
      <w:r>
        <w:t>18–2020</w:t>
      </w:r>
      <w:r w:rsidRPr="00DB32FC">
        <w:t xml:space="preserve"> (the Plan) ensures a systematic and consistent approach </w:t>
      </w:r>
      <w:r>
        <w:t xml:space="preserve">is adopted </w:t>
      </w:r>
      <w:r w:rsidRPr="00DB40BF">
        <w:t xml:space="preserve">towards OSH </w:t>
      </w:r>
      <w:r>
        <w:t xml:space="preserve">management and allows WorkCover WA greater transparency and accountability in its management of OSH. </w:t>
      </w:r>
    </w:p>
    <w:p w14:paraId="5B67869B" w14:textId="5F621216" w:rsidR="00685F79" w:rsidRDefault="00685F79" w:rsidP="00685F79">
      <w:r>
        <w:t xml:space="preserve">The Plan is endorsed by the Corporate Executive and the ongoing administration and implementation of objectives in the Plan is carried out by the OSH Committee. </w:t>
      </w:r>
    </w:p>
    <w:p w14:paraId="40F2F1A9" w14:textId="6A47770B" w:rsidR="00685F79" w:rsidRDefault="00685F79" w:rsidP="00685F79">
      <w:r>
        <w:t xml:space="preserve">The Plan ensures documented OSH requirements, management processes and other activities proactively contribute to improving and maintaining positive OSH outcomes. </w:t>
      </w:r>
    </w:p>
    <w:p w14:paraId="669481E1" w14:textId="2CAD3719" w:rsidR="00685F79" w:rsidRDefault="00685F79" w:rsidP="00685F79">
      <w:r>
        <w:t xml:space="preserve">The content of the Plan reflects requirements of the </w:t>
      </w:r>
      <w:r w:rsidR="0019759E">
        <w:rPr>
          <w:i/>
          <w:iCs/>
        </w:rPr>
        <w:t>OSH Act 1984</w:t>
      </w:r>
      <w:r w:rsidR="0019759E">
        <w:t xml:space="preserve">, the </w:t>
      </w:r>
      <w:r w:rsidR="0019759E">
        <w:rPr>
          <w:i/>
          <w:iCs/>
        </w:rPr>
        <w:t>OSH Regulations 1996</w:t>
      </w:r>
      <w:r w:rsidR="0019759E">
        <w:t>, the Public Sector Occupational Safety and Health Code of Practice 2007 and the WorkSafe Plan 2014.</w:t>
      </w:r>
    </w:p>
    <w:p w14:paraId="09F6712F" w14:textId="052B5409" w:rsidR="0019759E" w:rsidRDefault="0019759E" w:rsidP="00685F79">
      <w:r>
        <w:t>Ongoing requirements from the Plan</w:t>
      </w:r>
      <w:r w:rsidR="00CE6E70">
        <w:t xml:space="preserve"> </w:t>
      </w:r>
      <w:r>
        <w:t>met in 2018/19 include:</w:t>
      </w:r>
    </w:p>
    <w:p w14:paraId="4E60DE48" w14:textId="16D4B020" w:rsidR="0019759E" w:rsidRDefault="0019759E" w:rsidP="0019759E">
      <w:pPr>
        <w:pStyle w:val="BulletListLevel1"/>
      </w:pPr>
      <w:r>
        <w:t xml:space="preserve">communicating OSH policies and practices to staff </w:t>
      </w:r>
    </w:p>
    <w:p w14:paraId="2611E040" w14:textId="0E946C63" w:rsidR="0019759E" w:rsidRDefault="0019759E" w:rsidP="0019759E">
      <w:pPr>
        <w:pStyle w:val="BulletListLevel1"/>
      </w:pPr>
      <w:r>
        <w:t>making OSH policies and practices available through the OSH Manual and WorkCover WA website</w:t>
      </w:r>
    </w:p>
    <w:p w14:paraId="787569ED" w14:textId="3DDC947E" w:rsidR="0019759E" w:rsidRDefault="0019759E" w:rsidP="0019759E">
      <w:pPr>
        <w:pStyle w:val="BulletListLevel1"/>
      </w:pPr>
      <w:r>
        <w:t xml:space="preserve">ensuring all staff and managers have completed online OSH training </w:t>
      </w:r>
    </w:p>
    <w:p w14:paraId="75B863E1" w14:textId="6AE0B3A2" w:rsidR="0019759E" w:rsidRDefault="00695DF8" w:rsidP="0019759E">
      <w:pPr>
        <w:pStyle w:val="BulletListLevel1"/>
      </w:pPr>
      <w:r>
        <w:t>discussing</w:t>
      </w:r>
      <w:r w:rsidR="0019759E">
        <w:t xml:space="preserve"> OSH matters and expectations with staff at team meetings. </w:t>
      </w:r>
    </w:p>
    <w:p w14:paraId="3D51BF9A" w14:textId="5ABFBE7B" w:rsidR="0019759E" w:rsidRPr="00376DE4" w:rsidRDefault="008C476E" w:rsidP="0019759E">
      <w:r w:rsidRPr="00376DE4">
        <w:t xml:space="preserve">WorkCover WA also </w:t>
      </w:r>
      <w:r w:rsidR="00CE6E70" w:rsidRPr="00376DE4">
        <w:t>acknowledged</w:t>
      </w:r>
      <w:r w:rsidRPr="00376DE4">
        <w:t xml:space="preserve"> National Safe Work Month in October 2018 by </w:t>
      </w:r>
      <w:r w:rsidR="00A30AC9" w:rsidRPr="00376DE4">
        <w:t>creating</w:t>
      </w:r>
      <w:r w:rsidRPr="00376DE4">
        <w:t xml:space="preserve"> six </w:t>
      </w:r>
      <w:r w:rsidR="009831D1" w:rsidRPr="00376DE4">
        <w:t>‘</w:t>
      </w:r>
      <w:r w:rsidRPr="00376DE4">
        <w:t>sit and stand</w:t>
      </w:r>
      <w:r w:rsidR="009831D1" w:rsidRPr="00376DE4">
        <w:t>’</w:t>
      </w:r>
      <w:r w:rsidRPr="00376DE4">
        <w:t xml:space="preserve"> workstations throughout the Agency. The stations have been </w:t>
      </w:r>
      <w:r w:rsidR="00CE6E70" w:rsidRPr="00376DE4">
        <w:t xml:space="preserve">utilised and </w:t>
      </w:r>
      <w:r w:rsidRPr="00376DE4">
        <w:t xml:space="preserve">well received by staff and highlight the Agency’s commitment to reducing sedentary work practices. </w:t>
      </w:r>
    </w:p>
    <w:p w14:paraId="57818EA3" w14:textId="2F726E36" w:rsidR="00685F79" w:rsidRPr="00376DE4" w:rsidRDefault="008C476E" w:rsidP="00685F79">
      <w:r w:rsidRPr="00376DE4">
        <w:t xml:space="preserve">To ensure a hazard free environment and compliance with relevant legislation, </w:t>
      </w:r>
      <w:r w:rsidR="00A17DBA" w:rsidRPr="00376DE4">
        <w:t>the OSH representatives</w:t>
      </w:r>
      <w:r w:rsidRPr="00376DE4">
        <w:t xml:space="preserve"> conducted quarterly inspections of the Wor</w:t>
      </w:r>
      <w:r w:rsidR="004F07E0" w:rsidRPr="00376DE4">
        <w:t xml:space="preserve">kCover WA premises in 2018/19. </w:t>
      </w:r>
    </w:p>
    <w:p w14:paraId="6EAB9DB9" w14:textId="197AF103" w:rsidR="00970C0D" w:rsidRDefault="00747474" w:rsidP="00747474">
      <w:pPr>
        <w:pStyle w:val="Heading2nonumber"/>
      </w:pPr>
      <w:bookmarkStart w:id="212" w:name="_Toc19524908"/>
      <w:r w:rsidRPr="00376DE4">
        <w:t xml:space="preserve">Health and </w:t>
      </w:r>
      <w:r w:rsidR="00F709F9" w:rsidRPr="00376DE4">
        <w:t>w</w:t>
      </w:r>
      <w:r w:rsidRPr="00376DE4">
        <w:t>ellness</w:t>
      </w:r>
      <w:bookmarkEnd w:id="212"/>
    </w:p>
    <w:p w14:paraId="646208D0" w14:textId="547D9E1A" w:rsidR="00747474" w:rsidRDefault="00747474" w:rsidP="00747474">
      <w:r>
        <w:t xml:space="preserve">WorkCover WA supports and contributes to the health and wellbeing of staff by offering a Health and Wellness Program (the Program). </w:t>
      </w:r>
    </w:p>
    <w:p w14:paraId="4EC0C620" w14:textId="6623ECC8" w:rsidR="00747474" w:rsidRDefault="00747474" w:rsidP="00747474">
      <w:r>
        <w:t>In 2018/19, the Program offered a range of wellness initiatives to staff, including:</w:t>
      </w:r>
    </w:p>
    <w:p w14:paraId="4D1D7FE7" w14:textId="659C24E0" w:rsidR="00747474" w:rsidRDefault="00747474" w:rsidP="00747474">
      <w:pPr>
        <w:pStyle w:val="BulletListLevel1"/>
      </w:pPr>
      <w:r>
        <w:t>healthy heart checks</w:t>
      </w:r>
    </w:p>
    <w:p w14:paraId="323F8DC0" w14:textId="30F5CCD5" w:rsidR="00747474" w:rsidRDefault="00747474" w:rsidP="00747474">
      <w:pPr>
        <w:pStyle w:val="BulletListLevel1"/>
      </w:pPr>
      <w:r>
        <w:t>skin cancer screening</w:t>
      </w:r>
      <w:r w:rsidR="00EC74B7">
        <w:t>s</w:t>
      </w:r>
    </w:p>
    <w:p w14:paraId="4B2DD990" w14:textId="629D812F" w:rsidR="00747474" w:rsidRDefault="00747474" w:rsidP="00747474">
      <w:pPr>
        <w:pStyle w:val="BulletListLevel1"/>
      </w:pPr>
      <w:r>
        <w:t>flu vaccinations</w:t>
      </w:r>
    </w:p>
    <w:p w14:paraId="5AF77702" w14:textId="74D552CA" w:rsidR="00747474" w:rsidRDefault="00747474" w:rsidP="00747474">
      <w:pPr>
        <w:pStyle w:val="BulletListLevel1"/>
      </w:pPr>
      <w:r>
        <w:t>free on-site gym</w:t>
      </w:r>
    </w:p>
    <w:p w14:paraId="2C717A7E" w14:textId="18750EBD" w:rsidR="00CE6E70" w:rsidRDefault="00CE6E70" w:rsidP="00747474">
      <w:pPr>
        <w:pStyle w:val="BulletListLevel1"/>
      </w:pPr>
      <w:r>
        <w:t xml:space="preserve">healthy snack stations </w:t>
      </w:r>
    </w:p>
    <w:p w14:paraId="1CAF4BBE" w14:textId="757266A0" w:rsidR="00695DF8" w:rsidRDefault="00747474" w:rsidP="00747474">
      <w:pPr>
        <w:pStyle w:val="BulletListLevel1"/>
      </w:pPr>
      <w:r>
        <w:t>lunch ‘n’ learn</w:t>
      </w:r>
      <w:r w:rsidR="00695DF8">
        <w:t xml:space="preserve"> sessions on topics including:</w:t>
      </w:r>
    </w:p>
    <w:p w14:paraId="65F04121" w14:textId="7C856B7D" w:rsidR="00695DF8" w:rsidRDefault="00695DF8" w:rsidP="00695DF8">
      <w:pPr>
        <w:pStyle w:val="BulletListLevel2"/>
      </w:pPr>
      <w:r>
        <w:t>mindfulness</w:t>
      </w:r>
    </w:p>
    <w:p w14:paraId="2EFD189D" w14:textId="77777777" w:rsidR="00695DF8" w:rsidRDefault="00695DF8" w:rsidP="00695DF8">
      <w:pPr>
        <w:pStyle w:val="BulletListLevel2"/>
      </w:pPr>
      <w:r>
        <w:t>nutrition and gut health</w:t>
      </w:r>
    </w:p>
    <w:p w14:paraId="5DC8A100" w14:textId="3EA6094A" w:rsidR="00747474" w:rsidRDefault="00747474" w:rsidP="00695DF8">
      <w:pPr>
        <w:pStyle w:val="BulletListLevel2"/>
      </w:pPr>
      <w:r>
        <w:t>gym exercise tutorials and demonstrations</w:t>
      </w:r>
      <w:r w:rsidR="0090098C">
        <w:t>.</w:t>
      </w:r>
      <w:r>
        <w:t xml:space="preserve"> </w:t>
      </w:r>
    </w:p>
    <w:p w14:paraId="669AC046" w14:textId="6ECF8965" w:rsidR="00747474" w:rsidRDefault="00747474" w:rsidP="00747474">
      <w:r>
        <w:t xml:space="preserve">A health and wellness survey was conducted </w:t>
      </w:r>
      <w:r w:rsidR="00A17DBA">
        <w:t>in 2017/18</w:t>
      </w:r>
      <w:r w:rsidR="00E456E5">
        <w:t xml:space="preserve"> </w:t>
      </w:r>
      <w:r w:rsidR="0090098C">
        <w:t xml:space="preserve">seeking feedback on the current Program and suggestions for improvement. </w:t>
      </w:r>
    </w:p>
    <w:p w14:paraId="65DF71A2" w14:textId="2AD6D89C" w:rsidR="0090098C" w:rsidRPr="00065C8D" w:rsidRDefault="0090098C" w:rsidP="00970C0D">
      <w:r>
        <w:t xml:space="preserve">In </w:t>
      </w:r>
      <w:r w:rsidR="00E456E5">
        <w:t>response to</w:t>
      </w:r>
      <w:r>
        <w:t xml:space="preserve"> the findings, the following strategies were recommended and implemented</w:t>
      </w:r>
      <w:r w:rsidR="00A17DBA">
        <w:t xml:space="preserve"> in 2018/19</w:t>
      </w:r>
      <w:r>
        <w:t xml:space="preserve">: </w:t>
      </w:r>
    </w:p>
    <w:p w14:paraId="7967598E" w14:textId="0F861EB8" w:rsidR="00F60536" w:rsidRDefault="0090098C" w:rsidP="0090098C">
      <w:pPr>
        <w:pStyle w:val="BulletListLevel1"/>
        <w:rPr>
          <w:rFonts w:eastAsiaTheme="minorHAnsi"/>
        </w:rPr>
      </w:pPr>
      <w:r>
        <w:rPr>
          <w:rFonts w:eastAsiaTheme="minorHAnsi"/>
        </w:rPr>
        <w:t xml:space="preserve">fitness </w:t>
      </w:r>
      <w:r w:rsidR="00E456E5">
        <w:rPr>
          <w:rFonts w:eastAsiaTheme="minorHAnsi"/>
        </w:rPr>
        <w:t xml:space="preserve">programs, including guides to using gym equipment, were purchased for staff to use </w:t>
      </w:r>
    </w:p>
    <w:p w14:paraId="41A91B39" w14:textId="738F8E14" w:rsidR="00E456E5" w:rsidRDefault="00E456E5" w:rsidP="0090098C">
      <w:pPr>
        <w:pStyle w:val="BulletListLevel1"/>
        <w:rPr>
          <w:rFonts w:eastAsiaTheme="minorHAnsi"/>
        </w:rPr>
      </w:pPr>
      <w:r>
        <w:rPr>
          <w:rFonts w:eastAsiaTheme="minorHAnsi"/>
        </w:rPr>
        <w:t>lunch ‘n’ learn</w:t>
      </w:r>
      <w:r w:rsidR="00695DF8">
        <w:rPr>
          <w:rFonts w:eastAsiaTheme="minorHAnsi"/>
        </w:rPr>
        <w:t xml:space="preserve"> sessions</w:t>
      </w:r>
      <w:r>
        <w:rPr>
          <w:rFonts w:eastAsiaTheme="minorHAnsi"/>
        </w:rPr>
        <w:t xml:space="preserve"> on a variety of health and wellness top</w:t>
      </w:r>
      <w:r w:rsidR="00C23E7B">
        <w:rPr>
          <w:rFonts w:eastAsiaTheme="minorHAnsi"/>
        </w:rPr>
        <w:t>ics, such as nutrition and work-</w:t>
      </w:r>
      <w:r>
        <w:rPr>
          <w:rFonts w:eastAsiaTheme="minorHAnsi"/>
        </w:rPr>
        <w:t xml:space="preserve">related stress, will continue </w:t>
      </w:r>
    </w:p>
    <w:p w14:paraId="1681BB72" w14:textId="08F8DAB6" w:rsidR="00E456E5" w:rsidRDefault="00E456E5" w:rsidP="0090098C">
      <w:pPr>
        <w:pStyle w:val="BulletListLevel1"/>
        <w:rPr>
          <w:rFonts w:eastAsiaTheme="minorHAnsi"/>
        </w:rPr>
      </w:pPr>
      <w:r>
        <w:rPr>
          <w:rFonts w:eastAsiaTheme="minorHAnsi"/>
        </w:rPr>
        <w:t xml:space="preserve">healthy </w:t>
      </w:r>
      <w:r w:rsidR="00CE6E70">
        <w:rPr>
          <w:rFonts w:eastAsiaTheme="minorHAnsi"/>
        </w:rPr>
        <w:t>snacks</w:t>
      </w:r>
      <w:r>
        <w:rPr>
          <w:rFonts w:eastAsiaTheme="minorHAnsi"/>
        </w:rPr>
        <w:t xml:space="preserve"> will continue to be provided for staff to purchase. </w:t>
      </w:r>
    </w:p>
    <w:p w14:paraId="6B5457D0" w14:textId="1DB9BBD4" w:rsidR="00970B23" w:rsidRDefault="00970B23" w:rsidP="00970B23">
      <w:pPr>
        <w:rPr>
          <w:rFonts w:eastAsiaTheme="minorHAnsi"/>
        </w:rPr>
      </w:pPr>
      <w:r>
        <w:rPr>
          <w:rFonts w:eastAsiaTheme="minorHAnsi"/>
        </w:rPr>
        <w:t xml:space="preserve">Another health and wellness survey will be conducted in 2019/20. </w:t>
      </w:r>
    </w:p>
    <w:p w14:paraId="5AB21F72" w14:textId="185D06B3" w:rsidR="00E456E5" w:rsidRDefault="00E456E5" w:rsidP="00E456E5">
      <w:pPr>
        <w:pStyle w:val="Heading3nonumber"/>
        <w:rPr>
          <w:rFonts w:eastAsiaTheme="minorHAnsi"/>
        </w:rPr>
      </w:pPr>
      <w:bookmarkStart w:id="213" w:name="_Toc19524909"/>
      <w:r>
        <w:rPr>
          <w:rFonts w:eastAsiaTheme="minorHAnsi"/>
        </w:rPr>
        <w:t xml:space="preserve">Health and </w:t>
      </w:r>
      <w:r w:rsidR="00695DF8">
        <w:rPr>
          <w:rFonts w:eastAsiaTheme="minorHAnsi"/>
        </w:rPr>
        <w:t>W</w:t>
      </w:r>
      <w:r>
        <w:rPr>
          <w:rFonts w:eastAsiaTheme="minorHAnsi"/>
        </w:rPr>
        <w:t>ell</w:t>
      </w:r>
      <w:r w:rsidR="00695DF8">
        <w:rPr>
          <w:rFonts w:eastAsiaTheme="minorHAnsi"/>
        </w:rPr>
        <w:t>ness C</w:t>
      </w:r>
      <w:r>
        <w:rPr>
          <w:rFonts w:eastAsiaTheme="minorHAnsi"/>
        </w:rPr>
        <w:t>hampions</w:t>
      </w:r>
      <w:bookmarkEnd w:id="213"/>
    </w:p>
    <w:p w14:paraId="4F323377" w14:textId="2F17B49D" w:rsidR="00E456E5" w:rsidRPr="00E456E5" w:rsidRDefault="00E456E5" w:rsidP="00E456E5">
      <w:pPr>
        <w:rPr>
          <w:rFonts w:eastAsiaTheme="minorHAnsi"/>
        </w:rPr>
      </w:pPr>
      <w:r w:rsidRPr="00E456E5">
        <w:rPr>
          <w:rFonts w:eastAsiaTheme="minorHAnsi"/>
        </w:rPr>
        <w:t>WorkCover WA app</w:t>
      </w:r>
      <w:r w:rsidR="00695DF8">
        <w:rPr>
          <w:rFonts w:eastAsiaTheme="minorHAnsi"/>
        </w:rPr>
        <w:t>oints staff representatives as H</w:t>
      </w:r>
      <w:r w:rsidRPr="00E456E5">
        <w:rPr>
          <w:rFonts w:eastAsiaTheme="minorHAnsi"/>
        </w:rPr>
        <w:t xml:space="preserve">ealth and </w:t>
      </w:r>
      <w:r w:rsidR="00695DF8">
        <w:rPr>
          <w:rFonts w:eastAsiaTheme="minorHAnsi"/>
        </w:rPr>
        <w:t>W</w:t>
      </w:r>
      <w:r w:rsidRPr="00E456E5">
        <w:rPr>
          <w:rFonts w:eastAsiaTheme="minorHAnsi"/>
        </w:rPr>
        <w:t xml:space="preserve">ellness </w:t>
      </w:r>
      <w:r w:rsidR="00695DF8">
        <w:rPr>
          <w:rFonts w:eastAsiaTheme="minorHAnsi"/>
        </w:rPr>
        <w:t>C</w:t>
      </w:r>
      <w:r w:rsidRPr="00E456E5">
        <w:rPr>
          <w:rFonts w:eastAsiaTheme="minorHAnsi"/>
        </w:rPr>
        <w:t xml:space="preserve">hampions to brainstorm health and wellness initiatives for our Agency. </w:t>
      </w:r>
    </w:p>
    <w:p w14:paraId="04535B45" w14:textId="36CD9DFE" w:rsidR="00E456E5" w:rsidRPr="0040005E" w:rsidRDefault="00E456E5" w:rsidP="00E456E5">
      <w:pPr>
        <w:rPr>
          <w:rFonts w:eastAsiaTheme="minorHAnsi"/>
        </w:rPr>
      </w:pPr>
      <w:r w:rsidRPr="00E456E5">
        <w:rPr>
          <w:rFonts w:eastAsiaTheme="minorHAnsi"/>
        </w:rPr>
        <w:t xml:space="preserve">In 2018/19, the </w:t>
      </w:r>
      <w:r w:rsidR="00695DF8">
        <w:rPr>
          <w:rFonts w:eastAsiaTheme="minorHAnsi"/>
        </w:rPr>
        <w:t>C</w:t>
      </w:r>
      <w:r w:rsidRPr="00E456E5">
        <w:rPr>
          <w:rFonts w:eastAsiaTheme="minorHAnsi"/>
        </w:rPr>
        <w:t xml:space="preserve">hampions assisted with publishing health and wellness intranet articles and promoting lunch </w:t>
      </w:r>
      <w:r w:rsidR="00695DF8">
        <w:rPr>
          <w:rFonts w:eastAsiaTheme="minorHAnsi"/>
        </w:rPr>
        <w:t>‘n’</w:t>
      </w:r>
      <w:r w:rsidRPr="00E456E5">
        <w:rPr>
          <w:rFonts w:eastAsiaTheme="minorHAnsi"/>
        </w:rPr>
        <w:t xml:space="preserve"> learn sessions to staff about top</w:t>
      </w:r>
      <w:r>
        <w:rPr>
          <w:rFonts w:eastAsiaTheme="minorHAnsi"/>
        </w:rPr>
        <w:t xml:space="preserve">ics including mindfulness and </w:t>
      </w:r>
      <w:r w:rsidRPr="00E456E5">
        <w:rPr>
          <w:rFonts w:eastAsiaTheme="minorHAnsi"/>
        </w:rPr>
        <w:t>nutrition</w:t>
      </w:r>
      <w:r>
        <w:rPr>
          <w:rFonts w:eastAsiaTheme="minorHAnsi"/>
        </w:rPr>
        <w:t xml:space="preserve">. </w:t>
      </w:r>
    </w:p>
    <w:p w14:paraId="0A4FE184" w14:textId="77777777" w:rsidR="00E456E5" w:rsidRDefault="00E456E5" w:rsidP="00E456E5">
      <w:pPr>
        <w:pStyle w:val="Heading1nonumber"/>
        <w:rPr>
          <w:lang w:val="en-US" w:eastAsia="en-AU"/>
        </w:rPr>
      </w:pPr>
      <w:bookmarkStart w:id="214" w:name="_Toc19524910"/>
      <w:r>
        <w:rPr>
          <w:lang w:val="en-US" w:eastAsia="en-AU"/>
        </w:rPr>
        <w:t>Agency challenges</w:t>
      </w:r>
      <w:bookmarkEnd w:id="214"/>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Strategic Scheme Management. "/>
      </w:tblPr>
      <w:tblGrid>
        <w:gridCol w:w="9016"/>
      </w:tblGrid>
      <w:tr w:rsidR="00970B23" w14:paraId="4CF4A8FF"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tcPr>
          <w:p w14:paraId="47ACD859" w14:textId="0E5C55B0" w:rsidR="00970B23" w:rsidRDefault="00970B23" w:rsidP="004B035E">
            <w:pPr>
              <w:pStyle w:val="TableHeading-White"/>
            </w:pPr>
            <w:r>
              <w:rPr>
                <w:lang w:val="en-US"/>
              </w:rPr>
              <w:t xml:space="preserve"> </w:t>
            </w:r>
            <w:r>
              <w:t>The following initiatives are aligned w</w:t>
            </w:r>
            <w:r w:rsidR="00272683">
              <w:t>ith WorkCover WA strategic goal</w:t>
            </w:r>
          </w:p>
        </w:tc>
      </w:tr>
      <w:tr w:rsidR="00970B23" w14:paraId="73EFA037" w14:textId="77777777" w:rsidTr="004B035E">
        <w:tc>
          <w:tcPr>
            <w:tcW w:w="9016" w:type="dxa"/>
          </w:tcPr>
          <w:p w14:paraId="6104103B" w14:textId="39BC6D44" w:rsidR="00970B23" w:rsidRDefault="00970B23" w:rsidP="004B035E">
            <w:pPr>
              <w:spacing w:before="120"/>
            </w:pPr>
            <w:r>
              <w:t xml:space="preserve">1 – Strategic Scheme Management </w:t>
            </w:r>
          </w:p>
        </w:tc>
      </w:tr>
      <w:tr w:rsidR="00637A08" w14:paraId="3E2D9545" w14:textId="77777777" w:rsidTr="00637A08">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5515BE2D" w14:textId="32F92F9B" w:rsidR="00637A08" w:rsidRDefault="00637A08" w:rsidP="004B035E">
            <w:pPr>
              <w:pStyle w:val="TableHeading-White"/>
            </w:pPr>
            <w:r>
              <w:t xml:space="preserve">The following initiatives are aligned with </w:t>
            </w:r>
            <w:r w:rsidR="00272683">
              <w:t>Government Goal</w:t>
            </w:r>
          </w:p>
        </w:tc>
      </w:tr>
      <w:tr w:rsidR="00637A08" w14:paraId="49BD8A8F" w14:textId="77777777" w:rsidTr="004B035E">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0883F793" w14:textId="118B3A5F" w:rsidR="00637A08" w:rsidRPr="00C05F97" w:rsidRDefault="003E0772" w:rsidP="00376DE4">
            <w:pPr>
              <w:spacing w:before="120"/>
            </w:pPr>
            <w:r>
              <w:rPr>
                <w:b/>
              </w:rPr>
              <w:t>Sustainable Finances</w:t>
            </w:r>
            <w:r w:rsidR="00C05F97">
              <w:br/>
            </w:r>
            <w:r w:rsidR="00695DF8">
              <w:rPr>
                <w:i/>
              </w:rPr>
              <w:br/>
            </w:r>
            <w:r>
              <w:rPr>
                <w:i/>
              </w:rPr>
              <w:t xml:space="preserve">WorkCover WA is committed to addressing challenges and issues impacting the </w:t>
            </w:r>
            <w:r w:rsidRPr="0071536D">
              <w:rPr>
                <w:i/>
              </w:rPr>
              <w:t>W</w:t>
            </w:r>
            <w:r w:rsidR="000F084C" w:rsidRPr="0071536D">
              <w:rPr>
                <w:i/>
              </w:rPr>
              <w:t xml:space="preserve">estern </w:t>
            </w:r>
            <w:r w:rsidRPr="0071536D">
              <w:rPr>
                <w:i/>
              </w:rPr>
              <w:t>A</w:t>
            </w:r>
            <w:r w:rsidR="000F084C" w:rsidRPr="0071536D">
              <w:rPr>
                <w:i/>
              </w:rPr>
              <w:t>ustralian workers’ compensation and injury management</w:t>
            </w:r>
            <w:r w:rsidRPr="0071536D">
              <w:rPr>
                <w:i/>
              </w:rPr>
              <w:t xml:space="preserve"> scheme</w:t>
            </w:r>
            <w:r w:rsidR="000F084C" w:rsidRPr="0071536D">
              <w:rPr>
                <w:i/>
              </w:rPr>
              <w:t xml:space="preserve"> </w:t>
            </w:r>
            <w:r>
              <w:rPr>
                <w:i/>
              </w:rPr>
              <w:t xml:space="preserve">to ensure the best possible service delivery. The initiatives in this section are indicative of the Agency’s efforts to achieving this Government Goal.   </w:t>
            </w:r>
          </w:p>
        </w:tc>
      </w:tr>
    </w:tbl>
    <w:p w14:paraId="1DFA110C" w14:textId="14A46BEF" w:rsidR="00D65AF8" w:rsidRDefault="00D65AF8" w:rsidP="00D65AF8">
      <w:pPr>
        <w:rPr>
          <w:lang w:val="en-US" w:eastAsia="en-AU"/>
        </w:rPr>
      </w:pPr>
    </w:p>
    <w:p w14:paraId="10D3FEB5" w14:textId="6BB368D4" w:rsidR="00D65AF8" w:rsidRDefault="00637A08" w:rsidP="00637A08">
      <w:pPr>
        <w:pStyle w:val="Heading2nonumber"/>
        <w:rPr>
          <w:lang w:val="en-US" w:eastAsia="en-AU"/>
        </w:rPr>
      </w:pPr>
      <w:bookmarkStart w:id="215" w:name="_Toc19524911"/>
      <w:r>
        <w:rPr>
          <w:lang w:val="en-US" w:eastAsia="en-AU"/>
        </w:rPr>
        <w:t>Strategic management of the scheme</w:t>
      </w:r>
      <w:bookmarkEnd w:id="215"/>
      <w:r>
        <w:rPr>
          <w:lang w:val="en-US" w:eastAsia="en-AU"/>
        </w:rPr>
        <w:t xml:space="preserve"> </w:t>
      </w:r>
    </w:p>
    <w:p w14:paraId="7A1A957A" w14:textId="2BBD5D2E" w:rsidR="00555DCB" w:rsidRDefault="00555DCB" w:rsidP="00555DCB">
      <w:pPr>
        <w:rPr>
          <w:lang w:val="en-US" w:eastAsia="en-AU"/>
        </w:rPr>
      </w:pPr>
      <w:r>
        <w:rPr>
          <w:lang w:val="en-US" w:eastAsia="en-AU"/>
        </w:rPr>
        <w:t xml:space="preserve">There are a number of current and future technological, demographical and economic challenges </w:t>
      </w:r>
      <w:r w:rsidR="00BF7104">
        <w:rPr>
          <w:lang w:val="en-US" w:eastAsia="en-AU"/>
        </w:rPr>
        <w:t>faced by</w:t>
      </w:r>
      <w:r>
        <w:rPr>
          <w:lang w:val="en-US" w:eastAsia="en-AU"/>
        </w:rPr>
        <w:t xml:space="preserve"> the </w:t>
      </w:r>
      <w:r w:rsidR="0071276B" w:rsidRPr="0071276B">
        <w:t>Western Australian workers’ compensation and injury management scheme</w:t>
      </w:r>
      <w:r w:rsidR="0071276B">
        <w:t xml:space="preserve"> (the WA scheme)</w:t>
      </w:r>
      <w:r w:rsidR="0071276B" w:rsidRPr="000F084C">
        <w:rPr>
          <w:i/>
          <w:color w:val="FF0000"/>
        </w:rPr>
        <w:t xml:space="preserve"> </w:t>
      </w:r>
      <w:r w:rsidR="00A30AC9">
        <w:rPr>
          <w:lang w:val="en-US" w:eastAsia="en-AU"/>
        </w:rPr>
        <w:t>including the constantly evolving mix of industry types and ways of working, the impact of increasing automation and the effects of an ageing workforce</w:t>
      </w:r>
      <w:r>
        <w:rPr>
          <w:lang w:val="en-US" w:eastAsia="en-AU"/>
        </w:rPr>
        <w:t xml:space="preserve">. </w:t>
      </w:r>
    </w:p>
    <w:p w14:paraId="10837FFE" w14:textId="27F87964" w:rsidR="00555DCB" w:rsidRDefault="00555DCB" w:rsidP="00555DCB">
      <w:pPr>
        <w:rPr>
          <w:lang w:val="en-US" w:eastAsia="en-AU"/>
        </w:rPr>
      </w:pPr>
      <w:r>
        <w:rPr>
          <w:lang w:val="en-US" w:eastAsia="en-AU"/>
        </w:rPr>
        <w:t>WorkCover WA’s Strategic Initiatives aim to proactively and strategically address scheme</w:t>
      </w:r>
      <w:r w:rsidR="00F709F9">
        <w:rPr>
          <w:lang w:val="en-US" w:eastAsia="en-AU"/>
        </w:rPr>
        <w:t xml:space="preserve"> challenges on a </w:t>
      </w:r>
      <w:r w:rsidR="00F709F9" w:rsidRPr="00376DE4">
        <w:rPr>
          <w:lang w:val="en-US" w:eastAsia="en-AU"/>
        </w:rPr>
        <w:t>short and long-</w:t>
      </w:r>
      <w:r w:rsidRPr="00376DE4">
        <w:rPr>
          <w:lang w:val="en-US" w:eastAsia="en-AU"/>
        </w:rPr>
        <w:t>term basis</w:t>
      </w:r>
      <w:r>
        <w:rPr>
          <w:lang w:val="en-US" w:eastAsia="en-AU"/>
        </w:rPr>
        <w:t xml:space="preserve">. More information about WorkCover WA’s Strategic Initiatives is available on </w:t>
      </w:r>
      <w:r w:rsidRPr="00B06005">
        <w:rPr>
          <w:lang w:val="en-US" w:eastAsia="en-AU"/>
        </w:rPr>
        <w:t xml:space="preserve">page </w:t>
      </w:r>
      <w:r w:rsidR="00B06005" w:rsidRPr="00B06005">
        <w:rPr>
          <w:lang w:val="en-US" w:eastAsia="en-AU"/>
        </w:rPr>
        <w:t>34</w:t>
      </w:r>
      <w:r w:rsidRPr="00B06005">
        <w:rPr>
          <w:lang w:val="en-US" w:eastAsia="en-AU"/>
        </w:rPr>
        <w:t xml:space="preserve">. </w:t>
      </w:r>
    </w:p>
    <w:p w14:paraId="33FA1017" w14:textId="77777777" w:rsidR="00A209C3" w:rsidRDefault="00A209C3" w:rsidP="00A209C3">
      <w:pPr>
        <w:pStyle w:val="Heading2nonumber"/>
        <w:rPr>
          <w:lang w:val="en-GB" w:eastAsia="en-AU"/>
        </w:rPr>
      </w:pPr>
      <w:bookmarkStart w:id="216" w:name="_Toc19524912"/>
      <w:r>
        <w:rPr>
          <w:lang w:val="en-GB" w:eastAsia="en-AU"/>
        </w:rPr>
        <w:t>Workforce Capability Review – Future of Work</w:t>
      </w:r>
      <w:bookmarkEnd w:id="216"/>
      <w:r>
        <w:rPr>
          <w:lang w:val="en-GB" w:eastAsia="en-AU"/>
        </w:rPr>
        <w:t xml:space="preserve"> </w:t>
      </w:r>
    </w:p>
    <w:p w14:paraId="1B47FFA6" w14:textId="77777777" w:rsidR="00A209C3" w:rsidRDefault="00A209C3" w:rsidP="00A209C3">
      <w:r>
        <w:t xml:space="preserve">A research project was undertaken in 2018/19 to examine issues facing </w:t>
      </w:r>
      <w:r>
        <w:br/>
        <w:t xml:space="preserve">WorkCover WA as we move to an increasingly digital environment. The research indicated the Agency will need to adopt new strategies in relation to a range of issues to ensure we can meet emerging future demands. These issues include recruitment, retention, staff training and development. </w:t>
      </w:r>
    </w:p>
    <w:p w14:paraId="5AE1EC13" w14:textId="613F7B52" w:rsidR="00A209C3" w:rsidRPr="00A209C3" w:rsidRDefault="00A209C3" w:rsidP="00555DCB">
      <w:r>
        <w:t xml:space="preserve">A framework has been developed outlining the Agency’s proposed approach to the issues identified in this project and key priority areas have been identified for 2019/20. </w:t>
      </w:r>
    </w:p>
    <w:p w14:paraId="5625796F" w14:textId="38A2C9A1" w:rsidR="00CE427C" w:rsidRDefault="001C7401" w:rsidP="00CE427C">
      <w:pPr>
        <w:pStyle w:val="Heading2nonumber"/>
      </w:pPr>
      <w:bookmarkStart w:id="217" w:name="_Toc19524913"/>
      <w:r>
        <w:t>Information security</w:t>
      </w:r>
      <w:bookmarkEnd w:id="217"/>
      <w:r>
        <w:t xml:space="preserve"> </w:t>
      </w:r>
    </w:p>
    <w:p w14:paraId="18152C72" w14:textId="4B7330AC" w:rsidR="001C7401" w:rsidRDefault="001C7401" w:rsidP="001C7401">
      <w:r>
        <w:t xml:space="preserve">With an increasing focus on information security, WorkCover WA has addressed a number of best practice security recommendations from the </w:t>
      </w:r>
      <w:r w:rsidR="000E5DEE">
        <w:br/>
      </w:r>
      <w:r>
        <w:t>W</w:t>
      </w:r>
      <w:r w:rsidR="00A30AC9">
        <w:t xml:space="preserve">estern </w:t>
      </w:r>
      <w:r>
        <w:t>A</w:t>
      </w:r>
      <w:r w:rsidR="00A30AC9">
        <w:t>ustralian (WA)</w:t>
      </w:r>
      <w:r>
        <w:t xml:space="preserve"> Office of Digital Government (ODG), including:</w:t>
      </w:r>
    </w:p>
    <w:p w14:paraId="751DFA68" w14:textId="5693DFD6" w:rsidR="001C7401" w:rsidRDefault="001C7401" w:rsidP="001C7401">
      <w:pPr>
        <w:pStyle w:val="BulletListLevel1"/>
      </w:pPr>
      <w:r>
        <w:t>regularly updating patching of applications and operating systems</w:t>
      </w:r>
    </w:p>
    <w:p w14:paraId="4C109FD9" w14:textId="1BA10D14" w:rsidR="001C7401" w:rsidRDefault="001C7401" w:rsidP="001C7401">
      <w:pPr>
        <w:pStyle w:val="BulletListLevel1"/>
      </w:pPr>
      <w:r>
        <w:t>blocking Microsoft Office macros</w:t>
      </w:r>
    </w:p>
    <w:p w14:paraId="14765B80" w14:textId="058FC406" w:rsidR="001C7401" w:rsidRDefault="001C7401" w:rsidP="001C7401">
      <w:pPr>
        <w:pStyle w:val="BulletListLevel1"/>
      </w:pPr>
      <w:r>
        <w:t>mana</w:t>
      </w:r>
      <w:r w:rsidR="00EE401E">
        <w:t>ging administrative privileges</w:t>
      </w:r>
    </w:p>
    <w:p w14:paraId="28F17576" w14:textId="02229C28" w:rsidR="00EE401E" w:rsidRDefault="00EE401E" w:rsidP="001C7401">
      <w:pPr>
        <w:pStyle w:val="BulletListLevel1"/>
      </w:pPr>
      <w:r>
        <w:t xml:space="preserve">ensuring appropriate backup retention timeframes. </w:t>
      </w:r>
    </w:p>
    <w:p w14:paraId="04CD667A" w14:textId="45D87683" w:rsidR="00EE401E" w:rsidRPr="00CE427C" w:rsidRDefault="00EE401E" w:rsidP="00EE401E">
      <w:r w:rsidRPr="009C27FE">
        <w:rPr>
          <w:lang w:val="en-US" w:eastAsia="en-AU"/>
        </w:rPr>
        <w:t xml:space="preserve">WorkCover WA monitors </w:t>
      </w:r>
      <w:r>
        <w:rPr>
          <w:lang w:val="en-US" w:eastAsia="en-AU"/>
        </w:rPr>
        <w:t>computer security</w:t>
      </w:r>
      <w:r w:rsidRPr="009C27FE">
        <w:rPr>
          <w:lang w:val="en-US" w:eastAsia="en-AU"/>
        </w:rPr>
        <w:t xml:space="preserve"> incidents </w:t>
      </w:r>
      <w:r>
        <w:rPr>
          <w:lang w:val="en-US" w:eastAsia="en-AU"/>
        </w:rPr>
        <w:t xml:space="preserve">as </w:t>
      </w:r>
      <w:r w:rsidRPr="009C27FE">
        <w:rPr>
          <w:lang w:val="en-US" w:eastAsia="en-AU"/>
        </w:rPr>
        <w:t xml:space="preserve">notified by the ODG and has developed a guide to </w:t>
      </w:r>
      <w:r w:rsidRPr="009C27FE">
        <w:t>assist with response to and recovery fr</w:t>
      </w:r>
      <w:r>
        <w:t>om a computer security incident involving WorkCover WA’s systems.</w:t>
      </w:r>
    </w:p>
    <w:p w14:paraId="0252C63C" w14:textId="7348C2CE" w:rsidR="00555DCB" w:rsidRDefault="00555DCB" w:rsidP="00555DCB">
      <w:pPr>
        <w:pStyle w:val="Heading2nonumber"/>
        <w:rPr>
          <w:lang w:val="en-US" w:eastAsia="en-AU"/>
        </w:rPr>
      </w:pPr>
      <w:bookmarkStart w:id="218" w:name="_Toc19524914"/>
      <w:r>
        <w:rPr>
          <w:lang w:val="en-US" w:eastAsia="en-AU"/>
        </w:rPr>
        <w:t>Electronic Document Records Management System</w:t>
      </w:r>
      <w:bookmarkEnd w:id="218"/>
    </w:p>
    <w:p w14:paraId="20023AC6" w14:textId="1E325E65" w:rsidR="00555DCB" w:rsidRDefault="00555DCB" w:rsidP="00555DCB">
      <w:pPr>
        <w:rPr>
          <w:i/>
        </w:rPr>
      </w:pPr>
      <w:r>
        <w:t>WorkCover WA is committed</w:t>
      </w:r>
      <w:r w:rsidRPr="0077197F">
        <w:t xml:space="preserve"> to best practice recordkeeping </w:t>
      </w:r>
      <w:r>
        <w:t xml:space="preserve">to ensure effective and efficient use of information and maintain compliance with the </w:t>
      </w:r>
      <w:r>
        <w:rPr>
          <w:i/>
        </w:rPr>
        <w:t xml:space="preserve">State Records Act 2000. </w:t>
      </w:r>
    </w:p>
    <w:p w14:paraId="699BEBB5" w14:textId="1FB518F1" w:rsidR="00555DCB" w:rsidRPr="00376DE4" w:rsidRDefault="00555DCB" w:rsidP="00555DCB">
      <w:pPr>
        <w:rPr>
          <w:lang w:val="en-US" w:eastAsia="en-AU"/>
        </w:rPr>
      </w:pPr>
      <w:r>
        <w:rPr>
          <w:lang w:val="en-US" w:eastAsia="en-AU"/>
        </w:rPr>
        <w:t xml:space="preserve">Further electronic document records management system (EDRMS) upgrades were undertaken in 2018/19. WorkCover WA is now utilising the most current version of </w:t>
      </w:r>
      <w:r w:rsidR="007B1237">
        <w:rPr>
          <w:lang w:val="en-US" w:eastAsia="en-AU"/>
        </w:rPr>
        <w:t>its EDRMS</w:t>
      </w:r>
      <w:r>
        <w:rPr>
          <w:lang w:val="en-US" w:eastAsia="en-AU"/>
        </w:rPr>
        <w:t xml:space="preserve">, which provides access to the latest features and functionalities such as document </w:t>
      </w:r>
      <w:r w:rsidRPr="00376DE4">
        <w:rPr>
          <w:lang w:val="en-US" w:eastAsia="en-AU"/>
        </w:rPr>
        <w:t xml:space="preserve">workflows. A </w:t>
      </w:r>
      <w:r w:rsidR="00F709F9" w:rsidRPr="00376DE4">
        <w:rPr>
          <w:lang w:val="en-US" w:eastAsia="en-AU"/>
        </w:rPr>
        <w:t>r</w:t>
      </w:r>
      <w:r w:rsidRPr="00376DE4">
        <w:rPr>
          <w:lang w:val="en-US" w:eastAsia="en-AU"/>
        </w:rPr>
        <w:t xml:space="preserve">ecords </w:t>
      </w:r>
      <w:r w:rsidR="00F709F9" w:rsidRPr="00376DE4">
        <w:rPr>
          <w:lang w:val="en-US" w:eastAsia="en-AU"/>
        </w:rPr>
        <w:t>d</w:t>
      </w:r>
      <w:r w:rsidRPr="00376DE4">
        <w:rPr>
          <w:lang w:val="en-US" w:eastAsia="en-AU"/>
        </w:rPr>
        <w:t xml:space="preserve">estruction </w:t>
      </w:r>
      <w:r w:rsidR="00F709F9" w:rsidRPr="00376DE4">
        <w:rPr>
          <w:lang w:val="en-US" w:eastAsia="en-AU"/>
        </w:rPr>
        <w:t>w</w:t>
      </w:r>
      <w:r w:rsidRPr="00376DE4">
        <w:rPr>
          <w:lang w:val="en-US" w:eastAsia="en-AU"/>
        </w:rPr>
        <w:t xml:space="preserve">orkflow and Ministerial </w:t>
      </w:r>
      <w:r w:rsidR="00F709F9" w:rsidRPr="00376DE4">
        <w:rPr>
          <w:lang w:val="en-US" w:eastAsia="en-AU"/>
        </w:rPr>
        <w:t>w</w:t>
      </w:r>
      <w:r w:rsidRPr="00376DE4">
        <w:rPr>
          <w:lang w:val="en-US" w:eastAsia="en-AU"/>
        </w:rPr>
        <w:t>orkflow has also been im</w:t>
      </w:r>
      <w:r w:rsidR="00EC6785" w:rsidRPr="00376DE4">
        <w:rPr>
          <w:lang w:val="en-US" w:eastAsia="en-AU"/>
        </w:rPr>
        <w:t xml:space="preserve"> </w:t>
      </w:r>
      <w:r w:rsidRPr="00376DE4">
        <w:rPr>
          <w:lang w:val="en-US" w:eastAsia="en-AU"/>
        </w:rPr>
        <w:t xml:space="preserve">plemented, which enables completely paperless and efficient processes. </w:t>
      </w:r>
    </w:p>
    <w:p w14:paraId="76306064" w14:textId="744B17FC" w:rsidR="00E21F00" w:rsidRPr="00376DE4" w:rsidRDefault="00555DCB" w:rsidP="00555DCB">
      <w:pPr>
        <w:rPr>
          <w:lang w:val="en-US" w:eastAsia="en-AU"/>
        </w:rPr>
      </w:pPr>
      <w:r w:rsidRPr="00376DE4">
        <w:rPr>
          <w:lang w:val="en-US" w:eastAsia="en-AU"/>
        </w:rPr>
        <w:t xml:space="preserve">Significant progress has </w:t>
      </w:r>
      <w:r w:rsidR="00E21F00" w:rsidRPr="00376DE4">
        <w:rPr>
          <w:lang w:val="en-US" w:eastAsia="en-AU"/>
        </w:rPr>
        <w:t xml:space="preserve">also </w:t>
      </w:r>
      <w:r w:rsidRPr="00376DE4">
        <w:rPr>
          <w:lang w:val="en-US" w:eastAsia="en-AU"/>
        </w:rPr>
        <w:t>been made on migration of historical records stored on network drives, with</w:t>
      </w:r>
      <w:r w:rsidR="00E21F00" w:rsidRPr="00376DE4">
        <w:rPr>
          <w:lang w:val="en-US" w:eastAsia="en-AU"/>
        </w:rPr>
        <w:t xml:space="preserve"> the number of</w:t>
      </w:r>
      <w:r w:rsidRPr="00376DE4">
        <w:rPr>
          <w:lang w:val="en-US" w:eastAsia="en-AU"/>
        </w:rPr>
        <w:t xml:space="preserve"> documents stored on network drives continuing to reduce at a steady pace. Within the next 12 months, </w:t>
      </w:r>
      <w:r w:rsidR="00E21F00" w:rsidRPr="00376DE4">
        <w:rPr>
          <w:lang w:val="en-US" w:eastAsia="en-AU"/>
        </w:rPr>
        <w:t xml:space="preserve">this migration should be complete and all records moved to the EDRMS. </w:t>
      </w:r>
    </w:p>
    <w:p w14:paraId="4025AF35" w14:textId="182A9D53" w:rsidR="00E21F00" w:rsidRDefault="00E21F00" w:rsidP="00555DCB">
      <w:pPr>
        <w:rPr>
          <w:lang w:val="en-US" w:eastAsia="en-AU"/>
        </w:rPr>
      </w:pPr>
      <w:r w:rsidRPr="00376DE4">
        <w:rPr>
          <w:lang w:val="en-US" w:eastAsia="en-AU"/>
        </w:rPr>
        <w:t>A significant number of digitised historical scheme records have also been imported into the EDRMS with metadata for easy searching and accessibility. This has enabled WorkCover WA to provide a significantly faster turnaround on Freedom of Information</w:t>
      </w:r>
      <w:r w:rsidR="008F2D85" w:rsidRPr="00376DE4">
        <w:rPr>
          <w:lang w:val="en-US" w:eastAsia="en-AU"/>
        </w:rPr>
        <w:t xml:space="preserve"> (FOI)</w:t>
      </w:r>
      <w:r w:rsidRPr="00376DE4">
        <w:rPr>
          <w:lang w:val="en-US" w:eastAsia="en-AU"/>
        </w:rPr>
        <w:t xml:space="preserve"> </w:t>
      </w:r>
      <w:r w:rsidR="008F2D85" w:rsidRPr="00376DE4">
        <w:rPr>
          <w:lang w:val="en-US" w:eastAsia="en-AU"/>
        </w:rPr>
        <w:t>r</w:t>
      </w:r>
      <w:r w:rsidRPr="00376DE4">
        <w:rPr>
          <w:lang w:val="en-US" w:eastAsia="en-AU"/>
        </w:rPr>
        <w:t xml:space="preserve">equests and Insurer Liability </w:t>
      </w:r>
      <w:r w:rsidR="008F2D85" w:rsidRPr="00376DE4">
        <w:rPr>
          <w:lang w:val="en-US" w:eastAsia="en-AU"/>
        </w:rPr>
        <w:t>r</w:t>
      </w:r>
      <w:r w:rsidRPr="00376DE4">
        <w:rPr>
          <w:lang w:val="en-US" w:eastAsia="en-AU"/>
        </w:rPr>
        <w:t>equests, whi</w:t>
      </w:r>
      <w:r w:rsidR="004B1E30" w:rsidRPr="00376DE4">
        <w:rPr>
          <w:lang w:val="en-US" w:eastAsia="en-AU"/>
        </w:rPr>
        <w:t>ch</w:t>
      </w:r>
      <w:r w:rsidR="004B1E30">
        <w:rPr>
          <w:lang w:val="en-US" w:eastAsia="en-AU"/>
        </w:rPr>
        <w:t xml:space="preserve"> previously required time-</w:t>
      </w:r>
      <w:r>
        <w:rPr>
          <w:lang w:val="en-US" w:eastAsia="en-AU"/>
        </w:rPr>
        <w:t>consuming searches of hardcopy paper files. This work will continue in 2019/20.</w:t>
      </w:r>
    </w:p>
    <w:p w14:paraId="47B1FA17" w14:textId="2E77765F" w:rsidR="00E21F00" w:rsidRDefault="000E26F6" w:rsidP="000E26F6">
      <w:pPr>
        <w:pStyle w:val="Heading2nonumber"/>
        <w:rPr>
          <w:lang w:val="en-US" w:eastAsia="en-AU"/>
        </w:rPr>
      </w:pPr>
      <w:bookmarkStart w:id="219" w:name="_Toc19524915"/>
      <w:r>
        <w:rPr>
          <w:lang w:val="en-US" w:eastAsia="en-AU"/>
        </w:rPr>
        <w:t>Risk Management Framework</w:t>
      </w:r>
      <w:bookmarkEnd w:id="219"/>
      <w:r>
        <w:rPr>
          <w:lang w:val="en-US" w:eastAsia="en-AU"/>
        </w:rPr>
        <w:t xml:space="preserve"> </w:t>
      </w:r>
    </w:p>
    <w:p w14:paraId="24F7573A" w14:textId="0F40A853" w:rsidR="000E26F6" w:rsidRDefault="000E26F6" w:rsidP="000E26F6">
      <w:pPr>
        <w:rPr>
          <w:szCs w:val="22"/>
          <w:lang w:eastAsia="en-AU"/>
        </w:rPr>
      </w:pPr>
      <w:r w:rsidRPr="00DF7D4C">
        <w:rPr>
          <w:lang w:eastAsia="en-AU"/>
        </w:rPr>
        <w:t xml:space="preserve">In accordance with </w:t>
      </w:r>
      <w:r w:rsidRPr="00DB32FC">
        <w:rPr>
          <w:lang w:eastAsia="en-AU"/>
        </w:rPr>
        <w:t xml:space="preserve">the </w:t>
      </w:r>
      <w:r w:rsidR="00A30AC9">
        <w:rPr>
          <w:lang w:eastAsia="en-AU"/>
        </w:rPr>
        <w:t>P</w:t>
      </w:r>
      <w:r w:rsidR="00C670DF">
        <w:rPr>
          <w:lang w:eastAsia="en-AU"/>
        </w:rPr>
        <w:t>ublic Sector Commission</w:t>
      </w:r>
      <w:r w:rsidR="00A17DBA">
        <w:rPr>
          <w:lang w:eastAsia="en-AU"/>
        </w:rPr>
        <w:t>er</w:t>
      </w:r>
      <w:r w:rsidR="00C670DF">
        <w:rPr>
          <w:lang w:eastAsia="en-AU"/>
        </w:rPr>
        <w:t>’s</w:t>
      </w:r>
      <w:r w:rsidRPr="00DB32FC">
        <w:rPr>
          <w:lang w:eastAsia="en-AU"/>
        </w:rPr>
        <w:t xml:space="preserve"> Circular </w:t>
      </w:r>
      <w:r w:rsidRPr="00DF7D4C">
        <w:rPr>
          <w:lang w:eastAsia="en-AU"/>
        </w:rPr>
        <w:t>2015-03 and Treasurer</w:t>
      </w:r>
      <w:r>
        <w:rPr>
          <w:lang w:eastAsia="en-AU"/>
        </w:rPr>
        <w:t>’</w:t>
      </w:r>
      <w:r w:rsidRPr="00DF7D4C">
        <w:rPr>
          <w:lang w:eastAsia="en-AU"/>
        </w:rPr>
        <w:t>s Instruction 825, all p</w:t>
      </w:r>
      <w:r>
        <w:rPr>
          <w:lang w:eastAsia="en-AU"/>
        </w:rPr>
        <w:t>ublic sector bodies must practise risk management,</w:t>
      </w:r>
      <w:r w:rsidRPr="00DF7D4C">
        <w:rPr>
          <w:lang w:eastAsia="en-AU"/>
        </w:rPr>
        <w:t xml:space="preserve"> </w:t>
      </w:r>
      <w:r w:rsidRPr="00971B5C">
        <w:rPr>
          <w:szCs w:val="22"/>
          <w:lang w:eastAsia="en-AU"/>
        </w:rPr>
        <w:t>regularly undertake a structured risk assessment process to identify the risks facing the organisation, be able to demo</w:t>
      </w:r>
      <w:r>
        <w:rPr>
          <w:szCs w:val="22"/>
          <w:lang w:eastAsia="en-AU"/>
        </w:rPr>
        <w:t>nstrate the management of risks</w:t>
      </w:r>
      <w:r w:rsidRPr="00971B5C">
        <w:rPr>
          <w:szCs w:val="22"/>
          <w:lang w:eastAsia="en-AU"/>
        </w:rPr>
        <w:t xml:space="preserve"> and</w:t>
      </w:r>
      <w:r>
        <w:rPr>
          <w:szCs w:val="22"/>
          <w:lang w:eastAsia="en-AU"/>
        </w:rPr>
        <w:t>,</w:t>
      </w:r>
      <w:r w:rsidRPr="00971B5C">
        <w:rPr>
          <w:szCs w:val="22"/>
          <w:lang w:eastAsia="en-AU"/>
        </w:rPr>
        <w:t xml:space="preserve"> where appropriate, have business continuity plans to ensure they can respond to and recover from any business disruption.</w:t>
      </w:r>
    </w:p>
    <w:p w14:paraId="7E578BE5" w14:textId="77777777" w:rsidR="000E26F6" w:rsidRDefault="000E26F6" w:rsidP="000E26F6">
      <w:pPr>
        <w:rPr>
          <w:szCs w:val="22"/>
          <w:lang w:eastAsia="en-AU"/>
        </w:rPr>
      </w:pPr>
      <w:r>
        <w:rPr>
          <w:szCs w:val="22"/>
          <w:lang w:eastAsia="en-AU"/>
        </w:rPr>
        <w:t>This year the Agency continued to build on its risk management advancements by:</w:t>
      </w:r>
    </w:p>
    <w:p w14:paraId="0E2867D8" w14:textId="65FA7404" w:rsidR="003A0DEA" w:rsidRPr="00376DE4" w:rsidRDefault="000E26F6" w:rsidP="004B035E">
      <w:pPr>
        <w:pStyle w:val="BulletListLevel1"/>
      </w:pPr>
      <w:r w:rsidRPr="008A0CFB">
        <w:t>regular</w:t>
      </w:r>
      <w:r>
        <w:t>ly</w:t>
      </w:r>
      <w:r w:rsidRPr="008A0CFB">
        <w:t xml:space="preserve"> review</w:t>
      </w:r>
      <w:r>
        <w:t>ing</w:t>
      </w:r>
      <w:r w:rsidRPr="008A0CFB">
        <w:t xml:space="preserve"> strategic and operational </w:t>
      </w:r>
      <w:r w:rsidRPr="00376DE4">
        <w:t>risks</w:t>
      </w:r>
      <w:r w:rsidR="008F2D85" w:rsidRPr="00376DE4">
        <w:t xml:space="preserve"> to ensure high-</w:t>
      </w:r>
      <w:r w:rsidR="003A0DEA" w:rsidRPr="00376DE4">
        <w:t>level strat</w:t>
      </w:r>
      <w:r w:rsidR="008F2D85" w:rsidRPr="00376DE4">
        <w:t>egic risks associated with long-</w:t>
      </w:r>
      <w:r w:rsidR="003A0DEA" w:rsidRPr="00376DE4">
        <w:t>term organisational objectives are fully considered</w:t>
      </w:r>
    </w:p>
    <w:p w14:paraId="0CA1ADF0" w14:textId="0FC831BA" w:rsidR="000E26F6" w:rsidRPr="008A0CFB" w:rsidRDefault="000E26F6" w:rsidP="004B035E">
      <w:pPr>
        <w:pStyle w:val="BulletListLevel1"/>
      </w:pPr>
      <w:r w:rsidRPr="00376DE4">
        <w:rPr>
          <w:lang w:eastAsia="en-AU"/>
        </w:rPr>
        <w:t>continuing to refine the Enterprise Risk Management Framework</w:t>
      </w:r>
      <w:r>
        <w:rPr>
          <w:lang w:eastAsia="en-AU"/>
        </w:rPr>
        <w:t xml:space="preserve"> by measuring, monitoring and </w:t>
      </w:r>
      <w:r w:rsidRPr="008A0CFB">
        <w:t xml:space="preserve">reporting </w:t>
      </w:r>
      <w:r>
        <w:t>on key risk indicators</w:t>
      </w:r>
    </w:p>
    <w:p w14:paraId="319A9619" w14:textId="77777777" w:rsidR="000E26F6" w:rsidRPr="008A0CFB" w:rsidRDefault="000E26F6" w:rsidP="000E26F6">
      <w:pPr>
        <w:pStyle w:val="BulletListLevel1"/>
      </w:pPr>
      <w:r>
        <w:t>maintaining</w:t>
      </w:r>
      <w:r w:rsidRPr="008A0CFB">
        <w:t xml:space="preserve"> a project management system which incorporates the management of project risks </w:t>
      </w:r>
    </w:p>
    <w:p w14:paraId="127D029E" w14:textId="090D1827" w:rsidR="000E26F6" w:rsidRPr="008A0CFB" w:rsidRDefault="000E26F6" w:rsidP="000E26F6">
      <w:pPr>
        <w:pStyle w:val="BulletListLevel1"/>
      </w:pPr>
      <w:r w:rsidRPr="008A0CFB">
        <w:t xml:space="preserve">reviewing and updating </w:t>
      </w:r>
      <w:r>
        <w:t>the</w:t>
      </w:r>
      <w:r w:rsidRPr="008A0CFB">
        <w:t xml:space="preserve"> Enterprise Risk Management Framework Guide to ensure ongoing compliance with the Australian S</w:t>
      </w:r>
      <w:r w:rsidR="00CA6A45">
        <w:t>tandard for Risk Management (AS</w:t>
      </w:r>
      <w:r w:rsidRPr="008A0CFB">
        <w:t xml:space="preserve"> ISO 31000) and </w:t>
      </w:r>
      <w:r w:rsidR="00EE174C">
        <w:t>S</w:t>
      </w:r>
      <w:r w:rsidR="00695DF8">
        <w:t>tate</w:t>
      </w:r>
      <w:r w:rsidRPr="008A0CFB">
        <w:t xml:space="preserve"> </w:t>
      </w:r>
      <w:r w:rsidR="00EE174C">
        <w:t>G</w:t>
      </w:r>
      <w:r w:rsidRPr="008A0CFB">
        <w:t xml:space="preserve">overnment requirements </w:t>
      </w:r>
    </w:p>
    <w:p w14:paraId="60DA3074" w14:textId="77777777" w:rsidR="000E26F6" w:rsidRDefault="000E26F6" w:rsidP="000E26F6">
      <w:pPr>
        <w:pStyle w:val="BulletListLevel1"/>
      </w:pPr>
      <w:r w:rsidRPr="008A0CFB">
        <w:t xml:space="preserve">ensuring relevant ongoing management oversight by the Corporate Executive through regular meetings of the Risk Management Review Group </w:t>
      </w:r>
    </w:p>
    <w:p w14:paraId="5846CB3C" w14:textId="01D81528" w:rsidR="00CA6A45" w:rsidRDefault="003A0DEA" w:rsidP="000E26F6">
      <w:pPr>
        <w:pStyle w:val="BulletListLevel1"/>
      </w:pPr>
      <w:r>
        <w:t xml:space="preserve">quarterly reviews of key risk indicators and annual reporting of strategic and significant operational risks to the Agency’s Audit and Risk Management Committee and the </w:t>
      </w:r>
      <w:r w:rsidR="00DF4B04">
        <w:t xml:space="preserve">WorkCover WA </w:t>
      </w:r>
      <w:r>
        <w:t>Board</w:t>
      </w:r>
      <w:r w:rsidR="00DF4B04">
        <w:t xml:space="preserve"> (the Board) </w:t>
      </w:r>
    </w:p>
    <w:p w14:paraId="7E40A1AE" w14:textId="7A5BAF86" w:rsidR="003A0DEA" w:rsidRDefault="00CA6A45" w:rsidP="000E26F6">
      <w:pPr>
        <w:pStyle w:val="BulletListLevel1"/>
      </w:pPr>
      <w:r>
        <w:t xml:space="preserve">ensuring the Agency’s electronic risk management system continues to meet needs. </w:t>
      </w:r>
      <w:r w:rsidR="003A0DEA">
        <w:t xml:space="preserve"> </w:t>
      </w:r>
    </w:p>
    <w:p w14:paraId="4730D1B1" w14:textId="56A9613A" w:rsidR="008E780F" w:rsidRDefault="008E780F" w:rsidP="00E858DC">
      <w:pPr>
        <w:pStyle w:val="Heading2nonumber"/>
      </w:pPr>
      <w:bookmarkStart w:id="220" w:name="_Toc19524916"/>
      <w:r>
        <w:t>Business continuity</w:t>
      </w:r>
      <w:bookmarkEnd w:id="220"/>
    </w:p>
    <w:p w14:paraId="274BB4C7" w14:textId="77777777" w:rsidR="004179B8" w:rsidRDefault="004179B8" w:rsidP="004179B8">
      <w:pPr>
        <w:rPr>
          <w:lang w:eastAsia="en-AU"/>
        </w:rPr>
      </w:pPr>
      <w:r w:rsidRPr="00E31457">
        <w:rPr>
          <w:lang w:eastAsia="en-AU"/>
        </w:rPr>
        <w:t>WorkCover W</w:t>
      </w:r>
      <w:r>
        <w:rPr>
          <w:lang w:eastAsia="en-AU"/>
        </w:rPr>
        <w:t>A</w:t>
      </w:r>
      <w:r w:rsidRPr="00C33181">
        <w:rPr>
          <w:lang w:eastAsia="en-AU"/>
        </w:rPr>
        <w:t xml:space="preserve"> practice</w:t>
      </w:r>
      <w:r>
        <w:rPr>
          <w:lang w:eastAsia="en-AU"/>
        </w:rPr>
        <w:t xml:space="preserve">s business continuity management </w:t>
      </w:r>
      <w:r w:rsidRPr="00C33181">
        <w:rPr>
          <w:lang w:eastAsia="en-AU"/>
        </w:rPr>
        <w:t>and establish</w:t>
      </w:r>
      <w:r>
        <w:rPr>
          <w:lang w:eastAsia="en-AU"/>
        </w:rPr>
        <w:t>es</w:t>
      </w:r>
      <w:r w:rsidRPr="00C33181">
        <w:rPr>
          <w:lang w:eastAsia="en-AU"/>
        </w:rPr>
        <w:t xml:space="preserve"> business continuity plans to ensure the continuity of critical business activities in the event of a disruption.</w:t>
      </w:r>
      <w:r>
        <w:rPr>
          <w:lang w:eastAsia="en-AU"/>
        </w:rPr>
        <w:t xml:space="preserve"> </w:t>
      </w:r>
    </w:p>
    <w:p w14:paraId="534B058F" w14:textId="6884DA50" w:rsidR="004179B8" w:rsidRPr="00C33181" w:rsidRDefault="00A30AC9" w:rsidP="004179B8">
      <w:pPr>
        <w:rPr>
          <w:lang w:eastAsia="en-AU"/>
        </w:rPr>
      </w:pPr>
      <w:r>
        <w:rPr>
          <w:lang w:eastAsia="en-AU"/>
        </w:rPr>
        <w:t>WorkCover WA has a</w:t>
      </w:r>
      <w:r w:rsidR="004179B8">
        <w:rPr>
          <w:lang w:eastAsia="en-AU"/>
        </w:rPr>
        <w:t xml:space="preserve"> Business Continuity Framework to ensure </w:t>
      </w:r>
      <w:r w:rsidR="004179B8" w:rsidRPr="00185F70">
        <w:rPr>
          <w:lang w:eastAsia="en-AU"/>
        </w:rPr>
        <w:t xml:space="preserve">the clear articulation of </w:t>
      </w:r>
      <w:r w:rsidR="004179B8">
        <w:rPr>
          <w:lang w:eastAsia="en-AU"/>
        </w:rPr>
        <w:t>business continuity management</w:t>
      </w:r>
      <w:r w:rsidR="004179B8" w:rsidRPr="00185F70">
        <w:rPr>
          <w:lang w:eastAsia="en-AU"/>
        </w:rPr>
        <w:t xml:space="preserve"> ownership, purpose, scope, roles and responsibilities. This provides the basis for implementation, monitoring and continuous development through ongoing testing, training and review.</w:t>
      </w:r>
    </w:p>
    <w:p w14:paraId="085DAF66" w14:textId="68799DE7" w:rsidR="004179B8" w:rsidRDefault="004179B8" w:rsidP="004179B8">
      <w:pPr>
        <w:rPr>
          <w:lang w:eastAsia="en-AU"/>
        </w:rPr>
      </w:pPr>
      <w:r w:rsidRPr="00C33181">
        <w:rPr>
          <w:lang w:eastAsia="en-AU"/>
        </w:rPr>
        <w:t>The WorkCover WA business continuity management approach includes incident management,</w:t>
      </w:r>
      <w:r w:rsidR="009D0725">
        <w:rPr>
          <w:lang w:eastAsia="en-AU"/>
        </w:rPr>
        <w:t xml:space="preserve"> crisis management and recovery</w:t>
      </w:r>
      <w:r w:rsidRPr="00C33181">
        <w:rPr>
          <w:lang w:eastAsia="en-AU"/>
        </w:rPr>
        <w:t xml:space="preserve"> and establishes response procedures and priorities to deal with crisis incidents.</w:t>
      </w:r>
      <w:r>
        <w:rPr>
          <w:lang w:eastAsia="en-AU"/>
        </w:rPr>
        <w:t xml:space="preserve"> </w:t>
      </w:r>
    </w:p>
    <w:p w14:paraId="62F13663" w14:textId="3DBDC1F5" w:rsidR="009D0725" w:rsidRDefault="009D0725" w:rsidP="004179B8">
      <w:pPr>
        <w:rPr>
          <w:lang w:eastAsia="en-AU"/>
        </w:rPr>
      </w:pPr>
      <w:r>
        <w:rPr>
          <w:lang w:eastAsia="en-AU"/>
        </w:rPr>
        <w:t>WorkCover WA reviews business continuity incident</w:t>
      </w:r>
      <w:r w:rsidR="003D0D63">
        <w:rPr>
          <w:lang w:eastAsia="en-AU"/>
        </w:rPr>
        <w:t>s</w:t>
      </w:r>
      <w:r>
        <w:rPr>
          <w:lang w:eastAsia="en-AU"/>
        </w:rPr>
        <w:t xml:space="preserve"> and conducts and plans for training and test exercises each year. Training and test exercises include: </w:t>
      </w:r>
    </w:p>
    <w:p w14:paraId="0B9F863B" w14:textId="0261B1A1" w:rsidR="009D0725" w:rsidRDefault="009D0725" w:rsidP="009D0725">
      <w:pPr>
        <w:pStyle w:val="BulletListLevel1"/>
        <w:rPr>
          <w:lang w:eastAsia="en-AU"/>
        </w:rPr>
      </w:pPr>
      <w:r>
        <w:rPr>
          <w:lang w:eastAsia="en-AU"/>
        </w:rPr>
        <w:t xml:space="preserve">testing communication with stakeholders and staff </w:t>
      </w:r>
    </w:p>
    <w:p w14:paraId="07AC91CA" w14:textId="46C6191C" w:rsidR="009D0725" w:rsidRDefault="009D0725" w:rsidP="009D0725">
      <w:pPr>
        <w:pStyle w:val="BulletListLevel1"/>
        <w:rPr>
          <w:lang w:eastAsia="en-AU"/>
        </w:rPr>
      </w:pPr>
      <w:r>
        <w:rPr>
          <w:lang w:eastAsia="en-AU"/>
        </w:rPr>
        <w:t xml:space="preserve">reviewing </w:t>
      </w:r>
      <w:r w:rsidR="001E5250">
        <w:rPr>
          <w:lang w:eastAsia="en-AU"/>
        </w:rPr>
        <w:t>i</w:t>
      </w:r>
      <w:r w:rsidR="00A30AC9">
        <w:rPr>
          <w:lang w:eastAsia="en-AU"/>
        </w:rPr>
        <w:t xml:space="preserve">nformation </w:t>
      </w:r>
      <w:r w:rsidR="001E5250">
        <w:rPr>
          <w:lang w:eastAsia="en-AU"/>
        </w:rPr>
        <w:t>t</w:t>
      </w:r>
      <w:r w:rsidR="00A30AC9">
        <w:rPr>
          <w:lang w:eastAsia="en-AU"/>
        </w:rPr>
        <w:t>echnology (IT)</w:t>
      </w:r>
      <w:r>
        <w:rPr>
          <w:lang w:eastAsia="en-AU"/>
        </w:rPr>
        <w:t xml:space="preserve"> disaster recovery plans</w:t>
      </w:r>
    </w:p>
    <w:p w14:paraId="78E81D48" w14:textId="5D7CA8B0" w:rsidR="009D0725" w:rsidRDefault="009D0725" w:rsidP="009D0725">
      <w:pPr>
        <w:pStyle w:val="BulletListLevel1"/>
        <w:rPr>
          <w:lang w:eastAsia="en-AU"/>
        </w:rPr>
      </w:pPr>
      <w:r>
        <w:rPr>
          <w:lang w:eastAsia="en-AU"/>
        </w:rPr>
        <w:t xml:space="preserve">conducting walkthroughs of how business operations would proceed if computer systems were unavailable </w:t>
      </w:r>
    </w:p>
    <w:p w14:paraId="6672CF04" w14:textId="64FB2ABC" w:rsidR="009D0725" w:rsidRDefault="009D0725" w:rsidP="009D0725">
      <w:pPr>
        <w:pStyle w:val="BulletListLevel1"/>
        <w:rPr>
          <w:lang w:eastAsia="en-AU"/>
        </w:rPr>
      </w:pPr>
      <w:r>
        <w:rPr>
          <w:lang w:eastAsia="en-AU"/>
        </w:rPr>
        <w:t xml:space="preserve">identifying alternative sites if the Agency’s premises were unavailable. </w:t>
      </w:r>
    </w:p>
    <w:p w14:paraId="1FAB3A84" w14:textId="1B4BB785" w:rsidR="009D0725" w:rsidRPr="00852354" w:rsidRDefault="003D0D63" w:rsidP="009D0725">
      <w:pPr>
        <w:rPr>
          <w:lang w:val="en-US"/>
        </w:rPr>
      </w:pPr>
      <w:r>
        <w:rPr>
          <w:lang w:val="en-US"/>
        </w:rPr>
        <w:t>There</w:t>
      </w:r>
      <w:r w:rsidR="009D0725">
        <w:rPr>
          <w:lang w:val="en-US"/>
        </w:rPr>
        <w:t xml:space="preserve"> were </w:t>
      </w:r>
      <w:r w:rsidR="009D0725" w:rsidRPr="00376DE4">
        <w:rPr>
          <w:lang w:val="en-US"/>
        </w:rPr>
        <w:t>no significant interruptions to business continuity</w:t>
      </w:r>
      <w:r w:rsidRPr="00376DE4">
        <w:rPr>
          <w:lang w:val="en-US"/>
        </w:rPr>
        <w:t xml:space="preserve"> in 2018/19</w:t>
      </w:r>
      <w:r w:rsidR="009831D1" w:rsidRPr="00376DE4">
        <w:rPr>
          <w:lang w:val="en-US"/>
        </w:rPr>
        <w:t>. Minor IT and internet-</w:t>
      </w:r>
      <w:r w:rsidR="009D0725" w:rsidRPr="00376DE4">
        <w:rPr>
          <w:lang w:val="en-US"/>
        </w:rPr>
        <w:t>related issues were addressed by</w:t>
      </w:r>
      <w:r w:rsidR="00A17DBA" w:rsidRPr="00376DE4">
        <w:rPr>
          <w:lang w:val="en-US"/>
        </w:rPr>
        <w:t xml:space="preserve"> the</w:t>
      </w:r>
      <w:r w:rsidR="009D0725" w:rsidRPr="00376DE4">
        <w:rPr>
          <w:lang w:val="en-US"/>
        </w:rPr>
        <w:t xml:space="preserve"> implementation of workarounds in accordance with </w:t>
      </w:r>
      <w:r w:rsidR="007E0CC2" w:rsidRPr="00376DE4">
        <w:rPr>
          <w:lang w:val="en-US"/>
        </w:rPr>
        <w:t>d</w:t>
      </w:r>
      <w:r w:rsidR="009D0725" w:rsidRPr="00376DE4">
        <w:rPr>
          <w:lang w:val="en-US"/>
        </w:rPr>
        <w:t>ivisional action plans</w:t>
      </w:r>
      <w:r w:rsidR="009D0725">
        <w:rPr>
          <w:lang w:val="en-US"/>
        </w:rPr>
        <w:t xml:space="preserve">. </w:t>
      </w:r>
    </w:p>
    <w:p w14:paraId="2630D467" w14:textId="26762FBD" w:rsidR="00E858DC" w:rsidRPr="008E780F" w:rsidRDefault="003D0D63" w:rsidP="004179B8">
      <w:pPr>
        <w:rPr>
          <w:color w:val="FFFFFF" w:themeColor="background1"/>
        </w:rPr>
      </w:pPr>
      <w:r>
        <w:t>B</w:t>
      </w:r>
      <w:r w:rsidR="004179B8" w:rsidRPr="00C33181">
        <w:t>usiness continuity incident reportin</w:t>
      </w:r>
      <w:r w:rsidR="004179B8">
        <w:t xml:space="preserve">g is presented to the Board and </w:t>
      </w:r>
      <w:r w:rsidR="00DF4B04">
        <w:br/>
      </w:r>
      <w:r w:rsidR="004179B8">
        <w:t>Corporate Executive</w:t>
      </w:r>
      <w:r w:rsidR="00DB3210">
        <w:t xml:space="preserve"> as required</w:t>
      </w:r>
      <w:r w:rsidR="004179B8">
        <w:t>.</w:t>
      </w:r>
    </w:p>
    <w:p w14:paraId="7A4CF304" w14:textId="64B4E51D" w:rsidR="003A0DEA" w:rsidRDefault="003A0DEA" w:rsidP="003A0DEA">
      <w:pPr>
        <w:pStyle w:val="Heading2nonumber"/>
      </w:pPr>
      <w:bookmarkStart w:id="221" w:name="_Toc19524917"/>
      <w:r>
        <w:t>Review of corporate policies and procedures</w:t>
      </w:r>
      <w:bookmarkEnd w:id="221"/>
    </w:p>
    <w:p w14:paraId="14BE544E" w14:textId="14ABF63B" w:rsidR="003A0DEA" w:rsidRDefault="003A0DEA" w:rsidP="003A0DEA">
      <w:r>
        <w:t xml:space="preserve">The following policies were reviewed in 2018/19: </w:t>
      </w:r>
    </w:p>
    <w:p w14:paraId="50F04DE2" w14:textId="77777777" w:rsidR="003A0DEA" w:rsidRDefault="003A0DEA" w:rsidP="003A0DEA">
      <w:pPr>
        <w:pStyle w:val="BulletListLevel1"/>
      </w:pPr>
      <w:r>
        <w:t>Code of Conduct</w:t>
      </w:r>
    </w:p>
    <w:p w14:paraId="2DE8C2A0" w14:textId="77777777" w:rsidR="003A0DEA" w:rsidRDefault="003A0DEA" w:rsidP="003A0DEA">
      <w:pPr>
        <w:pStyle w:val="BulletListLevel1"/>
      </w:pPr>
      <w:r>
        <w:t>Disclosure of Personal Information Policy</w:t>
      </w:r>
    </w:p>
    <w:p w14:paraId="557F40B3" w14:textId="77777777" w:rsidR="003A0DEA" w:rsidRDefault="003A0DEA" w:rsidP="003A0DEA">
      <w:pPr>
        <w:pStyle w:val="BulletListLevel1"/>
      </w:pPr>
      <w:r>
        <w:t>External Data Release Policy</w:t>
      </w:r>
    </w:p>
    <w:p w14:paraId="0DE2054C" w14:textId="77777777" w:rsidR="003A0DEA" w:rsidRDefault="003A0DEA" w:rsidP="003A0DEA">
      <w:pPr>
        <w:pStyle w:val="BulletListLevel1"/>
      </w:pPr>
      <w:r>
        <w:t>Gifts, Benefits and Hospitality Policy</w:t>
      </w:r>
    </w:p>
    <w:p w14:paraId="32F1E829" w14:textId="2B3EE8C8" w:rsidR="003A0DEA" w:rsidRDefault="003A0DEA" w:rsidP="003A0DEA">
      <w:pPr>
        <w:pStyle w:val="BulletListLevel1"/>
      </w:pPr>
      <w:r>
        <w:t xml:space="preserve">Governance Policy Directors </w:t>
      </w:r>
      <w:r w:rsidR="00EC74B7">
        <w:t>and</w:t>
      </w:r>
      <w:r>
        <w:t xml:space="preserve"> Officers Liability Insurance</w:t>
      </w:r>
    </w:p>
    <w:p w14:paraId="0564458A" w14:textId="77777777" w:rsidR="003A0DEA" w:rsidRDefault="003A0DEA" w:rsidP="003A0DEA">
      <w:pPr>
        <w:pStyle w:val="BulletListLevel1"/>
      </w:pPr>
      <w:r>
        <w:t>Governance Policy Investment – Use of Public Resources</w:t>
      </w:r>
    </w:p>
    <w:p w14:paraId="72CC6E09" w14:textId="1AAC8AED" w:rsidR="003A0DEA" w:rsidRDefault="00BF7104" w:rsidP="003A0DEA">
      <w:pPr>
        <w:pStyle w:val="BulletListLevel1"/>
      </w:pPr>
      <w:r>
        <w:t xml:space="preserve">Workplace </w:t>
      </w:r>
      <w:r w:rsidR="003A0DEA">
        <w:t>Harassment Policy</w:t>
      </w:r>
    </w:p>
    <w:p w14:paraId="27A6443C" w14:textId="77777777" w:rsidR="003A0DEA" w:rsidRPr="00376DE4" w:rsidRDefault="003A0DEA" w:rsidP="003A0DEA">
      <w:pPr>
        <w:pStyle w:val="BulletListLevel1"/>
      </w:pPr>
      <w:r w:rsidRPr="00376DE4">
        <w:t>Alternative Paid Employment</w:t>
      </w:r>
    </w:p>
    <w:p w14:paraId="30947A1B" w14:textId="0459976F" w:rsidR="003A0DEA" w:rsidRPr="00376DE4" w:rsidRDefault="008F2D85" w:rsidP="003A0DEA">
      <w:pPr>
        <w:pStyle w:val="BulletListLevel1"/>
      </w:pPr>
      <w:r w:rsidRPr="00376DE4">
        <w:t>FOI</w:t>
      </w:r>
      <w:r w:rsidR="003A0DEA" w:rsidRPr="00376DE4">
        <w:t xml:space="preserve"> Statement</w:t>
      </w:r>
    </w:p>
    <w:p w14:paraId="4B1D1C26" w14:textId="77777777" w:rsidR="003A0DEA" w:rsidRPr="00376DE4" w:rsidRDefault="003A0DEA" w:rsidP="003A0DEA">
      <w:pPr>
        <w:pStyle w:val="BulletListLevel1"/>
      </w:pPr>
      <w:r w:rsidRPr="00376DE4">
        <w:t>Substandard Performance Procedure</w:t>
      </w:r>
    </w:p>
    <w:p w14:paraId="68438160" w14:textId="741511EA" w:rsidR="00A710A9" w:rsidRPr="00376DE4" w:rsidRDefault="00A710A9" w:rsidP="003A0DEA">
      <w:pPr>
        <w:pStyle w:val="BulletListLevel1"/>
      </w:pPr>
      <w:r w:rsidRPr="00376DE4">
        <w:t>Fraud and Corruption Control Plan</w:t>
      </w:r>
    </w:p>
    <w:p w14:paraId="00C72CFA" w14:textId="675D2675" w:rsidR="00A710A9" w:rsidRPr="00376DE4" w:rsidRDefault="00A710A9" w:rsidP="003A0DEA">
      <w:pPr>
        <w:pStyle w:val="BulletListLevel1"/>
      </w:pPr>
      <w:r w:rsidRPr="00376DE4">
        <w:t xml:space="preserve">Whole of Agency Conflicts of Interest Register. </w:t>
      </w:r>
    </w:p>
    <w:p w14:paraId="7C84FB5C" w14:textId="2FB32439" w:rsidR="003A0DEA" w:rsidRDefault="003A0DEA" w:rsidP="003A0DEA">
      <w:r w:rsidRPr="00376DE4">
        <w:t>A report on gifts and benefits received was also considered by the Corporate Executive</w:t>
      </w:r>
      <w:r w:rsidR="00015E98" w:rsidRPr="00376DE4">
        <w:t xml:space="preserve"> and the Audit and Risk Management Committee. A summary report was also provided to the Board.</w:t>
      </w:r>
    </w:p>
    <w:p w14:paraId="3643D94F" w14:textId="7300E7B1" w:rsidR="003A0DEA" w:rsidRDefault="00DB3210" w:rsidP="003A0DEA">
      <w:pPr>
        <w:pStyle w:val="Heading2nonumber"/>
      </w:pPr>
      <w:bookmarkStart w:id="222" w:name="_Toc19524918"/>
      <w:r>
        <w:t>Project m</w:t>
      </w:r>
      <w:r w:rsidR="003A0DEA">
        <w:t>anagement</w:t>
      </w:r>
      <w:bookmarkEnd w:id="222"/>
      <w:r w:rsidR="003A0DEA">
        <w:t xml:space="preserve"> </w:t>
      </w:r>
    </w:p>
    <w:p w14:paraId="2DF58CBA" w14:textId="0CCC4D18" w:rsidR="003A0DEA" w:rsidRDefault="003A0DEA" w:rsidP="003A0DEA">
      <w:r>
        <w:t xml:space="preserve">WorkCover WA has a project </w:t>
      </w:r>
      <w:r w:rsidR="00831D8A">
        <w:t>management reporting system facilitating</w:t>
      </w:r>
      <w:r>
        <w:t xml:space="preserve"> the collection and maintenance of project management data in order to: </w:t>
      </w:r>
    </w:p>
    <w:p w14:paraId="007139C0" w14:textId="4F45271A" w:rsidR="003A0DEA" w:rsidRPr="00376DE4" w:rsidRDefault="003A0DEA" w:rsidP="003A0DEA">
      <w:pPr>
        <w:pStyle w:val="BulletListLevel1"/>
      </w:pPr>
      <w:r w:rsidRPr="006D22F1">
        <w:t xml:space="preserve">provide updates on WorkCover WA’s </w:t>
      </w:r>
      <w:r w:rsidR="00203E00" w:rsidRPr="00376DE4">
        <w:t>s</w:t>
      </w:r>
      <w:r w:rsidRPr="00376DE4">
        <w:t xml:space="preserve">trategic and </w:t>
      </w:r>
      <w:r w:rsidR="007E0CC2" w:rsidRPr="00376DE4">
        <w:t>d</w:t>
      </w:r>
      <w:r w:rsidRPr="00376DE4">
        <w:t xml:space="preserve">ivisional </w:t>
      </w:r>
      <w:r w:rsidR="00203E00" w:rsidRPr="00376DE4">
        <w:t>p</w:t>
      </w:r>
      <w:r w:rsidRPr="00376DE4">
        <w:t>rojects to ensure visibility and oversight</w:t>
      </w:r>
    </w:p>
    <w:p w14:paraId="12C137D2" w14:textId="77777777" w:rsidR="003A0DEA" w:rsidRDefault="003A0DEA" w:rsidP="003A0DEA">
      <w:pPr>
        <w:pStyle w:val="BulletListLevel1"/>
      </w:pPr>
      <w:r w:rsidRPr="00784F72">
        <w:t xml:space="preserve">support Board and Corporate Executive project reporting requirements </w:t>
      </w:r>
    </w:p>
    <w:p w14:paraId="19872831" w14:textId="77777777" w:rsidR="003A0DEA" w:rsidRDefault="003A0DEA" w:rsidP="003A0DEA">
      <w:pPr>
        <w:pStyle w:val="BulletListLevel1"/>
      </w:pPr>
      <w:r>
        <w:t>assist with the management of projects</w:t>
      </w:r>
    </w:p>
    <w:p w14:paraId="711DA7EB" w14:textId="3656FAAF" w:rsidR="003A0DEA" w:rsidRPr="00784F72" w:rsidRDefault="00695DF8" w:rsidP="003A0DEA">
      <w:pPr>
        <w:pStyle w:val="BulletListLevel1"/>
      </w:pPr>
      <w:r>
        <w:t xml:space="preserve">support the Digital First </w:t>
      </w:r>
      <w:r w:rsidR="00EC74B7">
        <w:t>i</w:t>
      </w:r>
      <w:r w:rsidR="003A0DEA">
        <w:t xml:space="preserve">nitiative. </w:t>
      </w:r>
    </w:p>
    <w:p w14:paraId="1E61CE05" w14:textId="68727A82" w:rsidR="003A0DEA" w:rsidRDefault="003A0DEA" w:rsidP="003A0DEA">
      <w:r>
        <w:t xml:space="preserve">The </w:t>
      </w:r>
      <w:r w:rsidR="00DB3210">
        <w:t>system</w:t>
      </w:r>
      <w:r w:rsidR="00831D8A">
        <w:t xml:space="preserve"> is working well</w:t>
      </w:r>
      <w:r>
        <w:t xml:space="preserve"> and ensures project milestones are tracked and regular progress comments are recorded. </w:t>
      </w:r>
    </w:p>
    <w:p w14:paraId="06D044D6" w14:textId="4BA8B872" w:rsidR="00D55EEA" w:rsidRDefault="00D55EEA" w:rsidP="00D55EEA">
      <w:pPr>
        <w:pStyle w:val="Heading3nonumber"/>
      </w:pPr>
      <w:bookmarkStart w:id="223" w:name="_Toc19524919"/>
      <w:r>
        <w:t xml:space="preserve">Program </w:t>
      </w:r>
      <w:r w:rsidR="00DB3210">
        <w:t>Management O</w:t>
      </w:r>
      <w:r>
        <w:t>ffice</w:t>
      </w:r>
      <w:bookmarkEnd w:id="223"/>
      <w:r>
        <w:t xml:space="preserve"> </w:t>
      </w:r>
    </w:p>
    <w:p w14:paraId="1D94DC7C" w14:textId="4DC1E98E" w:rsidR="00E858DC" w:rsidRDefault="00E858DC" w:rsidP="00E858DC">
      <w:r>
        <w:t>The Program Management Office (PMO) was established in May 2019 to coordinate, resource and manage all strategic initiatives and pr</w:t>
      </w:r>
      <w:r w:rsidR="00831D8A">
        <w:t xml:space="preserve">ojects. The PMO </w:t>
      </w:r>
      <w:r w:rsidR="00EC74B7">
        <w:t>guides</w:t>
      </w:r>
      <w:r w:rsidR="00831D8A">
        <w:t xml:space="preserve"> the </w:t>
      </w:r>
      <w:r>
        <w:t xml:space="preserve">successful delivery </w:t>
      </w:r>
      <w:r w:rsidR="00831D8A">
        <w:t xml:space="preserve">of projects </w:t>
      </w:r>
      <w:r>
        <w:t>through the provision of strategic and operational support including:</w:t>
      </w:r>
    </w:p>
    <w:p w14:paraId="1DB2CF7D" w14:textId="77777777" w:rsidR="00E858DC" w:rsidRDefault="00E858DC" w:rsidP="00E858DC">
      <w:pPr>
        <w:pStyle w:val="BulletListLevel1"/>
      </w:pPr>
      <w:r>
        <w:t>project development</w:t>
      </w:r>
    </w:p>
    <w:p w14:paraId="1346A44D" w14:textId="77777777" w:rsidR="00E858DC" w:rsidRDefault="00E858DC" w:rsidP="00E858DC">
      <w:pPr>
        <w:pStyle w:val="BulletListLevel1"/>
      </w:pPr>
      <w:r>
        <w:t>governance</w:t>
      </w:r>
    </w:p>
    <w:p w14:paraId="3808A15B" w14:textId="77777777" w:rsidR="00E858DC" w:rsidRDefault="00E858DC" w:rsidP="00E858DC">
      <w:pPr>
        <w:pStyle w:val="BulletListLevel1"/>
      </w:pPr>
      <w:r>
        <w:t>risk and issue tracking</w:t>
      </w:r>
    </w:p>
    <w:p w14:paraId="0A401658" w14:textId="77777777" w:rsidR="00E858DC" w:rsidRDefault="00E858DC" w:rsidP="00E858DC">
      <w:pPr>
        <w:pStyle w:val="BulletListLevel1"/>
      </w:pPr>
      <w:r>
        <w:t>quality control</w:t>
      </w:r>
    </w:p>
    <w:p w14:paraId="7324B508" w14:textId="3D6E0635" w:rsidR="00E858DC" w:rsidRDefault="00A17DBA" w:rsidP="00E858DC">
      <w:pPr>
        <w:pStyle w:val="BulletListLevel1"/>
      </w:pPr>
      <w:r>
        <w:t>post-</w:t>
      </w:r>
      <w:r w:rsidR="00E858DC">
        <w:t xml:space="preserve">project benefits tracking and reporting. </w:t>
      </w:r>
    </w:p>
    <w:p w14:paraId="6D5617C4" w14:textId="01737778" w:rsidR="003A0DEA" w:rsidRDefault="003A0DEA" w:rsidP="003A0DEA">
      <w:pPr>
        <w:pStyle w:val="Heading2nonumber"/>
      </w:pPr>
      <w:bookmarkStart w:id="224" w:name="_Toc19524920"/>
      <w:r>
        <w:t xml:space="preserve">Business </w:t>
      </w:r>
      <w:r w:rsidR="00DB3210">
        <w:t>p</w:t>
      </w:r>
      <w:r>
        <w:t>ro</w:t>
      </w:r>
      <w:r w:rsidR="00DB3210">
        <w:t>cess r</w:t>
      </w:r>
      <w:r>
        <w:t>eview</w:t>
      </w:r>
      <w:bookmarkEnd w:id="224"/>
      <w:r>
        <w:t xml:space="preserve"> </w:t>
      </w:r>
    </w:p>
    <w:p w14:paraId="2A989D0B" w14:textId="734A7A68" w:rsidR="003D0D63" w:rsidRPr="00376DE4" w:rsidRDefault="00DB3210" w:rsidP="003D0D63">
      <w:r>
        <w:t xml:space="preserve">A </w:t>
      </w:r>
      <w:r w:rsidRPr="00376DE4">
        <w:t xml:space="preserve">business process review project was conducted in 2018/19 </w:t>
      </w:r>
      <w:r w:rsidR="00522006" w:rsidRPr="00376DE4">
        <w:t xml:space="preserve">and </w:t>
      </w:r>
      <w:r w:rsidR="003D0D63" w:rsidRPr="00376DE4">
        <w:t xml:space="preserve">introduced a structured and consistent approach to mapping business processes using </w:t>
      </w:r>
      <w:r w:rsidR="009831D1" w:rsidRPr="00376DE4">
        <w:br/>
      </w:r>
      <w:r w:rsidR="003D0D63" w:rsidRPr="00376DE4">
        <w:t>cloud</w:t>
      </w:r>
      <w:r w:rsidR="009831D1" w:rsidRPr="00376DE4">
        <w:t>-</w:t>
      </w:r>
      <w:r w:rsidR="003D0D63" w:rsidRPr="00376DE4">
        <w:t>based software. This will ensure business processes at WorkCover WA can be assessed for effectiveness and will assist</w:t>
      </w:r>
      <w:r w:rsidR="00EC74B7" w:rsidRPr="00376DE4">
        <w:t xml:space="preserve"> with the</w:t>
      </w:r>
      <w:r w:rsidR="003D0D63" w:rsidRPr="00376DE4">
        <w:t xml:space="preserve"> prioritisation of process improvements to support the Strategic Plan’s digital optimisation approach.</w:t>
      </w:r>
    </w:p>
    <w:p w14:paraId="21B333A4" w14:textId="38BD51A0" w:rsidR="003A0DEA" w:rsidRPr="00376DE4" w:rsidRDefault="003A0DEA" w:rsidP="009A3576">
      <w:pPr>
        <w:pStyle w:val="Heading2nonumber"/>
      </w:pPr>
      <w:bookmarkStart w:id="225" w:name="_Toc19524921"/>
      <w:r w:rsidRPr="00376DE4">
        <w:t xml:space="preserve">Data </w:t>
      </w:r>
      <w:r w:rsidR="009831D1" w:rsidRPr="00376DE4">
        <w:t>s</w:t>
      </w:r>
      <w:r w:rsidRPr="00376DE4">
        <w:t>ources for Recommended Premium Rates</w:t>
      </w:r>
      <w:bookmarkEnd w:id="225"/>
    </w:p>
    <w:p w14:paraId="57666A3F" w14:textId="112E7DB2" w:rsidR="003A0DEA" w:rsidRDefault="003A0DEA" w:rsidP="003A0DEA">
      <w:r w:rsidRPr="00376DE4">
        <w:t xml:space="preserve">The Business Intelligence Services </w:t>
      </w:r>
      <w:r w:rsidR="00716DF1" w:rsidRPr="00376DE4">
        <w:rPr>
          <w:rFonts w:eastAsia="Calibri"/>
          <w:lang w:val="en-US" w:eastAsia="en-AU"/>
        </w:rPr>
        <w:t xml:space="preserve">team </w:t>
      </w:r>
      <w:r w:rsidRPr="00376DE4">
        <w:t>has commenced a project to combine data sources for setting recomm</w:t>
      </w:r>
      <w:r w:rsidR="009831D1" w:rsidRPr="00376DE4">
        <w:t>ended premium rates. This three-</w:t>
      </w:r>
      <w:r w:rsidRPr="00376DE4">
        <w:t>year project aligns with WorkCover WA’s strategic goals to achiev</w:t>
      </w:r>
      <w:r w:rsidR="0086312E" w:rsidRPr="00376DE4">
        <w:t>e efficiencies through customer-</w:t>
      </w:r>
      <w:r w:rsidRPr="00376DE4">
        <w:t>focused technology and innovation. In particular, approved insurers will benefit from a more</w:t>
      </w:r>
      <w:r>
        <w:t xml:space="preserve"> streamlined approach to data submission and management of data quality. More information about the progress of this project will be available next year. </w:t>
      </w:r>
    </w:p>
    <w:p w14:paraId="37552508" w14:textId="77777777" w:rsidR="00A6376D" w:rsidRDefault="00A6376D">
      <w:pPr>
        <w:keepLines w:val="0"/>
        <w:spacing w:after="0" w:line="240" w:lineRule="auto"/>
        <w:rPr>
          <w:rFonts w:eastAsiaTheme="majorEastAsia" w:cs="Arial"/>
          <w:b/>
          <w:bCs/>
          <w:color w:val="3D7973"/>
          <w:kern w:val="32"/>
          <w:sz w:val="36"/>
        </w:rPr>
      </w:pPr>
      <w:r>
        <w:br w:type="page"/>
      </w:r>
    </w:p>
    <w:p w14:paraId="12885E87" w14:textId="4B91E6EE" w:rsidR="003A0DEA" w:rsidRDefault="009A3576" w:rsidP="009A3576">
      <w:pPr>
        <w:pStyle w:val="Heading1nonumber"/>
      </w:pPr>
      <w:bookmarkStart w:id="226" w:name="_Toc19524922"/>
      <w:r>
        <w:t>Information technology initiatives</w:t>
      </w:r>
      <w:bookmarkEnd w:id="226"/>
      <w:r>
        <w:t xml:space="preserve"> </w:t>
      </w:r>
    </w:p>
    <w:tbl>
      <w:tblPr>
        <w:tblStyle w:val="TableGrid"/>
        <w:tblW w:w="0" w:type="auto"/>
        <w:tblLook w:val="04A0" w:firstRow="1" w:lastRow="0" w:firstColumn="1" w:lastColumn="0" w:noHBand="0" w:noVBand="1"/>
        <w:tblCaption w:val="Initiative alignment with WorkCover WA strategic goals"/>
        <w:tblDescription w:val="This table highlights that this initiative is aligned with WorkCover WA's strategic goal of Strategic Scheme Management. "/>
      </w:tblPr>
      <w:tblGrid>
        <w:gridCol w:w="9016"/>
      </w:tblGrid>
      <w:tr w:rsidR="009A3576" w14:paraId="6EA5B375"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tcPr>
          <w:p w14:paraId="12D41E93" w14:textId="77777777" w:rsidR="009A3576" w:rsidRDefault="009A3576" w:rsidP="004B035E">
            <w:pPr>
              <w:pStyle w:val="TableHeading-White"/>
            </w:pPr>
            <w:r>
              <w:t>The following initiatives are aligned with WorkCover WA strategic goals</w:t>
            </w:r>
          </w:p>
        </w:tc>
      </w:tr>
      <w:tr w:rsidR="009A3576" w14:paraId="3EBB8F92" w14:textId="77777777" w:rsidTr="004B035E">
        <w:tc>
          <w:tcPr>
            <w:tcW w:w="9016" w:type="dxa"/>
          </w:tcPr>
          <w:p w14:paraId="20EB5D3C" w14:textId="77777777" w:rsidR="009A3576" w:rsidRDefault="009A3576" w:rsidP="004B035E">
            <w:pPr>
              <w:spacing w:before="120"/>
            </w:pPr>
            <w:r>
              <w:t xml:space="preserve">1 – Strategic Scheme Management </w:t>
            </w:r>
          </w:p>
          <w:p w14:paraId="65E28956" w14:textId="63217DE5" w:rsidR="000941B3" w:rsidRDefault="000941B3" w:rsidP="004B035E">
            <w:pPr>
              <w:spacing w:before="120"/>
            </w:pPr>
            <w:r>
              <w:t xml:space="preserve">2 – Digital Transformation </w:t>
            </w:r>
          </w:p>
        </w:tc>
      </w:tr>
      <w:tr w:rsidR="009A3576" w14:paraId="197476DE" w14:textId="77777777" w:rsidTr="004B035E">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rPr>
          <w:tblHeader/>
        </w:trPr>
        <w:tc>
          <w:tcPr>
            <w:tcW w:w="9016" w:type="dxa"/>
            <w:shd w:val="clear" w:color="auto" w:fill="77A19D" w:themeFill="accent1"/>
          </w:tcPr>
          <w:p w14:paraId="7EB8FAA5" w14:textId="0CA27506" w:rsidR="009A3576" w:rsidRDefault="009A3576" w:rsidP="004B035E">
            <w:pPr>
              <w:pStyle w:val="TableHeading-White"/>
            </w:pPr>
            <w:r>
              <w:t>The following initiatives a</w:t>
            </w:r>
            <w:r w:rsidR="00272683">
              <w:t>re aligned with Government Goal</w:t>
            </w:r>
          </w:p>
        </w:tc>
      </w:tr>
      <w:tr w:rsidR="009A3576" w14:paraId="670D50A0" w14:textId="77777777" w:rsidTr="004B035E">
        <w:tblPrEx>
          <w:tblBorders>
            <w:top w:val="single" w:sz="4" w:space="0" w:color="77A19D" w:themeColor="accent1"/>
            <w:left w:val="single" w:sz="4" w:space="0" w:color="77A19D" w:themeColor="accent1"/>
            <w:bottom w:val="single" w:sz="4" w:space="0" w:color="77A19D" w:themeColor="accent1"/>
            <w:right w:val="single" w:sz="4" w:space="0" w:color="77A19D" w:themeColor="accent1"/>
            <w:insideH w:val="single" w:sz="4" w:space="0" w:color="77A19D" w:themeColor="accent1"/>
            <w:insideV w:val="single" w:sz="4" w:space="0" w:color="77A19D" w:themeColor="accent1"/>
          </w:tblBorders>
        </w:tblPrEx>
        <w:tc>
          <w:tcPr>
            <w:tcW w:w="9016" w:type="dxa"/>
          </w:tcPr>
          <w:p w14:paraId="2400DDEB" w14:textId="00EAD35F" w:rsidR="009A3576" w:rsidRPr="00FE460B" w:rsidRDefault="003E0772" w:rsidP="004B035E">
            <w:pPr>
              <w:spacing w:before="120"/>
              <w:rPr>
                <w:b/>
              </w:rPr>
            </w:pPr>
            <w:r>
              <w:rPr>
                <w:b/>
              </w:rPr>
              <w:t>Sustainable Finances</w:t>
            </w:r>
          </w:p>
          <w:p w14:paraId="504E4DD9" w14:textId="1590C457" w:rsidR="009A3576" w:rsidRPr="009A2901" w:rsidRDefault="003E0772" w:rsidP="00EC74B7">
            <w:pPr>
              <w:spacing w:before="120"/>
              <w:rPr>
                <w:i/>
              </w:rPr>
            </w:pPr>
            <w:r>
              <w:rPr>
                <w:i/>
              </w:rPr>
              <w:t xml:space="preserve">In an increasingly digital environment, WorkCover WA acknowledges the importance of ensuring systems and information technology within the Agency operates </w:t>
            </w:r>
            <w:r w:rsidR="00EC74B7">
              <w:rPr>
                <w:i/>
              </w:rPr>
              <w:t>effectively and efficiently</w:t>
            </w:r>
            <w:r>
              <w:rPr>
                <w:i/>
              </w:rPr>
              <w:t xml:space="preserve"> and aligns with current requirements and expectations. This helps to ensure the best service possible is provided to stakeholders and security is not compromised.</w:t>
            </w:r>
          </w:p>
        </w:tc>
      </w:tr>
    </w:tbl>
    <w:p w14:paraId="33F0B09F" w14:textId="77777777" w:rsidR="003A0DEA" w:rsidRPr="008A0CFB" w:rsidRDefault="003A0DEA" w:rsidP="003A0DEA"/>
    <w:p w14:paraId="1E07DB5E" w14:textId="734427E5" w:rsidR="000E26F6" w:rsidRDefault="00367B19" w:rsidP="00367B19">
      <w:pPr>
        <w:pStyle w:val="Heading2nonumber"/>
        <w:rPr>
          <w:lang w:val="en-US" w:eastAsia="en-AU"/>
        </w:rPr>
      </w:pPr>
      <w:bookmarkStart w:id="227" w:name="_Toc19524923"/>
      <w:r>
        <w:rPr>
          <w:lang w:val="en-US" w:eastAsia="en-AU"/>
        </w:rPr>
        <w:t>I</w:t>
      </w:r>
      <w:r w:rsidR="001E5250">
        <w:rPr>
          <w:lang w:val="en-US" w:eastAsia="en-AU"/>
        </w:rPr>
        <w:t xml:space="preserve">nformation </w:t>
      </w:r>
      <w:r>
        <w:rPr>
          <w:lang w:val="en-US" w:eastAsia="en-AU"/>
        </w:rPr>
        <w:t>T</w:t>
      </w:r>
      <w:r w:rsidR="001E5250">
        <w:rPr>
          <w:lang w:val="en-US" w:eastAsia="en-AU"/>
        </w:rPr>
        <w:t>echnology</w:t>
      </w:r>
      <w:r>
        <w:rPr>
          <w:lang w:val="en-US" w:eastAsia="en-AU"/>
        </w:rPr>
        <w:t xml:space="preserve"> Plan </w:t>
      </w:r>
      <w:r w:rsidR="00602F2A">
        <w:rPr>
          <w:lang w:val="en-US" w:eastAsia="en-AU"/>
        </w:rPr>
        <w:t>2018-2021</w:t>
      </w:r>
      <w:bookmarkEnd w:id="227"/>
    </w:p>
    <w:p w14:paraId="76D8D68A" w14:textId="7272916E" w:rsidR="00367B19" w:rsidRDefault="000941B3" w:rsidP="00367B19">
      <w:pPr>
        <w:rPr>
          <w:lang w:val="en-US" w:eastAsia="en-AU"/>
        </w:rPr>
      </w:pPr>
      <w:r>
        <w:rPr>
          <w:lang w:val="en-US" w:eastAsia="en-AU"/>
        </w:rPr>
        <w:t xml:space="preserve">A new IT Plan </w:t>
      </w:r>
      <w:r w:rsidRPr="00522006">
        <w:rPr>
          <w:lang w:val="en-US" w:eastAsia="en-AU"/>
        </w:rPr>
        <w:t>2018-2021</w:t>
      </w:r>
      <w:r>
        <w:rPr>
          <w:lang w:val="en-US" w:eastAsia="en-AU"/>
        </w:rPr>
        <w:t xml:space="preserve"> (the Plan) </w:t>
      </w:r>
      <w:r w:rsidRPr="00376DE4">
        <w:rPr>
          <w:lang w:val="en-US" w:eastAsia="en-AU"/>
        </w:rPr>
        <w:t xml:space="preserve">was approved by </w:t>
      </w:r>
      <w:r w:rsidR="0086312E" w:rsidRPr="00376DE4">
        <w:rPr>
          <w:lang w:val="en-US" w:eastAsia="en-AU"/>
        </w:rPr>
        <w:t>the</w:t>
      </w:r>
      <w:r w:rsidRPr="00376DE4">
        <w:rPr>
          <w:lang w:val="en-US" w:eastAsia="en-AU"/>
        </w:rPr>
        <w:t xml:space="preserve"> Corporate Executive and</w:t>
      </w:r>
      <w:r w:rsidR="006A150C" w:rsidRPr="00376DE4">
        <w:rPr>
          <w:lang w:val="en-US" w:eastAsia="en-AU"/>
        </w:rPr>
        <w:t xml:space="preserve"> the</w:t>
      </w:r>
      <w:r w:rsidRPr="00376DE4">
        <w:rPr>
          <w:lang w:val="en-US" w:eastAsia="en-AU"/>
        </w:rPr>
        <w:t xml:space="preserve"> Board in 2018. The Plan addresses the ongoing Digital First initiative and the strategic goal of implementing digital services for stakeholders. Key features</w:t>
      </w:r>
      <w:r>
        <w:rPr>
          <w:lang w:val="en-US" w:eastAsia="en-AU"/>
        </w:rPr>
        <w:t xml:space="preserve"> include: </w:t>
      </w:r>
    </w:p>
    <w:p w14:paraId="68C0F9EC" w14:textId="691D0DB4" w:rsidR="000941B3" w:rsidRDefault="000941B3" w:rsidP="000941B3">
      <w:pPr>
        <w:pStyle w:val="BulletListLevel1"/>
      </w:pPr>
      <w:r>
        <w:t xml:space="preserve">division of projects into workloads </w:t>
      </w:r>
      <w:r w:rsidR="007E7704">
        <w:t>maximising the</w:t>
      </w:r>
      <w:r>
        <w:t xml:space="preserve"> use of internal resources </w:t>
      </w:r>
      <w:r w:rsidR="006A150C">
        <w:t>available</w:t>
      </w:r>
    </w:p>
    <w:p w14:paraId="4E40BD22" w14:textId="78C5BC8D" w:rsidR="000941B3" w:rsidRDefault="000941B3" w:rsidP="000941B3">
      <w:pPr>
        <w:pStyle w:val="BulletListLevel1"/>
      </w:pPr>
      <w:r>
        <w:t>comm</w:t>
      </w:r>
      <w:r w:rsidR="00021FD7">
        <w:t>encement of transition to cloud-</w:t>
      </w:r>
      <w:r>
        <w:t xml:space="preserve">based services </w:t>
      </w:r>
    </w:p>
    <w:p w14:paraId="432E12E4" w14:textId="5825286E" w:rsidR="000941B3" w:rsidRDefault="000941B3" w:rsidP="000941B3">
      <w:pPr>
        <w:pStyle w:val="BulletListLevel1"/>
      </w:pPr>
      <w:r w:rsidRPr="006D22F1">
        <w:t>ongoing technology</w:t>
      </w:r>
      <w:r>
        <w:t xml:space="preserve"> refresh projects </w:t>
      </w:r>
      <w:r w:rsidRPr="006D22F1">
        <w:t>to maintain a contemporary appli</w:t>
      </w:r>
      <w:r>
        <w:t>cation development environment.</w:t>
      </w:r>
    </w:p>
    <w:p w14:paraId="248CE96A" w14:textId="473DD665" w:rsidR="000941B3" w:rsidRPr="000941B3" w:rsidRDefault="000941B3" w:rsidP="000941B3">
      <w:r>
        <w:t>The Plan underwent a review</w:t>
      </w:r>
      <w:r w:rsidR="003D0D63">
        <w:t xml:space="preserve"> in May 2019 which resulted in adjustments to the timing of some initiatives. This included bringing planned activities for cloud transition forward. </w:t>
      </w:r>
    </w:p>
    <w:p w14:paraId="54A7B4EC" w14:textId="76FB661D" w:rsidR="00602F2A" w:rsidRDefault="00602F2A" w:rsidP="00602F2A">
      <w:pPr>
        <w:pStyle w:val="Heading2nonumber"/>
        <w:rPr>
          <w:lang w:val="en-US" w:eastAsia="en-AU"/>
        </w:rPr>
      </w:pPr>
      <w:bookmarkStart w:id="228" w:name="_Toc19524924"/>
      <w:r>
        <w:rPr>
          <w:lang w:val="en-US" w:eastAsia="en-AU"/>
        </w:rPr>
        <w:t>I</w:t>
      </w:r>
      <w:r w:rsidR="001E5250">
        <w:rPr>
          <w:lang w:val="en-US" w:eastAsia="en-AU"/>
        </w:rPr>
        <w:t xml:space="preserve">nformation </w:t>
      </w:r>
      <w:r w:rsidR="00A17DBA">
        <w:rPr>
          <w:lang w:val="en-US" w:eastAsia="en-AU"/>
        </w:rPr>
        <w:t>t</w:t>
      </w:r>
      <w:r w:rsidR="001E5250">
        <w:rPr>
          <w:lang w:val="en-US" w:eastAsia="en-AU"/>
        </w:rPr>
        <w:t>echnology</w:t>
      </w:r>
      <w:r>
        <w:rPr>
          <w:lang w:val="en-US" w:eastAsia="en-AU"/>
        </w:rPr>
        <w:t xml:space="preserve"> </w:t>
      </w:r>
      <w:r w:rsidR="001E5250">
        <w:rPr>
          <w:lang w:val="en-US" w:eastAsia="en-AU"/>
        </w:rPr>
        <w:t>p</w:t>
      </w:r>
      <w:r>
        <w:rPr>
          <w:lang w:val="en-US" w:eastAsia="en-AU"/>
        </w:rPr>
        <w:t>rojects</w:t>
      </w:r>
      <w:bookmarkEnd w:id="228"/>
      <w:r>
        <w:rPr>
          <w:lang w:val="en-US" w:eastAsia="en-AU"/>
        </w:rPr>
        <w:t xml:space="preserve"> </w:t>
      </w:r>
    </w:p>
    <w:p w14:paraId="2CA89056" w14:textId="0D8D98A2" w:rsidR="00602F2A" w:rsidRDefault="00602F2A" w:rsidP="00602F2A">
      <w:pPr>
        <w:pStyle w:val="Heading3nonumber"/>
        <w:rPr>
          <w:lang w:val="en-US" w:eastAsia="en-AU"/>
        </w:rPr>
      </w:pPr>
      <w:bookmarkStart w:id="229" w:name="_Toc19524925"/>
      <w:r>
        <w:rPr>
          <w:lang w:val="en-US" w:eastAsia="en-AU"/>
        </w:rPr>
        <w:t>Cloud backup</w:t>
      </w:r>
      <w:bookmarkEnd w:id="229"/>
    </w:p>
    <w:p w14:paraId="72AA6264" w14:textId="2E17F4F6" w:rsidR="00602F2A" w:rsidRDefault="00602F2A" w:rsidP="00602F2A">
      <w:pPr>
        <w:rPr>
          <w:lang w:val="en-US" w:eastAsia="en-AU"/>
        </w:rPr>
      </w:pPr>
      <w:r>
        <w:rPr>
          <w:lang w:val="en-US" w:eastAsia="en-AU"/>
        </w:rPr>
        <w:t xml:space="preserve">Last financial year, a cloud-based backup solution was successfully implemented. This solution has improved WorkCover WA’s disaster recovery resilience and </w:t>
      </w:r>
      <w:r w:rsidR="006F04EA">
        <w:rPr>
          <w:lang w:val="en-US" w:eastAsia="en-AU"/>
        </w:rPr>
        <w:br/>
      </w:r>
      <w:r>
        <w:rPr>
          <w:lang w:val="en-US" w:eastAsia="en-AU"/>
        </w:rPr>
        <w:t xml:space="preserve">day-to-day systems management. WorkCover WA continues to work with the GovNext service provider to ensure optimum data retention periods are consistently achieved. </w:t>
      </w:r>
    </w:p>
    <w:p w14:paraId="5C4882C2" w14:textId="7A5C42B3" w:rsidR="00602F2A" w:rsidRDefault="00602F2A" w:rsidP="00602F2A">
      <w:pPr>
        <w:rPr>
          <w:lang w:val="en-US" w:eastAsia="en-AU"/>
        </w:rPr>
      </w:pPr>
      <w:r>
        <w:rPr>
          <w:lang w:val="en-US" w:eastAsia="en-AU"/>
        </w:rPr>
        <w:t xml:space="preserve">A follow-on project to scope a disaster recovery solution using the cloud backup commenced in 2018/19. WorkCover WA documented a disaster recovery scenario utilising a GovNext service provider and will continue to refine this scenario. </w:t>
      </w:r>
    </w:p>
    <w:p w14:paraId="07E0D832" w14:textId="46CD4EF7" w:rsidR="00602F2A" w:rsidRDefault="00602F2A" w:rsidP="00602F2A">
      <w:pPr>
        <w:rPr>
          <w:lang w:val="en-US" w:eastAsia="en-AU"/>
        </w:rPr>
      </w:pPr>
      <w:r>
        <w:rPr>
          <w:lang w:val="en-US" w:eastAsia="en-AU"/>
        </w:rPr>
        <w:t xml:space="preserve">The Agency is also progressing a project to move the current email system to Microsoft Office 365 in </w:t>
      </w:r>
      <w:r w:rsidR="007E7704">
        <w:rPr>
          <w:lang w:val="en-US" w:eastAsia="en-AU"/>
        </w:rPr>
        <w:t>2019/20</w:t>
      </w:r>
      <w:r>
        <w:rPr>
          <w:lang w:val="en-US" w:eastAsia="en-AU"/>
        </w:rPr>
        <w:t xml:space="preserve">. This will address email disaster recovery and serve as a pilot for future cloud disaster recovery initiatives. </w:t>
      </w:r>
    </w:p>
    <w:p w14:paraId="47B46AE5" w14:textId="0A455348" w:rsidR="00602F2A" w:rsidRDefault="00602F2A" w:rsidP="00602F2A">
      <w:pPr>
        <w:pStyle w:val="Heading3nonumber"/>
        <w:rPr>
          <w:lang w:val="en-US" w:eastAsia="en-AU"/>
        </w:rPr>
      </w:pPr>
      <w:bookmarkStart w:id="230" w:name="_Toc19524926"/>
      <w:r>
        <w:rPr>
          <w:lang w:val="en-US" w:eastAsia="en-AU"/>
        </w:rPr>
        <w:t xml:space="preserve">Security </w:t>
      </w:r>
      <w:r w:rsidR="00517CBD">
        <w:rPr>
          <w:lang w:val="en-US" w:eastAsia="en-AU"/>
        </w:rPr>
        <w:t>a</w:t>
      </w:r>
      <w:r>
        <w:rPr>
          <w:lang w:val="en-US" w:eastAsia="en-AU"/>
        </w:rPr>
        <w:t>udit</w:t>
      </w:r>
      <w:r w:rsidR="00434411">
        <w:rPr>
          <w:lang w:val="en-US" w:eastAsia="en-AU"/>
        </w:rPr>
        <w:t>s</w:t>
      </w:r>
      <w:bookmarkEnd w:id="230"/>
      <w:r>
        <w:rPr>
          <w:lang w:val="en-US" w:eastAsia="en-AU"/>
        </w:rPr>
        <w:t xml:space="preserve"> </w:t>
      </w:r>
    </w:p>
    <w:p w14:paraId="13811ACB" w14:textId="4429790D" w:rsidR="00602F2A" w:rsidRDefault="00522006" w:rsidP="00602F2A">
      <w:pPr>
        <w:rPr>
          <w:lang w:val="en-US" w:eastAsia="en-AU"/>
        </w:rPr>
      </w:pPr>
      <w:r>
        <w:rPr>
          <w:lang w:val="en-US" w:eastAsia="en-AU"/>
        </w:rPr>
        <w:t xml:space="preserve">To identify and respond to security risks to our IT environment, </w:t>
      </w:r>
      <w:r w:rsidR="00517CBD">
        <w:rPr>
          <w:lang w:val="en-US" w:eastAsia="en-AU"/>
        </w:rPr>
        <w:t xml:space="preserve">security audits </w:t>
      </w:r>
      <w:r>
        <w:rPr>
          <w:lang w:val="en-US" w:eastAsia="en-AU"/>
        </w:rPr>
        <w:t>are conducted. In 2018/19 o</w:t>
      </w:r>
      <w:r w:rsidR="002969C1">
        <w:rPr>
          <w:lang w:val="en-US" w:eastAsia="en-AU"/>
        </w:rPr>
        <w:t xml:space="preserve">ne external audit and two internal audits were </w:t>
      </w:r>
      <w:r>
        <w:rPr>
          <w:lang w:val="en-US" w:eastAsia="en-AU"/>
        </w:rPr>
        <w:t>carried out</w:t>
      </w:r>
      <w:r w:rsidR="002969C1">
        <w:rPr>
          <w:lang w:val="en-US" w:eastAsia="en-AU"/>
        </w:rPr>
        <w:t xml:space="preserve">. </w:t>
      </w:r>
    </w:p>
    <w:p w14:paraId="5250AE25" w14:textId="38E50F09" w:rsidR="002969C1" w:rsidRDefault="001E5250" w:rsidP="00B83899">
      <w:pPr>
        <w:pStyle w:val="Heading4"/>
      </w:pPr>
      <w:r>
        <w:t xml:space="preserve">Office of the Auditor General </w:t>
      </w:r>
      <w:r w:rsidR="002969C1">
        <w:t xml:space="preserve">IT General Controls </w:t>
      </w:r>
    </w:p>
    <w:p w14:paraId="6658623A" w14:textId="45E9E438" w:rsidR="002969C1" w:rsidRDefault="009C5648" w:rsidP="002969C1">
      <w:pPr>
        <w:rPr>
          <w:lang w:val="en-US" w:eastAsia="en-AU"/>
        </w:rPr>
      </w:pPr>
      <w:r>
        <w:rPr>
          <w:lang w:val="en-US" w:eastAsia="en-AU"/>
        </w:rPr>
        <w:t>An external audit was conducted by the O</w:t>
      </w:r>
      <w:r w:rsidR="001E5250">
        <w:rPr>
          <w:lang w:val="en-US" w:eastAsia="en-AU"/>
        </w:rPr>
        <w:t xml:space="preserve">ffice of the </w:t>
      </w:r>
      <w:r>
        <w:rPr>
          <w:lang w:val="en-US" w:eastAsia="en-AU"/>
        </w:rPr>
        <w:t>A</w:t>
      </w:r>
      <w:r w:rsidR="001E5250">
        <w:rPr>
          <w:lang w:val="en-US" w:eastAsia="en-AU"/>
        </w:rPr>
        <w:t xml:space="preserve">uditor </w:t>
      </w:r>
      <w:r>
        <w:rPr>
          <w:lang w:val="en-US" w:eastAsia="en-AU"/>
        </w:rPr>
        <w:t>G</w:t>
      </w:r>
      <w:r w:rsidR="001E5250">
        <w:rPr>
          <w:lang w:val="en-US" w:eastAsia="en-AU"/>
        </w:rPr>
        <w:t>eneral (OAG)</w:t>
      </w:r>
      <w:r>
        <w:rPr>
          <w:lang w:val="en-US" w:eastAsia="en-AU"/>
        </w:rPr>
        <w:t xml:space="preserve"> in October 2018. </w:t>
      </w:r>
      <w:r w:rsidR="002969C1">
        <w:rPr>
          <w:lang w:val="en-US" w:eastAsia="en-AU"/>
        </w:rPr>
        <w:t>The results of this audit were satisfactory with one moderate finding and two minor findings. The moderate</w:t>
      </w:r>
      <w:r w:rsidR="007E7704">
        <w:rPr>
          <w:lang w:val="en-US" w:eastAsia="en-AU"/>
        </w:rPr>
        <w:t xml:space="preserve"> finding was promptly addressed</w:t>
      </w:r>
      <w:r w:rsidR="002969C1">
        <w:rPr>
          <w:lang w:val="en-US" w:eastAsia="en-AU"/>
        </w:rPr>
        <w:t xml:space="preserve"> and the two minor findings are being considered. The results of this audit </w:t>
      </w:r>
      <w:r w:rsidR="00E858DC">
        <w:rPr>
          <w:lang w:val="en-US" w:eastAsia="en-AU"/>
        </w:rPr>
        <w:t>were</w:t>
      </w:r>
      <w:r w:rsidR="002969C1">
        <w:rPr>
          <w:lang w:val="en-US" w:eastAsia="en-AU"/>
        </w:rPr>
        <w:t xml:space="preserve"> presented </w:t>
      </w:r>
      <w:r w:rsidR="00E858DC">
        <w:rPr>
          <w:lang w:val="en-US" w:eastAsia="en-AU"/>
        </w:rPr>
        <w:t>to</w:t>
      </w:r>
      <w:r w:rsidR="002969C1">
        <w:rPr>
          <w:lang w:val="en-US" w:eastAsia="en-AU"/>
        </w:rPr>
        <w:t xml:space="preserve"> Parliament </w:t>
      </w:r>
      <w:r>
        <w:rPr>
          <w:lang w:val="en-US" w:eastAsia="en-AU"/>
        </w:rPr>
        <w:t>in</w:t>
      </w:r>
      <w:r w:rsidR="00E858DC">
        <w:rPr>
          <w:lang w:val="en-US" w:eastAsia="en-AU"/>
        </w:rPr>
        <w:t xml:space="preserve"> May</w:t>
      </w:r>
      <w:r w:rsidR="002969C1">
        <w:rPr>
          <w:lang w:val="en-US" w:eastAsia="en-AU"/>
        </w:rPr>
        <w:t xml:space="preserve"> 2019. </w:t>
      </w:r>
    </w:p>
    <w:p w14:paraId="56FC5D87" w14:textId="315BA261" w:rsidR="002969C1" w:rsidRDefault="002969C1" w:rsidP="00B83899">
      <w:pPr>
        <w:pStyle w:val="Heading4"/>
      </w:pPr>
      <w:r>
        <w:t xml:space="preserve">KPMG IT General Controls – Third Party Systems </w:t>
      </w:r>
    </w:p>
    <w:p w14:paraId="1541EDB8" w14:textId="50B46F67" w:rsidR="002969C1" w:rsidRDefault="00900F38" w:rsidP="002969C1">
      <w:pPr>
        <w:rPr>
          <w:lang w:val="en-US" w:eastAsia="en-AU"/>
        </w:rPr>
      </w:pPr>
      <w:r>
        <w:rPr>
          <w:lang w:val="en-US" w:eastAsia="en-AU"/>
        </w:rPr>
        <w:t>KPMG carried out a</w:t>
      </w:r>
      <w:r w:rsidR="009C5648">
        <w:rPr>
          <w:lang w:val="en-US" w:eastAsia="en-AU"/>
        </w:rPr>
        <w:t>n internal</w:t>
      </w:r>
      <w:r w:rsidR="00EE2E50">
        <w:rPr>
          <w:lang w:val="en-US" w:eastAsia="en-AU"/>
        </w:rPr>
        <w:t xml:space="preserve"> audit focusing</w:t>
      </w:r>
      <w:r w:rsidR="009C5648">
        <w:rPr>
          <w:lang w:val="en-US" w:eastAsia="en-AU"/>
        </w:rPr>
        <w:t xml:space="preserve"> on general controls in September 2018. </w:t>
      </w:r>
      <w:r w:rsidR="002969C1">
        <w:rPr>
          <w:lang w:val="en-US" w:eastAsia="en-AU"/>
        </w:rPr>
        <w:t xml:space="preserve">The objective of this audit was to consider the adequacy of IT general controls as they relate to IT systems from third parties. </w:t>
      </w:r>
      <w:r w:rsidR="00744942">
        <w:rPr>
          <w:lang w:val="en-US" w:eastAsia="en-AU"/>
        </w:rPr>
        <w:t xml:space="preserve">The scope of the audit focused on processes in place to manage a sample of four third party service providers. </w:t>
      </w:r>
      <w:r w:rsidR="002969C1">
        <w:rPr>
          <w:lang w:val="en-US" w:eastAsia="en-AU"/>
        </w:rPr>
        <w:t xml:space="preserve">The report identified process strengths and areas for improvement, all of which have been addressed. </w:t>
      </w:r>
    </w:p>
    <w:p w14:paraId="11765889" w14:textId="1D30CCD2" w:rsidR="002969C1" w:rsidRDefault="002969C1" w:rsidP="00B83899">
      <w:pPr>
        <w:pStyle w:val="Heading4"/>
      </w:pPr>
      <w:r>
        <w:t xml:space="preserve">Internet </w:t>
      </w:r>
      <w:r w:rsidR="00900F38">
        <w:t>p</w:t>
      </w:r>
      <w:r>
        <w:t xml:space="preserve">enetration </w:t>
      </w:r>
      <w:r w:rsidR="00900F38">
        <w:t>t</w:t>
      </w:r>
      <w:r>
        <w:t xml:space="preserve">esting </w:t>
      </w:r>
    </w:p>
    <w:p w14:paraId="7D19ACB9" w14:textId="20C48E9A" w:rsidR="002969C1" w:rsidRDefault="009C5648" w:rsidP="002969C1">
      <w:pPr>
        <w:rPr>
          <w:lang w:val="en-US" w:eastAsia="en-AU"/>
        </w:rPr>
      </w:pPr>
      <w:r>
        <w:rPr>
          <w:lang w:val="en-US" w:eastAsia="en-AU"/>
        </w:rPr>
        <w:t xml:space="preserve">An internet penetration testing audit was conducted in May 2019. </w:t>
      </w:r>
      <w:r w:rsidR="002969C1">
        <w:rPr>
          <w:lang w:val="en-US" w:eastAsia="en-AU"/>
        </w:rPr>
        <w:t>The result of this internal audit was that WorkCover WA’s web applications and externally facing access points were found to be properly secured and a</w:t>
      </w:r>
      <w:r w:rsidR="00A17DBA">
        <w:rPr>
          <w:lang w:val="en-US" w:eastAsia="en-AU"/>
        </w:rPr>
        <w:t>dhere to industry best practice</w:t>
      </w:r>
      <w:r w:rsidR="002969C1">
        <w:rPr>
          <w:lang w:val="en-US" w:eastAsia="en-AU"/>
        </w:rPr>
        <w:t xml:space="preserve">, with the exception of a number of minor misconfigurations. </w:t>
      </w:r>
    </w:p>
    <w:p w14:paraId="5833ED4C" w14:textId="7FA89DCB" w:rsidR="002969C1" w:rsidRDefault="002969C1" w:rsidP="002969C1">
      <w:pPr>
        <w:pStyle w:val="Heading3nonumber"/>
        <w:rPr>
          <w:lang w:val="en-US" w:eastAsia="en-AU"/>
        </w:rPr>
      </w:pPr>
      <w:bookmarkStart w:id="231" w:name="_Toc19524927"/>
      <w:r>
        <w:rPr>
          <w:lang w:val="en-US" w:eastAsia="en-AU"/>
        </w:rPr>
        <w:t>Telephone system upgrade</w:t>
      </w:r>
      <w:bookmarkEnd w:id="231"/>
    </w:p>
    <w:p w14:paraId="1EA8FC6E" w14:textId="07F1842F" w:rsidR="00EE2E50" w:rsidRDefault="00EE2E50" w:rsidP="00EE2E50">
      <w:pPr>
        <w:rPr>
          <w:lang w:val="en-US" w:eastAsia="en-AU"/>
        </w:rPr>
      </w:pPr>
      <w:r>
        <w:rPr>
          <w:lang w:val="en-US" w:eastAsia="en-AU"/>
        </w:rPr>
        <w:t xml:space="preserve">Under the GovNext IP communications platform, WorkCover WA was required to upgrade all handsets within two years to IP telephone handsets using data network infrastructure. This was achieved within 16 months. </w:t>
      </w:r>
    </w:p>
    <w:p w14:paraId="45EBF3B7" w14:textId="50F5C248" w:rsidR="00EE2E50" w:rsidRDefault="00EE2E50" w:rsidP="00EE2E50">
      <w:pPr>
        <w:rPr>
          <w:lang w:val="en-US" w:eastAsia="en-AU"/>
        </w:rPr>
      </w:pPr>
      <w:r>
        <w:rPr>
          <w:lang w:val="en-US" w:eastAsia="en-AU"/>
        </w:rPr>
        <w:t xml:space="preserve">The upgrade removes risks associated with component failure and has the potential to leverage the GovNext core network including on </w:t>
      </w:r>
      <w:r w:rsidRPr="00EE2E50">
        <w:rPr>
          <w:lang w:eastAsia="en-AU"/>
        </w:rPr>
        <w:t>net dialling</w:t>
      </w:r>
      <w:r>
        <w:rPr>
          <w:lang w:val="en-US" w:eastAsia="en-AU"/>
        </w:rPr>
        <w:t xml:space="preserve">. </w:t>
      </w:r>
    </w:p>
    <w:p w14:paraId="7D2B874E" w14:textId="221884F3" w:rsidR="002969C1" w:rsidRDefault="008D1AB4" w:rsidP="002969C1">
      <w:pPr>
        <w:pStyle w:val="Heading3nonumber"/>
        <w:rPr>
          <w:lang w:val="en-US" w:eastAsia="en-AU"/>
        </w:rPr>
      </w:pPr>
      <w:bookmarkStart w:id="232" w:name="_Toc19524928"/>
      <w:r>
        <w:rPr>
          <w:lang w:val="en-US" w:eastAsia="en-AU"/>
        </w:rPr>
        <w:t>Core b</w:t>
      </w:r>
      <w:r w:rsidR="002969C1">
        <w:rPr>
          <w:lang w:val="en-US" w:eastAsia="en-AU"/>
        </w:rPr>
        <w:t xml:space="preserve">usiness </w:t>
      </w:r>
      <w:r>
        <w:rPr>
          <w:lang w:val="en-US" w:eastAsia="en-AU"/>
        </w:rPr>
        <w:t>s</w:t>
      </w:r>
      <w:r w:rsidR="002969C1">
        <w:rPr>
          <w:lang w:val="en-US" w:eastAsia="en-AU"/>
        </w:rPr>
        <w:t>y</w:t>
      </w:r>
      <w:r>
        <w:rPr>
          <w:lang w:val="en-US" w:eastAsia="en-AU"/>
        </w:rPr>
        <w:t>stems t</w:t>
      </w:r>
      <w:r w:rsidR="002969C1">
        <w:rPr>
          <w:lang w:val="en-US" w:eastAsia="en-AU"/>
        </w:rPr>
        <w:t xml:space="preserve">echnology </w:t>
      </w:r>
      <w:r>
        <w:rPr>
          <w:lang w:val="en-US" w:eastAsia="en-AU"/>
        </w:rPr>
        <w:t>r</w:t>
      </w:r>
      <w:r w:rsidR="002969C1">
        <w:rPr>
          <w:lang w:val="en-US" w:eastAsia="en-AU"/>
        </w:rPr>
        <w:t>efresh</w:t>
      </w:r>
      <w:bookmarkEnd w:id="232"/>
    </w:p>
    <w:p w14:paraId="4B986A6C" w14:textId="77777777" w:rsidR="008D1AB4" w:rsidRDefault="008D1AB4" w:rsidP="008D1AB4">
      <w:pPr>
        <w:rPr>
          <w:lang w:val="en-US" w:eastAsia="en-AU"/>
        </w:rPr>
      </w:pPr>
      <w:r>
        <w:rPr>
          <w:lang w:val="en-US" w:eastAsia="en-AU"/>
        </w:rPr>
        <w:t>A core business systems technology refresh project was conducted t</w:t>
      </w:r>
      <w:r w:rsidRPr="00D566EA">
        <w:rPr>
          <w:lang w:val="en-US" w:eastAsia="en-AU"/>
        </w:rPr>
        <w:t>o ensure WorkCover WA’s core business systems continue to operate effectively and efficiently</w:t>
      </w:r>
      <w:r>
        <w:rPr>
          <w:lang w:val="en-US" w:eastAsia="en-AU"/>
        </w:rPr>
        <w:t>.</w:t>
      </w:r>
    </w:p>
    <w:p w14:paraId="45747254" w14:textId="0529AC32" w:rsidR="002969C1" w:rsidRPr="00376DE4" w:rsidRDefault="00517CBD" w:rsidP="002969C1">
      <w:pPr>
        <w:rPr>
          <w:lang w:val="en-US" w:eastAsia="en-AU"/>
        </w:rPr>
      </w:pPr>
      <w:r>
        <w:rPr>
          <w:lang w:val="en-US" w:eastAsia="en-AU"/>
        </w:rPr>
        <w:t xml:space="preserve">The </w:t>
      </w:r>
      <w:r w:rsidRPr="00376DE4">
        <w:rPr>
          <w:lang w:val="en-US" w:eastAsia="en-AU"/>
        </w:rPr>
        <w:t>project</w:t>
      </w:r>
      <w:r w:rsidR="002969C1" w:rsidRPr="00376DE4">
        <w:rPr>
          <w:lang w:val="en-US" w:eastAsia="en-AU"/>
        </w:rPr>
        <w:t xml:space="preserve"> set</w:t>
      </w:r>
      <w:r w:rsidR="009831D1" w:rsidRPr="00376DE4">
        <w:rPr>
          <w:lang w:val="en-US" w:eastAsia="en-AU"/>
        </w:rPr>
        <w:t>s</w:t>
      </w:r>
      <w:r w:rsidR="002969C1" w:rsidRPr="00376DE4">
        <w:rPr>
          <w:lang w:val="en-US" w:eastAsia="en-AU"/>
        </w:rPr>
        <w:t xml:space="preserve"> out to</w:t>
      </w:r>
      <w:r w:rsidR="00605134" w:rsidRPr="00376DE4">
        <w:rPr>
          <w:lang w:val="en-US" w:eastAsia="en-AU"/>
        </w:rPr>
        <w:t xml:space="preserve"> review and update</w:t>
      </w:r>
      <w:r w:rsidR="002969C1" w:rsidRPr="00376DE4">
        <w:rPr>
          <w:lang w:val="en-US" w:eastAsia="en-AU"/>
        </w:rPr>
        <w:t>:</w:t>
      </w:r>
    </w:p>
    <w:p w14:paraId="32B09343" w14:textId="2F098800" w:rsidR="002969C1" w:rsidRPr="00376DE4" w:rsidRDefault="002969C1" w:rsidP="002969C1">
      <w:pPr>
        <w:pStyle w:val="BulletListLevel1"/>
        <w:rPr>
          <w:lang w:val="en-US" w:eastAsia="en-AU"/>
        </w:rPr>
      </w:pPr>
      <w:r w:rsidRPr="00376DE4">
        <w:rPr>
          <w:lang w:val="en-US" w:eastAsia="en-AU"/>
        </w:rPr>
        <w:t>vers</w:t>
      </w:r>
      <w:r w:rsidR="00605134" w:rsidRPr="00376DE4">
        <w:rPr>
          <w:lang w:val="en-US" w:eastAsia="en-AU"/>
        </w:rPr>
        <w:t>ions of underlying technologies, such as frameworks and packages</w:t>
      </w:r>
    </w:p>
    <w:p w14:paraId="2E6F94FF" w14:textId="4598B64C" w:rsidR="002969C1" w:rsidRPr="00376DE4" w:rsidRDefault="00605134" w:rsidP="002969C1">
      <w:pPr>
        <w:pStyle w:val="BulletListLevel1"/>
        <w:rPr>
          <w:lang w:val="en-US" w:eastAsia="en-AU"/>
        </w:rPr>
      </w:pPr>
      <w:r w:rsidRPr="00376DE4">
        <w:rPr>
          <w:lang w:val="en-US" w:eastAsia="en-AU"/>
        </w:rPr>
        <w:t xml:space="preserve">the </w:t>
      </w:r>
      <w:r w:rsidR="002969C1" w:rsidRPr="00376DE4">
        <w:rPr>
          <w:lang w:val="en-US" w:eastAsia="en-AU"/>
        </w:rPr>
        <w:t xml:space="preserve">development, testing, build and release tools. </w:t>
      </w:r>
    </w:p>
    <w:p w14:paraId="0E9656CE" w14:textId="66D3FCDA" w:rsidR="00605134" w:rsidRPr="00376DE4" w:rsidRDefault="00605134" w:rsidP="002969C1">
      <w:pPr>
        <w:rPr>
          <w:lang w:val="en-US" w:eastAsia="en-AU"/>
        </w:rPr>
      </w:pPr>
      <w:r w:rsidRPr="00376DE4">
        <w:rPr>
          <w:lang w:val="en-US" w:eastAsia="en-AU"/>
        </w:rPr>
        <w:t>This project was</w:t>
      </w:r>
      <w:r w:rsidR="00B535DA" w:rsidRPr="00376DE4">
        <w:rPr>
          <w:lang w:val="en-US" w:eastAsia="en-AU"/>
        </w:rPr>
        <w:t xml:space="preserve"> necessary</w:t>
      </w:r>
      <w:r w:rsidR="003E0772" w:rsidRPr="00376DE4">
        <w:rPr>
          <w:lang w:val="en-US" w:eastAsia="en-AU"/>
        </w:rPr>
        <w:t>, as</w:t>
      </w:r>
      <w:r w:rsidR="00B535DA" w:rsidRPr="00376DE4">
        <w:rPr>
          <w:lang w:val="en-US" w:eastAsia="en-AU"/>
        </w:rPr>
        <w:t xml:space="preserve"> regular maintenance of</w:t>
      </w:r>
      <w:r w:rsidRPr="00376DE4">
        <w:rPr>
          <w:lang w:val="en-US" w:eastAsia="en-AU"/>
        </w:rPr>
        <w:t xml:space="preserve"> IT systems ensures they do not become unsupported and </w:t>
      </w:r>
      <w:r w:rsidR="006F04EA" w:rsidRPr="00376DE4">
        <w:rPr>
          <w:lang w:val="en-US" w:eastAsia="en-AU"/>
        </w:rPr>
        <w:t>outdated</w:t>
      </w:r>
      <w:r w:rsidRPr="00376DE4">
        <w:rPr>
          <w:lang w:val="en-US" w:eastAsia="en-AU"/>
        </w:rPr>
        <w:t>, which can pose a security risk or disrupt the work and service</w:t>
      </w:r>
      <w:r w:rsidR="004A627F" w:rsidRPr="00376DE4">
        <w:rPr>
          <w:lang w:val="en-US" w:eastAsia="en-AU"/>
        </w:rPr>
        <w:t>s</w:t>
      </w:r>
      <w:r w:rsidRPr="00376DE4">
        <w:rPr>
          <w:lang w:val="en-US" w:eastAsia="en-AU"/>
        </w:rPr>
        <w:t xml:space="preserve"> Agency staff provide to stakeholders. </w:t>
      </w:r>
      <w:r w:rsidR="00174C06" w:rsidRPr="00376DE4">
        <w:rPr>
          <w:lang w:val="en-US" w:eastAsia="en-AU"/>
        </w:rPr>
        <w:t xml:space="preserve">Regular ongoing maintenance also avoids having to replace core business systems from scratch in the future. </w:t>
      </w:r>
    </w:p>
    <w:p w14:paraId="1F020B74" w14:textId="13B21E11" w:rsidR="00605134" w:rsidRDefault="002969C1" w:rsidP="002969C1">
      <w:pPr>
        <w:rPr>
          <w:lang w:val="en-US" w:eastAsia="en-AU"/>
        </w:rPr>
      </w:pPr>
      <w:r w:rsidRPr="00376DE4">
        <w:rPr>
          <w:lang w:val="en-US" w:eastAsia="en-AU"/>
        </w:rPr>
        <w:t>The</w:t>
      </w:r>
      <w:r w:rsidR="009831D1" w:rsidRPr="00376DE4">
        <w:rPr>
          <w:lang w:val="en-US" w:eastAsia="en-AU"/>
        </w:rPr>
        <w:t xml:space="preserve"> three-</w:t>
      </w:r>
      <w:r w:rsidR="00174C06" w:rsidRPr="00376DE4">
        <w:rPr>
          <w:lang w:val="en-US" w:eastAsia="en-AU"/>
        </w:rPr>
        <w:t>month project</w:t>
      </w:r>
      <w:r w:rsidR="00174C06">
        <w:rPr>
          <w:lang w:val="en-US" w:eastAsia="en-AU"/>
        </w:rPr>
        <w:t xml:space="preserve"> was completed successfully within budget</w:t>
      </w:r>
      <w:r w:rsidR="00605134">
        <w:rPr>
          <w:lang w:val="en-US" w:eastAsia="en-AU"/>
        </w:rPr>
        <w:t xml:space="preserve">. </w:t>
      </w:r>
    </w:p>
    <w:p w14:paraId="0F9D4238" w14:textId="700EF750" w:rsidR="00605134" w:rsidRDefault="00605134" w:rsidP="002969C1">
      <w:pPr>
        <w:rPr>
          <w:lang w:val="en-US" w:eastAsia="en-AU"/>
        </w:rPr>
      </w:pPr>
      <w:r>
        <w:rPr>
          <w:lang w:val="en-US" w:eastAsia="en-AU"/>
        </w:rPr>
        <w:t xml:space="preserve">The refresh also ran concurrently with the Digital First – Conciliation Online </w:t>
      </w:r>
      <w:r w:rsidR="003E0772">
        <w:rPr>
          <w:lang w:val="en-US" w:eastAsia="en-AU"/>
        </w:rPr>
        <w:t xml:space="preserve">project </w:t>
      </w:r>
      <w:r>
        <w:rPr>
          <w:lang w:val="en-US" w:eastAsia="en-AU"/>
        </w:rPr>
        <w:t xml:space="preserve">and a Content Manager Upgrade </w:t>
      </w:r>
      <w:r w:rsidR="003E0772">
        <w:rPr>
          <w:lang w:val="en-US" w:eastAsia="en-AU"/>
        </w:rPr>
        <w:t>p</w:t>
      </w:r>
      <w:r>
        <w:rPr>
          <w:lang w:val="en-US" w:eastAsia="en-AU"/>
        </w:rPr>
        <w:t xml:space="preserve">roject </w:t>
      </w:r>
      <w:r w:rsidR="007D3D2C">
        <w:rPr>
          <w:lang w:val="en-US" w:eastAsia="en-AU"/>
        </w:rPr>
        <w:t>and</w:t>
      </w:r>
      <w:r>
        <w:rPr>
          <w:lang w:val="en-US" w:eastAsia="en-AU"/>
        </w:rPr>
        <w:t xml:space="preserve"> some </w:t>
      </w:r>
      <w:r w:rsidR="00B535DA">
        <w:rPr>
          <w:lang w:val="en-US" w:eastAsia="en-AU"/>
        </w:rPr>
        <w:t>crossover issues</w:t>
      </w:r>
      <w:r>
        <w:rPr>
          <w:lang w:val="en-US" w:eastAsia="en-AU"/>
        </w:rPr>
        <w:t xml:space="preserve"> were encountered. The impact of this caused resourcing pressures and some delays, however </w:t>
      </w:r>
      <w:r w:rsidR="003E0772">
        <w:rPr>
          <w:lang w:val="en-US" w:eastAsia="en-AU"/>
        </w:rPr>
        <w:t>these were</w:t>
      </w:r>
      <w:r>
        <w:rPr>
          <w:lang w:val="en-US" w:eastAsia="en-AU"/>
        </w:rPr>
        <w:t xml:space="preserve"> overcome by careful scheduling and vigilant project management. </w:t>
      </w:r>
    </w:p>
    <w:p w14:paraId="70060537" w14:textId="0086FA03" w:rsidR="00605134" w:rsidRDefault="00174C06" w:rsidP="002969C1">
      <w:pPr>
        <w:rPr>
          <w:lang w:val="en-US" w:eastAsia="en-AU"/>
        </w:rPr>
      </w:pPr>
      <w:r>
        <w:rPr>
          <w:lang w:val="en-US" w:eastAsia="en-AU"/>
        </w:rPr>
        <w:t>A similar</w:t>
      </w:r>
      <w:r w:rsidR="007E7704">
        <w:rPr>
          <w:lang w:val="en-US" w:eastAsia="en-AU"/>
        </w:rPr>
        <w:t xml:space="preserve"> project is planned for 2019/20</w:t>
      </w:r>
      <w:r w:rsidR="003E0772">
        <w:rPr>
          <w:lang w:val="en-US" w:eastAsia="en-AU"/>
        </w:rPr>
        <w:t xml:space="preserve">. </w:t>
      </w:r>
    </w:p>
    <w:p w14:paraId="50CC24CD" w14:textId="10A3ED5B" w:rsidR="00174C06" w:rsidRDefault="00B535DA" w:rsidP="00174C06">
      <w:pPr>
        <w:pStyle w:val="Heading3nonumber"/>
        <w:rPr>
          <w:lang w:val="en-US" w:eastAsia="en-AU"/>
        </w:rPr>
      </w:pPr>
      <w:bookmarkStart w:id="233" w:name="_Toc19524929"/>
      <w:r>
        <w:rPr>
          <w:lang w:val="en-US" w:eastAsia="en-AU"/>
        </w:rPr>
        <w:t>Impact of change to internet links</w:t>
      </w:r>
      <w:bookmarkEnd w:id="233"/>
      <w:r>
        <w:rPr>
          <w:lang w:val="en-US" w:eastAsia="en-AU"/>
        </w:rPr>
        <w:t xml:space="preserve"> </w:t>
      </w:r>
    </w:p>
    <w:p w14:paraId="2675CF71" w14:textId="33421275" w:rsidR="00B535DA" w:rsidRDefault="00B535DA" w:rsidP="00B535DA">
      <w:pPr>
        <w:rPr>
          <w:lang w:val="en-US" w:eastAsia="en-AU"/>
        </w:rPr>
      </w:pPr>
      <w:r>
        <w:rPr>
          <w:lang w:val="en-US" w:eastAsia="en-AU"/>
        </w:rPr>
        <w:t>WorkCover WA was require</w:t>
      </w:r>
      <w:r w:rsidR="000941B3">
        <w:rPr>
          <w:lang w:val="en-US" w:eastAsia="en-AU"/>
        </w:rPr>
        <w:t>d</w:t>
      </w:r>
      <w:r>
        <w:rPr>
          <w:lang w:val="en-US" w:eastAsia="en-AU"/>
        </w:rPr>
        <w:t xml:space="preserve"> to move its internet </w:t>
      </w:r>
      <w:r w:rsidR="007E7704">
        <w:rPr>
          <w:lang w:val="en-US" w:eastAsia="en-AU"/>
        </w:rPr>
        <w:t>access point</w:t>
      </w:r>
      <w:r>
        <w:rPr>
          <w:lang w:val="en-US" w:eastAsia="en-AU"/>
        </w:rPr>
        <w:t xml:space="preserve"> from ServiceNet, the previous government internet service provider, to one of the three mandatory GovNext providers. Due to the Agency being one of the first to move, issues </w:t>
      </w:r>
      <w:r w:rsidR="007E7704">
        <w:rPr>
          <w:lang w:val="en-US" w:eastAsia="en-AU"/>
        </w:rPr>
        <w:t xml:space="preserve">and outages </w:t>
      </w:r>
      <w:r>
        <w:rPr>
          <w:lang w:val="en-US" w:eastAsia="en-AU"/>
        </w:rPr>
        <w:t xml:space="preserve">were encountered </w:t>
      </w:r>
      <w:r w:rsidR="007E7704">
        <w:rPr>
          <w:lang w:val="en-US" w:eastAsia="en-AU"/>
        </w:rPr>
        <w:t>as a result of the relative im</w:t>
      </w:r>
      <w:r>
        <w:rPr>
          <w:lang w:val="en-US" w:eastAsia="en-AU"/>
        </w:rPr>
        <w:t xml:space="preserve">maturity of the service offering from the provider. </w:t>
      </w:r>
    </w:p>
    <w:p w14:paraId="3ECB5A80" w14:textId="74D20583" w:rsidR="00B535DA" w:rsidRDefault="00B535DA" w:rsidP="00B535DA">
      <w:pPr>
        <w:rPr>
          <w:lang w:val="en-US" w:eastAsia="en-AU"/>
        </w:rPr>
      </w:pPr>
      <w:r>
        <w:rPr>
          <w:lang w:val="en-US" w:eastAsia="en-AU"/>
        </w:rPr>
        <w:t xml:space="preserve">WorkCover WA </w:t>
      </w:r>
      <w:r w:rsidR="00FA7099">
        <w:rPr>
          <w:lang w:val="en-US" w:eastAsia="en-AU"/>
        </w:rPr>
        <w:t>has worked</w:t>
      </w:r>
      <w:r>
        <w:rPr>
          <w:lang w:val="en-US" w:eastAsia="en-AU"/>
        </w:rPr>
        <w:t xml:space="preserve"> with the GovNext service provider to address service reliability issues. </w:t>
      </w:r>
    </w:p>
    <w:p w14:paraId="04DB4778" w14:textId="0315371C" w:rsidR="00174C06" w:rsidRDefault="004A627F" w:rsidP="00174C06">
      <w:pPr>
        <w:pStyle w:val="Heading3nonumber"/>
        <w:rPr>
          <w:lang w:val="en-US" w:eastAsia="en-AU"/>
        </w:rPr>
      </w:pPr>
      <w:bookmarkStart w:id="234" w:name="_Toc19524930"/>
      <w:r>
        <w:rPr>
          <w:lang w:val="en-US" w:eastAsia="en-AU"/>
        </w:rPr>
        <w:t>Other information technology</w:t>
      </w:r>
      <w:r w:rsidR="00174C06">
        <w:rPr>
          <w:lang w:val="en-US" w:eastAsia="en-AU"/>
        </w:rPr>
        <w:t xml:space="preserve"> initiatives</w:t>
      </w:r>
      <w:bookmarkEnd w:id="234"/>
      <w:r w:rsidR="00174C06">
        <w:rPr>
          <w:lang w:val="en-US" w:eastAsia="en-AU"/>
        </w:rPr>
        <w:t xml:space="preserve"> </w:t>
      </w:r>
    </w:p>
    <w:p w14:paraId="1B09D416" w14:textId="536A68B9" w:rsidR="00174C06" w:rsidRDefault="00174C06" w:rsidP="00B83899">
      <w:pPr>
        <w:pStyle w:val="Heading4"/>
      </w:pPr>
      <w:r>
        <w:t>Vulnerability scanning tool</w:t>
      </w:r>
    </w:p>
    <w:p w14:paraId="47062FF3" w14:textId="7D8CCC67" w:rsidR="00174C06" w:rsidRDefault="00174C06" w:rsidP="00174C06">
      <w:pPr>
        <w:rPr>
          <w:lang w:val="en-US" w:eastAsia="en-AU"/>
        </w:rPr>
      </w:pPr>
      <w:r>
        <w:rPr>
          <w:lang w:val="en-US" w:eastAsia="en-AU"/>
        </w:rPr>
        <w:t xml:space="preserve">As recommended by the OAG, the IT </w:t>
      </w:r>
      <w:r w:rsidR="00716DF1">
        <w:rPr>
          <w:rFonts w:eastAsia="Calibri"/>
          <w:lang w:val="en-US" w:eastAsia="en-AU"/>
        </w:rPr>
        <w:t xml:space="preserve">team </w:t>
      </w:r>
      <w:r>
        <w:rPr>
          <w:lang w:val="en-US" w:eastAsia="en-AU"/>
        </w:rPr>
        <w:t xml:space="preserve">purchased a new vulnerability scanning tool. This tool proactively scans the Agency’s servers and desktop computers for known security vulnerabilities. </w:t>
      </w:r>
    </w:p>
    <w:p w14:paraId="6621D0C7" w14:textId="324E6549" w:rsidR="00174C06" w:rsidRDefault="00174C06" w:rsidP="00B83899">
      <w:pPr>
        <w:pStyle w:val="Heading4"/>
      </w:pPr>
      <w:r>
        <w:t>Windows 10 upgrade and firewall replacement</w:t>
      </w:r>
    </w:p>
    <w:p w14:paraId="4E67338B" w14:textId="30421E00" w:rsidR="0006587F" w:rsidRPr="00376DE4" w:rsidRDefault="00174C06" w:rsidP="006A1815">
      <w:pPr>
        <w:rPr>
          <w:lang w:val="en-US" w:eastAsia="en-AU"/>
        </w:rPr>
      </w:pPr>
      <w:r>
        <w:rPr>
          <w:lang w:val="en-US" w:eastAsia="en-AU"/>
        </w:rPr>
        <w:t xml:space="preserve">The </w:t>
      </w:r>
      <w:r w:rsidRPr="00376DE4">
        <w:rPr>
          <w:lang w:val="en-US" w:eastAsia="en-AU"/>
        </w:rPr>
        <w:t>Windows 10 operating system was upgraded on all staff computers to</w:t>
      </w:r>
      <w:r w:rsidR="00A161FD" w:rsidRPr="00376DE4">
        <w:rPr>
          <w:lang w:val="en-US" w:eastAsia="en-AU"/>
        </w:rPr>
        <w:t xml:space="preserve"> </w:t>
      </w:r>
      <w:r w:rsidR="004A627F" w:rsidRPr="00376DE4">
        <w:rPr>
          <w:lang w:val="en-US" w:eastAsia="en-AU"/>
        </w:rPr>
        <w:t>the</w:t>
      </w:r>
      <w:r w:rsidR="00A161FD" w:rsidRPr="00376DE4">
        <w:rPr>
          <w:lang w:val="en-US" w:eastAsia="en-AU"/>
        </w:rPr>
        <w:t xml:space="preserve"> latest version </w:t>
      </w:r>
      <w:r w:rsidRPr="00376DE4">
        <w:rPr>
          <w:lang w:val="en-US" w:eastAsia="en-AU"/>
        </w:rPr>
        <w:t xml:space="preserve">and firewalls were replaced to ensure maximum support and security. </w:t>
      </w:r>
    </w:p>
    <w:p w14:paraId="3CA4745D" w14:textId="254572D9" w:rsidR="00E770D7" w:rsidRPr="00376DE4" w:rsidRDefault="00C1523E" w:rsidP="00E770D7">
      <w:pPr>
        <w:pStyle w:val="Heading2nonumber"/>
      </w:pPr>
      <w:bookmarkStart w:id="235" w:name="_Toc19524931"/>
      <w:r w:rsidRPr="00376DE4">
        <w:t xml:space="preserve">Online </w:t>
      </w:r>
      <w:r w:rsidR="00E770D7" w:rsidRPr="00376DE4">
        <w:t>Agency tool</w:t>
      </w:r>
      <w:bookmarkEnd w:id="235"/>
    </w:p>
    <w:p w14:paraId="0C10EFBA" w14:textId="0759481F" w:rsidR="00E770D7" w:rsidRPr="00376DE4" w:rsidRDefault="00E770D7" w:rsidP="00E770D7">
      <w:pPr>
        <w:pStyle w:val="Heading3nonumber"/>
      </w:pPr>
      <w:bookmarkStart w:id="236" w:name="_Toc19524932"/>
      <w:r w:rsidRPr="00376DE4">
        <w:t>Service console</w:t>
      </w:r>
      <w:bookmarkEnd w:id="236"/>
      <w:r w:rsidRPr="00376DE4">
        <w:t xml:space="preserve"> </w:t>
      </w:r>
    </w:p>
    <w:p w14:paraId="3E671F66" w14:textId="546A8D32" w:rsidR="00E770D7" w:rsidRDefault="00E770D7" w:rsidP="00E770D7">
      <w:r w:rsidRPr="00376DE4">
        <w:t xml:space="preserve">The </w:t>
      </w:r>
      <w:r w:rsidR="00B745BD" w:rsidRPr="00376DE4">
        <w:t>s</w:t>
      </w:r>
      <w:r w:rsidRPr="00376DE4">
        <w:t xml:space="preserve">ervice </w:t>
      </w:r>
      <w:r w:rsidR="00562DBE" w:rsidRPr="00376DE4">
        <w:t>c</w:t>
      </w:r>
      <w:r w:rsidRPr="00376DE4">
        <w:t xml:space="preserve">onsole is an online facility that manages a range of operational tasks on a day-to-day basis. It supports business activity by ensuring issues and requests raised by staff are prioritised and addressed in a timely way. Requests related to </w:t>
      </w:r>
      <w:r w:rsidRPr="00376DE4">
        <w:br/>
        <w:t>IT system changes, records management, statistical reports, intranet</w:t>
      </w:r>
      <w:r>
        <w:t xml:space="preserve"> and website</w:t>
      </w:r>
      <w:r w:rsidRPr="002C532C">
        <w:t xml:space="preserve"> updates and building maintenance</w:t>
      </w:r>
      <w:r>
        <w:t xml:space="preserve"> are logged and then assigned to appropriate teams for actioning once approved. </w:t>
      </w:r>
    </w:p>
    <w:p w14:paraId="488927E4" w14:textId="68314298" w:rsidR="004B035E" w:rsidRDefault="004B035E" w:rsidP="006A1815">
      <w:pPr>
        <w:rPr>
          <w:lang w:val="en-US" w:eastAsia="en-AU"/>
        </w:rPr>
      </w:pPr>
      <w:r>
        <w:rPr>
          <w:lang w:val="en-US" w:eastAsia="en-AU"/>
        </w:rPr>
        <w:br w:type="page"/>
      </w:r>
    </w:p>
    <w:p w14:paraId="561D19A1" w14:textId="351CCDBD" w:rsidR="00174C06" w:rsidRDefault="004B035E" w:rsidP="004B035E">
      <w:pPr>
        <w:pStyle w:val="CoverTitle"/>
        <w:rPr>
          <w:lang w:val="en-US" w:eastAsia="en-AU"/>
        </w:rPr>
      </w:pPr>
      <w:r>
        <w:rPr>
          <w:lang w:val="en-US" w:eastAsia="en-AU"/>
        </w:rPr>
        <w:t xml:space="preserve">Section 5: Disclosures and legal compliance </w:t>
      </w:r>
    </w:p>
    <w:p w14:paraId="356D171F" w14:textId="570848FB" w:rsidR="004B035E" w:rsidRDefault="004B035E" w:rsidP="004B035E">
      <w:pPr>
        <w:pStyle w:val="Heading1nonumber"/>
        <w:rPr>
          <w:lang w:val="en-US" w:eastAsia="en-AU"/>
        </w:rPr>
      </w:pPr>
      <w:bookmarkStart w:id="237" w:name="_Toc19524933"/>
      <w:r>
        <w:rPr>
          <w:lang w:val="en-US" w:eastAsia="en-AU"/>
        </w:rPr>
        <w:t>Report on funds management</w:t>
      </w:r>
      <w:bookmarkEnd w:id="237"/>
    </w:p>
    <w:p w14:paraId="31EFC93F" w14:textId="106349F6" w:rsidR="004B035E" w:rsidRDefault="004B035E" w:rsidP="004B035E">
      <w:pPr>
        <w:pStyle w:val="Heading2nonumber"/>
        <w:rPr>
          <w:lang w:val="en-US" w:eastAsia="en-AU"/>
        </w:rPr>
      </w:pPr>
      <w:bookmarkStart w:id="238" w:name="_Toc19524934"/>
      <w:r>
        <w:rPr>
          <w:lang w:val="en-US" w:eastAsia="en-AU"/>
        </w:rPr>
        <w:t>Workers’ Compensation and Injury Management Trust Account</w:t>
      </w:r>
      <w:bookmarkEnd w:id="238"/>
      <w:r>
        <w:rPr>
          <w:lang w:val="en-US" w:eastAsia="en-AU"/>
        </w:rPr>
        <w:t xml:space="preserve"> </w:t>
      </w:r>
    </w:p>
    <w:p w14:paraId="6A34B931" w14:textId="77777777" w:rsidR="00B30E91" w:rsidRPr="009F63DC" w:rsidRDefault="00B30E91" w:rsidP="00B30E91">
      <w:r w:rsidRPr="009F63DC">
        <w:t xml:space="preserve">The Workers’ Compensation and Injury Management Trust Account is maintained in accordance with section 110 of the </w:t>
      </w:r>
      <w:r w:rsidRPr="009F63DC">
        <w:rPr>
          <w:i/>
          <w:iCs/>
        </w:rPr>
        <w:t>Workers' Compensation and Injury Management Act 1981</w:t>
      </w:r>
      <w:r w:rsidRPr="009F63DC">
        <w:t xml:space="preserve"> (the Act). WorkCover WA seeks to optimise returns and security of funds invested for the benefit of the dependants of deceased workers.</w:t>
      </w:r>
    </w:p>
    <w:p w14:paraId="03B17C86" w14:textId="77777777" w:rsidR="00B30E91" w:rsidRPr="009F63DC" w:rsidRDefault="00B30E91" w:rsidP="00B30E91">
      <w:r w:rsidRPr="009F63DC">
        <w:t>Section 218 of the Act empowers an Arbitrator to order compensation to be paid in trust to WorkCover WA when it cannot immediately be paid to a person under a legal disability or the dependants of a deceased worker. These funds are invested in accordance with Treasurer’s guidelines.</w:t>
      </w:r>
    </w:p>
    <w:p w14:paraId="4B02CD7D" w14:textId="77777777" w:rsidR="00B30E91" w:rsidRPr="009F63DC" w:rsidRDefault="00B30E91" w:rsidP="00B30E91">
      <w:pPr>
        <w:rPr>
          <w:lang w:val="en-US" w:eastAsia="en-AU"/>
        </w:rPr>
      </w:pPr>
      <w:r w:rsidRPr="009F63DC">
        <w:rPr>
          <w:lang w:val="en-US" w:eastAsia="en-AU"/>
        </w:rPr>
        <w:t xml:space="preserve">Investment strategies employed provided an average yield for the 2018/19 year of </w:t>
      </w:r>
      <w:r w:rsidRPr="00B30E91">
        <w:rPr>
          <w:lang w:val="en-US" w:eastAsia="en-AU"/>
        </w:rPr>
        <w:t xml:space="preserve">2.1 percent </w:t>
      </w:r>
      <w:r w:rsidRPr="009F63DC">
        <w:rPr>
          <w:lang w:val="en-US" w:eastAsia="en-AU"/>
        </w:rPr>
        <w:t xml:space="preserve">for all trust accounts. </w:t>
      </w:r>
    </w:p>
    <w:p w14:paraId="3715AEF2" w14:textId="0F35ECA2" w:rsidR="004B035E" w:rsidRDefault="00CC621D" w:rsidP="00CC621D">
      <w:pPr>
        <w:pStyle w:val="Heading2nonumber"/>
        <w:rPr>
          <w:lang w:val="en-US" w:eastAsia="en-AU"/>
        </w:rPr>
      </w:pPr>
      <w:bookmarkStart w:id="239" w:name="_Toc19524935"/>
      <w:r>
        <w:rPr>
          <w:lang w:val="en-US" w:eastAsia="en-AU"/>
        </w:rPr>
        <w:t>Uninsured claims management</w:t>
      </w:r>
      <w:bookmarkEnd w:id="239"/>
    </w:p>
    <w:p w14:paraId="4430CE88" w14:textId="77777777" w:rsidR="00B30E91" w:rsidRPr="00B30E91" w:rsidRDefault="00B30E91" w:rsidP="00B30E91">
      <w:r w:rsidRPr="00B30E91">
        <w:t>WorkCover WA manages specific funds to provide a source of compensation for injured workers of uninsured employers. Funds paid to workers from the General Account are recovered wherever possible from uninsured employers.</w:t>
      </w:r>
    </w:p>
    <w:p w14:paraId="1F700D93" w14:textId="77777777" w:rsidR="00B30E91" w:rsidRPr="00B30E91" w:rsidRDefault="00B30E91" w:rsidP="00B30E91">
      <w:pPr>
        <w:rPr>
          <w:lang w:val="en-US" w:eastAsia="en-AU"/>
        </w:rPr>
      </w:pPr>
      <w:r w:rsidRPr="00B30E91">
        <w:rPr>
          <w:lang w:val="en-US" w:eastAsia="en-AU"/>
        </w:rPr>
        <w:t xml:space="preserve">Compliance checks establish an employer’s insurance status to ensure monies released from the General Account are in accordance with the provisions of the Act. This year, 76 potential claims on the General Account were investigated compared with 52 last year. </w:t>
      </w:r>
    </w:p>
    <w:p w14:paraId="28C595E6" w14:textId="3F72D1CD" w:rsidR="00B30E91" w:rsidRPr="00B30E91" w:rsidRDefault="00B30E91" w:rsidP="00B30E91">
      <w:pPr>
        <w:autoSpaceDE w:val="0"/>
        <w:autoSpaceDN w:val="0"/>
        <w:rPr>
          <w:rFonts w:cs="Arial"/>
        </w:rPr>
      </w:pPr>
      <w:r w:rsidRPr="00B30E91">
        <w:rPr>
          <w:rFonts w:cs="Arial"/>
        </w:rPr>
        <w:t xml:space="preserve">The General Account incurred 24 new uninsured claims this financial year, including </w:t>
      </w:r>
      <w:r>
        <w:rPr>
          <w:rFonts w:cs="Arial"/>
        </w:rPr>
        <w:t>eight</w:t>
      </w:r>
      <w:r w:rsidRPr="00B30E91">
        <w:rPr>
          <w:rFonts w:cs="Arial"/>
        </w:rPr>
        <w:t xml:space="preserve"> accepted claims inclusive of workers</w:t>
      </w:r>
      <w:r>
        <w:rPr>
          <w:rFonts w:cs="Arial"/>
        </w:rPr>
        <w:t>’</w:t>
      </w:r>
      <w:r w:rsidRPr="00B30E91">
        <w:rPr>
          <w:rFonts w:cs="Arial"/>
        </w:rPr>
        <w:t xml:space="preserve"> compensation payments and 16 claims for legal and investigation costs only. There were 52 continuing claims from previous financial years. The net cost of new claims was $646,834 and ongoing claims net costs amounted to $3,265,207. </w:t>
      </w:r>
    </w:p>
    <w:p w14:paraId="3F1455B2" w14:textId="77777777" w:rsidR="00B30E91" w:rsidRPr="00B30E91" w:rsidRDefault="00B30E91" w:rsidP="00B30E91">
      <w:pPr>
        <w:rPr>
          <w:lang w:val="en-US" w:eastAsia="en-AU"/>
        </w:rPr>
      </w:pPr>
      <w:r w:rsidRPr="00B30E91">
        <w:rPr>
          <w:lang w:val="en-US" w:eastAsia="en-AU"/>
        </w:rPr>
        <w:t xml:space="preserve">At 30 June 2019, the total outstanding debt from uninsured employers was approximately $3,912,041. Recovery action against these employers is still ongoing. </w:t>
      </w:r>
    </w:p>
    <w:p w14:paraId="718B9F2C" w14:textId="6449438B" w:rsidR="00CC621D" w:rsidRDefault="00CC621D" w:rsidP="00CC621D">
      <w:pPr>
        <w:pStyle w:val="Heading2nonumber"/>
        <w:rPr>
          <w:lang w:val="en-US" w:eastAsia="en-AU"/>
        </w:rPr>
      </w:pPr>
      <w:bookmarkStart w:id="240" w:name="_Toc19524936"/>
      <w:r>
        <w:rPr>
          <w:lang w:val="en-US" w:eastAsia="en-AU"/>
        </w:rPr>
        <w:t>Employers’ Indemnity Supplementation Fund</w:t>
      </w:r>
      <w:bookmarkEnd w:id="240"/>
    </w:p>
    <w:p w14:paraId="6DEB8A9B" w14:textId="4FF5831B" w:rsidR="008A7147" w:rsidRPr="00647168" w:rsidRDefault="008A7147" w:rsidP="008A7147">
      <w:r w:rsidRPr="00647168">
        <w:t xml:space="preserve">The Employers’ Indemnity Supplementation Fund </w:t>
      </w:r>
      <w:r w:rsidR="00A161FD">
        <w:t>is</w:t>
      </w:r>
      <w:r w:rsidRPr="00647168">
        <w:t xml:space="preserve"> established under the provisions of the </w:t>
      </w:r>
      <w:r w:rsidRPr="00647168">
        <w:rPr>
          <w:i/>
          <w:iCs/>
        </w:rPr>
        <w:t>Employers’ Indemnity Supplementation Fund Act 1980</w:t>
      </w:r>
      <w:r w:rsidRPr="00647168">
        <w:t xml:space="preserve"> and exists to guard against the collapse of an insurer.</w:t>
      </w:r>
    </w:p>
    <w:p w14:paraId="00315253" w14:textId="77777777" w:rsidR="008A7147" w:rsidRPr="00647168" w:rsidRDefault="008A7147" w:rsidP="008A7147">
      <w:r w:rsidRPr="00647168">
        <w:t xml:space="preserve">The Employers’ Indemnity Supplementation Fund also pays claims under the </w:t>
      </w:r>
      <w:r w:rsidRPr="00647168">
        <w:rPr>
          <w:i/>
          <w:iCs/>
        </w:rPr>
        <w:t>Waterfront Workers’ (Compensation for Asbestos Related Disease) Act 1986</w:t>
      </w:r>
      <w:r w:rsidRPr="00647168">
        <w:t xml:space="preserve"> and the </w:t>
      </w:r>
      <w:r w:rsidRPr="00647168">
        <w:rPr>
          <w:i/>
          <w:iCs/>
        </w:rPr>
        <w:t>Workers’ Compensation and Injury Management (Acts of Terrorism) Act 2001</w:t>
      </w:r>
      <w:r w:rsidRPr="00647168">
        <w:rPr>
          <w:iCs/>
        </w:rPr>
        <w:t xml:space="preserve"> </w:t>
      </w:r>
      <w:r>
        <w:rPr>
          <w:iCs/>
        </w:rPr>
        <w:br/>
      </w:r>
      <w:r w:rsidRPr="00647168">
        <w:rPr>
          <w:iCs/>
        </w:rPr>
        <w:t>(Acts of Terrorism Act)</w:t>
      </w:r>
      <w:r w:rsidRPr="00647168">
        <w:t xml:space="preserve">. </w:t>
      </w:r>
    </w:p>
    <w:p w14:paraId="3A065570" w14:textId="77777777" w:rsidR="00B30E91" w:rsidRPr="00B30E91" w:rsidRDefault="00B30E91" w:rsidP="00376DE4">
      <w:r w:rsidRPr="009F63DC">
        <w:rPr>
          <w:lang w:val="en-US" w:eastAsia="en-AU"/>
        </w:rPr>
        <w:t xml:space="preserve">Payments for claims under the </w:t>
      </w:r>
      <w:r w:rsidRPr="009F63DC">
        <w:rPr>
          <w:i/>
          <w:iCs/>
        </w:rPr>
        <w:t xml:space="preserve">Waterfront </w:t>
      </w:r>
      <w:r w:rsidRPr="00B30E91">
        <w:rPr>
          <w:i/>
          <w:iCs/>
        </w:rPr>
        <w:t>Workers’ (Compensation for Asbestos Related Disease) Act 1986</w:t>
      </w:r>
      <w:r w:rsidRPr="00B30E91">
        <w:t xml:space="preserve"> for 2018/19 were $70,414. </w:t>
      </w:r>
    </w:p>
    <w:p w14:paraId="20087405" w14:textId="77777777" w:rsidR="00B30E91" w:rsidRPr="00B30E91" w:rsidRDefault="00B30E91" w:rsidP="00B30E91">
      <w:r w:rsidRPr="00B30E91">
        <w:t xml:space="preserve">Payments for claims under the Acts of Terrorism Act for 2018/19 were nil.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Claim payments and receipts for Supplementation Fund for 2018/19"/>
        <w:tblDescription w:val="This table outlines the claim payments and receipts for the Supplementation Fund for 2018/19. "/>
      </w:tblPr>
      <w:tblGrid>
        <w:gridCol w:w="3823"/>
        <w:gridCol w:w="2409"/>
        <w:gridCol w:w="2784"/>
      </w:tblGrid>
      <w:tr w:rsidR="008A7147" w14:paraId="251D6DF6" w14:textId="77777777" w:rsidTr="00646064">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6EFAC326" w14:textId="61A2E702" w:rsidR="008A7147" w:rsidRDefault="008A7147" w:rsidP="008A0889">
            <w:pPr>
              <w:pStyle w:val="TableHeading-White"/>
              <w:rPr>
                <w:lang w:val="en-US"/>
              </w:rPr>
            </w:pPr>
            <w:r w:rsidRPr="00376DE4">
              <w:rPr>
                <w:lang w:val="en-US"/>
              </w:rPr>
              <w:t xml:space="preserve">Table </w:t>
            </w:r>
            <w:r w:rsidR="008A0889" w:rsidRPr="00376DE4">
              <w:rPr>
                <w:lang w:val="en-US"/>
              </w:rPr>
              <w:t>38</w:t>
            </w:r>
            <w:r>
              <w:rPr>
                <w:lang w:val="en-US"/>
              </w:rPr>
              <w:t>: Claim payments and receipts for Supplementation Fund for 2018/19</w:t>
            </w:r>
          </w:p>
        </w:tc>
      </w:tr>
      <w:tr w:rsidR="008A7147" w14:paraId="4E9FA345" w14:textId="77777777" w:rsidTr="008A7147">
        <w:trPr>
          <w:cnfStyle w:val="100000000000" w:firstRow="1" w:lastRow="0" w:firstColumn="0" w:lastColumn="0" w:oddVBand="0" w:evenVBand="0" w:oddHBand="0" w:evenHBand="0" w:firstRowFirstColumn="0" w:firstRowLastColumn="0" w:lastRowFirstColumn="0" w:lastRowLastColumn="0"/>
          <w:tblHeader/>
        </w:trPr>
        <w:tc>
          <w:tcPr>
            <w:tcW w:w="3823" w:type="dxa"/>
            <w:shd w:val="clear" w:color="auto" w:fill="CEDCE8"/>
            <w:vAlign w:val="center"/>
          </w:tcPr>
          <w:p w14:paraId="7510323B" w14:textId="3E2B3D2A" w:rsidR="008A7147" w:rsidRPr="008A7147" w:rsidRDefault="008A7147" w:rsidP="008A7147">
            <w:pPr>
              <w:pStyle w:val="TableHeading-White"/>
              <w:rPr>
                <w:color w:val="auto"/>
              </w:rPr>
            </w:pPr>
            <w:r>
              <w:rPr>
                <w:color w:val="auto"/>
              </w:rPr>
              <w:t>Item</w:t>
            </w:r>
          </w:p>
        </w:tc>
        <w:tc>
          <w:tcPr>
            <w:tcW w:w="2409" w:type="dxa"/>
            <w:shd w:val="clear" w:color="auto" w:fill="CEDCE8"/>
            <w:vAlign w:val="center"/>
          </w:tcPr>
          <w:p w14:paraId="096406A9" w14:textId="13CB4864" w:rsidR="008A7147" w:rsidRPr="008A7147" w:rsidRDefault="008A7147" w:rsidP="008A7147">
            <w:pPr>
              <w:pStyle w:val="TableHeading-White"/>
              <w:jc w:val="right"/>
              <w:rPr>
                <w:color w:val="auto"/>
              </w:rPr>
            </w:pPr>
            <w:r>
              <w:rPr>
                <w:color w:val="auto"/>
              </w:rPr>
              <w:t>HIH Insurance ($)</w:t>
            </w:r>
          </w:p>
        </w:tc>
        <w:tc>
          <w:tcPr>
            <w:tcW w:w="2784" w:type="dxa"/>
            <w:shd w:val="clear" w:color="auto" w:fill="CEDCE8"/>
            <w:vAlign w:val="center"/>
          </w:tcPr>
          <w:p w14:paraId="5D60335F" w14:textId="495452C1" w:rsidR="008A7147" w:rsidRPr="008A7147" w:rsidRDefault="008A7147" w:rsidP="008A7147">
            <w:pPr>
              <w:pStyle w:val="TableHeading-White"/>
              <w:jc w:val="right"/>
              <w:rPr>
                <w:color w:val="auto"/>
              </w:rPr>
            </w:pPr>
            <w:r>
              <w:rPr>
                <w:color w:val="auto"/>
              </w:rPr>
              <w:t>Non-HIH Insurance ($)</w:t>
            </w:r>
          </w:p>
        </w:tc>
      </w:tr>
      <w:tr w:rsidR="00B30E91" w14:paraId="5CD57153" w14:textId="77777777" w:rsidTr="008A7147">
        <w:trPr>
          <w:cnfStyle w:val="100000000000" w:firstRow="1" w:lastRow="0" w:firstColumn="0" w:lastColumn="0" w:oddVBand="0" w:evenVBand="0" w:oddHBand="0" w:evenHBand="0" w:firstRowFirstColumn="0" w:firstRowLastColumn="0" w:lastRowFirstColumn="0" w:lastRowLastColumn="0"/>
          <w:tblHeader/>
        </w:trPr>
        <w:tc>
          <w:tcPr>
            <w:tcW w:w="3823" w:type="dxa"/>
            <w:shd w:val="clear" w:color="auto" w:fill="CEDCE8"/>
            <w:vAlign w:val="center"/>
          </w:tcPr>
          <w:p w14:paraId="5D476D26" w14:textId="1264AD38" w:rsidR="00B30E91" w:rsidRDefault="00B30E91" w:rsidP="00B30E91">
            <w:pPr>
              <w:rPr>
                <w:lang w:val="en-US" w:eastAsia="en-AU"/>
              </w:rPr>
            </w:pPr>
            <w:r>
              <w:rPr>
                <w:lang w:val="en-US" w:eastAsia="en-AU"/>
              </w:rPr>
              <w:t>Value of outstanding claims in Western Australia</w:t>
            </w:r>
          </w:p>
        </w:tc>
        <w:tc>
          <w:tcPr>
            <w:tcW w:w="2409" w:type="dxa"/>
            <w:shd w:val="clear" w:color="auto" w:fill="auto"/>
            <w:vAlign w:val="center"/>
          </w:tcPr>
          <w:p w14:paraId="183337E7" w14:textId="1724AF9F" w:rsidR="00B30E91" w:rsidRPr="00A625AC" w:rsidRDefault="00B30E91" w:rsidP="00B30E91">
            <w:pPr>
              <w:jc w:val="right"/>
              <w:rPr>
                <w:color w:val="FFFFFF" w:themeColor="background1"/>
                <w:highlight w:val="darkCyan"/>
                <w:lang w:val="en-US" w:eastAsia="en-AU"/>
              </w:rPr>
            </w:pPr>
            <w:r w:rsidRPr="002F78D3">
              <w:rPr>
                <w:lang w:val="en-US"/>
              </w:rPr>
              <w:t>723,883</w:t>
            </w:r>
          </w:p>
        </w:tc>
        <w:tc>
          <w:tcPr>
            <w:tcW w:w="2784" w:type="dxa"/>
            <w:shd w:val="clear" w:color="auto" w:fill="auto"/>
            <w:vAlign w:val="center"/>
          </w:tcPr>
          <w:p w14:paraId="7FF45E5F" w14:textId="36487D9E" w:rsidR="00B30E91" w:rsidRPr="00A625AC" w:rsidRDefault="00B30E91" w:rsidP="00B30E91">
            <w:pPr>
              <w:jc w:val="right"/>
              <w:rPr>
                <w:color w:val="FFFFFF" w:themeColor="background1"/>
                <w:highlight w:val="darkCyan"/>
                <w:lang w:val="en-US" w:eastAsia="en-AU"/>
              </w:rPr>
            </w:pPr>
            <w:r w:rsidRPr="002F78D3">
              <w:rPr>
                <w:lang w:val="en-US"/>
              </w:rPr>
              <w:t>446,637</w:t>
            </w:r>
          </w:p>
        </w:tc>
      </w:tr>
      <w:tr w:rsidR="00B30E91" w14:paraId="32BE3489" w14:textId="77777777" w:rsidTr="008A7147">
        <w:trPr>
          <w:cnfStyle w:val="100000000000" w:firstRow="1" w:lastRow="0" w:firstColumn="0" w:lastColumn="0" w:oddVBand="0" w:evenVBand="0" w:oddHBand="0" w:evenHBand="0" w:firstRowFirstColumn="0" w:firstRowLastColumn="0" w:lastRowFirstColumn="0" w:lastRowLastColumn="0"/>
          <w:tblHeader/>
        </w:trPr>
        <w:tc>
          <w:tcPr>
            <w:tcW w:w="3823" w:type="dxa"/>
            <w:shd w:val="clear" w:color="auto" w:fill="CEDCE8"/>
            <w:vAlign w:val="center"/>
          </w:tcPr>
          <w:p w14:paraId="03695F16" w14:textId="2EA96B6A" w:rsidR="00B30E91" w:rsidRDefault="00B30E91" w:rsidP="00B30E91">
            <w:pPr>
              <w:rPr>
                <w:lang w:val="en-US" w:eastAsia="en-AU"/>
              </w:rPr>
            </w:pPr>
            <w:r w:rsidRPr="00B30E91">
              <w:rPr>
                <w:lang w:val="en-US"/>
              </w:rPr>
              <w:t>Received from Insurance Commission of WA in 2018/19</w:t>
            </w:r>
          </w:p>
        </w:tc>
        <w:tc>
          <w:tcPr>
            <w:tcW w:w="2409" w:type="dxa"/>
            <w:shd w:val="clear" w:color="auto" w:fill="auto"/>
            <w:vAlign w:val="center"/>
          </w:tcPr>
          <w:p w14:paraId="7C7191FA" w14:textId="46BE06AE" w:rsidR="00B30E91" w:rsidRPr="00A625AC" w:rsidRDefault="00B30E91" w:rsidP="00B30E91">
            <w:pPr>
              <w:jc w:val="right"/>
              <w:rPr>
                <w:color w:val="FFFFFF" w:themeColor="background1"/>
                <w:highlight w:val="darkCyan"/>
                <w:lang w:val="en-US" w:eastAsia="en-AU"/>
              </w:rPr>
            </w:pPr>
            <w:r>
              <w:rPr>
                <w:lang w:val="en-US"/>
              </w:rPr>
              <w:t>43,932</w:t>
            </w:r>
          </w:p>
        </w:tc>
        <w:tc>
          <w:tcPr>
            <w:tcW w:w="2784" w:type="dxa"/>
            <w:shd w:val="clear" w:color="auto" w:fill="auto"/>
            <w:vAlign w:val="center"/>
          </w:tcPr>
          <w:p w14:paraId="2BFA0C7F" w14:textId="1094014B" w:rsidR="00B30E91" w:rsidRPr="00A625AC" w:rsidRDefault="00B30E91" w:rsidP="00B30E91">
            <w:pPr>
              <w:jc w:val="right"/>
              <w:rPr>
                <w:color w:val="FFFFFF" w:themeColor="background1"/>
                <w:highlight w:val="darkCyan"/>
                <w:lang w:val="en-US" w:eastAsia="en-AU"/>
              </w:rPr>
            </w:pPr>
            <w:r>
              <w:rPr>
                <w:lang w:val="en-US"/>
              </w:rPr>
              <w:t>Nil</w:t>
            </w:r>
          </w:p>
        </w:tc>
      </w:tr>
      <w:tr w:rsidR="00B30E91" w14:paraId="01AA7D76" w14:textId="77777777" w:rsidTr="008A7147">
        <w:trPr>
          <w:cnfStyle w:val="100000000000" w:firstRow="1" w:lastRow="0" w:firstColumn="0" w:lastColumn="0" w:oddVBand="0" w:evenVBand="0" w:oddHBand="0" w:evenHBand="0" w:firstRowFirstColumn="0" w:firstRowLastColumn="0" w:lastRowFirstColumn="0" w:lastRowLastColumn="0"/>
          <w:tblHeader/>
        </w:trPr>
        <w:tc>
          <w:tcPr>
            <w:tcW w:w="3823" w:type="dxa"/>
            <w:shd w:val="clear" w:color="auto" w:fill="CEDCE8"/>
            <w:vAlign w:val="center"/>
          </w:tcPr>
          <w:p w14:paraId="45F241CA" w14:textId="5946F87E" w:rsidR="00B30E91" w:rsidRDefault="00B30E91" w:rsidP="00B30E91">
            <w:pPr>
              <w:rPr>
                <w:lang w:val="en-US" w:eastAsia="en-AU"/>
              </w:rPr>
            </w:pPr>
            <w:r>
              <w:rPr>
                <w:lang w:val="en-US" w:eastAsia="en-AU"/>
              </w:rPr>
              <w:t>Claim payments for 2018/19</w:t>
            </w:r>
          </w:p>
        </w:tc>
        <w:tc>
          <w:tcPr>
            <w:tcW w:w="2409" w:type="dxa"/>
            <w:shd w:val="clear" w:color="auto" w:fill="auto"/>
            <w:vAlign w:val="center"/>
          </w:tcPr>
          <w:p w14:paraId="79D2A9F0" w14:textId="0821DE40" w:rsidR="00B30E91" w:rsidRPr="00A625AC" w:rsidRDefault="00B30E91" w:rsidP="00B30E91">
            <w:pPr>
              <w:jc w:val="right"/>
              <w:rPr>
                <w:color w:val="FFFFFF" w:themeColor="background1"/>
                <w:highlight w:val="darkCyan"/>
                <w:lang w:val="en-US" w:eastAsia="en-AU"/>
              </w:rPr>
            </w:pPr>
            <w:r w:rsidRPr="002F78D3">
              <w:rPr>
                <w:lang w:val="en-US"/>
              </w:rPr>
              <w:t>6</w:t>
            </w:r>
            <w:r>
              <w:rPr>
                <w:lang w:val="en-US"/>
              </w:rPr>
              <w:t>85</w:t>
            </w:r>
            <w:r w:rsidRPr="002F78D3">
              <w:rPr>
                <w:lang w:val="en-US"/>
              </w:rPr>
              <w:t>,</w:t>
            </w:r>
            <w:r>
              <w:rPr>
                <w:lang w:val="en-US"/>
              </w:rPr>
              <w:t>596</w:t>
            </w:r>
          </w:p>
        </w:tc>
        <w:tc>
          <w:tcPr>
            <w:tcW w:w="2784" w:type="dxa"/>
            <w:shd w:val="clear" w:color="auto" w:fill="auto"/>
            <w:vAlign w:val="center"/>
          </w:tcPr>
          <w:p w14:paraId="21CE47F0" w14:textId="441D1F60" w:rsidR="00B30E91" w:rsidRPr="00A625AC" w:rsidRDefault="00B30E91" w:rsidP="00B30E91">
            <w:pPr>
              <w:jc w:val="right"/>
              <w:rPr>
                <w:color w:val="FFFFFF" w:themeColor="background1"/>
                <w:highlight w:val="darkCyan"/>
                <w:lang w:val="en-US" w:eastAsia="en-AU"/>
              </w:rPr>
            </w:pPr>
            <w:r w:rsidRPr="002F78D3">
              <w:rPr>
                <w:lang w:val="en-US"/>
              </w:rPr>
              <w:t>247,146</w:t>
            </w:r>
          </w:p>
        </w:tc>
      </w:tr>
    </w:tbl>
    <w:p w14:paraId="5AFE54B4" w14:textId="77777777" w:rsidR="008A7147" w:rsidRPr="00CC621D" w:rsidRDefault="008A7147" w:rsidP="00CC621D">
      <w:pPr>
        <w:rPr>
          <w:lang w:val="en-US" w:eastAsia="en-AU"/>
        </w:rPr>
      </w:pPr>
    </w:p>
    <w:p w14:paraId="62E378A6" w14:textId="77777777" w:rsidR="00E770D7" w:rsidRDefault="00E770D7">
      <w:pPr>
        <w:keepLines w:val="0"/>
        <w:spacing w:after="0" w:line="240" w:lineRule="auto"/>
        <w:rPr>
          <w:rFonts w:eastAsiaTheme="majorEastAsia" w:cs="Arial"/>
          <w:b/>
          <w:bCs/>
          <w:iCs/>
          <w:color w:val="003F5F"/>
          <w:sz w:val="30"/>
          <w:szCs w:val="30"/>
          <w:lang w:val="en-US" w:eastAsia="en-AU"/>
        </w:rPr>
      </w:pPr>
      <w:r>
        <w:rPr>
          <w:lang w:val="en-US" w:eastAsia="en-AU"/>
        </w:rPr>
        <w:br w:type="page"/>
      </w:r>
    </w:p>
    <w:p w14:paraId="687BB521" w14:textId="152C6320" w:rsidR="00523736" w:rsidRDefault="008A7147" w:rsidP="008A7147">
      <w:pPr>
        <w:pStyle w:val="Heading2nonumber"/>
        <w:rPr>
          <w:lang w:val="en-US" w:eastAsia="en-AU"/>
        </w:rPr>
      </w:pPr>
      <w:bookmarkStart w:id="241" w:name="_Toc19524937"/>
      <w:r>
        <w:rPr>
          <w:lang w:val="en-US" w:eastAsia="en-AU"/>
        </w:rPr>
        <w:t>Debts and investments</w:t>
      </w:r>
      <w:bookmarkEnd w:id="241"/>
    </w:p>
    <w:p w14:paraId="1BD6A793" w14:textId="0AB4346D" w:rsidR="00B30E91" w:rsidRPr="00B30E91" w:rsidRDefault="00B30E91" w:rsidP="00B30E91">
      <w:pPr>
        <w:rPr>
          <w:lang w:val="en-US" w:eastAsia="en-AU"/>
        </w:rPr>
      </w:pPr>
      <w:r w:rsidRPr="00B30E91">
        <w:rPr>
          <w:lang w:val="en-US" w:eastAsia="en-AU"/>
        </w:rPr>
        <w:t xml:space="preserve">At 30 June 2019, there were 96 outstanding debtors resulting from fines and penalties awarded under the Act, with debts outstanding of $1,092,393. In 2018/19, the weighted average rate of return on General Account investments was </w:t>
      </w:r>
      <w:r w:rsidR="00E374C6">
        <w:rPr>
          <w:lang w:val="en-US" w:eastAsia="en-AU"/>
        </w:rPr>
        <w:br/>
      </w:r>
      <w:r w:rsidRPr="00B30E91">
        <w:rPr>
          <w:lang w:val="en-US" w:eastAsia="en-AU"/>
        </w:rPr>
        <w:t xml:space="preserve">2.59 percent.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Actual results vs budget results "/>
        <w:tblDescription w:val="This table outlines the actual vs budget results for 2018/19. "/>
      </w:tblPr>
      <w:tblGrid>
        <w:gridCol w:w="3256"/>
        <w:gridCol w:w="2126"/>
        <w:gridCol w:w="1984"/>
        <w:gridCol w:w="1650"/>
      </w:tblGrid>
      <w:tr w:rsidR="008A7147" w14:paraId="17829590" w14:textId="77777777" w:rsidTr="00FE460B">
        <w:trPr>
          <w:cnfStyle w:val="100000000000" w:firstRow="1" w:lastRow="0" w:firstColumn="0" w:lastColumn="0" w:oddVBand="0" w:evenVBand="0" w:oddHBand="0" w:evenHBand="0" w:firstRowFirstColumn="0" w:firstRowLastColumn="0" w:lastRowFirstColumn="0" w:lastRowLastColumn="0"/>
          <w:tblHeader/>
        </w:trPr>
        <w:tc>
          <w:tcPr>
            <w:tcW w:w="9016" w:type="dxa"/>
            <w:gridSpan w:val="4"/>
          </w:tcPr>
          <w:p w14:paraId="41027D02" w14:textId="713FCB10" w:rsidR="008A7147" w:rsidRDefault="008A7147" w:rsidP="008A0889">
            <w:pPr>
              <w:pStyle w:val="TableHeading-White"/>
              <w:rPr>
                <w:lang w:val="en-US"/>
              </w:rPr>
            </w:pPr>
            <w:r w:rsidRPr="00376DE4">
              <w:rPr>
                <w:lang w:val="en-US"/>
              </w:rPr>
              <w:t xml:space="preserve">Table </w:t>
            </w:r>
            <w:r w:rsidR="008A0889" w:rsidRPr="00376DE4">
              <w:rPr>
                <w:lang w:val="en-US"/>
              </w:rPr>
              <w:t>39</w:t>
            </w:r>
            <w:r>
              <w:rPr>
                <w:lang w:val="en-US"/>
              </w:rPr>
              <w:t xml:space="preserve">: Actual results vs budget results </w:t>
            </w:r>
          </w:p>
        </w:tc>
      </w:tr>
      <w:tr w:rsidR="00B30E91" w14:paraId="082C42D6" w14:textId="77777777" w:rsidTr="00376DE4">
        <w:tc>
          <w:tcPr>
            <w:tcW w:w="3256" w:type="dxa"/>
            <w:shd w:val="clear" w:color="auto" w:fill="CEDCE8"/>
          </w:tcPr>
          <w:p w14:paraId="07B07501" w14:textId="32AF9AFE" w:rsidR="00B30E91" w:rsidRPr="008A7147" w:rsidRDefault="00B30E91" w:rsidP="00B30E91">
            <w:pPr>
              <w:rPr>
                <w:b/>
                <w:lang w:val="en-US" w:eastAsia="en-AU"/>
              </w:rPr>
            </w:pPr>
            <w:r w:rsidRPr="009F63DC">
              <w:rPr>
                <w:b/>
                <w:lang w:val="en-US"/>
              </w:rPr>
              <w:t>Item</w:t>
            </w:r>
          </w:p>
        </w:tc>
        <w:tc>
          <w:tcPr>
            <w:tcW w:w="2126" w:type="dxa"/>
            <w:shd w:val="clear" w:color="auto" w:fill="CEDCE8"/>
            <w:vAlign w:val="center"/>
          </w:tcPr>
          <w:p w14:paraId="178569FA" w14:textId="5F31F4FC" w:rsidR="00B30E91" w:rsidRPr="008A7147" w:rsidRDefault="00B30E91" w:rsidP="00B30E91">
            <w:pPr>
              <w:jc w:val="right"/>
              <w:rPr>
                <w:b/>
                <w:lang w:val="en-US" w:eastAsia="en-AU"/>
              </w:rPr>
            </w:pPr>
            <w:r w:rsidRPr="009F63DC">
              <w:rPr>
                <w:b/>
                <w:lang w:val="en-US"/>
              </w:rPr>
              <w:t>2018/19 Target</w:t>
            </w:r>
            <w:r w:rsidRPr="009F63DC">
              <w:rPr>
                <w:b/>
                <w:lang w:val="en-US"/>
              </w:rPr>
              <w:br/>
              <w:t>$000</w:t>
            </w:r>
          </w:p>
        </w:tc>
        <w:tc>
          <w:tcPr>
            <w:tcW w:w="1984" w:type="dxa"/>
            <w:shd w:val="clear" w:color="auto" w:fill="CEDCE8"/>
            <w:vAlign w:val="center"/>
          </w:tcPr>
          <w:p w14:paraId="743F61A7" w14:textId="2E599FE9" w:rsidR="00B30E91" w:rsidRPr="008A7147" w:rsidRDefault="00B30E91" w:rsidP="00B30E91">
            <w:pPr>
              <w:jc w:val="right"/>
              <w:rPr>
                <w:b/>
                <w:lang w:val="en-US" w:eastAsia="en-AU"/>
              </w:rPr>
            </w:pPr>
            <w:r w:rsidRPr="009F63DC">
              <w:rPr>
                <w:b/>
                <w:lang w:val="en-US"/>
              </w:rPr>
              <w:t>2018/19 Actual</w:t>
            </w:r>
            <w:r w:rsidRPr="009F63DC">
              <w:rPr>
                <w:b/>
                <w:lang w:val="en-US"/>
              </w:rPr>
              <w:br/>
              <w:t>$000</w:t>
            </w:r>
          </w:p>
        </w:tc>
        <w:tc>
          <w:tcPr>
            <w:tcW w:w="1650" w:type="dxa"/>
            <w:shd w:val="clear" w:color="auto" w:fill="CEDCE8"/>
            <w:vAlign w:val="center"/>
          </w:tcPr>
          <w:p w14:paraId="3E922899" w14:textId="3F55D41F" w:rsidR="00B30E91" w:rsidRPr="008A7147" w:rsidRDefault="00B30E91" w:rsidP="00B30E91">
            <w:pPr>
              <w:jc w:val="right"/>
              <w:rPr>
                <w:b/>
                <w:lang w:val="en-US" w:eastAsia="en-AU"/>
              </w:rPr>
            </w:pPr>
            <w:r w:rsidRPr="009F63DC">
              <w:rPr>
                <w:b/>
                <w:lang w:val="en-US"/>
              </w:rPr>
              <w:t>Variation</w:t>
            </w:r>
            <w:r w:rsidRPr="009F63DC">
              <w:rPr>
                <w:b/>
                <w:lang w:val="en-US"/>
              </w:rPr>
              <w:br/>
              <w:t>$000</w:t>
            </w:r>
          </w:p>
        </w:tc>
      </w:tr>
      <w:tr w:rsidR="00B30E91" w14:paraId="5D00E3C8" w14:textId="77777777" w:rsidTr="008D7D2B">
        <w:tc>
          <w:tcPr>
            <w:tcW w:w="3256" w:type="dxa"/>
            <w:shd w:val="clear" w:color="auto" w:fill="CEDCE8"/>
            <w:vAlign w:val="center"/>
          </w:tcPr>
          <w:p w14:paraId="250CC9A3" w14:textId="4AA96B16" w:rsidR="00B30E91" w:rsidRDefault="00B30E91" w:rsidP="00B30E91">
            <w:pPr>
              <w:rPr>
                <w:lang w:val="en-US" w:eastAsia="en-AU"/>
              </w:rPr>
            </w:pPr>
            <w:r w:rsidRPr="009F63DC">
              <w:rPr>
                <w:szCs w:val="22"/>
              </w:rPr>
              <w:t>Total Revenue (sourced from Statement of Comprehensive Income)</w:t>
            </w:r>
          </w:p>
        </w:tc>
        <w:tc>
          <w:tcPr>
            <w:tcW w:w="2126" w:type="dxa"/>
            <w:vAlign w:val="center"/>
          </w:tcPr>
          <w:p w14:paraId="76A02709" w14:textId="5DD6EDB0" w:rsidR="00B30E91" w:rsidRPr="00A625AC" w:rsidRDefault="00B30E91" w:rsidP="00B30E91">
            <w:pPr>
              <w:jc w:val="right"/>
              <w:rPr>
                <w:color w:val="FFFFFF" w:themeColor="background1"/>
                <w:highlight w:val="darkCyan"/>
                <w:lang w:val="en-US" w:eastAsia="en-AU"/>
              </w:rPr>
            </w:pPr>
            <w:r w:rsidRPr="00213025">
              <w:rPr>
                <w:lang w:val="en-US"/>
              </w:rPr>
              <w:t>21,619</w:t>
            </w:r>
          </w:p>
        </w:tc>
        <w:tc>
          <w:tcPr>
            <w:tcW w:w="1984" w:type="dxa"/>
            <w:vAlign w:val="center"/>
          </w:tcPr>
          <w:p w14:paraId="790686A4" w14:textId="79B8E107" w:rsidR="00B30E91" w:rsidRPr="00A625AC" w:rsidRDefault="00B30E91" w:rsidP="00B30E91">
            <w:pPr>
              <w:jc w:val="right"/>
              <w:rPr>
                <w:color w:val="FFFFFF" w:themeColor="background1"/>
                <w:highlight w:val="darkCyan"/>
                <w:lang w:val="en-US" w:eastAsia="en-AU"/>
              </w:rPr>
            </w:pPr>
            <w:r w:rsidRPr="00213025">
              <w:rPr>
                <w:lang w:val="en-US"/>
              </w:rPr>
              <w:t>21,401</w:t>
            </w:r>
          </w:p>
        </w:tc>
        <w:tc>
          <w:tcPr>
            <w:tcW w:w="1650" w:type="dxa"/>
            <w:vAlign w:val="center"/>
          </w:tcPr>
          <w:p w14:paraId="0A6843E2" w14:textId="75BBA5D6" w:rsidR="00B30E91" w:rsidRPr="00A625AC" w:rsidRDefault="00B30E91" w:rsidP="00B30E91">
            <w:pPr>
              <w:jc w:val="right"/>
              <w:rPr>
                <w:color w:val="FFFFFF" w:themeColor="background1"/>
                <w:highlight w:val="darkCyan"/>
                <w:lang w:val="en-US" w:eastAsia="en-AU"/>
              </w:rPr>
            </w:pPr>
            <w:r w:rsidRPr="00213025">
              <w:rPr>
                <w:lang w:val="en-US"/>
              </w:rPr>
              <w:t>218</w:t>
            </w:r>
          </w:p>
        </w:tc>
      </w:tr>
      <w:tr w:rsidR="00B30E91" w14:paraId="31073C02" w14:textId="77777777" w:rsidTr="008D7D2B">
        <w:tc>
          <w:tcPr>
            <w:tcW w:w="3256" w:type="dxa"/>
            <w:shd w:val="clear" w:color="auto" w:fill="CEDCE8"/>
            <w:vAlign w:val="center"/>
          </w:tcPr>
          <w:p w14:paraId="062F4FB8" w14:textId="3D2247C5" w:rsidR="00B30E91" w:rsidRDefault="00B30E91" w:rsidP="00B30E91">
            <w:pPr>
              <w:rPr>
                <w:lang w:val="en-US" w:eastAsia="en-AU"/>
              </w:rPr>
            </w:pPr>
            <w:r w:rsidRPr="009F63DC">
              <w:rPr>
                <w:szCs w:val="22"/>
              </w:rPr>
              <w:t>Total Expenses (Sourced from Statement of Comprehensive Income)</w:t>
            </w:r>
          </w:p>
        </w:tc>
        <w:tc>
          <w:tcPr>
            <w:tcW w:w="2126" w:type="dxa"/>
            <w:vAlign w:val="center"/>
          </w:tcPr>
          <w:p w14:paraId="6011F413" w14:textId="0B5FC46A" w:rsidR="00B30E91" w:rsidRPr="00A625AC" w:rsidRDefault="00B30E91" w:rsidP="00B30E91">
            <w:pPr>
              <w:jc w:val="right"/>
              <w:rPr>
                <w:color w:val="FFFFFF" w:themeColor="background1"/>
                <w:highlight w:val="darkCyan"/>
                <w:lang w:val="en-US" w:eastAsia="en-AU"/>
              </w:rPr>
            </w:pPr>
            <w:r w:rsidRPr="00213025">
              <w:rPr>
                <w:lang w:val="en-US"/>
              </w:rPr>
              <w:t>22,508</w:t>
            </w:r>
          </w:p>
        </w:tc>
        <w:tc>
          <w:tcPr>
            <w:tcW w:w="1984" w:type="dxa"/>
            <w:vAlign w:val="center"/>
          </w:tcPr>
          <w:p w14:paraId="2BCD5984" w14:textId="0F6F878B" w:rsidR="00B30E91" w:rsidRPr="00A625AC" w:rsidRDefault="00B30E91" w:rsidP="00B30E91">
            <w:pPr>
              <w:jc w:val="right"/>
              <w:rPr>
                <w:color w:val="FFFFFF" w:themeColor="background1"/>
                <w:highlight w:val="darkCyan"/>
                <w:lang w:val="en-US" w:eastAsia="en-AU"/>
              </w:rPr>
            </w:pPr>
            <w:r w:rsidRPr="00213025">
              <w:rPr>
                <w:lang w:val="en-US"/>
              </w:rPr>
              <w:t>25,671</w:t>
            </w:r>
          </w:p>
        </w:tc>
        <w:tc>
          <w:tcPr>
            <w:tcW w:w="1650" w:type="dxa"/>
            <w:vAlign w:val="center"/>
          </w:tcPr>
          <w:p w14:paraId="7FEFE3E8" w14:textId="1EF6A883" w:rsidR="00B30E91" w:rsidRPr="00A625AC" w:rsidRDefault="00B30E91" w:rsidP="00B30E91">
            <w:pPr>
              <w:jc w:val="right"/>
              <w:rPr>
                <w:color w:val="FFFFFF" w:themeColor="background1"/>
                <w:highlight w:val="darkCyan"/>
                <w:lang w:val="en-US" w:eastAsia="en-AU"/>
              </w:rPr>
            </w:pPr>
            <w:r w:rsidRPr="00213025">
              <w:rPr>
                <w:lang w:val="en-US"/>
              </w:rPr>
              <w:t>(3,163)</w:t>
            </w:r>
          </w:p>
        </w:tc>
      </w:tr>
      <w:tr w:rsidR="00B30E91" w14:paraId="5FA24D89" w14:textId="77777777" w:rsidTr="008D7D2B">
        <w:tc>
          <w:tcPr>
            <w:tcW w:w="3256" w:type="dxa"/>
            <w:shd w:val="clear" w:color="auto" w:fill="CEDCE8"/>
            <w:vAlign w:val="center"/>
          </w:tcPr>
          <w:p w14:paraId="7D95F4F6" w14:textId="04016825" w:rsidR="00B30E91" w:rsidRDefault="00B30E91" w:rsidP="00B30E91">
            <w:pPr>
              <w:rPr>
                <w:lang w:val="en-US" w:eastAsia="en-AU"/>
              </w:rPr>
            </w:pPr>
            <w:r w:rsidRPr="009F63DC">
              <w:rPr>
                <w:szCs w:val="22"/>
              </w:rPr>
              <w:t>Total Equity (sourced from Statement of Financial Position)</w:t>
            </w:r>
          </w:p>
        </w:tc>
        <w:tc>
          <w:tcPr>
            <w:tcW w:w="2126" w:type="dxa"/>
            <w:vAlign w:val="center"/>
          </w:tcPr>
          <w:p w14:paraId="7CE37235" w14:textId="6D4332E7" w:rsidR="00B30E91" w:rsidRPr="00A625AC" w:rsidRDefault="00B30E91" w:rsidP="00B30E91">
            <w:pPr>
              <w:jc w:val="right"/>
              <w:rPr>
                <w:color w:val="FFFFFF" w:themeColor="background1"/>
                <w:highlight w:val="darkCyan"/>
                <w:lang w:val="en-US" w:eastAsia="en-AU"/>
              </w:rPr>
            </w:pPr>
            <w:r w:rsidRPr="00213025">
              <w:rPr>
                <w:lang w:val="en-US"/>
              </w:rPr>
              <w:t>104,623</w:t>
            </w:r>
          </w:p>
        </w:tc>
        <w:tc>
          <w:tcPr>
            <w:tcW w:w="1984" w:type="dxa"/>
            <w:vAlign w:val="center"/>
          </w:tcPr>
          <w:p w14:paraId="3CA14A60" w14:textId="3DE8FCC1" w:rsidR="00B30E91" w:rsidRPr="00A625AC" w:rsidRDefault="00B30E91" w:rsidP="00B30E91">
            <w:pPr>
              <w:jc w:val="right"/>
              <w:rPr>
                <w:color w:val="FFFFFF" w:themeColor="background1"/>
                <w:highlight w:val="darkCyan"/>
                <w:lang w:val="en-US" w:eastAsia="en-AU"/>
              </w:rPr>
            </w:pPr>
            <w:r w:rsidRPr="00213025">
              <w:rPr>
                <w:lang w:val="en-US"/>
              </w:rPr>
              <w:t>97,666</w:t>
            </w:r>
          </w:p>
        </w:tc>
        <w:tc>
          <w:tcPr>
            <w:tcW w:w="1650" w:type="dxa"/>
            <w:vAlign w:val="center"/>
          </w:tcPr>
          <w:p w14:paraId="12AF06BD" w14:textId="4DE0B776" w:rsidR="00B30E91" w:rsidRPr="00A625AC" w:rsidRDefault="00B30E91" w:rsidP="00B30E91">
            <w:pPr>
              <w:jc w:val="right"/>
              <w:rPr>
                <w:color w:val="FFFFFF" w:themeColor="background1"/>
                <w:highlight w:val="darkCyan"/>
                <w:lang w:val="en-US" w:eastAsia="en-AU"/>
              </w:rPr>
            </w:pPr>
            <w:r w:rsidRPr="00213025">
              <w:rPr>
                <w:lang w:val="en-US"/>
              </w:rPr>
              <w:t>6,957</w:t>
            </w:r>
          </w:p>
        </w:tc>
      </w:tr>
      <w:tr w:rsidR="00B30E91" w14:paraId="370486B1" w14:textId="77777777" w:rsidTr="008D7D2B">
        <w:tc>
          <w:tcPr>
            <w:tcW w:w="3256" w:type="dxa"/>
            <w:shd w:val="clear" w:color="auto" w:fill="CEDCE8"/>
            <w:vAlign w:val="center"/>
          </w:tcPr>
          <w:p w14:paraId="7085688B" w14:textId="6B1FD04C" w:rsidR="00B30E91" w:rsidRDefault="00B30E91" w:rsidP="00B30E91">
            <w:pPr>
              <w:rPr>
                <w:lang w:val="en-US" w:eastAsia="en-AU"/>
              </w:rPr>
            </w:pPr>
            <w:r w:rsidRPr="009F63DC">
              <w:rPr>
                <w:szCs w:val="22"/>
              </w:rPr>
              <w:t xml:space="preserve">Net </w:t>
            </w:r>
            <w:r w:rsidRPr="00B30E91">
              <w:rPr>
                <w:szCs w:val="22"/>
              </w:rPr>
              <w:t>increase</w:t>
            </w:r>
            <w:r>
              <w:rPr>
                <w:szCs w:val="22"/>
              </w:rPr>
              <w:t>/(</w:t>
            </w:r>
            <w:r w:rsidRPr="009F63DC">
              <w:rPr>
                <w:szCs w:val="22"/>
              </w:rPr>
              <w:t>decrease</w:t>
            </w:r>
            <w:r>
              <w:rPr>
                <w:szCs w:val="22"/>
              </w:rPr>
              <w:t>)</w:t>
            </w:r>
            <w:r w:rsidRPr="009F63DC">
              <w:rPr>
                <w:szCs w:val="22"/>
              </w:rPr>
              <w:t xml:space="preserve"> in cash held (sourced from Statement of Cash Flows)</w:t>
            </w:r>
          </w:p>
        </w:tc>
        <w:tc>
          <w:tcPr>
            <w:tcW w:w="2126" w:type="dxa"/>
            <w:vAlign w:val="center"/>
          </w:tcPr>
          <w:p w14:paraId="49088C4A" w14:textId="23958CCB" w:rsidR="00B30E91" w:rsidRPr="00A625AC" w:rsidRDefault="00B30E91" w:rsidP="00B30E91">
            <w:pPr>
              <w:jc w:val="right"/>
              <w:rPr>
                <w:color w:val="FFFFFF" w:themeColor="background1"/>
                <w:highlight w:val="darkCyan"/>
                <w:lang w:val="en-US" w:eastAsia="en-AU"/>
              </w:rPr>
            </w:pPr>
            <w:r w:rsidRPr="00213025">
              <w:rPr>
                <w:lang w:val="en-US"/>
              </w:rPr>
              <w:t>(1,421)</w:t>
            </w:r>
          </w:p>
        </w:tc>
        <w:tc>
          <w:tcPr>
            <w:tcW w:w="1984" w:type="dxa"/>
            <w:vAlign w:val="center"/>
          </w:tcPr>
          <w:p w14:paraId="67FACD05" w14:textId="2DBEA444" w:rsidR="00B30E91" w:rsidRPr="00A625AC" w:rsidRDefault="00B30E91" w:rsidP="00B30E91">
            <w:pPr>
              <w:jc w:val="right"/>
              <w:rPr>
                <w:color w:val="FFFFFF" w:themeColor="background1"/>
                <w:highlight w:val="darkCyan"/>
                <w:lang w:val="en-US" w:eastAsia="en-AU"/>
              </w:rPr>
            </w:pPr>
            <w:r w:rsidRPr="00213025">
              <w:rPr>
                <w:lang w:val="en-US"/>
              </w:rPr>
              <w:t>1,651</w:t>
            </w:r>
          </w:p>
        </w:tc>
        <w:tc>
          <w:tcPr>
            <w:tcW w:w="1650" w:type="dxa"/>
            <w:vAlign w:val="center"/>
          </w:tcPr>
          <w:p w14:paraId="1B98265D" w14:textId="6434E6DD" w:rsidR="00B30E91" w:rsidRPr="00A625AC" w:rsidRDefault="00B30E91" w:rsidP="00B30E91">
            <w:pPr>
              <w:jc w:val="right"/>
              <w:rPr>
                <w:color w:val="FFFFFF" w:themeColor="background1"/>
                <w:highlight w:val="darkCyan"/>
                <w:lang w:val="en-US" w:eastAsia="en-AU"/>
              </w:rPr>
            </w:pPr>
            <w:r w:rsidRPr="00213025">
              <w:rPr>
                <w:lang w:val="en-US"/>
              </w:rPr>
              <w:t>(3,072)</w:t>
            </w:r>
          </w:p>
        </w:tc>
      </w:tr>
      <w:tr w:rsidR="00B30E91" w14:paraId="706EC345" w14:textId="77777777" w:rsidTr="008D7D2B">
        <w:tc>
          <w:tcPr>
            <w:tcW w:w="3256" w:type="dxa"/>
            <w:shd w:val="clear" w:color="auto" w:fill="CEDCE8"/>
            <w:vAlign w:val="center"/>
          </w:tcPr>
          <w:p w14:paraId="43B00406" w14:textId="2646C4A1" w:rsidR="00B30E91" w:rsidRDefault="00B30E91" w:rsidP="00B30E91">
            <w:pPr>
              <w:rPr>
                <w:lang w:val="en-US" w:eastAsia="en-AU"/>
              </w:rPr>
            </w:pPr>
            <w:r w:rsidRPr="009F63DC">
              <w:rPr>
                <w:szCs w:val="22"/>
              </w:rPr>
              <w:t>Approved full-time equivalent (FTE) staff level</w:t>
            </w:r>
          </w:p>
        </w:tc>
        <w:tc>
          <w:tcPr>
            <w:tcW w:w="2126" w:type="dxa"/>
            <w:vAlign w:val="center"/>
          </w:tcPr>
          <w:p w14:paraId="52973E35" w14:textId="7C2786D9" w:rsidR="00B30E91" w:rsidRPr="00A625AC" w:rsidRDefault="00B30E91" w:rsidP="00B30E91">
            <w:pPr>
              <w:jc w:val="right"/>
              <w:rPr>
                <w:color w:val="FFFFFF" w:themeColor="background1"/>
                <w:highlight w:val="darkCyan"/>
                <w:lang w:val="en-US" w:eastAsia="en-AU"/>
              </w:rPr>
            </w:pPr>
            <w:r w:rsidRPr="00213025">
              <w:rPr>
                <w:lang w:val="en-US"/>
              </w:rPr>
              <w:t>127.64</w:t>
            </w:r>
          </w:p>
        </w:tc>
        <w:tc>
          <w:tcPr>
            <w:tcW w:w="1984" w:type="dxa"/>
            <w:vAlign w:val="center"/>
          </w:tcPr>
          <w:p w14:paraId="0F3A63E7" w14:textId="605CC5CE" w:rsidR="00B30E91" w:rsidRPr="00A625AC" w:rsidRDefault="00B30E91" w:rsidP="00B30E91">
            <w:pPr>
              <w:jc w:val="right"/>
              <w:rPr>
                <w:color w:val="FFFFFF" w:themeColor="background1"/>
                <w:highlight w:val="darkCyan"/>
                <w:lang w:val="en-US" w:eastAsia="en-AU"/>
              </w:rPr>
            </w:pPr>
            <w:r w:rsidRPr="00213025">
              <w:rPr>
                <w:lang w:val="en-US"/>
              </w:rPr>
              <w:t>117.59</w:t>
            </w:r>
          </w:p>
        </w:tc>
        <w:tc>
          <w:tcPr>
            <w:tcW w:w="1650" w:type="dxa"/>
            <w:vAlign w:val="center"/>
          </w:tcPr>
          <w:p w14:paraId="4E1756EE" w14:textId="1977D9D3" w:rsidR="00B30E91" w:rsidRPr="00A625AC" w:rsidRDefault="00B30E91" w:rsidP="00B30E91">
            <w:pPr>
              <w:jc w:val="right"/>
              <w:rPr>
                <w:color w:val="FFFFFF" w:themeColor="background1"/>
                <w:highlight w:val="darkCyan"/>
                <w:lang w:val="en-US" w:eastAsia="en-AU"/>
              </w:rPr>
            </w:pPr>
            <w:r w:rsidRPr="00213025">
              <w:rPr>
                <w:lang w:val="en-US"/>
              </w:rPr>
              <w:t>10.05</w:t>
            </w:r>
          </w:p>
        </w:tc>
      </w:tr>
    </w:tbl>
    <w:p w14:paraId="2A659E55" w14:textId="77777777" w:rsidR="008A7147" w:rsidRDefault="008A7147" w:rsidP="008A7147">
      <w:pPr>
        <w:rPr>
          <w:lang w:val="en-US" w:eastAsia="en-AU"/>
        </w:rPr>
      </w:pPr>
    </w:p>
    <w:p w14:paraId="4BB9F4BE" w14:textId="49A8EC82" w:rsidR="008D7D2B" w:rsidRDefault="008D7D2B" w:rsidP="008D7D2B">
      <w:pPr>
        <w:pStyle w:val="Heading1nonumber"/>
        <w:rPr>
          <w:lang w:val="en-US" w:eastAsia="en-AU"/>
        </w:rPr>
      </w:pPr>
      <w:bookmarkStart w:id="242" w:name="_Toc19524938"/>
      <w:r>
        <w:rPr>
          <w:lang w:val="en-US" w:eastAsia="en-AU"/>
        </w:rPr>
        <w:t>Other financial disclosures</w:t>
      </w:r>
      <w:bookmarkEnd w:id="242"/>
    </w:p>
    <w:p w14:paraId="1FC7A8F1" w14:textId="26D1033F" w:rsidR="008D7D2B" w:rsidRDefault="008D7D2B" w:rsidP="008D7D2B">
      <w:pPr>
        <w:pStyle w:val="Heading2nonumber"/>
        <w:rPr>
          <w:lang w:val="en-US" w:eastAsia="en-AU"/>
        </w:rPr>
      </w:pPr>
      <w:bookmarkStart w:id="243" w:name="_Toc19524939"/>
      <w:r>
        <w:rPr>
          <w:lang w:val="en-US" w:eastAsia="en-AU"/>
        </w:rPr>
        <w:t>Employment and industrial relations</w:t>
      </w:r>
      <w:bookmarkEnd w:id="243"/>
    </w:p>
    <w:p w14:paraId="48FF6972" w14:textId="3C642408" w:rsidR="008D7D2B" w:rsidRDefault="008D7D2B" w:rsidP="008D7D2B">
      <w:pPr>
        <w:rPr>
          <w:i/>
          <w:iCs/>
        </w:rPr>
      </w:pPr>
      <w:r w:rsidRPr="00997E59">
        <w:t xml:space="preserve">Employees at WorkCover WA are employed under the provisions of the </w:t>
      </w:r>
      <w:r w:rsidRPr="00997E59">
        <w:rPr>
          <w:i/>
          <w:iCs/>
        </w:rPr>
        <w:t>Public Service Award 1992</w:t>
      </w:r>
      <w:r w:rsidRPr="00997E59">
        <w:t xml:space="preserve"> and the </w:t>
      </w:r>
      <w:r w:rsidRPr="00997E59">
        <w:rPr>
          <w:i/>
          <w:iCs/>
        </w:rPr>
        <w:t>Public Service and Government O</w:t>
      </w:r>
      <w:r>
        <w:rPr>
          <w:i/>
          <w:iCs/>
        </w:rPr>
        <w:t>fficers General Agreement 201</w:t>
      </w:r>
      <w:r w:rsidR="00FE1713">
        <w:rPr>
          <w:i/>
          <w:iCs/>
        </w:rPr>
        <w:t>7</w:t>
      </w:r>
      <w:r>
        <w:rPr>
          <w:i/>
          <w:iCs/>
        </w:rPr>
        <w:t>.</w:t>
      </w:r>
    </w:p>
    <w:p w14:paraId="097D0426" w14:textId="55B18FF9" w:rsidR="008D7D2B" w:rsidRDefault="008D7D2B" w:rsidP="008D7D2B">
      <w:pPr>
        <w:rPr>
          <w:iCs/>
        </w:rPr>
      </w:pPr>
      <w:r>
        <w:rPr>
          <w:iCs/>
        </w:rPr>
        <w:t>WorkCover WA’s staffing arrangements</w:t>
      </w:r>
      <w:r w:rsidR="00317962">
        <w:rPr>
          <w:iCs/>
        </w:rPr>
        <w:t xml:space="preserve"> as</w:t>
      </w:r>
      <w:r>
        <w:rPr>
          <w:iCs/>
        </w:rPr>
        <w:t xml:space="preserve"> at </w:t>
      </w:r>
      <w:r w:rsidRPr="008D7D2B">
        <w:rPr>
          <w:iCs/>
        </w:rPr>
        <w:t>30 June 2019</w:t>
      </w:r>
      <w:r>
        <w:rPr>
          <w:iCs/>
        </w:rPr>
        <w:t xml:space="preserve"> compared with previous years is </w:t>
      </w:r>
      <w:r w:rsidRPr="00376DE4">
        <w:rPr>
          <w:iCs/>
        </w:rPr>
        <w:t xml:space="preserve">listed in </w:t>
      </w:r>
      <w:r w:rsidR="007F1073" w:rsidRPr="00376DE4">
        <w:rPr>
          <w:iCs/>
        </w:rPr>
        <w:t xml:space="preserve">Table </w:t>
      </w:r>
      <w:r w:rsidR="008A0889" w:rsidRPr="00376DE4">
        <w:rPr>
          <w:iCs/>
        </w:rPr>
        <w:t>40</w:t>
      </w:r>
      <w:r w:rsidRPr="00376DE4">
        <w:rPr>
          <w:iCs/>
        </w:rPr>
        <w:t>.</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WorkCover WA FTE status"/>
        <w:tblDescription w:val="This table outlines WorkCover WA's FTE status for 2018/19. "/>
      </w:tblPr>
      <w:tblGrid>
        <w:gridCol w:w="1803"/>
        <w:gridCol w:w="1803"/>
        <w:gridCol w:w="1803"/>
        <w:gridCol w:w="1803"/>
        <w:gridCol w:w="1804"/>
      </w:tblGrid>
      <w:tr w:rsidR="00301E0C" w14:paraId="79D4E67D" w14:textId="77777777" w:rsidTr="00646064">
        <w:trPr>
          <w:cnfStyle w:val="100000000000" w:firstRow="1" w:lastRow="0" w:firstColumn="0" w:lastColumn="0" w:oddVBand="0" w:evenVBand="0" w:oddHBand="0" w:evenHBand="0" w:firstRowFirstColumn="0" w:firstRowLastColumn="0" w:lastRowFirstColumn="0" w:lastRowLastColumn="0"/>
          <w:tblHeader/>
        </w:trPr>
        <w:tc>
          <w:tcPr>
            <w:tcW w:w="9016" w:type="dxa"/>
            <w:gridSpan w:val="5"/>
          </w:tcPr>
          <w:p w14:paraId="64325432" w14:textId="641A941A" w:rsidR="00301E0C" w:rsidRDefault="00301E0C" w:rsidP="008A0889">
            <w:pPr>
              <w:pStyle w:val="TableHeading-White"/>
            </w:pPr>
            <w:r w:rsidRPr="00376DE4">
              <w:t xml:space="preserve">Table </w:t>
            </w:r>
            <w:r w:rsidR="008A0889" w:rsidRPr="00376DE4">
              <w:t>40</w:t>
            </w:r>
            <w:r>
              <w:t xml:space="preserve">: WorkCover WA </w:t>
            </w:r>
            <w:r w:rsidR="00F76BD7">
              <w:t xml:space="preserve">staffing arrangements </w:t>
            </w:r>
          </w:p>
        </w:tc>
      </w:tr>
      <w:tr w:rsidR="00301E0C" w14:paraId="7CC968E8" w14:textId="77777777" w:rsidTr="00301E0C">
        <w:trPr>
          <w:cnfStyle w:val="100000000000" w:firstRow="1" w:lastRow="0" w:firstColumn="0" w:lastColumn="0" w:oddVBand="0" w:evenVBand="0" w:oddHBand="0" w:evenHBand="0" w:firstRowFirstColumn="0" w:firstRowLastColumn="0" w:lastRowFirstColumn="0" w:lastRowLastColumn="0"/>
          <w:tblHeader/>
        </w:trPr>
        <w:tc>
          <w:tcPr>
            <w:tcW w:w="1803" w:type="dxa"/>
            <w:shd w:val="clear" w:color="auto" w:fill="CEDCE8"/>
            <w:vAlign w:val="center"/>
          </w:tcPr>
          <w:p w14:paraId="779B51ED" w14:textId="597F04BF" w:rsidR="00301E0C" w:rsidRPr="00301E0C" w:rsidRDefault="00301E0C" w:rsidP="00301E0C">
            <w:pPr>
              <w:rPr>
                <w:b/>
                <w:iCs/>
              </w:rPr>
            </w:pPr>
            <w:r>
              <w:rPr>
                <w:b/>
                <w:iCs/>
              </w:rPr>
              <w:t>Employment type</w:t>
            </w:r>
          </w:p>
        </w:tc>
        <w:tc>
          <w:tcPr>
            <w:tcW w:w="1803" w:type="dxa"/>
            <w:shd w:val="clear" w:color="auto" w:fill="CEDCE8"/>
            <w:vAlign w:val="center"/>
          </w:tcPr>
          <w:p w14:paraId="1CA2EF81" w14:textId="1681BE8E" w:rsidR="00301E0C" w:rsidRPr="00301E0C" w:rsidRDefault="00301E0C" w:rsidP="00301E0C">
            <w:pPr>
              <w:jc w:val="right"/>
              <w:rPr>
                <w:b/>
                <w:iCs/>
              </w:rPr>
            </w:pPr>
            <w:r>
              <w:rPr>
                <w:b/>
                <w:iCs/>
              </w:rPr>
              <w:t>2016</w:t>
            </w:r>
          </w:p>
        </w:tc>
        <w:tc>
          <w:tcPr>
            <w:tcW w:w="1803" w:type="dxa"/>
            <w:shd w:val="clear" w:color="auto" w:fill="CEDCE8"/>
            <w:vAlign w:val="center"/>
          </w:tcPr>
          <w:p w14:paraId="31CAEBD3" w14:textId="40CF31E6" w:rsidR="00301E0C" w:rsidRPr="00301E0C" w:rsidRDefault="00301E0C" w:rsidP="00301E0C">
            <w:pPr>
              <w:jc w:val="right"/>
              <w:rPr>
                <w:b/>
                <w:iCs/>
              </w:rPr>
            </w:pPr>
            <w:r>
              <w:rPr>
                <w:b/>
                <w:iCs/>
              </w:rPr>
              <w:t>2017</w:t>
            </w:r>
          </w:p>
        </w:tc>
        <w:tc>
          <w:tcPr>
            <w:tcW w:w="1803" w:type="dxa"/>
            <w:shd w:val="clear" w:color="auto" w:fill="CEDCE8"/>
            <w:vAlign w:val="center"/>
          </w:tcPr>
          <w:p w14:paraId="50C5CDD3" w14:textId="0FC5BA2E" w:rsidR="00301E0C" w:rsidRPr="00301E0C" w:rsidRDefault="00301E0C" w:rsidP="00301E0C">
            <w:pPr>
              <w:jc w:val="right"/>
              <w:rPr>
                <w:b/>
                <w:iCs/>
              </w:rPr>
            </w:pPr>
            <w:r>
              <w:rPr>
                <w:b/>
                <w:iCs/>
              </w:rPr>
              <w:t>2018</w:t>
            </w:r>
          </w:p>
        </w:tc>
        <w:tc>
          <w:tcPr>
            <w:tcW w:w="1804" w:type="dxa"/>
            <w:shd w:val="clear" w:color="auto" w:fill="CEDCE8"/>
            <w:vAlign w:val="center"/>
          </w:tcPr>
          <w:p w14:paraId="4F75FF21" w14:textId="11A396AF" w:rsidR="00301E0C" w:rsidRPr="00301E0C" w:rsidRDefault="00301E0C" w:rsidP="00301E0C">
            <w:pPr>
              <w:jc w:val="right"/>
              <w:rPr>
                <w:b/>
                <w:iCs/>
              </w:rPr>
            </w:pPr>
            <w:r>
              <w:rPr>
                <w:b/>
                <w:iCs/>
              </w:rPr>
              <w:t>2019</w:t>
            </w:r>
          </w:p>
        </w:tc>
      </w:tr>
      <w:tr w:rsidR="001E7AFD" w14:paraId="14E8A61E" w14:textId="77777777" w:rsidTr="00301E0C">
        <w:trPr>
          <w:cnfStyle w:val="100000000000" w:firstRow="1" w:lastRow="0" w:firstColumn="0" w:lastColumn="0" w:oddVBand="0" w:evenVBand="0" w:oddHBand="0" w:evenHBand="0" w:firstRowFirstColumn="0" w:firstRowLastColumn="0" w:lastRowFirstColumn="0" w:lastRowLastColumn="0"/>
          <w:tblHeader/>
        </w:trPr>
        <w:tc>
          <w:tcPr>
            <w:tcW w:w="1803" w:type="dxa"/>
            <w:shd w:val="clear" w:color="auto" w:fill="auto"/>
            <w:vAlign w:val="center"/>
          </w:tcPr>
          <w:p w14:paraId="55CA76E7" w14:textId="78AC58D7" w:rsidR="001E7AFD" w:rsidRDefault="001E7AFD" w:rsidP="001E7AFD">
            <w:pPr>
              <w:rPr>
                <w:iCs/>
              </w:rPr>
            </w:pPr>
            <w:r w:rsidRPr="005C3D66">
              <w:rPr>
                <w:szCs w:val="22"/>
              </w:rPr>
              <w:t>Full-time permanent</w:t>
            </w:r>
          </w:p>
        </w:tc>
        <w:tc>
          <w:tcPr>
            <w:tcW w:w="1803" w:type="dxa"/>
            <w:shd w:val="clear" w:color="auto" w:fill="auto"/>
            <w:vAlign w:val="center"/>
          </w:tcPr>
          <w:p w14:paraId="5340680A" w14:textId="72191A31" w:rsidR="001E7AFD" w:rsidRDefault="001E7AFD" w:rsidP="001E7AFD">
            <w:pPr>
              <w:jc w:val="right"/>
              <w:rPr>
                <w:iCs/>
              </w:rPr>
            </w:pPr>
            <w:r w:rsidRPr="005C3D66">
              <w:rPr>
                <w:szCs w:val="22"/>
              </w:rPr>
              <w:t>105</w:t>
            </w:r>
          </w:p>
        </w:tc>
        <w:tc>
          <w:tcPr>
            <w:tcW w:w="1803" w:type="dxa"/>
            <w:shd w:val="clear" w:color="auto" w:fill="auto"/>
            <w:vAlign w:val="center"/>
          </w:tcPr>
          <w:p w14:paraId="68E42597" w14:textId="480EC595" w:rsidR="001E7AFD" w:rsidRDefault="001E7AFD" w:rsidP="001E7AFD">
            <w:pPr>
              <w:jc w:val="right"/>
              <w:rPr>
                <w:iCs/>
              </w:rPr>
            </w:pPr>
            <w:r w:rsidRPr="005C3D66">
              <w:rPr>
                <w:szCs w:val="22"/>
              </w:rPr>
              <w:t>98</w:t>
            </w:r>
          </w:p>
        </w:tc>
        <w:tc>
          <w:tcPr>
            <w:tcW w:w="1803" w:type="dxa"/>
            <w:shd w:val="clear" w:color="auto" w:fill="auto"/>
            <w:vAlign w:val="center"/>
          </w:tcPr>
          <w:p w14:paraId="13830985" w14:textId="79BEC1AA" w:rsidR="001E7AFD" w:rsidRDefault="001E7AFD" w:rsidP="001E7AFD">
            <w:pPr>
              <w:jc w:val="right"/>
              <w:rPr>
                <w:iCs/>
              </w:rPr>
            </w:pPr>
            <w:r>
              <w:rPr>
                <w:szCs w:val="22"/>
              </w:rPr>
              <w:t>95</w:t>
            </w:r>
          </w:p>
        </w:tc>
        <w:tc>
          <w:tcPr>
            <w:tcW w:w="1804" w:type="dxa"/>
            <w:shd w:val="clear" w:color="auto" w:fill="auto"/>
            <w:vAlign w:val="center"/>
          </w:tcPr>
          <w:p w14:paraId="2510E9DE" w14:textId="6AA0ABFA" w:rsidR="001E7AFD" w:rsidRPr="001E7AFD" w:rsidRDefault="001E7AFD" w:rsidP="001E7AFD">
            <w:pPr>
              <w:jc w:val="right"/>
              <w:rPr>
                <w:iCs/>
              </w:rPr>
            </w:pPr>
            <w:r w:rsidRPr="001E7AFD">
              <w:rPr>
                <w:iCs/>
              </w:rPr>
              <w:t>102</w:t>
            </w:r>
          </w:p>
        </w:tc>
      </w:tr>
      <w:tr w:rsidR="001E7AFD" w14:paraId="098E72E9" w14:textId="77777777" w:rsidTr="00301E0C">
        <w:trPr>
          <w:cnfStyle w:val="100000000000" w:firstRow="1" w:lastRow="0" w:firstColumn="0" w:lastColumn="0" w:oddVBand="0" w:evenVBand="0" w:oddHBand="0" w:evenHBand="0" w:firstRowFirstColumn="0" w:firstRowLastColumn="0" w:lastRowFirstColumn="0" w:lastRowLastColumn="0"/>
          <w:tblHeader/>
        </w:trPr>
        <w:tc>
          <w:tcPr>
            <w:tcW w:w="1803" w:type="dxa"/>
            <w:shd w:val="clear" w:color="auto" w:fill="auto"/>
            <w:vAlign w:val="center"/>
          </w:tcPr>
          <w:p w14:paraId="3C3996C7" w14:textId="06D93495" w:rsidR="001E7AFD" w:rsidRDefault="001E7AFD" w:rsidP="001E7AFD">
            <w:pPr>
              <w:rPr>
                <w:iCs/>
              </w:rPr>
            </w:pPr>
            <w:r w:rsidRPr="005C3D66">
              <w:rPr>
                <w:szCs w:val="22"/>
              </w:rPr>
              <w:t>Full-time contract</w:t>
            </w:r>
          </w:p>
        </w:tc>
        <w:tc>
          <w:tcPr>
            <w:tcW w:w="1803" w:type="dxa"/>
            <w:shd w:val="clear" w:color="auto" w:fill="auto"/>
            <w:vAlign w:val="center"/>
          </w:tcPr>
          <w:p w14:paraId="085A2DE2" w14:textId="26187D1D" w:rsidR="001E7AFD" w:rsidRDefault="001E7AFD" w:rsidP="001E7AFD">
            <w:pPr>
              <w:jc w:val="right"/>
              <w:rPr>
                <w:iCs/>
              </w:rPr>
            </w:pPr>
            <w:r w:rsidRPr="005C3D66">
              <w:rPr>
                <w:szCs w:val="22"/>
              </w:rPr>
              <w:t>11</w:t>
            </w:r>
          </w:p>
        </w:tc>
        <w:tc>
          <w:tcPr>
            <w:tcW w:w="1803" w:type="dxa"/>
            <w:shd w:val="clear" w:color="auto" w:fill="auto"/>
            <w:vAlign w:val="center"/>
          </w:tcPr>
          <w:p w14:paraId="069EE590" w14:textId="148479CF" w:rsidR="001E7AFD" w:rsidRDefault="001E7AFD" w:rsidP="001E7AFD">
            <w:pPr>
              <w:jc w:val="right"/>
              <w:rPr>
                <w:iCs/>
              </w:rPr>
            </w:pPr>
            <w:r w:rsidRPr="005C3D66">
              <w:rPr>
                <w:szCs w:val="22"/>
              </w:rPr>
              <w:t>15</w:t>
            </w:r>
          </w:p>
        </w:tc>
        <w:tc>
          <w:tcPr>
            <w:tcW w:w="1803" w:type="dxa"/>
            <w:shd w:val="clear" w:color="auto" w:fill="auto"/>
            <w:vAlign w:val="center"/>
          </w:tcPr>
          <w:p w14:paraId="18D96A1B" w14:textId="3941BD7C" w:rsidR="001E7AFD" w:rsidRDefault="001E7AFD" w:rsidP="001E7AFD">
            <w:pPr>
              <w:jc w:val="right"/>
              <w:rPr>
                <w:iCs/>
              </w:rPr>
            </w:pPr>
            <w:r>
              <w:rPr>
                <w:szCs w:val="22"/>
              </w:rPr>
              <w:t>14</w:t>
            </w:r>
          </w:p>
        </w:tc>
        <w:tc>
          <w:tcPr>
            <w:tcW w:w="1804" w:type="dxa"/>
            <w:shd w:val="clear" w:color="auto" w:fill="auto"/>
            <w:vAlign w:val="center"/>
          </w:tcPr>
          <w:p w14:paraId="67C84867" w14:textId="654FB767" w:rsidR="001E7AFD" w:rsidRPr="001E7AFD" w:rsidRDefault="001E7AFD" w:rsidP="001E7AFD">
            <w:pPr>
              <w:jc w:val="right"/>
              <w:rPr>
                <w:iCs/>
              </w:rPr>
            </w:pPr>
            <w:r w:rsidRPr="001E7AFD">
              <w:rPr>
                <w:iCs/>
              </w:rPr>
              <w:t>14</w:t>
            </w:r>
          </w:p>
        </w:tc>
      </w:tr>
      <w:tr w:rsidR="001E7AFD" w14:paraId="59D43B16" w14:textId="77777777" w:rsidTr="00301E0C">
        <w:trPr>
          <w:cnfStyle w:val="100000000000" w:firstRow="1" w:lastRow="0" w:firstColumn="0" w:lastColumn="0" w:oddVBand="0" w:evenVBand="0" w:oddHBand="0" w:evenHBand="0" w:firstRowFirstColumn="0" w:firstRowLastColumn="0" w:lastRowFirstColumn="0" w:lastRowLastColumn="0"/>
          <w:tblHeader/>
        </w:trPr>
        <w:tc>
          <w:tcPr>
            <w:tcW w:w="1803" w:type="dxa"/>
            <w:shd w:val="clear" w:color="auto" w:fill="auto"/>
            <w:vAlign w:val="center"/>
          </w:tcPr>
          <w:p w14:paraId="38DAFFCE" w14:textId="41BB4425" w:rsidR="001E7AFD" w:rsidRDefault="00C670DF" w:rsidP="001E7AFD">
            <w:pPr>
              <w:rPr>
                <w:iCs/>
              </w:rPr>
            </w:pPr>
            <w:r>
              <w:rPr>
                <w:szCs w:val="22"/>
              </w:rPr>
              <w:t>Part-time measured on a full-time equivalent</w:t>
            </w:r>
            <w:r w:rsidR="001E7AFD" w:rsidRPr="005C3D66">
              <w:rPr>
                <w:szCs w:val="22"/>
              </w:rPr>
              <w:t xml:space="preserve"> basis</w:t>
            </w:r>
          </w:p>
        </w:tc>
        <w:tc>
          <w:tcPr>
            <w:tcW w:w="1803" w:type="dxa"/>
            <w:shd w:val="clear" w:color="auto" w:fill="auto"/>
            <w:vAlign w:val="center"/>
          </w:tcPr>
          <w:p w14:paraId="44944D4A" w14:textId="2A0F1C3C" w:rsidR="001E7AFD" w:rsidRDefault="001E7AFD" w:rsidP="001E7AFD">
            <w:pPr>
              <w:jc w:val="right"/>
              <w:rPr>
                <w:iCs/>
              </w:rPr>
            </w:pPr>
            <w:r w:rsidRPr="005C3D66">
              <w:rPr>
                <w:szCs w:val="22"/>
              </w:rPr>
              <w:t>16.84</w:t>
            </w:r>
          </w:p>
        </w:tc>
        <w:tc>
          <w:tcPr>
            <w:tcW w:w="1803" w:type="dxa"/>
            <w:shd w:val="clear" w:color="auto" w:fill="auto"/>
            <w:vAlign w:val="center"/>
          </w:tcPr>
          <w:p w14:paraId="0865E65B" w14:textId="20BAE9A3" w:rsidR="001E7AFD" w:rsidRDefault="001E7AFD" w:rsidP="001E7AFD">
            <w:pPr>
              <w:jc w:val="right"/>
              <w:rPr>
                <w:iCs/>
              </w:rPr>
            </w:pPr>
            <w:r w:rsidRPr="005C3D66">
              <w:rPr>
                <w:szCs w:val="22"/>
              </w:rPr>
              <w:t>17.28</w:t>
            </w:r>
          </w:p>
        </w:tc>
        <w:tc>
          <w:tcPr>
            <w:tcW w:w="1803" w:type="dxa"/>
            <w:shd w:val="clear" w:color="auto" w:fill="auto"/>
            <w:vAlign w:val="center"/>
          </w:tcPr>
          <w:p w14:paraId="4842D5B3" w14:textId="3DA1E2C3" w:rsidR="001E7AFD" w:rsidRDefault="001E7AFD" w:rsidP="001E7AFD">
            <w:pPr>
              <w:jc w:val="right"/>
              <w:rPr>
                <w:iCs/>
              </w:rPr>
            </w:pPr>
            <w:r>
              <w:rPr>
                <w:szCs w:val="22"/>
              </w:rPr>
              <w:t>12.98</w:t>
            </w:r>
          </w:p>
        </w:tc>
        <w:tc>
          <w:tcPr>
            <w:tcW w:w="1804" w:type="dxa"/>
            <w:shd w:val="clear" w:color="auto" w:fill="auto"/>
            <w:vAlign w:val="center"/>
          </w:tcPr>
          <w:p w14:paraId="470D070C" w14:textId="177D1749" w:rsidR="001E7AFD" w:rsidRPr="001E7AFD" w:rsidRDefault="001E7AFD" w:rsidP="001E7AFD">
            <w:pPr>
              <w:jc w:val="right"/>
              <w:rPr>
                <w:iCs/>
              </w:rPr>
            </w:pPr>
            <w:r w:rsidRPr="001E7AFD">
              <w:rPr>
                <w:iCs/>
              </w:rPr>
              <w:t>10.79</w:t>
            </w:r>
          </w:p>
        </w:tc>
      </w:tr>
      <w:tr w:rsidR="001E7AFD" w14:paraId="03B7719F" w14:textId="77777777" w:rsidTr="00301E0C">
        <w:trPr>
          <w:cnfStyle w:val="100000000000" w:firstRow="1" w:lastRow="0" w:firstColumn="0" w:lastColumn="0" w:oddVBand="0" w:evenVBand="0" w:oddHBand="0" w:evenHBand="0" w:firstRowFirstColumn="0" w:firstRowLastColumn="0" w:lastRowFirstColumn="0" w:lastRowLastColumn="0"/>
          <w:tblHeader/>
        </w:trPr>
        <w:tc>
          <w:tcPr>
            <w:tcW w:w="1803" w:type="dxa"/>
            <w:shd w:val="clear" w:color="auto" w:fill="CEDCE8"/>
            <w:vAlign w:val="center"/>
          </w:tcPr>
          <w:p w14:paraId="3DEBB221" w14:textId="32A461AC" w:rsidR="001E7AFD" w:rsidRPr="002A6EA4" w:rsidRDefault="001E7AFD" w:rsidP="001E7AFD">
            <w:pPr>
              <w:rPr>
                <w:b/>
                <w:iCs/>
              </w:rPr>
            </w:pPr>
            <w:r w:rsidRPr="002A6EA4">
              <w:rPr>
                <w:b/>
                <w:szCs w:val="22"/>
              </w:rPr>
              <w:t>Total</w:t>
            </w:r>
          </w:p>
        </w:tc>
        <w:tc>
          <w:tcPr>
            <w:tcW w:w="1803" w:type="dxa"/>
            <w:shd w:val="clear" w:color="auto" w:fill="CEDCE8"/>
            <w:vAlign w:val="center"/>
          </w:tcPr>
          <w:p w14:paraId="161D6E7D" w14:textId="068536CC" w:rsidR="001E7AFD" w:rsidRPr="002A6EA4" w:rsidRDefault="001E7AFD" w:rsidP="001E7AFD">
            <w:pPr>
              <w:jc w:val="right"/>
              <w:rPr>
                <w:b/>
                <w:iCs/>
              </w:rPr>
            </w:pPr>
            <w:r w:rsidRPr="002A6EA4">
              <w:rPr>
                <w:b/>
                <w:szCs w:val="22"/>
              </w:rPr>
              <w:t>132.84</w:t>
            </w:r>
          </w:p>
        </w:tc>
        <w:tc>
          <w:tcPr>
            <w:tcW w:w="1803" w:type="dxa"/>
            <w:shd w:val="clear" w:color="auto" w:fill="CEDCE8"/>
            <w:vAlign w:val="center"/>
          </w:tcPr>
          <w:p w14:paraId="0224645E" w14:textId="3F93EF6D" w:rsidR="001E7AFD" w:rsidRPr="002A6EA4" w:rsidRDefault="001E7AFD" w:rsidP="001E7AFD">
            <w:pPr>
              <w:jc w:val="right"/>
              <w:rPr>
                <w:b/>
                <w:iCs/>
              </w:rPr>
            </w:pPr>
            <w:r w:rsidRPr="002A6EA4">
              <w:rPr>
                <w:b/>
                <w:szCs w:val="22"/>
              </w:rPr>
              <w:t>130.28</w:t>
            </w:r>
          </w:p>
        </w:tc>
        <w:tc>
          <w:tcPr>
            <w:tcW w:w="1803" w:type="dxa"/>
            <w:shd w:val="clear" w:color="auto" w:fill="CEDCE8"/>
            <w:vAlign w:val="center"/>
          </w:tcPr>
          <w:p w14:paraId="492B0B0B" w14:textId="2954EEBB" w:rsidR="001E7AFD" w:rsidRPr="002A6EA4" w:rsidRDefault="001E7AFD" w:rsidP="001E7AFD">
            <w:pPr>
              <w:jc w:val="right"/>
              <w:rPr>
                <w:b/>
                <w:iCs/>
              </w:rPr>
            </w:pPr>
            <w:r w:rsidRPr="002A6EA4">
              <w:rPr>
                <w:b/>
                <w:szCs w:val="22"/>
              </w:rPr>
              <w:t>121.98</w:t>
            </w:r>
          </w:p>
        </w:tc>
        <w:tc>
          <w:tcPr>
            <w:tcW w:w="1804" w:type="dxa"/>
            <w:shd w:val="clear" w:color="auto" w:fill="CEDCE8"/>
            <w:vAlign w:val="center"/>
          </w:tcPr>
          <w:p w14:paraId="135374E0" w14:textId="6D661DAE" w:rsidR="001E7AFD" w:rsidRPr="002A6EA4" w:rsidRDefault="001E7AFD" w:rsidP="001E7AFD">
            <w:pPr>
              <w:jc w:val="right"/>
              <w:rPr>
                <w:b/>
                <w:iCs/>
              </w:rPr>
            </w:pPr>
            <w:r w:rsidRPr="002A6EA4">
              <w:rPr>
                <w:b/>
                <w:iCs/>
              </w:rPr>
              <w:t>126.79</w:t>
            </w:r>
          </w:p>
        </w:tc>
      </w:tr>
      <w:tr w:rsidR="001E7AFD" w14:paraId="7FAB37AD" w14:textId="77777777" w:rsidTr="00301E0C">
        <w:trPr>
          <w:cnfStyle w:val="100000000000" w:firstRow="1" w:lastRow="0" w:firstColumn="0" w:lastColumn="0" w:oddVBand="0" w:evenVBand="0" w:oddHBand="0" w:evenHBand="0" w:firstRowFirstColumn="0" w:firstRowLastColumn="0" w:lastRowFirstColumn="0" w:lastRowLastColumn="0"/>
          <w:tblHeader/>
        </w:trPr>
        <w:tc>
          <w:tcPr>
            <w:tcW w:w="1803" w:type="dxa"/>
            <w:shd w:val="clear" w:color="auto" w:fill="auto"/>
            <w:vAlign w:val="center"/>
          </w:tcPr>
          <w:p w14:paraId="2F8E95BD" w14:textId="6743C0B3" w:rsidR="001E7AFD" w:rsidRDefault="001E7AFD" w:rsidP="001E7AFD">
            <w:pPr>
              <w:rPr>
                <w:iCs/>
              </w:rPr>
            </w:pPr>
            <w:r w:rsidRPr="005C3D66">
              <w:rPr>
                <w:szCs w:val="22"/>
              </w:rPr>
              <w:t>Staff on secondment</w:t>
            </w:r>
          </w:p>
        </w:tc>
        <w:tc>
          <w:tcPr>
            <w:tcW w:w="1803" w:type="dxa"/>
            <w:shd w:val="clear" w:color="auto" w:fill="auto"/>
            <w:vAlign w:val="center"/>
          </w:tcPr>
          <w:p w14:paraId="0C133740" w14:textId="3A57565F" w:rsidR="001E7AFD" w:rsidRDefault="001E7AFD" w:rsidP="001E7AFD">
            <w:pPr>
              <w:jc w:val="right"/>
              <w:rPr>
                <w:iCs/>
              </w:rPr>
            </w:pPr>
            <w:r w:rsidRPr="005C3D66">
              <w:rPr>
                <w:szCs w:val="22"/>
              </w:rPr>
              <w:t>2</w:t>
            </w:r>
          </w:p>
        </w:tc>
        <w:tc>
          <w:tcPr>
            <w:tcW w:w="1803" w:type="dxa"/>
            <w:shd w:val="clear" w:color="auto" w:fill="auto"/>
            <w:vAlign w:val="center"/>
          </w:tcPr>
          <w:p w14:paraId="583B3F95" w14:textId="43995D91" w:rsidR="001E7AFD" w:rsidRDefault="001E7AFD" w:rsidP="001E7AFD">
            <w:pPr>
              <w:jc w:val="right"/>
              <w:rPr>
                <w:iCs/>
              </w:rPr>
            </w:pPr>
            <w:r w:rsidRPr="005C3D66">
              <w:rPr>
                <w:szCs w:val="22"/>
              </w:rPr>
              <w:t>4</w:t>
            </w:r>
          </w:p>
        </w:tc>
        <w:tc>
          <w:tcPr>
            <w:tcW w:w="1803" w:type="dxa"/>
            <w:shd w:val="clear" w:color="auto" w:fill="auto"/>
            <w:vAlign w:val="center"/>
          </w:tcPr>
          <w:p w14:paraId="74030CD8" w14:textId="6DA76275" w:rsidR="001E7AFD" w:rsidRDefault="001E7AFD" w:rsidP="001E7AFD">
            <w:pPr>
              <w:jc w:val="right"/>
              <w:rPr>
                <w:iCs/>
              </w:rPr>
            </w:pPr>
            <w:r>
              <w:rPr>
                <w:szCs w:val="22"/>
              </w:rPr>
              <w:t>4</w:t>
            </w:r>
          </w:p>
        </w:tc>
        <w:tc>
          <w:tcPr>
            <w:tcW w:w="1804" w:type="dxa"/>
            <w:shd w:val="clear" w:color="auto" w:fill="auto"/>
            <w:vAlign w:val="center"/>
          </w:tcPr>
          <w:p w14:paraId="3410B2E1" w14:textId="2E663AE6" w:rsidR="001E7AFD" w:rsidRPr="001E7AFD" w:rsidRDefault="001E7AFD" w:rsidP="001E7AFD">
            <w:pPr>
              <w:jc w:val="right"/>
              <w:rPr>
                <w:iCs/>
              </w:rPr>
            </w:pPr>
            <w:r w:rsidRPr="001E7AFD">
              <w:rPr>
                <w:iCs/>
              </w:rPr>
              <w:t>0</w:t>
            </w:r>
          </w:p>
        </w:tc>
      </w:tr>
      <w:tr w:rsidR="001E7AFD" w14:paraId="1172740F" w14:textId="77777777" w:rsidTr="00301E0C">
        <w:trPr>
          <w:cnfStyle w:val="100000000000" w:firstRow="1" w:lastRow="0" w:firstColumn="0" w:lastColumn="0" w:oddVBand="0" w:evenVBand="0" w:oddHBand="0" w:evenHBand="0" w:firstRowFirstColumn="0" w:firstRowLastColumn="0" w:lastRowFirstColumn="0" w:lastRowLastColumn="0"/>
          <w:tblHeader/>
        </w:trPr>
        <w:tc>
          <w:tcPr>
            <w:tcW w:w="1803" w:type="dxa"/>
            <w:shd w:val="clear" w:color="auto" w:fill="auto"/>
            <w:vAlign w:val="center"/>
          </w:tcPr>
          <w:p w14:paraId="6683F529" w14:textId="2D447C3A" w:rsidR="001E7AFD" w:rsidRDefault="001E7AFD" w:rsidP="001E7AFD">
            <w:pPr>
              <w:rPr>
                <w:iCs/>
              </w:rPr>
            </w:pPr>
            <w:r w:rsidRPr="005C3D66">
              <w:rPr>
                <w:szCs w:val="22"/>
              </w:rPr>
              <w:t>Staff on traineeship</w:t>
            </w:r>
          </w:p>
        </w:tc>
        <w:tc>
          <w:tcPr>
            <w:tcW w:w="1803" w:type="dxa"/>
            <w:shd w:val="clear" w:color="auto" w:fill="auto"/>
            <w:vAlign w:val="center"/>
          </w:tcPr>
          <w:p w14:paraId="6F6115E9" w14:textId="49791A17" w:rsidR="001E7AFD" w:rsidRDefault="001E7AFD" w:rsidP="001E7AFD">
            <w:pPr>
              <w:jc w:val="right"/>
              <w:rPr>
                <w:iCs/>
              </w:rPr>
            </w:pPr>
            <w:r w:rsidRPr="005C3D66">
              <w:rPr>
                <w:szCs w:val="22"/>
              </w:rPr>
              <w:t>1</w:t>
            </w:r>
          </w:p>
        </w:tc>
        <w:tc>
          <w:tcPr>
            <w:tcW w:w="1803" w:type="dxa"/>
            <w:shd w:val="clear" w:color="auto" w:fill="auto"/>
            <w:vAlign w:val="center"/>
          </w:tcPr>
          <w:p w14:paraId="7A927AAF" w14:textId="45EABA4C" w:rsidR="001E7AFD" w:rsidRDefault="001E7AFD" w:rsidP="001E7AFD">
            <w:pPr>
              <w:jc w:val="right"/>
              <w:rPr>
                <w:iCs/>
              </w:rPr>
            </w:pPr>
            <w:r w:rsidRPr="005C3D66">
              <w:rPr>
                <w:szCs w:val="22"/>
              </w:rPr>
              <w:t>1</w:t>
            </w:r>
          </w:p>
        </w:tc>
        <w:tc>
          <w:tcPr>
            <w:tcW w:w="1803" w:type="dxa"/>
            <w:shd w:val="clear" w:color="auto" w:fill="auto"/>
            <w:vAlign w:val="center"/>
          </w:tcPr>
          <w:p w14:paraId="60799345" w14:textId="58F9DC8F" w:rsidR="001E7AFD" w:rsidRDefault="001E7AFD" w:rsidP="001E7AFD">
            <w:pPr>
              <w:jc w:val="right"/>
              <w:rPr>
                <w:iCs/>
              </w:rPr>
            </w:pPr>
            <w:r>
              <w:rPr>
                <w:szCs w:val="22"/>
              </w:rPr>
              <w:t>0</w:t>
            </w:r>
          </w:p>
        </w:tc>
        <w:tc>
          <w:tcPr>
            <w:tcW w:w="1804" w:type="dxa"/>
            <w:shd w:val="clear" w:color="auto" w:fill="auto"/>
            <w:vAlign w:val="center"/>
          </w:tcPr>
          <w:p w14:paraId="3313961C" w14:textId="2A60054B" w:rsidR="001E7AFD" w:rsidRPr="001E7AFD" w:rsidRDefault="001E7AFD" w:rsidP="001E7AFD">
            <w:pPr>
              <w:jc w:val="right"/>
              <w:rPr>
                <w:iCs/>
              </w:rPr>
            </w:pPr>
            <w:r w:rsidRPr="001E7AFD">
              <w:rPr>
                <w:iCs/>
              </w:rPr>
              <w:t>1</w:t>
            </w:r>
          </w:p>
        </w:tc>
      </w:tr>
      <w:tr w:rsidR="001E7AFD" w14:paraId="3B25884A" w14:textId="77777777" w:rsidTr="00301E0C">
        <w:trPr>
          <w:cnfStyle w:val="100000000000" w:firstRow="1" w:lastRow="0" w:firstColumn="0" w:lastColumn="0" w:oddVBand="0" w:evenVBand="0" w:oddHBand="0" w:evenHBand="0" w:firstRowFirstColumn="0" w:firstRowLastColumn="0" w:lastRowFirstColumn="0" w:lastRowLastColumn="0"/>
          <w:tblHeader/>
        </w:trPr>
        <w:tc>
          <w:tcPr>
            <w:tcW w:w="1803" w:type="dxa"/>
            <w:shd w:val="clear" w:color="auto" w:fill="auto"/>
            <w:vAlign w:val="center"/>
          </w:tcPr>
          <w:p w14:paraId="28F40549" w14:textId="28DDABA1" w:rsidR="001E7AFD" w:rsidRDefault="001E7AFD" w:rsidP="003043D8">
            <w:pPr>
              <w:rPr>
                <w:iCs/>
              </w:rPr>
            </w:pPr>
            <w:r w:rsidRPr="005C3D66">
              <w:rPr>
                <w:szCs w:val="22"/>
              </w:rPr>
              <w:t xml:space="preserve">Staff in </w:t>
            </w:r>
            <w:r w:rsidR="003043D8">
              <w:rPr>
                <w:szCs w:val="22"/>
              </w:rPr>
              <w:t>graduate p</w:t>
            </w:r>
            <w:r w:rsidRPr="005C3D66">
              <w:rPr>
                <w:szCs w:val="22"/>
              </w:rPr>
              <w:t>rogram</w:t>
            </w:r>
          </w:p>
        </w:tc>
        <w:tc>
          <w:tcPr>
            <w:tcW w:w="1803" w:type="dxa"/>
            <w:shd w:val="clear" w:color="auto" w:fill="auto"/>
            <w:vAlign w:val="center"/>
          </w:tcPr>
          <w:p w14:paraId="347B822F" w14:textId="048F49D2" w:rsidR="001E7AFD" w:rsidRDefault="001E7AFD" w:rsidP="001E7AFD">
            <w:pPr>
              <w:jc w:val="right"/>
              <w:rPr>
                <w:iCs/>
              </w:rPr>
            </w:pPr>
            <w:r w:rsidRPr="005C3D66">
              <w:rPr>
                <w:szCs w:val="22"/>
              </w:rPr>
              <w:t>1</w:t>
            </w:r>
          </w:p>
        </w:tc>
        <w:tc>
          <w:tcPr>
            <w:tcW w:w="1803" w:type="dxa"/>
            <w:shd w:val="clear" w:color="auto" w:fill="auto"/>
            <w:vAlign w:val="center"/>
          </w:tcPr>
          <w:p w14:paraId="013E158D" w14:textId="080FB809" w:rsidR="001E7AFD" w:rsidRDefault="001E7AFD" w:rsidP="001E7AFD">
            <w:pPr>
              <w:jc w:val="right"/>
              <w:rPr>
                <w:iCs/>
              </w:rPr>
            </w:pPr>
            <w:r w:rsidRPr="005C3D66">
              <w:rPr>
                <w:szCs w:val="22"/>
              </w:rPr>
              <w:t>2</w:t>
            </w:r>
          </w:p>
        </w:tc>
        <w:tc>
          <w:tcPr>
            <w:tcW w:w="1803" w:type="dxa"/>
            <w:shd w:val="clear" w:color="auto" w:fill="auto"/>
            <w:vAlign w:val="center"/>
          </w:tcPr>
          <w:p w14:paraId="45CD78D8" w14:textId="5E13F454" w:rsidR="001E7AFD" w:rsidRDefault="001E7AFD" w:rsidP="001E7AFD">
            <w:pPr>
              <w:jc w:val="right"/>
              <w:rPr>
                <w:iCs/>
              </w:rPr>
            </w:pPr>
            <w:r>
              <w:rPr>
                <w:szCs w:val="22"/>
              </w:rPr>
              <w:t>1</w:t>
            </w:r>
          </w:p>
        </w:tc>
        <w:tc>
          <w:tcPr>
            <w:tcW w:w="1804" w:type="dxa"/>
            <w:shd w:val="clear" w:color="auto" w:fill="auto"/>
            <w:vAlign w:val="center"/>
          </w:tcPr>
          <w:p w14:paraId="76A1E044" w14:textId="69EF19FF" w:rsidR="001E7AFD" w:rsidRPr="001E7AFD" w:rsidRDefault="001E7AFD" w:rsidP="001E7AFD">
            <w:pPr>
              <w:jc w:val="right"/>
              <w:rPr>
                <w:iCs/>
              </w:rPr>
            </w:pPr>
            <w:r w:rsidRPr="001E7AFD">
              <w:rPr>
                <w:iCs/>
              </w:rPr>
              <w:t>1</w:t>
            </w:r>
          </w:p>
        </w:tc>
      </w:tr>
    </w:tbl>
    <w:p w14:paraId="5BB6E9FB" w14:textId="77777777" w:rsidR="008D7D2B" w:rsidRPr="00152B41" w:rsidRDefault="008D7D2B" w:rsidP="008D7D2B">
      <w:pPr>
        <w:rPr>
          <w:iCs/>
        </w:rPr>
      </w:pPr>
    </w:p>
    <w:p w14:paraId="39AFC2CD" w14:textId="367125F8" w:rsidR="008D7D2B" w:rsidRDefault="00301E0C" w:rsidP="00301E0C">
      <w:pPr>
        <w:pStyle w:val="Heading2nonumber"/>
        <w:rPr>
          <w:lang w:val="en-US" w:eastAsia="en-AU"/>
        </w:rPr>
      </w:pPr>
      <w:bookmarkStart w:id="244" w:name="_Toc19524940"/>
      <w:r>
        <w:rPr>
          <w:lang w:val="en-US" w:eastAsia="en-AU"/>
        </w:rPr>
        <w:t>Internal workers’ compensation claims</w:t>
      </w:r>
      <w:bookmarkEnd w:id="244"/>
      <w:r>
        <w:rPr>
          <w:lang w:val="en-US" w:eastAsia="en-AU"/>
        </w:rPr>
        <w:t xml:space="preserve"> </w:t>
      </w:r>
    </w:p>
    <w:p w14:paraId="46D00C35" w14:textId="22677DA1" w:rsidR="00301E0C" w:rsidRPr="006E7EF6" w:rsidRDefault="00301E0C" w:rsidP="00301E0C">
      <w:pPr>
        <w:rPr>
          <w:lang w:val="en-US" w:eastAsia="en-AU"/>
        </w:rPr>
      </w:pPr>
      <w:r>
        <w:rPr>
          <w:lang w:val="en-US" w:eastAsia="en-AU"/>
        </w:rPr>
        <w:t xml:space="preserve">There </w:t>
      </w:r>
      <w:r w:rsidRPr="001E7AFD">
        <w:rPr>
          <w:lang w:val="en-US" w:eastAsia="en-AU"/>
        </w:rPr>
        <w:t xml:space="preserve">were no workers’ </w:t>
      </w:r>
      <w:r w:rsidRPr="006E7EF6">
        <w:rPr>
          <w:lang w:val="en-US" w:eastAsia="en-AU"/>
        </w:rPr>
        <w:t xml:space="preserve">compensation claims made by WorkCover WA staff in 2018/19. </w:t>
      </w:r>
    </w:p>
    <w:p w14:paraId="7EFF3E0F" w14:textId="1920ECE8" w:rsidR="00301E0C" w:rsidRPr="006E7EF6" w:rsidRDefault="00301E0C" w:rsidP="00301E0C">
      <w:pPr>
        <w:pStyle w:val="Heading2nonumber"/>
        <w:rPr>
          <w:lang w:val="en-US" w:eastAsia="en-AU"/>
        </w:rPr>
      </w:pPr>
      <w:bookmarkStart w:id="245" w:name="_Toc19524941"/>
      <w:r w:rsidRPr="006E7EF6">
        <w:rPr>
          <w:lang w:val="en-US" w:eastAsia="en-AU"/>
        </w:rPr>
        <w:t>Board remuneration</w:t>
      </w:r>
      <w:bookmarkEnd w:id="245"/>
    </w:p>
    <w:p w14:paraId="4D1B0DE5" w14:textId="4C8F1059" w:rsidR="00301E0C" w:rsidRPr="000D3E3B" w:rsidRDefault="00301E0C" w:rsidP="00301E0C">
      <w:pPr>
        <w:rPr>
          <w:color w:val="FFFFFF" w:themeColor="background1"/>
        </w:rPr>
      </w:pPr>
      <w:r w:rsidRPr="006E7EF6">
        <w:t>In accordance with the Act, the Chairman and</w:t>
      </w:r>
      <w:r w:rsidR="00BC394D" w:rsidRPr="006E7EF6">
        <w:t xml:space="preserve"> WorkCover WA</w:t>
      </w:r>
      <w:r w:rsidRPr="006E7EF6">
        <w:t xml:space="preserve"> Board </w:t>
      </w:r>
      <w:r w:rsidR="00BC394D" w:rsidRPr="006E7EF6">
        <w:t xml:space="preserve">(the Board) </w:t>
      </w:r>
      <w:r w:rsidRPr="006E7EF6">
        <w:t xml:space="preserve">members are paid such fees and allowances as may be fixed by the Minister </w:t>
      </w:r>
      <w:r w:rsidR="007A6C8B" w:rsidRPr="006E7EF6">
        <w:t xml:space="preserve">for Industrial Relations </w:t>
      </w:r>
      <w:r w:rsidRPr="006E7EF6">
        <w:t>on the recommendation of the Minister for</w:t>
      </w:r>
      <w:r w:rsidRPr="001252DA">
        <w:t xml:space="preserve"> Public Sector Management. In accordance with government policy, Board members who are public service officers are not entitled to payment.</w:t>
      </w:r>
    </w:p>
    <w:tbl>
      <w:tblPr>
        <w:tblStyle w:val="TableGrid"/>
        <w:tblW w:w="9209" w:type="dxa"/>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ayout w:type="fixed"/>
        <w:tblLook w:val="04A0" w:firstRow="1" w:lastRow="0" w:firstColumn="1" w:lastColumn="0" w:noHBand="0" w:noVBand="1"/>
        <w:tblCaption w:val="Table - Board remuneration"/>
        <w:tblDescription w:val="This table outlines the remuneration of Board members in 2018/19. "/>
      </w:tblPr>
      <w:tblGrid>
        <w:gridCol w:w="1709"/>
        <w:gridCol w:w="1641"/>
        <w:gridCol w:w="1794"/>
        <w:gridCol w:w="1939"/>
        <w:gridCol w:w="2126"/>
      </w:tblGrid>
      <w:tr w:rsidR="00301E0C" w14:paraId="64396BC9"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9209" w:type="dxa"/>
            <w:gridSpan w:val="5"/>
          </w:tcPr>
          <w:p w14:paraId="31C4C153" w14:textId="5F668B22" w:rsidR="00301E0C" w:rsidRDefault="00301E0C" w:rsidP="008A0889">
            <w:pPr>
              <w:pStyle w:val="TableHeading-White"/>
              <w:rPr>
                <w:lang w:val="en-US"/>
              </w:rPr>
            </w:pPr>
            <w:r w:rsidRPr="006E7EF6">
              <w:rPr>
                <w:lang w:val="en-US"/>
              </w:rPr>
              <w:t xml:space="preserve">Table </w:t>
            </w:r>
            <w:r w:rsidR="008A0889" w:rsidRPr="006E7EF6">
              <w:rPr>
                <w:lang w:val="en-US"/>
              </w:rPr>
              <w:t>41</w:t>
            </w:r>
            <w:r>
              <w:rPr>
                <w:lang w:val="en-US"/>
              </w:rPr>
              <w:t>: Board remuneration</w:t>
            </w:r>
          </w:p>
        </w:tc>
      </w:tr>
      <w:tr w:rsidR="00301E0C" w14:paraId="484280EF"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09E8E7AC" w14:textId="12DB107B" w:rsidR="00301E0C" w:rsidRPr="00301E0C" w:rsidRDefault="00301E0C" w:rsidP="00301E0C">
            <w:pPr>
              <w:jc w:val="center"/>
              <w:rPr>
                <w:b/>
                <w:lang w:val="en-US" w:eastAsia="en-AU"/>
              </w:rPr>
            </w:pPr>
            <w:r>
              <w:rPr>
                <w:b/>
                <w:lang w:val="en-US" w:eastAsia="en-AU"/>
              </w:rPr>
              <w:t>Position</w:t>
            </w:r>
          </w:p>
        </w:tc>
        <w:tc>
          <w:tcPr>
            <w:tcW w:w="1641" w:type="dxa"/>
            <w:shd w:val="clear" w:color="auto" w:fill="CEDCE8"/>
            <w:vAlign w:val="center"/>
          </w:tcPr>
          <w:p w14:paraId="470C694E" w14:textId="1EF5EED7" w:rsidR="00301E0C" w:rsidRPr="00301E0C" w:rsidRDefault="00301E0C" w:rsidP="00301E0C">
            <w:pPr>
              <w:jc w:val="center"/>
              <w:rPr>
                <w:b/>
                <w:lang w:val="en-US" w:eastAsia="en-AU"/>
              </w:rPr>
            </w:pPr>
            <w:r>
              <w:rPr>
                <w:b/>
                <w:lang w:val="en-US" w:eastAsia="en-AU"/>
              </w:rPr>
              <w:t>Name</w:t>
            </w:r>
          </w:p>
        </w:tc>
        <w:tc>
          <w:tcPr>
            <w:tcW w:w="1794" w:type="dxa"/>
            <w:shd w:val="clear" w:color="auto" w:fill="CEDCE8"/>
            <w:vAlign w:val="center"/>
          </w:tcPr>
          <w:p w14:paraId="4230BB8A" w14:textId="7CE9DAB8" w:rsidR="00301E0C" w:rsidRPr="00301E0C" w:rsidRDefault="00301E0C" w:rsidP="00301E0C">
            <w:pPr>
              <w:jc w:val="center"/>
              <w:rPr>
                <w:b/>
                <w:lang w:val="en-US" w:eastAsia="en-AU"/>
              </w:rPr>
            </w:pPr>
            <w:r>
              <w:rPr>
                <w:b/>
                <w:lang w:val="en-US" w:eastAsia="en-AU"/>
              </w:rPr>
              <w:t>Type of remuneration</w:t>
            </w:r>
          </w:p>
        </w:tc>
        <w:tc>
          <w:tcPr>
            <w:tcW w:w="1939" w:type="dxa"/>
            <w:shd w:val="clear" w:color="auto" w:fill="CEDCE8"/>
            <w:vAlign w:val="center"/>
          </w:tcPr>
          <w:p w14:paraId="62976DAE" w14:textId="135C7BBE" w:rsidR="00301E0C" w:rsidRPr="00301E0C" w:rsidRDefault="00301E0C" w:rsidP="00301E0C">
            <w:pPr>
              <w:jc w:val="center"/>
              <w:rPr>
                <w:b/>
                <w:lang w:val="en-US" w:eastAsia="en-AU"/>
              </w:rPr>
            </w:pPr>
            <w:r>
              <w:rPr>
                <w:b/>
                <w:lang w:val="en-US" w:eastAsia="en-AU"/>
              </w:rPr>
              <w:t>Period of membership</w:t>
            </w:r>
          </w:p>
        </w:tc>
        <w:tc>
          <w:tcPr>
            <w:tcW w:w="2126" w:type="dxa"/>
            <w:shd w:val="clear" w:color="auto" w:fill="CEDCE8"/>
            <w:vAlign w:val="center"/>
          </w:tcPr>
          <w:p w14:paraId="6657902A" w14:textId="356B7C3D" w:rsidR="00301E0C" w:rsidRPr="00301E0C" w:rsidRDefault="00301E0C" w:rsidP="00301E0C">
            <w:pPr>
              <w:jc w:val="right"/>
              <w:rPr>
                <w:b/>
                <w:lang w:val="en-US" w:eastAsia="en-AU"/>
              </w:rPr>
            </w:pPr>
            <w:r>
              <w:rPr>
                <w:b/>
                <w:lang w:val="en-US" w:eastAsia="en-AU"/>
              </w:rPr>
              <w:t>Gross/actual remuneration (including superannuation)</w:t>
            </w:r>
          </w:p>
        </w:tc>
      </w:tr>
      <w:tr w:rsidR="0095775F" w14:paraId="72406017"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3A593D52" w14:textId="0BC7DACB" w:rsidR="0095775F" w:rsidRDefault="0095775F" w:rsidP="0095775F">
            <w:pPr>
              <w:rPr>
                <w:lang w:val="en-US" w:eastAsia="en-AU"/>
              </w:rPr>
            </w:pPr>
            <w:r>
              <w:rPr>
                <w:lang w:val="en-US" w:eastAsia="en-AU"/>
              </w:rPr>
              <w:t>Chairman</w:t>
            </w:r>
          </w:p>
        </w:tc>
        <w:tc>
          <w:tcPr>
            <w:tcW w:w="1641" w:type="dxa"/>
            <w:shd w:val="clear" w:color="auto" w:fill="auto"/>
            <w:vAlign w:val="center"/>
          </w:tcPr>
          <w:p w14:paraId="0C924D3B" w14:textId="3C37B1B5" w:rsidR="0095775F" w:rsidRDefault="0095775F" w:rsidP="0095775F">
            <w:pPr>
              <w:rPr>
                <w:lang w:val="en-US" w:eastAsia="en-AU"/>
              </w:rPr>
            </w:pPr>
            <w:r>
              <w:rPr>
                <w:rFonts w:eastAsia="Calibri" w:cs="Arial"/>
                <w:color w:val="000000" w:themeColor="text1"/>
              </w:rPr>
              <w:t>Greg Joyce</w:t>
            </w:r>
          </w:p>
        </w:tc>
        <w:tc>
          <w:tcPr>
            <w:tcW w:w="1794" w:type="dxa"/>
            <w:shd w:val="clear" w:color="auto" w:fill="auto"/>
          </w:tcPr>
          <w:p w14:paraId="63A98D20" w14:textId="1335D999" w:rsidR="0095775F" w:rsidRDefault="0095775F" w:rsidP="0095775F">
            <w:pPr>
              <w:rPr>
                <w:lang w:val="en-US" w:eastAsia="en-AU"/>
              </w:rPr>
            </w:pPr>
            <w:r>
              <w:rPr>
                <w:rFonts w:eastAsia="Calibri"/>
                <w:color w:val="000000" w:themeColor="text1"/>
              </w:rPr>
              <w:t>Board Payment</w:t>
            </w:r>
          </w:p>
        </w:tc>
        <w:tc>
          <w:tcPr>
            <w:tcW w:w="1939" w:type="dxa"/>
            <w:shd w:val="clear" w:color="auto" w:fill="auto"/>
            <w:vAlign w:val="center"/>
          </w:tcPr>
          <w:p w14:paraId="7A97E368" w14:textId="4B284666" w:rsidR="0095775F" w:rsidRDefault="0095775F" w:rsidP="0095775F">
            <w:pPr>
              <w:rPr>
                <w:lang w:val="en-US" w:eastAsia="en-AU"/>
              </w:rPr>
            </w:pPr>
            <w:r>
              <w:rPr>
                <w:rFonts w:eastAsia="Calibri"/>
                <w:color w:val="000000" w:themeColor="text1"/>
              </w:rPr>
              <w:t>01/07/2018 to 30/06/2019</w:t>
            </w:r>
          </w:p>
        </w:tc>
        <w:tc>
          <w:tcPr>
            <w:tcW w:w="2126" w:type="dxa"/>
            <w:shd w:val="clear" w:color="auto" w:fill="auto"/>
            <w:vAlign w:val="center"/>
          </w:tcPr>
          <w:p w14:paraId="2FFC045E" w14:textId="2488FB30" w:rsidR="0095775F" w:rsidRPr="00003033" w:rsidRDefault="00003033" w:rsidP="0095775F">
            <w:pPr>
              <w:jc w:val="right"/>
              <w:rPr>
                <w:lang w:val="en-US" w:eastAsia="en-AU"/>
              </w:rPr>
            </w:pPr>
            <w:r w:rsidRPr="00003033">
              <w:rPr>
                <w:rFonts w:eastAsia="Calibri"/>
              </w:rPr>
              <w:t>$34,090.68</w:t>
            </w:r>
          </w:p>
        </w:tc>
      </w:tr>
      <w:tr w:rsidR="0095775F" w14:paraId="40D8E288"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2AB3394F" w14:textId="5203AFF2" w:rsidR="0095775F" w:rsidRDefault="0095775F" w:rsidP="0095775F">
            <w:pPr>
              <w:rPr>
                <w:lang w:val="en-US" w:eastAsia="en-AU"/>
              </w:rPr>
            </w:pPr>
            <w:r>
              <w:rPr>
                <w:lang w:val="en-US" w:eastAsia="en-AU"/>
              </w:rPr>
              <w:t>Member</w:t>
            </w:r>
          </w:p>
        </w:tc>
        <w:tc>
          <w:tcPr>
            <w:tcW w:w="1641" w:type="dxa"/>
            <w:shd w:val="clear" w:color="auto" w:fill="auto"/>
            <w:vAlign w:val="center"/>
          </w:tcPr>
          <w:p w14:paraId="38AA555B" w14:textId="3FA93EE0" w:rsidR="0095775F" w:rsidRDefault="0095775F" w:rsidP="0095775F">
            <w:pPr>
              <w:rPr>
                <w:lang w:val="en-US" w:eastAsia="en-AU"/>
              </w:rPr>
            </w:pPr>
            <w:r>
              <w:rPr>
                <w:rFonts w:eastAsia="Calibri" w:cs="Arial"/>
                <w:color w:val="000000" w:themeColor="text1"/>
              </w:rPr>
              <w:t>Chris White</w:t>
            </w:r>
          </w:p>
        </w:tc>
        <w:tc>
          <w:tcPr>
            <w:tcW w:w="1794" w:type="dxa"/>
            <w:shd w:val="clear" w:color="auto" w:fill="auto"/>
          </w:tcPr>
          <w:p w14:paraId="79994CBC" w14:textId="13E97AC8" w:rsidR="0095775F" w:rsidRDefault="0095775F" w:rsidP="0095775F">
            <w:pPr>
              <w:rPr>
                <w:lang w:val="en-US" w:eastAsia="en-AU"/>
              </w:rPr>
            </w:pPr>
            <w:r>
              <w:rPr>
                <w:rFonts w:eastAsia="Calibri"/>
                <w:color w:val="000000" w:themeColor="text1"/>
              </w:rPr>
              <w:t>N/A – Public Servant</w:t>
            </w:r>
          </w:p>
        </w:tc>
        <w:tc>
          <w:tcPr>
            <w:tcW w:w="1939" w:type="dxa"/>
            <w:shd w:val="clear" w:color="auto" w:fill="auto"/>
            <w:vAlign w:val="center"/>
          </w:tcPr>
          <w:p w14:paraId="0921CFD9" w14:textId="63219803" w:rsidR="0095775F" w:rsidRDefault="0095775F" w:rsidP="0095775F">
            <w:pPr>
              <w:rPr>
                <w:lang w:val="en-US" w:eastAsia="en-AU"/>
              </w:rPr>
            </w:pPr>
            <w:r>
              <w:rPr>
                <w:rFonts w:eastAsia="Calibri"/>
                <w:color w:val="000000" w:themeColor="text1"/>
              </w:rPr>
              <w:t>Virtue of Office</w:t>
            </w:r>
          </w:p>
        </w:tc>
        <w:tc>
          <w:tcPr>
            <w:tcW w:w="2126" w:type="dxa"/>
            <w:shd w:val="clear" w:color="auto" w:fill="auto"/>
            <w:vAlign w:val="center"/>
          </w:tcPr>
          <w:p w14:paraId="712F5B92" w14:textId="7467A4A6" w:rsidR="0095775F" w:rsidRPr="00003033" w:rsidRDefault="0095775F" w:rsidP="0095775F">
            <w:pPr>
              <w:jc w:val="right"/>
              <w:rPr>
                <w:lang w:val="en-US" w:eastAsia="en-AU"/>
              </w:rPr>
            </w:pPr>
            <w:r w:rsidRPr="00003033">
              <w:rPr>
                <w:rFonts w:eastAsia="Calibri"/>
              </w:rPr>
              <w:t>N/A</w:t>
            </w:r>
          </w:p>
        </w:tc>
      </w:tr>
      <w:tr w:rsidR="0095775F" w14:paraId="0095820A"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5B7743DC" w14:textId="378A1C83" w:rsidR="0095775F" w:rsidRDefault="0095775F" w:rsidP="0095775F">
            <w:pPr>
              <w:rPr>
                <w:lang w:val="en-US" w:eastAsia="en-AU"/>
              </w:rPr>
            </w:pPr>
            <w:r w:rsidRPr="00166543">
              <w:rPr>
                <w:lang w:val="en-US" w:eastAsia="en-AU"/>
              </w:rPr>
              <w:t>Member</w:t>
            </w:r>
          </w:p>
        </w:tc>
        <w:tc>
          <w:tcPr>
            <w:tcW w:w="1641" w:type="dxa"/>
            <w:shd w:val="clear" w:color="auto" w:fill="auto"/>
            <w:vAlign w:val="center"/>
          </w:tcPr>
          <w:p w14:paraId="09734191" w14:textId="5ADDF436" w:rsidR="0095775F" w:rsidRDefault="0095775F" w:rsidP="0095775F">
            <w:pPr>
              <w:rPr>
                <w:lang w:val="en-US" w:eastAsia="en-AU"/>
              </w:rPr>
            </w:pPr>
            <w:r>
              <w:rPr>
                <w:rFonts w:eastAsia="Calibri" w:cs="Arial"/>
                <w:color w:val="000000" w:themeColor="text1"/>
              </w:rPr>
              <w:t>David Smith</w:t>
            </w:r>
          </w:p>
        </w:tc>
        <w:tc>
          <w:tcPr>
            <w:tcW w:w="1794" w:type="dxa"/>
            <w:shd w:val="clear" w:color="auto" w:fill="auto"/>
          </w:tcPr>
          <w:p w14:paraId="25A707B5" w14:textId="7F1806F8" w:rsidR="0095775F" w:rsidRDefault="0095775F" w:rsidP="0095775F">
            <w:pPr>
              <w:rPr>
                <w:lang w:val="en-US" w:eastAsia="en-AU"/>
              </w:rPr>
            </w:pPr>
            <w:r>
              <w:rPr>
                <w:rFonts w:eastAsia="Calibri"/>
                <w:color w:val="000000" w:themeColor="text1"/>
              </w:rPr>
              <w:t>N/A – Public Servant</w:t>
            </w:r>
          </w:p>
        </w:tc>
        <w:tc>
          <w:tcPr>
            <w:tcW w:w="1939" w:type="dxa"/>
            <w:shd w:val="clear" w:color="auto" w:fill="auto"/>
            <w:vAlign w:val="center"/>
          </w:tcPr>
          <w:p w14:paraId="13DF6ECB" w14:textId="1AD19D95" w:rsidR="0095775F" w:rsidRDefault="0095775F" w:rsidP="0095775F">
            <w:pPr>
              <w:rPr>
                <w:lang w:val="en-US" w:eastAsia="en-AU"/>
              </w:rPr>
            </w:pPr>
            <w:r>
              <w:rPr>
                <w:rFonts w:eastAsia="Calibri"/>
                <w:color w:val="000000" w:themeColor="text1"/>
              </w:rPr>
              <w:t>Virtue of Office</w:t>
            </w:r>
          </w:p>
        </w:tc>
        <w:tc>
          <w:tcPr>
            <w:tcW w:w="2126" w:type="dxa"/>
            <w:shd w:val="clear" w:color="auto" w:fill="auto"/>
            <w:vAlign w:val="center"/>
          </w:tcPr>
          <w:p w14:paraId="7DAA1285" w14:textId="47247089" w:rsidR="0095775F" w:rsidRPr="00003033" w:rsidRDefault="0095775F" w:rsidP="0095775F">
            <w:pPr>
              <w:jc w:val="right"/>
              <w:rPr>
                <w:lang w:val="en-US" w:eastAsia="en-AU"/>
              </w:rPr>
            </w:pPr>
            <w:r w:rsidRPr="00003033">
              <w:rPr>
                <w:rFonts w:eastAsia="Calibri"/>
              </w:rPr>
              <w:t>N/A</w:t>
            </w:r>
          </w:p>
        </w:tc>
      </w:tr>
      <w:tr w:rsidR="0095775F" w14:paraId="187D064D"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02AA67B8" w14:textId="4874A7F4" w:rsidR="0095775F" w:rsidRDefault="0095775F" w:rsidP="0095775F">
            <w:pPr>
              <w:rPr>
                <w:lang w:val="en-US" w:eastAsia="en-AU"/>
              </w:rPr>
            </w:pPr>
            <w:r w:rsidRPr="00166543">
              <w:rPr>
                <w:lang w:val="en-US" w:eastAsia="en-AU"/>
              </w:rPr>
              <w:t>Member</w:t>
            </w:r>
          </w:p>
        </w:tc>
        <w:tc>
          <w:tcPr>
            <w:tcW w:w="1641" w:type="dxa"/>
            <w:shd w:val="clear" w:color="auto" w:fill="auto"/>
            <w:vAlign w:val="center"/>
          </w:tcPr>
          <w:p w14:paraId="5E59A628" w14:textId="0FEE977C" w:rsidR="0095775F" w:rsidRDefault="0095775F" w:rsidP="0095775F">
            <w:pPr>
              <w:rPr>
                <w:lang w:val="en-US" w:eastAsia="en-AU"/>
              </w:rPr>
            </w:pPr>
            <w:r>
              <w:rPr>
                <w:rFonts w:eastAsia="Calibri" w:cs="Arial"/>
                <w:color w:val="000000" w:themeColor="text1"/>
              </w:rPr>
              <w:t>Owen Whittle</w:t>
            </w:r>
          </w:p>
        </w:tc>
        <w:tc>
          <w:tcPr>
            <w:tcW w:w="1794" w:type="dxa"/>
            <w:shd w:val="clear" w:color="auto" w:fill="auto"/>
          </w:tcPr>
          <w:p w14:paraId="3048273B" w14:textId="57D060C3" w:rsidR="0095775F" w:rsidRDefault="0095775F" w:rsidP="0095775F">
            <w:pPr>
              <w:rPr>
                <w:lang w:val="en-US" w:eastAsia="en-AU"/>
              </w:rPr>
            </w:pPr>
            <w:r>
              <w:rPr>
                <w:rFonts w:eastAsia="Calibri"/>
                <w:color w:val="000000" w:themeColor="text1"/>
              </w:rPr>
              <w:t>Board Payment</w:t>
            </w:r>
          </w:p>
        </w:tc>
        <w:tc>
          <w:tcPr>
            <w:tcW w:w="1939" w:type="dxa"/>
            <w:shd w:val="clear" w:color="auto" w:fill="auto"/>
            <w:vAlign w:val="center"/>
          </w:tcPr>
          <w:p w14:paraId="5B15D3BB" w14:textId="76972595" w:rsidR="0095775F" w:rsidRDefault="0095775F" w:rsidP="0095775F">
            <w:pPr>
              <w:rPr>
                <w:lang w:val="en-US" w:eastAsia="en-AU"/>
              </w:rPr>
            </w:pPr>
            <w:r>
              <w:rPr>
                <w:rFonts w:eastAsia="Calibri"/>
                <w:color w:val="000000" w:themeColor="text1"/>
              </w:rPr>
              <w:t>01/07/2018 to 30/06/2019</w:t>
            </w:r>
          </w:p>
        </w:tc>
        <w:tc>
          <w:tcPr>
            <w:tcW w:w="2126" w:type="dxa"/>
            <w:shd w:val="clear" w:color="auto" w:fill="auto"/>
            <w:vAlign w:val="center"/>
          </w:tcPr>
          <w:p w14:paraId="6F6889D8" w14:textId="5BFE17E7" w:rsidR="0095775F" w:rsidRPr="00003033" w:rsidRDefault="0095775F" w:rsidP="0095775F">
            <w:pPr>
              <w:jc w:val="right"/>
              <w:rPr>
                <w:lang w:val="en-US" w:eastAsia="en-AU"/>
              </w:rPr>
            </w:pPr>
            <w:r w:rsidRPr="00003033">
              <w:rPr>
                <w:rFonts w:eastAsia="Calibri"/>
              </w:rPr>
              <w:t>$7,425.45</w:t>
            </w:r>
          </w:p>
        </w:tc>
      </w:tr>
      <w:tr w:rsidR="0095775F" w14:paraId="26034A67"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0F6781EE" w14:textId="3E5C17BA" w:rsidR="0095775F" w:rsidRDefault="0095775F" w:rsidP="0095775F">
            <w:pPr>
              <w:rPr>
                <w:lang w:val="en-US" w:eastAsia="en-AU"/>
              </w:rPr>
            </w:pPr>
            <w:r w:rsidRPr="00166543">
              <w:rPr>
                <w:lang w:val="en-US" w:eastAsia="en-AU"/>
              </w:rPr>
              <w:t>Member</w:t>
            </w:r>
          </w:p>
        </w:tc>
        <w:tc>
          <w:tcPr>
            <w:tcW w:w="1641" w:type="dxa"/>
            <w:shd w:val="clear" w:color="auto" w:fill="auto"/>
            <w:vAlign w:val="center"/>
          </w:tcPr>
          <w:p w14:paraId="10F045A8" w14:textId="1B49CF0E" w:rsidR="0095775F" w:rsidRDefault="0095775F" w:rsidP="0095775F">
            <w:pPr>
              <w:rPr>
                <w:lang w:val="en-US" w:eastAsia="en-AU"/>
              </w:rPr>
            </w:pPr>
            <w:r>
              <w:rPr>
                <w:rFonts w:eastAsia="Calibri" w:cs="Arial"/>
                <w:color w:val="000000" w:themeColor="text1"/>
              </w:rPr>
              <w:t>Steve</w:t>
            </w:r>
            <w:r w:rsidR="007F1073">
              <w:rPr>
                <w:rFonts w:eastAsia="Calibri" w:cs="Arial"/>
                <w:color w:val="000000" w:themeColor="text1"/>
              </w:rPr>
              <w:t>n</w:t>
            </w:r>
            <w:r>
              <w:rPr>
                <w:rFonts w:eastAsia="Calibri" w:cs="Arial"/>
                <w:color w:val="000000" w:themeColor="text1"/>
              </w:rPr>
              <w:t xml:space="preserve"> Burns</w:t>
            </w:r>
          </w:p>
        </w:tc>
        <w:tc>
          <w:tcPr>
            <w:tcW w:w="1794" w:type="dxa"/>
            <w:shd w:val="clear" w:color="auto" w:fill="auto"/>
          </w:tcPr>
          <w:p w14:paraId="6CACE85D" w14:textId="701CFEAA" w:rsidR="0095775F" w:rsidRDefault="0095775F" w:rsidP="0095775F">
            <w:pPr>
              <w:rPr>
                <w:lang w:val="en-US" w:eastAsia="en-AU"/>
              </w:rPr>
            </w:pPr>
            <w:r>
              <w:rPr>
                <w:rFonts w:eastAsia="Calibri"/>
                <w:color w:val="000000" w:themeColor="text1"/>
              </w:rPr>
              <w:t>Board Payment</w:t>
            </w:r>
          </w:p>
        </w:tc>
        <w:tc>
          <w:tcPr>
            <w:tcW w:w="1939" w:type="dxa"/>
            <w:shd w:val="clear" w:color="auto" w:fill="auto"/>
            <w:vAlign w:val="center"/>
          </w:tcPr>
          <w:p w14:paraId="405B29AD" w14:textId="1F89B7C6" w:rsidR="0095775F" w:rsidRDefault="0095775F" w:rsidP="0095775F">
            <w:pPr>
              <w:rPr>
                <w:lang w:val="en-US" w:eastAsia="en-AU"/>
              </w:rPr>
            </w:pPr>
            <w:r>
              <w:rPr>
                <w:rFonts w:eastAsia="Calibri"/>
                <w:color w:val="000000" w:themeColor="text1"/>
              </w:rPr>
              <w:t>01/07/2018 to 30/06/2019</w:t>
            </w:r>
          </w:p>
        </w:tc>
        <w:tc>
          <w:tcPr>
            <w:tcW w:w="2126" w:type="dxa"/>
            <w:shd w:val="clear" w:color="auto" w:fill="auto"/>
            <w:vAlign w:val="center"/>
          </w:tcPr>
          <w:p w14:paraId="045AAF4A" w14:textId="3DE7D47B" w:rsidR="0095775F" w:rsidRPr="00003033" w:rsidRDefault="0095775F" w:rsidP="0095775F">
            <w:pPr>
              <w:jc w:val="right"/>
              <w:rPr>
                <w:lang w:val="en-US" w:eastAsia="en-AU"/>
              </w:rPr>
            </w:pPr>
            <w:r w:rsidRPr="00003033">
              <w:rPr>
                <w:rFonts w:eastAsia="Calibri"/>
              </w:rPr>
              <w:t>$17,821.08</w:t>
            </w:r>
          </w:p>
        </w:tc>
      </w:tr>
      <w:tr w:rsidR="0095775F" w14:paraId="4B4BFF3A"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674A24D0" w14:textId="6E071D79" w:rsidR="0095775F" w:rsidRDefault="0095775F" w:rsidP="0095775F">
            <w:pPr>
              <w:rPr>
                <w:lang w:val="en-US" w:eastAsia="en-AU"/>
              </w:rPr>
            </w:pPr>
            <w:r w:rsidRPr="00166543">
              <w:rPr>
                <w:lang w:val="en-US" w:eastAsia="en-AU"/>
              </w:rPr>
              <w:t>Member</w:t>
            </w:r>
          </w:p>
        </w:tc>
        <w:tc>
          <w:tcPr>
            <w:tcW w:w="1641" w:type="dxa"/>
            <w:shd w:val="clear" w:color="auto" w:fill="auto"/>
            <w:vAlign w:val="center"/>
          </w:tcPr>
          <w:p w14:paraId="22731FC6" w14:textId="693771C8" w:rsidR="0095775F" w:rsidRDefault="0095775F" w:rsidP="0095775F">
            <w:pPr>
              <w:rPr>
                <w:lang w:val="en-US" w:eastAsia="en-AU"/>
              </w:rPr>
            </w:pPr>
            <w:r>
              <w:rPr>
                <w:rFonts w:eastAsia="Calibri" w:cs="Arial"/>
                <w:color w:val="000000" w:themeColor="text1"/>
              </w:rPr>
              <w:t>Victoria Wilmot</w:t>
            </w:r>
          </w:p>
        </w:tc>
        <w:tc>
          <w:tcPr>
            <w:tcW w:w="1794" w:type="dxa"/>
            <w:shd w:val="clear" w:color="auto" w:fill="auto"/>
          </w:tcPr>
          <w:p w14:paraId="3596AB19" w14:textId="2362BA31" w:rsidR="0095775F" w:rsidRDefault="0095775F" w:rsidP="0095775F">
            <w:pPr>
              <w:rPr>
                <w:lang w:val="en-US" w:eastAsia="en-AU"/>
              </w:rPr>
            </w:pPr>
            <w:r>
              <w:rPr>
                <w:rFonts w:eastAsia="Calibri"/>
                <w:color w:val="000000" w:themeColor="text1"/>
              </w:rPr>
              <w:t>Board Payment</w:t>
            </w:r>
          </w:p>
        </w:tc>
        <w:tc>
          <w:tcPr>
            <w:tcW w:w="1939" w:type="dxa"/>
            <w:shd w:val="clear" w:color="auto" w:fill="auto"/>
            <w:vAlign w:val="center"/>
          </w:tcPr>
          <w:p w14:paraId="702EB273" w14:textId="015BD71D" w:rsidR="0095775F" w:rsidRDefault="0095775F" w:rsidP="0095775F">
            <w:pPr>
              <w:rPr>
                <w:lang w:val="en-US" w:eastAsia="en-AU"/>
              </w:rPr>
            </w:pPr>
            <w:r>
              <w:rPr>
                <w:rFonts w:eastAsia="Calibri"/>
                <w:color w:val="000000" w:themeColor="text1"/>
              </w:rPr>
              <w:t>01/07/2018 to 30/06/2019</w:t>
            </w:r>
          </w:p>
        </w:tc>
        <w:tc>
          <w:tcPr>
            <w:tcW w:w="2126" w:type="dxa"/>
            <w:shd w:val="clear" w:color="auto" w:fill="auto"/>
            <w:vAlign w:val="center"/>
          </w:tcPr>
          <w:p w14:paraId="4A80D3D9" w14:textId="01CF4B2E" w:rsidR="0095775F" w:rsidRPr="00003033" w:rsidRDefault="0095775F" w:rsidP="0095775F">
            <w:pPr>
              <w:jc w:val="right"/>
              <w:rPr>
                <w:lang w:val="en-US" w:eastAsia="en-AU"/>
              </w:rPr>
            </w:pPr>
            <w:r w:rsidRPr="00003033">
              <w:rPr>
                <w:rFonts w:eastAsia="Calibri"/>
              </w:rPr>
              <w:t>$17,821.08</w:t>
            </w:r>
          </w:p>
        </w:tc>
      </w:tr>
      <w:tr w:rsidR="0095775F" w14:paraId="134A7855"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743EC8C2" w14:textId="2202A22C" w:rsidR="0095775F" w:rsidRDefault="0095775F" w:rsidP="0095775F">
            <w:pPr>
              <w:rPr>
                <w:lang w:val="en-US" w:eastAsia="en-AU"/>
              </w:rPr>
            </w:pPr>
            <w:r w:rsidRPr="00166543">
              <w:rPr>
                <w:lang w:val="en-US" w:eastAsia="en-AU"/>
              </w:rPr>
              <w:t>Member</w:t>
            </w:r>
          </w:p>
        </w:tc>
        <w:tc>
          <w:tcPr>
            <w:tcW w:w="1641" w:type="dxa"/>
            <w:shd w:val="clear" w:color="auto" w:fill="auto"/>
            <w:vAlign w:val="center"/>
          </w:tcPr>
          <w:p w14:paraId="27A8A121" w14:textId="0F15045D" w:rsidR="0095775F" w:rsidRDefault="0095775F" w:rsidP="0095775F">
            <w:pPr>
              <w:rPr>
                <w:lang w:val="en-US" w:eastAsia="en-AU"/>
              </w:rPr>
            </w:pPr>
            <w:r>
              <w:rPr>
                <w:rFonts w:eastAsia="Calibri" w:cs="Arial"/>
                <w:color w:val="000000" w:themeColor="text1"/>
              </w:rPr>
              <w:t>Warren Edwardes</w:t>
            </w:r>
          </w:p>
        </w:tc>
        <w:tc>
          <w:tcPr>
            <w:tcW w:w="1794" w:type="dxa"/>
            <w:shd w:val="clear" w:color="auto" w:fill="auto"/>
          </w:tcPr>
          <w:p w14:paraId="0B3A4323" w14:textId="1D8DBC26" w:rsidR="0095775F" w:rsidRDefault="0095775F" w:rsidP="0095775F">
            <w:pPr>
              <w:rPr>
                <w:lang w:val="en-US" w:eastAsia="en-AU"/>
              </w:rPr>
            </w:pPr>
            <w:r>
              <w:rPr>
                <w:rFonts w:eastAsia="Calibri"/>
                <w:color w:val="000000" w:themeColor="text1"/>
              </w:rPr>
              <w:t>Board Payment</w:t>
            </w:r>
          </w:p>
        </w:tc>
        <w:tc>
          <w:tcPr>
            <w:tcW w:w="1939" w:type="dxa"/>
            <w:shd w:val="clear" w:color="auto" w:fill="auto"/>
            <w:vAlign w:val="center"/>
          </w:tcPr>
          <w:p w14:paraId="552E4884" w14:textId="12A591D0" w:rsidR="0095775F" w:rsidRDefault="0095775F" w:rsidP="0095775F">
            <w:pPr>
              <w:rPr>
                <w:lang w:val="en-US" w:eastAsia="en-AU"/>
              </w:rPr>
            </w:pPr>
            <w:r>
              <w:rPr>
                <w:rFonts w:eastAsia="Calibri"/>
                <w:color w:val="000000" w:themeColor="text1"/>
              </w:rPr>
              <w:t>01/07/</w:t>
            </w:r>
            <w:r w:rsidR="008773D4">
              <w:rPr>
                <w:rFonts w:eastAsia="Calibri"/>
                <w:color w:val="000000" w:themeColor="text1"/>
              </w:rPr>
              <w:t>20</w:t>
            </w:r>
            <w:r>
              <w:rPr>
                <w:rFonts w:eastAsia="Calibri"/>
                <w:color w:val="000000" w:themeColor="text1"/>
              </w:rPr>
              <w:t>18 to 29/12/2018</w:t>
            </w:r>
          </w:p>
        </w:tc>
        <w:tc>
          <w:tcPr>
            <w:tcW w:w="2126" w:type="dxa"/>
            <w:shd w:val="clear" w:color="auto" w:fill="auto"/>
            <w:vAlign w:val="center"/>
          </w:tcPr>
          <w:p w14:paraId="6BA0CFA2" w14:textId="0883C4AF" w:rsidR="0095775F" w:rsidRPr="00003033" w:rsidRDefault="0095775F" w:rsidP="0095775F">
            <w:pPr>
              <w:jc w:val="right"/>
              <w:rPr>
                <w:lang w:val="en-US" w:eastAsia="en-AU"/>
              </w:rPr>
            </w:pPr>
            <w:r w:rsidRPr="00003033">
              <w:rPr>
                <w:rFonts w:eastAsia="Calibri"/>
              </w:rPr>
              <w:t>$8,910.54</w:t>
            </w:r>
          </w:p>
        </w:tc>
      </w:tr>
      <w:tr w:rsidR="0095775F" w14:paraId="2C4F1599"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CEDCE8"/>
            <w:vAlign w:val="center"/>
          </w:tcPr>
          <w:p w14:paraId="13AD1010" w14:textId="5A142529" w:rsidR="0095775F" w:rsidRDefault="0095775F" w:rsidP="0095775F">
            <w:pPr>
              <w:rPr>
                <w:lang w:val="en-US" w:eastAsia="en-AU"/>
              </w:rPr>
            </w:pPr>
            <w:r w:rsidRPr="00166543">
              <w:rPr>
                <w:lang w:val="en-US" w:eastAsia="en-AU"/>
              </w:rPr>
              <w:t>Member</w:t>
            </w:r>
          </w:p>
        </w:tc>
        <w:tc>
          <w:tcPr>
            <w:tcW w:w="1641" w:type="dxa"/>
            <w:shd w:val="clear" w:color="auto" w:fill="auto"/>
            <w:vAlign w:val="center"/>
          </w:tcPr>
          <w:p w14:paraId="714DF978" w14:textId="34551D2E" w:rsidR="0095775F" w:rsidRDefault="0095775F" w:rsidP="0095775F">
            <w:pPr>
              <w:rPr>
                <w:lang w:val="en-US" w:eastAsia="en-AU"/>
              </w:rPr>
            </w:pPr>
            <w:r>
              <w:rPr>
                <w:rFonts w:eastAsia="Calibri" w:cs="Arial"/>
                <w:color w:val="000000" w:themeColor="text1"/>
              </w:rPr>
              <w:t>Peta Libby</w:t>
            </w:r>
          </w:p>
        </w:tc>
        <w:tc>
          <w:tcPr>
            <w:tcW w:w="1794" w:type="dxa"/>
            <w:shd w:val="clear" w:color="auto" w:fill="auto"/>
          </w:tcPr>
          <w:p w14:paraId="5768719F" w14:textId="6177C92E" w:rsidR="0095775F" w:rsidRDefault="0095775F" w:rsidP="0095775F">
            <w:pPr>
              <w:rPr>
                <w:lang w:val="en-US" w:eastAsia="en-AU"/>
              </w:rPr>
            </w:pPr>
            <w:r>
              <w:rPr>
                <w:rFonts w:eastAsia="Calibri"/>
                <w:color w:val="000000" w:themeColor="text1"/>
              </w:rPr>
              <w:t>Board Payment</w:t>
            </w:r>
          </w:p>
        </w:tc>
        <w:tc>
          <w:tcPr>
            <w:tcW w:w="1939" w:type="dxa"/>
            <w:shd w:val="clear" w:color="auto" w:fill="auto"/>
            <w:vAlign w:val="center"/>
          </w:tcPr>
          <w:p w14:paraId="5CDBB282" w14:textId="50443D95" w:rsidR="0095775F" w:rsidRDefault="0095775F" w:rsidP="0095775F">
            <w:pPr>
              <w:rPr>
                <w:lang w:val="en-US" w:eastAsia="en-AU"/>
              </w:rPr>
            </w:pPr>
            <w:r>
              <w:rPr>
                <w:rFonts w:eastAsia="Calibri"/>
                <w:color w:val="000000" w:themeColor="text1"/>
              </w:rPr>
              <w:t>30/12/2018 to 30/06/2019</w:t>
            </w:r>
          </w:p>
        </w:tc>
        <w:tc>
          <w:tcPr>
            <w:tcW w:w="2126" w:type="dxa"/>
            <w:shd w:val="clear" w:color="auto" w:fill="auto"/>
            <w:vAlign w:val="center"/>
          </w:tcPr>
          <w:p w14:paraId="735C0595" w14:textId="421D1E0E" w:rsidR="0095775F" w:rsidRPr="00003033" w:rsidRDefault="0095775F" w:rsidP="0095775F">
            <w:pPr>
              <w:jc w:val="right"/>
              <w:rPr>
                <w:lang w:val="en-US" w:eastAsia="en-AU"/>
              </w:rPr>
            </w:pPr>
            <w:r w:rsidRPr="00003033">
              <w:rPr>
                <w:rFonts w:eastAsia="Calibri"/>
              </w:rPr>
              <w:t>$8,910.54</w:t>
            </w:r>
          </w:p>
        </w:tc>
      </w:tr>
      <w:tr w:rsidR="0095775F" w14:paraId="7DB408A9" w14:textId="77777777" w:rsidTr="00081659">
        <w:trPr>
          <w:cnfStyle w:val="100000000000" w:firstRow="1" w:lastRow="0" w:firstColumn="0" w:lastColumn="0" w:oddVBand="0" w:evenVBand="0" w:oddHBand="0" w:evenHBand="0" w:firstRowFirstColumn="0" w:firstRowLastColumn="0" w:lastRowFirstColumn="0" w:lastRowLastColumn="0"/>
          <w:tblHeader/>
        </w:trPr>
        <w:tc>
          <w:tcPr>
            <w:tcW w:w="1709" w:type="dxa"/>
            <w:shd w:val="clear" w:color="auto" w:fill="4F8AA8" w:themeFill="accent6"/>
            <w:vAlign w:val="center"/>
          </w:tcPr>
          <w:p w14:paraId="6CFB4A32" w14:textId="77777777" w:rsidR="0095775F" w:rsidRPr="00166543" w:rsidRDefault="0095775F" w:rsidP="0095775F">
            <w:pPr>
              <w:rPr>
                <w:lang w:val="en-US" w:eastAsia="en-AU"/>
              </w:rPr>
            </w:pPr>
          </w:p>
        </w:tc>
        <w:tc>
          <w:tcPr>
            <w:tcW w:w="1641" w:type="dxa"/>
            <w:shd w:val="clear" w:color="auto" w:fill="4F8AA8" w:themeFill="accent6"/>
            <w:vAlign w:val="center"/>
          </w:tcPr>
          <w:p w14:paraId="7F5A4F21" w14:textId="77777777" w:rsidR="0095775F" w:rsidRDefault="0095775F" w:rsidP="0095775F">
            <w:pPr>
              <w:rPr>
                <w:rFonts w:eastAsia="Calibri" w:cs="Arial"/>
                <w:color w:val="000000" w:themeColor="text1"/>
              </w:rPr>
            </w:pPr>
          </w:p>
        </w:tc>
        <w:tc>
          <w:tcPr>
            <w:tcW w:w="1794" w:type="dxa"/>
            <w:shd w:val="clear" w:color="auto" w:fill="4F8AA8" w:themeFill="accent6"/>
          </w:tcPr>
          <w:p w14:paraId="469AA5A4" w14:textId="77777777" w:rsidR="0095775F" w:rsidRDefault="0095775F" w:rsidP="0095775F">
            <w:pPr>
              <w:rPr>
                <w:rFonts w:eastAsia="Calibri"/>
                <w:color w:val="000000" w:themeColor="text1"/>
              </w:rPr>
            </w:pPr>
          </w:p>
        </w:tc>
        <w:tc>
          <w:tcPr>
            <w:tcW w:w="1939" w:type="dxa"/>
            <w:shd w:val="clear" w:color="auto" w:fill="4F8AA8" w:themeFill="accent6"/>
            <w:vAlign w:val="center"/>
          </w:tcPr>
          <w:p w14:paraId="35D159C6" w14:textId="16C9A226" w:rsidR="0095775F" w:rsidRPr="0095775F" w:rsidRDefault="0095775F" w:rsidP="0095775F">
            <w:pPr>
              <w:rPr>
                <w:rFonts w:eastAsia="Calibri"/>
                <w:b/>
                <w:color w:val="000000" w:themeColor="text1"/>
              </w:rPr>
            </w:pPr>
            <w:r w:rsidRPr="0095775F">
              <w:rPr>
                <w:rFonts w:eastAsia="Calibri"/>
                <w:b/>
                <w:color w:val="FFFFFF" w:themeColor="background1"/>
              </w:rPr>
              <w:t>TOTAL</w:t>
            </w:r>
          </w:p>
        </w:tc>
        <w:tc>
          <w:tcPr>
            <w:tcW w:w="2126" w:type="dxa"/>
            <w:shd w:val="clear" w:color="auto" w:fill="4F8AA8" w:themeFill="accent6"/>
            <w:vAlign w:val="center"/>
          </w:tcPr>
          <w:p w14:paraId="3B6DC890" w14:textId="5A33B6D7" w:rsidR="0095775F" w:rsidRPr="00003033" w:rsidRDefault="0095775F" w:rsidP="00003033">
            <w:pPr>
              <w:jc w:val="right"/>
              <w:rPr>
                <w:rFonts w:eastAsia="Calibri"/>
                <w:b/>
              </w:rPr>
            </w:pPr>
            <w:r w:rsidRPr="00003033">
              <w:rPr>
                <w:rFonts w:eastAsia="Calibri"/>
                <w:b/>
                <w:color w:val="FFFFFF" w:themeColor="background1"/>
              </w:rPr>
              <w:t>$9</w:t>
            </w:r>
            <w:r w:rsidR="00003033" w:rsidRPr="00003033">
              <w:rPr>
                <w:rFonts w:eastAsia="Calibri"/>
                <w:b/>
                <w:color w:val="FFFFFF" w:themeColor="background1"/>
              </w:rPr>
              <w:t>4</w:t>
            </w:r>
            <w:r w:rsidRPr="00003033">
              <w:rPr>
                <w:rFonts w:eastAsia="Calibri"/>
                <w:b/>
                <w:color w:val="FFFFFF" w:themeColor="background1"/>
              </w:rPr>
              <w:t>,979.37</w:t>
            </w:r>
          </w:p>
        </w:tc>
      </w:tr>
    </w:tbl>
    <w:p w14:paraId="20FCB10C" w14:textId="77777777" w:rsidR="00301E0C" w:rsidRDefault="00301E0C" w:rsidP="00301E0C">
      <w:pPr>
        <w:rPr>
          <w:lang w:val="en-US" w:eastAsia="en-AU"/>
        </w:rPr>
      </w:pPr>
    </w:p>
    <w:p w14:paraId="4845C57D" w14:textId="4075BE80" w:rsidR="0095775F" w:rsidRDefault="0095775F" w:rsidP="0095775F">
      <w:pPr>
        <w:pStyle w:val="Heading2nonumber"/>
        <w:rPr>
          <w:lang w:val="en-US" w:eastAsia="en-AU"/>
        </w:rPr>
      </w:pPr>
      <w:bookmarkStart w:id="246" w:name="_Toc19524942"/>
      <w:r>
        <w:rPr>
          <w:lang w:val="en-US" w:eastAsia="en-AU"/>
        </w:rPr>
        <w:t>Directors’ and officers’ liability insurance</w:t>
      </w:r>
      <w:bookmarkEnd w:id="246"/>
    </w:p>
    <w:p w14:paraId="62A84DC3" w14:textId="3B5E1A50" w:rsidR="0095775F" w:rsidRPr="009035EE" w:rsidRDefault="0095775F" w:rsidP="0095775F">
      <w:pPr>
        <w:rPr>
          <w:szCs w:val="22"/>
          <w:lang w:eastAsia="en-AU"/>
        </w:rPr>
      </w:pPr>
      <w:r w:rsidRPr="009035EE">
        <w:t xml:space="preserve">Directors’ and officers’ liability insurance covers the personal liability for damages and defence costs of insured persons in the event action is taken against them for </w:t>
      </w:r>
      <w:r>
        <w:t>a breach</w:t>
      </w:r>
      <w:r w:rsidRPr="009035EE">
        <w:t xml:space="preserve"> of duty. WorkCover WA holds a directors’ and officers’ liability insurance policy covering members of the Board </w:t>
      </w:r>
      <w:r w:rsidR="00C405BF">
        <w:t>and senior officers of the Agency</w:t>
      </w:r>
      <w:r w:rsidRPr="009035EE">
        <w:t xml:space="preserve">. The policy is placed through the </w:t>
      </w:r>
      <w:r w:rsidR="00EE174C">
        <w:t>S</w:t>
      </w:r>
      <w:r w:rsidRPr="009035EE">
        <w:t xml:space="preserve">tate </w:t>
      </w:r>
      <w:r w:rsidR="00EE174C">
        <w:t>G</w:t>
      </w:r>
      <w:r w:rsidRPr="009035EE">
        <w:t xml:space="preserve">overnment’s insurer and renewed annually. </w:t>
      </w:r>
    </w:p>
    <w:p w14:paraId="0A56D6A9" w14:textId="65631DFD" w:rsidR="0095775F" w:rsidRDefault="0095775F" w:rsidP="0095775F">
      <w:pPr>
        <w:pStyle w:val="Heading2nonumber"/>
        <w:rPr>
          <w:lang w:val="en-US" w:eastAsia="en-AU"/>
        </w:rPr>
      </w:pPr>
      <w:bookmarkStart w:id="247" w:name="_Toc19524943"/>
      <w:r>
        <w:rPr>
          <w:lang w:val="en-US" w:eastAsia="en-AU"/>
        </w:rPr>
        <w:t>Committee remuneration</w:t>
      </w:r>
      <w:bookmarkEnd w:id="247"/>
    </w:p>
    <w:p w14:paraId="6DBC21A1" w14:textId="72BE1147" w:rsidR="0095775F" w:rsidRDefault="0095775F" w:rsidP="0095775F">
      <w:pPr>
        <w:pStyle w:val="Heading3nonumber"/>
        <w:rPr>
          <w:lang w:val="en-US" w:eastAsia="en-AU"/>
        </w:rPr>
      </w:pPr>
      <w:bookmarkStart w:id="248" w:name="_Toc19524944"/>
      <w:r>
        <w:rPr>
          <w:lang w:val="en-US" w:eastAsia="en-AU"/>
        </w:rPr>
        <w:t>Audit and Risk Management Committee</w:t>
      </w:r>
      <w:bookmarkEnd w:id="248"/>
    </w:p>
    <w:p w14:paraId="0BA170F5" w14:textId="77777777" w:rsidR="0095775F" w:rsidRPr="001A424B" w:rsidRDefault="0095775F" w:rsidP="0095775F">
      <w:pPr>
        <w:rPr>
          <w:lang w:val="en-GB"/>
        </w:rPr>
      </w:pPr>
      <w:r w:rsidRPr="00582D0D">
        <w:rPr>
          <w:lang w:val="en-GB"/>
        </w:rPr>
        <w:t>As members of the Audit and Risk Management Committee are either members of the Board or employed in the public sector, no remuneration is paid to members</w:t>
      </w:r>
      <w:r>
        <w:rPr>
          <w:lang w:val="en-GB"/>
        </w:rPr>
        <w:t>.</w:t>
      </w:r>
    </w:p>
    <w:p w14:paraId="65E69EA2" w14:textId="1F366D2B" w:rsidR="00324302" w:rsidRPr="005B1A45" w:rsidRDefault="0095775F" w:rsidP="005B1A45">
      <w:pPr>
        <w:pStyle w:val="Heading3nonumber"/>
        <w:rPr>
          <w:lang w:val="en-US" w:eastAsia="en-AU"/>
        </w:rPr>
      </w:pPr>
      <w:bookmarkStart w:id="249" w:name="_Toc19524945"/>
      <w:r>
        <w:rPr>
          <w:lang w:val="en-US" w:eastAsia="en-AU"/>
        </w:rPr>
        <w:t>Costs Committee</w:t>
      </w:r>
      <w:bookmarkEnd w:id="249"/>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Table - Costs Committee remuneration"/>
        <w:tblDescription w:val="This table outlines the remuneration for members of the Costs Committee. "/>
      </w:tblPr>
      <w:tblGrid>
        <w:gridCol w:w="3728"/>
        <w:gridCol w:w="3728"/>
      </w:tblGrid>
      <w:tr w:rsidR="007A4E1F" w14:paraId="7113E92D" w14:textId="77777777" w:rsidTr="00A9407B">
        <w:trPr>
          <w:cnfStyle w:val="100000000000" w:firstRow="1" w:lastRow="0" w:firstColumn="0" w:lastColumn="0" w:oddVBand="0" w:evenVBand="0" w:oddHBand="0" w:evenHBand="0" w:firstRowFirstColumn="0" w:firstRowLastColumn="0" w:lastRowFirstColumn="0" w:lastRowLastColumn="0"/>
          <w:trHeight w:val="510"/>
          <w:tblHeader/>
        </w:trPr>
        <w:tc>
          <w:tcPr>
            <w:tcW w:w="7456" w:type="dxa"/>
            <w:gridSpan w:val="2"/>
          </w:tcPr>
          <w:p w14:paraId="502D333F" w14:textId="087F3292" w:rsidR="007A4E1F" w:rsidRDefault="007A4E1F" w:rsidP="008A0889">
            <w:pPr>
              <w:pStyle w:val="TableHeading-White"/>
              <w:rPr>
                <w:lang w:val="en-US"/>
              </w:rPr>
            </w:pPr>
            <w:r w:rsidRPr="006E7EF6">
              <w:rPr>
                <w:lang w:val="en-GB"/>
              </w:rPr>
              <w:t xml:space="preserve">Table </w:t>
            </w:r>
            <w:r w:rsidR="008A0889" w:rsidRPr="006E7EF6">
              <w:rPr>
                <w:lang w:val="en-GB"/>
              </w:rPr>
              <w:t>42</w:t>
            </w:r>
            <w:r>
              <w:rPr>
                <w:lang w:val="en-GB"/>
              </w:rPr>
              <w:t>: Costs Committee remuneration</w:t>
            </w:r>
          </w:p>
        </w:tc>
      </w:tr>
      <w:tr w:rsidR="007A4E1F" w14:paraId="64D6DBFC" w14:textId="77777777" w:rsidTr="005B1A45">
        <w:trPr>
          <w:trHeight w:val="796"/>
        </w:trPr>
        <w:tc>
          <w:tcPr>
            <w:tcW w:w="3728" w:type="dxa"/>
            <w:shd w:val="clear" w:color="auto" w:fill="CEDCE8"/>
          </w:tcPr>
          <w:p w14:paraId="10945C80" w14:textId="0CFA426A" w:rsidR="007A4E1F" w:rsidRDefault="005B1A45" w:rsidP="007A4E1F">
            <w:pPr>
              <w:pStyle w:val="Title"/>
              <w:rPr>
                <w:lang w:val="en-US" w:eastAsia="en-AU"/>
              </w:rPr>
            </w:pPr>
            <w:r>
              <w:rPr>
                <w:lang w:val="en-US" w:eastAsia="en-AU"/>
              </w:rPr>
              <w:t>Costs Committee member</w:t>
            </w:r>
          </w:p>
        </w:tc>
        <w:tc>
          <w:tcPr>
            <w:tcW w:w="3728" w:type="dxa"/>
            <w:shd w:val="clear" w:color="auto" w:fill="CEDCE8"/>
            <w:vAlign w:val="center"/>
          </w:tcPr>
          <w:p w14:paraId="26AD63B5" w14:textId="27E2893C" w:rsidR="007A4E1F" w:rsidRDefault="007A4E1F" w:rsidP="005B1A45">
            <w:pPr>
              <w:pStyle w:val="Title"/>
              <w:jc w:val="right"/>
              <w:rPr>
                <w:lang w:val="en-US" w:eastAsia="en-AU"/>
              </w:rPr>
            </w:pPr>
            <w:r>
              <w:rPr>
                <w:lang w:val="en-US" w:eastAsia="en-AU"/>
              </w:rPr>
              <w:t>Remuneration</w:t>
            </w:r>
            <w:r w:rsidR="005A7535">
              <w:rPr>
                <w:lang w:val="en-US" w:eastAsia="en-AU"/>
              </w:rPr>
              <w:t xml:space="preserve"> (including superannuation)</w:t>
            </w:r>
          </w:p>
        </w:tc>
      </w:tr>
      <w:tr w:rsidR="007A4E1F" w14:paraId="24089392" w14:textId="77777777" w:rsidTr="00CF4033">
        <w:trPr>
          <w:trHeight w:val="556"/>
        </w:trPr>
        <w:tc>
          <w:tcPr>
            <w:tcW w:w="3728" w:type="dxa"/>
            <w:shd w:val="clear" w:color="auto" w:fill="CEDCE8"/>
            <w:vAlign w:val="center"/>
          </w:tcPr>
          <w:p w14:paraId="23E555C4" w14:textId="67B947D5" w:rsidR="007A4E1F" w:rsidRDefault="005B1A45" w:rsidP="00436E9F">
            <w:pPr>
              <w:rPr>
                <w:lang w:val="en-US" w:eastAsia="en-AU"/>
              </w:rPr>
            </w:pPr>
            <w:r>
              <w:rPr>
                <w:lang w:val="en-US" w:eastAsia="en-AU"/>
              </w:rPr>
              <w:t>Chris White</w:t>
            </w:r>
            <w:r w:rsidR="00761FF4">
              <w:rPr>
                <w:lang w:val="en-US" w:eastAsia="en-AU"/>
              </w:rPr>
              <w:t xml:space="preserve"> (Chair) </w:t>
            </w:r>
          </w:p>
        </w:tc>
        <w:tc>
          <w:tcPr>
            <w:tcW w:w="3728" w:type="dxa"/>
            <w:vAlign w:val="center"/>
          </w:tcPr>
          <w:p w14:paraId="301801C4" w14:textId="0D21566E" w:rsidR="007A4E1F" w:rsidRDefault="005A316A" w:rsidP="00CF4033">
            <w:pPr>
              <w:jc w:val="right"/>
              <w:rPr>
                <w:lang w:val="en-US" w:eastAsia="en-AU"/>
              </w:rPr>
            </w:pPr>
            <w:r>
              <w:rPr>
                <w:lang w:val="en-US" w:eastAsia="en-AU"/>
              </w:rPr>
              <w:t>N/A</w:t>
            </w:r>
            <w:r w:rsidR="008C7507">
              <w:rPr>
                <w:lang w:val="en-US" w:eastAsia="en-AU"/>
              </w:rPr>
              <w:t xml:space="preserve"> – Public Servant</w:t>
            </w:r>
            <w:r w:rsidR="00436E9F">
              <w:rPr>
                <w:lang w:val="en-US" w:eastAsia="en-AU"/>
              </w:rPr>
              <w:t xml:space="preserve"> </w:t>
            </w:r>
          </w:p>
        </w:tc>
      </w:tr>
      <w:tr w:rsidR="007A4E1F" w14:paraId="01CB6B21" w14:textId="77777777" w:rsidTr="00CF4033">
        <w:trPr>
          <w:trHeight w:val="556"/>
        </w:trPr>
        <w:tc>
          <w:tcPr>
            <w:tcW w:w="3728" w:type="dxa"/>
            <w:shd w:val="clear" w:color="auto" w:fill="CEDCE8"/>
            <w:vAlign w:val="center"/>
          </w:tcPr>
          <w:p w14:paraId="781219EF" w14:textId="426E87C9" w:rsidR="007A4E1F" w:rsidRDefault="005B1A45" w:rsidP="00436E9F">
            <w:pPr>
              <w:rPr>
                <w:lang w:val="en-US" w:eastAsia="en-AU"/>
              </w:rPr>
            </w:pPr>
            <w:r>
              <w:rPr>
                <w:lang w:val="en-US" w:eastAsia="en-AU"/>
              </w:rPr>
              <w:t xml:space="preserve">Owen Whittle </w:t>
            </w:r>
          </w:p>
        </w:tc>
        <w:tc>
          <w:tcPr>
            <w:tcW w:w="3728" w:type="dxa"/>
            <w:vAlign w:val="center"/>
          </w:tcPr>
          <w:p w14:paraId="6979D41E" w14:textId="09D26C15" w:rsidR="007A4E1F" w:rsidRDefault="00517CBD" w:rsidP="00CF4033">
            <w:pPr>
              <w:jc w:val="right"/>
              <w:rPr>
                <w:lang w:val="en-US" w:eastAsia="en-AU"/>
              </w:rPr>
            </w:pPr>
            <w:r>
              <w:rPr>
                <w:lang w:val="en-US" w:eastAsia="en-AU"/>
              </w:rPr>
              <w:t>Nil</w:t>
            </w:r>
            <w:r w:rsidR="00436E9F">
              <w:rPr>
                <w:lang w:val="en-US" w:eastAsia="en-AU"/>
              </w:rPr>
              <w:t xml:space="preserve"> </w:t>
            </w:r>
          </w:p>
        </w:tc>
      </w:tr>
      <w:tr w:rsidR="005A7535" w14:paraId="049CF13B" w14:textId="77777777" w:rsidTr="00D0725C">
        <w:trPr>
          <w:trHeight w:val="540"/>
        </w:trPr>
        <w:tc>
          <w:tcPr>
            <w:tcW w:w="3728" w:type="dxa"/>
            <w:shd w:val="clear" w:color="auto" w:fill="CEDCE8"/>
            <w:vAlign w:val="center"/>
          </w:tcPr>
          <w:p w14:paraId="73D97780" w14:textId="75AFC4E1" w:rsidR="005A7535" w:rsidRDefault="005A7535" w:rsidP="005A7535">
            <w:pPr>
              <w:rPr>
                <w:lang w:val="en-US" w:eastAsia="en-AU"/>
              </w:rPr>
            </w:pPr>
            <w:r>
              <w:rPr>
                <w:lang w:val="en-US" w:eastAsia="en-AU"/>
              </w:rPr>
              <w:t>Steven Burns</w:t>
            </w:r>
          </w:p>
        </w:tc>
        <w:tc>
          <w:tcPr>
            <w:tcW w:w="3728" w:type="dxa"/>
          </w:tcPr>
          <w:p w14:paraId="78CA5146" w14:textId="400CDA67" w:rsidR="005A7535" w:rsidRDefault="005A7535" w:rsidP="005A7535">
            <w:pPr>
              <w:jc w:val="right"/>
              <w:rPr>
                <w:lang w:val="en-US" w:eastAsia="en-AU"/>
              </w:rPr>
            </w:pPr>
            <w:r w:rsidRPr="00F044B3">
              <w:t>$621.96</w:t>
            </w:r>
          </w:p>
        </w:tc>
      </w:tr>
      <w:tr w:rsidR="005A7535" w14:paraId="3BE75584" w14:textId="77777777" w:rsidTr="00D0725C">
        <w:trPr>
          <w:trHeight w:val="556"/>
        </w:trPr>
        <w:tc>
          <w:tcPr>
            <w:tcW w:w="3728" w:type="dxa"/>
            <w:shd w:val="clear" w:color="auto" w:fill="CEDCE8"/>
            <w:vAlign w:val="center"/>
          </w:tcPr>
          <w:p w14:paraId="0AC734F9" w14:textId="03EEFD12" w:rsidR="005A7535" w:rsidRDefault="005A7535" w:rsidP="005A7535">
            <w:pPr>
              <w:rPr>
                <w:lang w:val="en-US" w:eastAsia="en-AU"/>
              </w:rPr>
            </w:pPr>
            <w:r>
              <w:rPr>
                <w:lang w:val="en-US" w:eastAsia="en-AU"/>
              </w:rPr>
              <w:t>Angela Gaffney</w:t>
            </w:r>
          </w:p>
        </w:tc>
        <w:tc>
          <w:tcPr>
            <w:tcW w:w="3728" w:type="dxa"/>
          </w:tcPr>
          <w:p w14:paraId="1747E34A" w14:textId="12AFB680" w:rsidR="005A7535" w:rsidRDefault="005A7535" w:rsidP="005A7535">
            <w:pPr>
              <w:jc w:val="right"/>
              <w:rPr>
                <w:lang w:val="en-US" w:eastAsia="en-AU"/>
              </w:rPr>
            </w:pPr>
            <w:r w:rsidRPr="00F044B3">
              <w:t>$851.91</w:t>
            </w:r>
          </w:p>
        </w:tc>
      </w:tr>
      <w:tr w:rsidR="005A7535" w14:paraId="65C30F77" w14:textId="77777777" w:rsidTr="00D0725C">
        <w:trPr>
          <w:trHeight w:val="556"/>
        </w:trPr>
        <w:tc>
          <w:tcPr>
            <w:tcW w:w="3728" w:type="dxa"/>
            <w:shd w:val="clear" w:color="auto" w:fill="CEDCE8"/>
            <w:vAlign w:val="center"/>
          </w:tcPr>
          <w:p w14:paraId="303A0DE5" w14:textId="0597ADFA" w:rsidR="005A7535" w:rsidRDefault="005A7535" w:rsidP="005A7535">
            <w:pPr>
              <w:rPr>
                <w:lang w:val="en-US" w:eastAsia="en-AU"/>
              </w:rPr>
            </w:pPr>
            <w:r>
              <w:rPr>
                <w:lang w:val="en-US" w:eastAsia="en-AU"/>
              </w:rPr>
              <w:t>Marcus Cocker</w:t>
            </w:r>
          </w:p>
        </w:tc>
        <w:tc>
          <w:tcPr>
            <w:tcW w:w="3728" w:type="dxa"/>
          </w:tcPr>
          <w:p w14:paraId="3E33D6C5" w14:textId="5F6CF7E8" w:rsidR="005A7535" w:rsidRDefault="005A7535" w:rsidP="005A7535">
            <w:pPr>
              <w:jc w:val="right"/>
              <w:rPr>
                <w:lang w:val="en-US" w:eastAsia="en-AU"/>
              </w:rPr>
            </w:pPr>
            <w:r w:rsidRPr="00F044B3">
              <w:t>$851.91</w:t>
            </w:r>
          </w:p>
        </w:tc>
      </w:tr>
    </w:tbl>
    <w:p w14:paraId="31C801E1" w14:textId="77777777" w:rsidR="007A4E1F" w:rsidRDefault="007A4E1F" w:rsidP="00324302">
      <w:pPr>
        <w:rPr>
          <w:color w:val="FFFFFF" w:themeColor="background1"/>
          <w:lang w:val="en-US" w:eastAsia="en-AU"/>
        </w:rPr>
      </w:pPr>
    </w:p>
    <w:p w14:paraId="5531F5DE" w14:textId="65DBEB1F" w:rsidR="007D3D2C" w:rsidRDefault="007D3D2C" w:rsidP="007D3D2C">
      <w:pPr>
        <w:pStyle w:val="Heading3nonumber"/>
        <w:rPr>
          <w:lang w:val="en-US" w:eastAsia="en-AU"/>
        </w:rPr>
      </w:pPr>
      <w:bookmarkStart w:id="250" w:name="_Toc19524946"/>
      <w:r>
        <w:rPr>
          <w:lang w:val="en-US" w:eastAsia="en-AU"/>
        </w:rPr>
        <w:t>Medical Committee</w:t>
      </w:r>
      <w:bookmarkEnd w:id="250"/>
    </w:p>
    <w:p w14:paraId="78B22900" w14:textId="0869AA7F" w:rsidR="007D3D2C" w:rsidRPr="007D3D2C" w:rsidRDefault="007D3D2C" w:rsidP="007D3D2C">
      <w:r w:rsidRPr="00235739">
        <w:t>The Board has currently suspended the operations of the Medical Committee pending outcomes of the legislative review process.</w:t>
      </w:r>
    </w:p>
    <w:p w14:paraId="22C856BB" w14:textId="4B9850B8" w:rsidR="0095775F" w:rsidRDefault="0095775F" w:rsidP="0095775F">
      <w:pPr>
        <w:pStyle w:val="Heading2nonumber"/>
        <w:rPr>
          <w:lang w:val="en-GB"/>
        </w:rPr>
      </w:pPr>
      <w:bookmarkStart w:id="251" w:name="_Toc19524947"/>
      <w:r>
        <w:rPr>
          <w:lang w:val="en-GB"/>
        </w:rPr>
        <w:t>Capital works projects</w:t>
      </w:r>
      <w:bookmarkEnd w:id="251"/>
    </w:p>
    <w:p w14:paraId="2D163888" w14:textId="3AB7D903" w:rsidR="0012789C" w:rsidRDefault="007553B7" w:rsidP="007553B7">
      <w:pPr>
        <w:rPr>
          <w:lang w:val="en-GB"/>
        </w:rPr>
      </w:pPr>
      <w:r>
        <w:rPr>
          <w:lang w:val="en-GB"/>
        </w:rPr>
        <w:t xml:space="preserve">WorkCover WA’s expenditure on capital works for 2018/19 is </w:t>
      </w:r>
      <w:r w:rsidRPr="006E7EF6">
        <w:rPr>
          <w:lang w:val="en-GB"/>
        </w:rPr>
        <w:t xml:space="preserve">outlined in </w:t>
      </w:r>
      <w:r w:rsidR="0012789C" w:rsidRPr="006E7EF6">
        <w:rPr>
          <w:lang w:val="en-GB"/>
        </w:rPr>
        <w:t xml:space="preserve">Table </w:t>
      </w:r>
      <w:r w:rsidR="008A0889" w:rsidRPr="006E7EF6">
        <w:rPr>
          <w:lang w:val="en-GB"/>
        </w:rPr>
        <w:t>43</w:t>
      </w:r>
      <w:r w:rsidRPr="006E7EF6">
        <w:rPr>
          <w:lang w:val="en-GB"/>
        </w:rPr>
        <w:t xml:space="preserve">. </w:t>
      </w:r>
    </w:p>
    <w:p w14:paraId="44C8F2BB" w14:textId="77777777" w:rsidR="0012789C" w:rsidRDefault="0012789C">
      <w:pPr>
        <w:keepLines w:val="0"/>
        <w:spacing w:after="0" w:line="240" w:lineRule="auto"/>
        <w:rPr>
          <w:lang w:val="en-GB"/>
        </w:rPr>
      </w:pPr>
      <w:r>
        <w:rPr>
          <w:lang w:val="en-GB"/>
        </w:rPr>
        <w:br w:type="page"/>
      </w:r>
    </w:p>
    <w:tbl>
      <w:tblPr>
        <w:tblStyle w:val="TableGrid"/>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Table - 2018/19 expenditures"/>
        <w:tblDescription w:val="This table outlines expenditures on capital works projects in 2018/19. "/>
      </w:tblPr>
      <w:tblGrid>
        <w:gridCol w:w="3005"/>
        <w:gridCol w:w="3005"/>
        <w:gridCol w:w="3006"/>
      </w:tblGrid>
      <w:tr w:rsidR="007553B7" w14:paraId="2B10ED18" w14:textId="77777777" w:rsidTr="001E5250">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3CE4A814" w14:textId="458FB39C" w:rsidR="007553B7" w:rsidRDefault="007553B7" w:rsidP="007219EB">
            <w:pPr>
              <w:pStyle w:val="TableHeading-White"/>
              <w:rPr>
                <w:lang w:val="en-GB"/>
              </w:rPr>
            </w:pPr>
            <w:r w:rsidRPr="006E7EF6">
              <w:rPr>
                <w:lang w:val="en-GB"/>
              </w:rPr>
              <w:t xml:space="preserve">Table </w:t>
            </w:r>
            <w:r w:rsidR="008A0889" w:rsidRPr="006E7EF6">
              <w:rPr>
                <w:lang w:val="en-GB"/>
              </w:rPr>
              <w:t>43</w:t>
            </w:r>
            <w:r w:rsidRPr="006E7EF6">
              <w:rPr>
                <w:lang w:val="en-GB"/>
              </w:rPr>
              <w:t>: 2018/19 expenditure</w:t>
            </w:r>
          </w:p>
        </w:tc>
      </w:tr>
      <w:tr w:rsidR="007553B7" w14:paraId="71148DC8" w14:textId="77777777" w:rsidTr="007A4E1F">
        <w:tc>
          <w:tcPr>
            <w:tcW w:w="3005" w:type="dxa"/>
            <w:shd w:val="clear" w:color="auto" w:fill="CEDCE8"/>
            <w:vAlign w:val="center"/>
          </w:tcPr>
          <w:p w14:paraId="436485CA" w14:textId="00ACECED" w:rsidR="007553B7" w:rsidRPr="007553B7" w:rsidRDefault="007553B7" w:rsidP="007553B7">
            <w:pPr>
              <w:rPr>
                <w:b/>
                <w:lang w:val="en-GB"/>
              </w:rPr>
            </w:pPr>
            <w:r>
              <w:rPr>
                <w:b/>
                <w:lang w:val="en-GB"/>
              </w:rPr>
              <w:t>Capital works projects</w:t>
            </w:r>
          </w:p>
        </w:tc>
        <w:tc>
          <w:tcPr>
            <w:tcW w:w="3005" w:type="dxa"/>
            <w:shd w:val="clear" w:color="auto" w:fill="CEDCE8"/>
            <w:vAlign w:val="center"/>
          </w:tcPr>
          <w:p w14:paraId="026D6895" w14:textId="363940E1" w:rsidR="007553B7" w:rsidRPr="007553B7" w:rsidRDefault="007553B7" w:rsidP="007553B7">
            <w:pPr>
              <w:jc w:val="right"/>
              <w:rPr>
                <w:b/>
                <w:lang w:val="en-GB"/>
              </w:rPr>
            </w:pPr>
            <w:r>
              <w:rPr>
                <w:b/>
                <w:lang w:val="en-GB"/>
              </w:rPr>
              <w:t>Total spent</w:t>
            </w:r>
            <w:r>
              <w:rPr>
                <w:b/>
                <w:lang w:val="en-GB"/>
              </w:rPr>
              <w:br/>
              <w:t>$000’</w:t>
            </w:r>
          </w:p>
        </w:tc>
        <w:tc>
          <w:tcPr>
            <w:tcW w:w="3006" w:type="dxa"/>
            <w:shd w:val="clear" w:color="auto" w:fill="CEDCE8"/>
            <w:vAlign w:val="center"/>
          </w:tcPr>
          <w:p w14:paraId="3A51D992" w14:textId="431420C4" w:rsidR="007553B7" w:rsidRPr="007553B7" w:rsidRDefault="007553B7" w:rsidP="007553B7">
            <w:pPr>
              <w:jc w:val="right"/>
              <w:rPr>
                <w:b/>
                <w:lang w:val="en-GB"/>
              </w:rPr>
            </w:pPr>
            <w:r>
              <w:rPr>
                <w:b/>
                <w:lang w:val="en-GB"/>
              </w:rPr>
              <w:t>YTD</w:t>
            </w:r>
            <w:r>
              <w:rPr>
                <w:b/>
                <w:lang w:val="en-GB"/>
              </w:rPr>
              <w:br/>
              <w:t>$000’</w:t>
            </w:r>
          </w:p>
        </w:tc>
      </w:tr>
      <w:tr w:rsidR="00B30E91" w14:paraId="65D45632" w14:textId="77777777" w:rsidTr="007A4E1F">
        <w:tc>
          <w:tcPr>
            <w:tcW w:w="3005" w:type="dxa"/>
            <w:vAlign w:val="center"/>
          </w:tcPr>
          <w:p w14:paraId="3C901709" w14:textId="6C8E9242" w:rsidR="00B30E91" w:rsidRPr="00B30E91" w:rsidRDefault="00B30E91" w:rsidP="00B30E91">
            <w:pPr>
              <w:rPr>
                <w:lang w:val="en-GB"/>
              </w:rPr>
            </w:pPr>
            <w:r w:rsidRPr="00B30E91">
              <w:rPr>
                <w:lang w:val="en-GB"/>
              </w:rPr>
              <w:t>Digital First – Conciliation Online Services Project</w:t>
            </w:r>
          </w:p>
        </w:tc>
        <w:tc>
          <w:tcPr>
            <w:tcW w:w="3005" w:type="dxa"/>
            <w:vAlign w:val="center"/>
          </w:tcPr>
          <w:p w14:paraId="7ED084F7" w14:textId="411D0D4F" w:rsidR="00B30E91" w:rsidRPr="00B30E91" w:rsidRDefault="00B30E91" w:rsidP="00B30E91">
            <w:pPr>
              <w:jc w:val="right"/>
              <w:rPr>
                <w:lang w:val="en-GB"/>
              </w:rPr>
            </w:pPr>
            <w:r w:rsidRPr="00B30E91">
              <w:rPr>
                <w:lang w:val="en-GB"/>
              </w:rPr>
              <w:t>371</w:t>
            </w:r>
          </w:p>
        </w:tc>
        <w:tc>
          <w:tcPr>
            <w:tcW w:w="3006" w:type="dxa"/>
            <w:vAlign w:val="center"/>
          </w:tcPr>
          <w:p w14:paraId="2089E9A0" w14:textId="5F7FA8E3" w:rsidR="00B30E91" w:rsidRPr="00B30E91" w:rsidRDefault="00B30E91" w:rsidP="00B30E91">
            <w:pPr>
              <w:jc w:val="right"/>
              <w:rPr>
                <w:lang w:val="en-GB"/>
              </w:rPr>
            </w:pPr>
            <w:r w:rsidRPr="00B30E91">
              <w:rPr>
                <w:lang w:val="en-GB"/>
              </w:rPr>
              <w:t>371</w:t>
            </w:r>
          </w:p>
        </w:tc>
      </w:tr>
    </w:tbl>
    <w:p w14:paraId="40C1B7F1" w14:textId="77777777" w:rsidR="007553B7" w:rsidRDefault="007553B7" w:rsidP="007553B7">
      <w:pPr>
        <w:rPr>
          <w:lang w:val="en-GB"/>
        </w:rPr>
      </w:pPr>
    </w:p>
    <w:p w14:paraId="07C3E2B9" w14:textId="4CD6B31E" w:rsidR="007553B7" w:rsidRDefault="007553B7" w:rsidP="007553B7">
      <w:pPr>
        <w:pStyle w:val="Heading2nonumber"/>
        <w:rPr>
          <w:lang w:val="en-GB"/>
        </w:rPr>
      </w:pPr>
      <w:bookmarkStart w:id="252" w:name="_Toc19524948"/>
      <w:r>
        <w:rPr>
          <w:lang w:val="en-GB"/>
        </w:rPr>
        <w:t>Advertising</w:t>
      </w:r>
      <w:bookmarkEnd w:id="252"/>
      <w:r>
        <w:rPr>
          <w:lang w:val="en-GB"/>
        </w:rPr>
        <w:t xml:space="preserve"> </w:t>
      </w:r>
    </w:p>
    <w:p w14:paraId="515DB56F" w14:textId="307D6A56" w:rsidR="00E44A90" w:rsidRDefault="00E44A90" w:rsidP="00E44A90">
      <w:pPr>
        <w:rPr>
          <w:szCs w:val="22"/>
        </w:rPr>
      </w:pPr>
      <w:r w:rsidRPr="00C45321">
        <w:rPr>
          <w:szCs w:val="22"/>
        </w:rPr>
        <w:t xml:space="preserve">Section 175ZE of the </w:t>
      </w:r>
      <w:r w:rsidRPr="00C45321">
        <w:rPr>
          <w:rFonts w:cs="Arial"/>
          <w:i/>
          <w:szCs w:val="22"/>
        </w:rPr>
        <w:t>Electoral Act 1907</w:t>
      </w:r>
      <w:r w:rsidRPr="00C45321">
        <w:rPr>
          <w:szCs w:val="22"/>
        </w:rPr>
        <w:t xml:space="preserve"> requires the publication of the details of certain classes of expenditure in an Agency’s annual report.</w:t>
      </w:r>
      <w:r>
        <w:rPr>
          <w:szCs w:val="22"/>
        </w:rPr>
        <w:t xml:space="preserve"> Expenditure during 2018/19 included </w:t>
      </w:r>
      <w:r w:rsidR="00B30E91" w:rsidRPr="00B30E91">
        <w:rPr>
          <w:szCs w:val="22"/>
        </w:rPr>
        <w:t xml:space="preserve">advertising for job vacancies and regional visits, promoting public awareness of the </w:t>
      </w:r>
      <w:r w:rsidR="00B30E91" w:rsidRPr="00B30E91">
        <w:rPr>
          <w:i/>
          <w:szCs w:val="22"/>
        </w:rPr>
        <w:t>Workers’ Compensation and Injury Management Act 1981</w:t>
      </w:r>
      <w:r w:rsidR="00B30E91" w:rsidRPr="00B30E91">
        <w:rPr>
          <w:szCs w:val="22"/>
        </w:rPr>
        <w:t xml:space="preserve"> and conducting surveys.</w:t>
      </w:r>
      <w:r w:rsidRPr="00B30E91">
        <w:rPr>
          <w:szCs w:val="22"/>
        </w:rPr>
        <w:t xml:space="preserve"> </w:t>
      </w:r>
      <w:r>
        <w:rPr>
          <w:szCs w:val="22"/>
        </w:rPr>
        <w:t xml:space="preserve">Below is a statement of expenditure for the 2018/19 financial year. </w:t>
      </w:r>
    </w:p>
    <w:tbl>
      <w:tblPr>
        <w:tblStyle w:val="Bluetable18"/>
        <w:tblW w:w="0" w:type="auto"/>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Table - Advertising"/>
        <w:tblDescription w:val="This table outlines WorkCover WA's expenditure on advertising for 2018/19. "/>
      </w:tblPr>
      <w:tblGrid>
        <w:gridCol w:w="3005"/>
        <w:gridCol w:w="3005"/>
        <w:gridCol w:w="3006"/>
      </w:tblGrid>
      <w:tr w:rsidR="00B30E91" w:rsidRPr="009F63DC" w14:paraId="77962EA7"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74A84CC6" w14:textId="44B6D19C" w:rsidR="00B30E91" w:rsidRPr="009F63DC" w:rsidRDefault="00B30E91" w:rsidP="00B30E91">
            <w:pPr>
              <w:keepLines w:val="0"/>
              <w:spacing w:before="120" w:after="120" w:line="240" w:lineRule="auto"/>
              <w:rPr>
                <w:b/>
                <w:bCs/>
                <w:color w:val="FFFFFF"/>
                <w:szCs w:val="22"/>
                <w:lang w:val="en-US"/>
              </w:rPr>
            </w:pPr>
            <w:r w:rsidRPr="006E7EF6">
              <w:rPr>
                <w:b/>
                <w:bCs/>
                <w:color w:val="FFFFFF" w:themeColor="background1"/>
                <w:szCs w:val="22"/>
                <w:lang w:val="en-US"/>
              </w:rPr>
              <w:t>Table 44</w:t>
            </w:r>
            <w:r w:rsidRPr="009F63DC">
              <w:rPr>
                <w:b/>
                <w:bCs/>
                <w:color w:val="FFFFFF"/>
                <w:szCs w:val="22"/>
                <w:lang w:val="en-US"/>
              </w:rPr>
              <w:t xml:space="preserve">: 2018/19 advertising expenditure </w:t>
            </w:r>
          </w:p>
        </w:tc>
      </w:tr>
      <w:tr w:rsidR="00B30E91" w:rsidRPr="009F63DC" w14:paraId="223F9118"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CEDCE8"/>
            <w:vAlign w:val="center"/>
          </w:tcPr>
          <w:p w14:paraId="5788BE11" w14:textId="77777777" w:rsidR="00B30E91" w:rsidRPr="009F63DC" w:rsidRDefault="00B30E91" w:rsidP="00376DE4">
            <w:pPr>
              <w:rPr>
                <w:b/>
                <w:lang w:val="en-US"/>
              </w:rPr>
            </w:pPr>
            <w:r w:rsidRPr="009F63DC">
              <w:rPr>
                <w:b/>
                <w:lang w:val="en-US"/>
              </w:rPr>
              <w:t>Type</w:t>
            </w:r>
          </w:p>
        </w:tc>
        <w:tc>
          <w:tcPr>
            <w:tcW w:w="3005" w:type="dxa"/>
            <w:shd w:val="clear" w:color="auto" w:fill="CEDCE8"/>
            <w:vAlign w:val="center"/>
          </w:tcPr>
          <w:p w14:paraId="33F086B1" w14:textId="77777777" w:rsidR="00B30E91" w:rsidRPr="009F63DC" w:rsidRDefault="00B30E91" w:rsidP="00376DE4">
            <w:pPr>
              <w:rPr>
                <w:b/>
                <w:lang w:val="en-US"/>
              </w:rPr>
            </w:pPr>
            <w:r w:rsidRPr="009F63DC">
              <w:rPr>
                <w:b/>
                <w:lang w:val="en-US"/>
              </w:rPr>
              <w:t>Organisation</w:t>
            </w:r>
          </w:p>
        </w:tc>
        <w:tc>
          <w:tcPr>
            <w:tcW w:w="3006" w:type="dxa"/>
            <w:shd w:val="clear" w:color="auto" w:fill="CEDCE8"/>
            <w:vAlign w:val="center"/>
          </w:tcPr>
          <w:p w14:paraId="2D6BF916" w14:textId="77777777" w:rsidR="00B30E91" w:rsidRPr="009F63DC" w:rsidRDefault="00B30E91" w:rsidP="00376DE4">
            <w:pPr>
              <w:jc w:val="right"/>
              <w:rPr>
                <w:b/>
                <w:lang w:val="en-US"/>
              </w:rPr>
            </w:pPr>
            <w:r w:rsidRPr="009F63DC">
              <w:rPr>
                <w:b/>
                <w:lang w:val="en-US"/>
              </w:rPr>
              <w:t>2018/19 expenditure</w:t>
            </w:r>
            <w:r w:rsidRPr="009F63DC">
              <w:rPr>
                <w:b/>
                <w:lang w:val="en-US"/>
              </w:rPr>
              <w:br/>
              <w:t>($)</w:t>
            </w:r>
          </w:p>
        </w:tc>
      </w:tr>
      <w:tr w:rsidR="00B30E91" w:rsidRPr="009F63DC" w14:paraId="0D02EB7F"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7BADFFDC" w14:textId="77777777" w:rsidR="00B30E91" w:rsidRPr="00B30E91" w:rsidRDefault="00B30E91" w:rsidP="00376DE4">
            <w:pPr>
              <w:rPr>
                <w:lang w:val="en-US"/>
              </w:rPr>
            </w:pPr>
            <w:r w:rsidRPr="00B30E91">
              <w:rPr>
                <w:lang w:val="en-US"/>
              </w:rPr>
              <w:t>Advertising agencies</w:t>
            </w:r>
          </w:p>
        </w:tc>
        <w:tc>
          <w:tcPr>
            <w:tcW w:w="3005" w:type="dxa"/>
            <w:shd w:val="clear" w:color="auto" w:fill="auto"/>
            <w:vAlign w:val="center"/>
          </w:tcPr>
          <w:p w14:paraId="5D3D9953" w14:textId="77777777" w:rsidR="00B30E91" w:rsidRPr="00B30E91" w:rsidRDefault="00B30E91" w:rsidP="00376DE4">
            <w:pPr>
              <w:rPr>
                <w:lang w:val="en-US"/>
              </w:rPr>
            </w:pPr>
            <w:r w:rsidRPr="00B30E91">
              <w:rPr>
                <w:lang w:val="en-US"/>
              </w:rPr>
              <w:t>Redflame Events</w:t>
            </w:r>
          </w:p>
        </w:tc>
        <w:tc>
          <w:tcPr>
            <w:tcW w:w="3006" w:type="dxa"/>
            <w:shd w:val="clear" w:color="auto" w:fill="auto"/>
            <w:vAlign w:val="center"/>
          </w:tcPr>
          <w:p w14:paraId="1F2FEF7A" w14:textId="77777777" w:rsidR="00B30E91" w:rsidRPr="00B30E91" w:rsidRDefault="00B30E91" w:rsidP="00376DE4">
            <w:pPr>
              <w:jc w:val="right"/>
              <w:rPr>
                <w:lang w:val="en-US"/>
              </w:rPr>
            </w:pPr>
            <w:r w:rsidRPr="00B30E91">
              <w:rPr>
                <w:lang w:val="en-US"/>
              </w:rPr>
              <w:t>2,750</w:t>
            </w:r>
          </w:p>
        </w:tc>
      </w:tr>
      <w:tr w:rsidR="00B30E91" w:rsidRPr="009F63DC" w14:paraId="2AF56D92"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44112840" w14:textId="77777777" w:rsidR="00B30E91" w:rsidRPr="00B30E91" w:rsidRDefault="00B30E91" w:rsidP="00376DE4">
            <w:pPr>
              <w:rPr>
                <w:lang w:val="en-US"/>
              </w:rPr>
            </w:pPr>
            <w:r w:rsidRPr="00B30E91">
              <w:rPr>
                <w:lang w:val="en-US"/>
              </w:rPr>
              <w:t>Direct mail organisations</w:t>
            </w:r>
          </w:p>
        </w:tc>
        <w:tc>
          <w:tcPr>
            <w:tcW w:w="3005" w:type="dxa"/>
            <w:shd w:val="clear" w:color="auto" w:fill="auto"/>
            <w:vAlign w:val="center"/>
          </w:tcPr>
          <w:p w14:paraId="6141F32B" w14:textId="77777777" w:rsidR="00B30E91" w:rsidRPr="00B30E91" w:rsidRDefault="00B30E91" w:rsidP="00376DE4">
            <w:pPr>
              <w:rPr>
                <w:lang w:val="en-US"/>
              </w:rPr>
            </w:pPr>
            <w:r w:rsidRPr="00B30E91">
              <w:rPr>
                <w:lang w:val="en-US"/>
              </w:rPr>
              <w:t>Campaign Monitor</w:t>
            </w:r>
          </w:p>
        </w:tc>
        <w:tc>
          <w:tcPr>
            <w:tcW w:w="3006" w:type="dxa"/>
            <w:shd w:val="clear" w:color="auto" w:fill="auto"/>
            <w:vAlign w:val="center"/>
          </w:tcPr>
          <w:p w14:paraId="3A1AA33F" w14:textId="77777777" w:rsidR="00B30E91" w:rsidRPr="00B30E91" w:rsidRDefault="00B30E91" w:rsidP="00376DE4">
            <w:pPr>
              <w:jc w:val="right"/>
              <w:rPr>
                <w:lang w:val="en-US"/>
              </w:rPr>
            </w:pPr>
            <w:r w:rsidRPr="00B30E91">
              <w:rPr>
                <w:lang w:val="en-US"/>
              </w:rPr>
              <w:t>538</w:t>
            </w:r>
          </w:p>
        </w:tc>
      </w:tr>
      <w:tr w:rsidR="00B30E91" w:rsidRPr="009F63DC" w14:paraId="0732BF4B"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24795108" w14:textId="77777777" w:rsidR="00B30E91" w:rsidRPr="00B30E91" w:rsidRDefault="00B30E91" w:rsidP="00376DE4">
            <w:pPr>
              <w:rPr>
                <w:lang w:val="en-US"/>
              </w:rPr>
            </w:pPr>
            <w:r w:rsidRPr="00B30E91">
              <w:rPr>
                <w:lang w:val="en-US"/>
              </w:rPr>
              <w:t>Market research organisations</w:t>
            </w:r>
          </w:p>
        </w:tc>
        <w:tc>
          <w:tcPr>
            <w:tcW w:w="3005" w:type="dxa"/>
            <w:shd w:val="clear" w:color="auto" w:fill="auto"/>
            <w:vAlign w:val="center"/>
          </w:tcPr>
          <w:p w14:paraId="5D267553" w14:textId="77777777" w:rsidR="00B30E91" w:rsidRPr="00B30E91" w:rsidRDefault="00B30E91" w:rsidP="00376DE4">
            <w:pPr>
              <w:rPr>
                <w:lang w:val="en-US"/>
              </w:rPr>
            </w:pPr>
            <w:r w:rsidRPr="00B30E91">
              <w:rPr>
                <w:lang w:val="en-US"/>
              </w:rPr>
              <w:t>Survey Monkey</w:t>
            </w:r>
          </w:p>
        </w:tc>
        <w:tc>
          <w:tcPr>
            <w:tcW w:w="3006" w:type="dxa"/>
            <w:shd w:val="clear" w:color="auto" w:fill="auto"/>
            <w:vAlign w:val="center"/>
          </w:tcPr>
          <w:p w14:paraId="276FCDB1" w14:textId="77777777" w:rsidR="00B30E91" w:rsidRPr="00B30E91" w:rsidRDefault="00B30E91" w:rsidP="00376DE4">
            <w:pPr>
              <w:jc w:val="right"/>
              <w:rPr>
                <w:lang w:val="en-US"/>
              </w:rPr>
            </w:pPr>
            <w:r w:rsidRPr="00B30E91">
              <w:rPr>
                <w:lang w:val="en-US"/>
              </w:rPr>
              <w:t>636</w:t>
            </w:r>
          </w:p>
        </w:tc>
      </w:tr>
      <w:tr w:rsidR="00B30E91" w:rsidRPr="009F63DC" w14:paraId="1DF2D2CA"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40E1585E" w14:textId="77777777" w:rsidR="00B30E91" w:rsidRPr="00B30E91" w:rsidRDefault="00B30E91" w:rsidP="00376DE4">
            <w:pPr>
              <w:rPr>
                <w:lang w:val="en-US"/>
              </w:rPr>
            </w:pPr>
            <w:r w:rsidRPr="00B30E91">
              <w:rPr>
                <w:lang w:val="en-US"/>
              </w:rPr>
              <w:t>Media advertising organisations</w:t>
            </w:r>
          </w:p>
        </w:tc>
        <w:tc>
          <w:tcPr>
            <w:tcW w:w="3005" w:type="dxa"/>
            <w:shd w:val="clear" w:color="auto" w:fill="auto"/>
            <w:vAlign w:val="center"/>
          </w:tcPr>
          <w:p w14:paraId="2007E9DD" w14:textId="77777777" w:rsidR="00B30E91" w:rsidRPr="00B30E91" w:rsidRDefault="00B30E91" w:rsidP="00376DE4">
            <w:pPr>
              <w:rPr>
                <w:lang w:val="en-US"/>
              </w:rPr>
            </w:pPr>
            <w:r w:rsidRPr="00B30E91">
              <w:rPr>
                <w:lang w:val="en-US"/>
              </w:rPr>
              <w:t>Careerhub Pty Ltd</w:t>
            </w:r>
          </w:p>
        </w:tc>
        <w:tc>
          <w:tcPr>
            <w:tcW w:w="3006" w:type="dxa"/>
            <w:shd w:val="clear" w:color="auto" w:fill="auto"/>
            <w:vAlign w:val="center"/>
          </w:tcPr>
          <w:p w14:paraId="6AA38359" w14:textId="77777777" w:rsidR="00B30E91" w:rsidRPr="00B30E91" w:rsidRDefault="00B30E91" w:rsidP="00376DE4">
            <w:pPr>
              <w:jc w:val="right"/>
              <w:rPr>
                <w:lang w:val="en-US"/>
              </w:rPr>
            </w:pPr>
            <w:r w:rsidRPr="00B30E91">
              <w:rPr>
                <w:lang w:val="en-US"/>
              </w:rPr>
              <w:t>180</w:t>
            </w:r>
          </w:p>
        </w:tc>
      </w:tr>
      <w:tr w:rsidR="00B30E91" w:rsidRPr="009F63DC" w14:paraId="608E03D0"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078D409D" w14:textId="77777777" w:rsidR="00B30E91" w:rsidRPr="00B30E91" w:rsidRDefault="00B30E91" w:rsidP="00376DE4">
            <w:pPr>
              <w:rPr>
                <w:lang w:val="en-US"/>
              </w:rPr>
            </w:pPr>
          </w:p>
        </w:tc>
        <w:tc>
          <w:tcPr>
            <w:tcW w:w="3005" w:type="dxa"/>
            <w:shd w:val="clear" w:color="auto" w:fill="auto"/>
            <w:vAlign w:val="center"/>
          </w:tcPr>
          <w:p w14:paraId="50F48779" w14:textId="77777777" w:rsidR="00B30E91" w:rsidRPr="00B30E91" w:rsidRDefault="00B30E91" w:rsidP="00376DE4">
            <w:pPr>
              <w:rPr>
                <w:lang w:val="en-US"/>
              </w:rPr>
            </w:pPr>
            <w:r w:rsidRPr="00B30E91">
              <w:rPr>
                <w:lang w:val="en-US"/>
              </w:rPr>
              <w:t>AMA Services (WA) Pty Ltd</w:t>
            </w:r>
          </w:p>
        </w:tc>
        <w:tc>
          <w:tcPr>
            <w:tcW w:w="3006" w:type="dxa"/>
            <w:shd w:val="clear" w:color="auto" w:fill="auto"/>
            <w:vAlign w:val="center"/>
          </w:tcPr>
          <w:p w14:paraId="4FFE0EE3" w14:textId="77777777" w:rsidR="00B30E91" w:rsidRPr="00B30E91" w:rsidRDefault="00B30E91" w:rsidP="00376DE4">
            <w:pPr>
              <w:jc w:val="right"/>
              <w:rPr>
                <w:lang w:val="en-US"/>
              </w:rPr>
            </w:pPr>
            <w:r w:rsidRPr="00B30E91">
              <w:rPr>
                <w:lang w:val="en-US"/>
              </w:rPr>
              <w:t>1,369</w:t>
            </w:r>
          </w:p>
        </w:tc>
      </w:tr>
      <w:tr w:rsidR="00B30E91" w:rsidRPr="009F63DC" w14:paraId="6E5249C2"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43352B3D" w14:textId="77777777" w:rsidR="00B30E91" w:rsidRPr="00B30E91" w:rsidRDefault="00B30E91" w:rsidP="00376DE4">
            <w:pPr>
              <w:rPr>
                <w:lang w:val="en-US"/>
              </w:rPr>
            </w:pPr>
          </w:p>
        </w:tc>
        <w:tc>
          <w:tcPr>
            <w:tcW w:w="3005" w:type="dxa"/>
            <w:shd w:val="clear" w:color="auto" w:fill="auto"/>
            <w:vAlign w:val="center"/>
          </w:tcPr>
          <w:p w14:paraId="69C8937B" w14:textId="77777777" w:rsidR="00B30E91" w:rsidRPr="00B30E91" w:rsidRDefault="00B30E91" w:rsidP="00376DE4">
            <w:pPr>
              <w:rPr>
                <w:lang w:val="en-US"/>
              </w:rPr>
            </w:pPr>
            <w:r w:rsidRPr="00B30E91">
              <w:rPr>
                <w:lang w:val="en-US"/>
              </w:rPr>
              <w:t>Dowd Publications Pty Ltd</w:t>
            </w:r>
          </w:p>
        </w:tc>
        <w:tc>
          <w:tcPr>
            <w:tcW w:w="3006" w:type="dxa"/>
            <w:shd w:val="clear" w:color="auto" w:fill="auto"/>
            <w:vAlign w:val="center"/>
          </w:tcPr>
          <w:p w14:paraId="4ECECB18" w14:textId="77777777" w:rsidR="00B30E91" w:rsidRPr="00B30E91" w:rsidRDefault="00B30E91" w:rsidP="00376DE4">
            <w:pPr>
              <w:jc w:val="right"/>
              <w:rPr>
                <w:lang w:val="en-US"/>
              </w:rPr>
            </w:pPr>
            <w:r w:rsidRPr="00B30E91">
              <w:rPr>
                <w:lang w:val="en-US"/>
              </w:rPr>
              <w:t>1,320</w:t>
            </w:r>
          </w:p>
        </w:tc>
      </w:tr>
      <w:tr w:rsidR="00B30E91" w:rsidRPr="009F63DC" w14:paraId="6FF57384"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65E482D9" w14:textId="77777777" w:rsidR="00B30E91" w:rsidRPr="00B30E91" w:rsidRDefault="00B30E91" w:rsidP="00376DE4">
            <w:pPr>
              <w:rPr>
                <w:lang w:val="en-US"/>
              </w:rPr>
            </w:pPr>
          </w:p>
        </w:tc>
        <w:tc>
          <w:tcPr>
            <w:tcW w:w="3005" w:type="dxa"/>
            <w:shd w:val="clear" w:color="auto" w:fill="auto"/>
            <w:vAlign w:val="center"/>
          </w:tcPr>
          <w:p w14:paraId="0A7CA3EA" w14:textId="77777777" w:rsidR="00B30E91" w:rsidRPr="00B30E91" w:rsidRDefault="00B30E91" w:rsidP="00376DE4">
            <w:pPr>
              <w:rPr>
                <w:lang w:val="en-US"/>
              </w:rPr>
            </w:pPr>
            <w:r w:rsidRPr="00B30E91">
              <w:rPr>
                <w:lang w:val="en-US"/>
              </w:rPr>
              <w:t>AAEN Pty Ltd</w:t>
            </w:r>
          </w:p>
        </w:tc>
        <w:tc>
          <w:tcPr>
            <w:tcW w:w="3006" w:type="dxa"/>
            <w:shd w:val="clear" w:color="auto" w:fill="auto"/>
            <w:vAlign w:val="center"/>
          </w:tcPr>
          <w:p w14:paraId="6AA8FCC1" w14:textId="77777777" w:rsidR="00B30E91" w:rsidRPr="00B30E91" w:rsidRDefault="00B30E91" w:rsidP="00376DE4">
            <w:pPr>
              <w:jc w:val="right"/>
              <w:rPr>
                <w:lang w:val="en-US"/>
              </w:rPr>
            </w:pPr>
            <w:r w:rsidRPr="00B30E91">
              <w:rPr>
                <w:lang w:val="en-US"/>
              </w:rPr>
              <w:t>1,425</w:t>
            </w:r>
          </w:p>
        </w:tc>
      </w:tr>
      <w:tr w:rsidR="00B30E91" w:rsidRPr="009F63DC" w14:paraId="4A1B1BFE"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365D9560" w14:textId="77777777" w:rsidR="00B30E91" w:rsidRPr="00B30E91" w:rsidRDefault="00B30E91" w:rsidP="00376DE4">
            <w:pPr>
              <w:rPr>
                <w:lang w:val="en-US"/>
              </w:rPr>
            </w:pPr>
          </w:p>
        </w:tc>
        <w:tc>
          <w:tcPr>
            <w:tcW w:w="3005" w:type="dxa"/>
            <w:shd w:val="clear" w:color="auto" w:fill="auto"/>
            <w:vAlign w:val="center"/>
          </w:tcPr>
          <w:p w14:paraId="3F38589F" w14:textId="77777777" w:rsidR="00B30E91" w:rsidRPr="00B30E91" w:rsidRDefault="00B30E91" w:rsidP="00376DE4">
            <w:pPr>
              <w:rPr>
                <w:lang w:val="en-US"/>
              </w:rPr>
            </w:pPr>
            <w:r w:rsidRPr="00B30E91">
              <w:rPr>
                <w:lang w:val="en-US"/>
              </w:rPr>
              <w:t>Initiative Media Australia Pty Ltd</w:t>
            </w:r>
          </w:p>
        </w:tc>
        <w:tc>
          <w:tcPr>
            <w:tcW w:w="3006" w:type="dxa"/>
            <w:shd w:val="clear" w:color="auto" w:fill="auto"/>
            <w:vAlign w:val="center"/>
          </w:tcPr>
          <w:p w14:paraId="6FAC8FF2" w14:textId="77777777" w:rsidR="00B30E91" w:rsidRPr="00B30E91" w:rsidRDefault="00B30E91" w:rsidP="00376DE4">
            <w:pPr>
              <w:jc w:val="right"/>
              <w:rPr>
                <w:lang w:val="en-US"/>
              </w:rPr>
            </w:pPr>
            <w:r w:rsidRPr="00B30E91">
              <w:rPr>
                <w:lang w:val="en-US"/>
              </w:rPr>
              <w:t>315</w:t>
            </w:r>
          </w:p>
        </w:tc>
      </w:tr>
      <w:tr w:rsidR="00B30E91" w:rsidRPr="009F63DC" w14:paraId="7A5524D0"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0D0DBA77" w14:textId="77777777" w:rsidR="00B30E91" w:rsidRPr="00B30E91" w:rsidRDefault="00B30E91" w:rsidP="00376DE4">
            <w:pPr>
              <w:rPr>
                <w:lang w:val="en-US"/>
              </w:rPr>
            </w:pPr>
          </w:p>
        </w:tc>
        <w:tc>
          <w:tcPr>
            <w:tcW w:w="3005" w:type="dxa"/>
            <w:shd w:val="clear" w:color="auto" w:fill="auto"/>
            <w:vAlign w:val="center"/>
          </w:tcPr>
          <w:p w14:paraId="62B71CE1" w14:textId="77777777" w:rsidR="00B30E91" w:rsidRPr="00B30E91" w:rsidRDefault="00B30E91" w:rsidP="00376DE4">
            <w:pPr>
              <w:rPr>
                <w:lang w:val="en-US"/>
              </w:rPr>
            </w:pPr>
            <w:r w:rsidRPr="00B30E91">
              <w:rPr>
                <w:lang w:val="en-US"/>
              </w:rPr>
              <w:t>Optimum Media Decisions (WA) Pty Ltd</w:t>
            </w:r>
          </w:p>
        </w:tc>
        <w:tc>
          <w:tcPr>
            <w:tcW w:w="3006" w:type="dxa"/>
            <w:shd w:val="clear" w:color="auto" w:fill="auto"/>
            <w:vAlign w:val="center"/>
          </w:tcPr>
          <w:p w14:paraId="25DBBFAD" w14:textId="77777777" w:rsidR="00B30E91" w:rsidRPr="00B30E91" w:rsidRDefault="00B30E91" w:rsidP="00376DE4">
            <w:pPr>
              <w:jc w:val="right"/>
              <w:rPr>
                <w:lang w:val="en-US"/>
              </w:rPr>
            </w:pPr>
            <w:r w:rsidRPr="00B30E91">
              <w:rPr>
                <w:lang w:val="en-US"/>
              </w:rPr>
              <w:t>2,998</w:t>
            </w:r>
          </w:p>
        </w:tc>
      </w:tr>
      <w:tr w:rsidR="00B30E91" w:rsidRPr="009F63DC" w14:paraId="1110E24B"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2F723F04" w14:textId="77777777" w:rsidR="00B30E91" w:rsidRPr="00B30E91" w:rsidRDefault="00B30E91" w:rsidP="00376DE4">
            <w:pPr>
              <w:rPr>
                <w:lang w:val="en-US"/>
              </w:rPr>
            </w:pPr>
          </w:p>
        </w:tc>
        <w:tc>
          <w:tcPr>
            <w:tcW w:w="3005" w:type="dxa"/>
            <w:shd w:val="clear" w:color="auto" w:fill="auto"/>
            <w:vAlign w:val="center"/>
          </w:tcPr>
          <w:p w14:paraId="4CE8553E" w14:textId="77777777" w:rsidR="00B30E91" w:rsidRPr="00B30E91" w:rsidRDefault="00B30E91" w:rsidP="00376DE4">
            <w:pPr>
              <w:rPr>
                <w:lang w:val="en-US"/>
              </w:rPr>
            </w:pPr>
            <w:r w:rsidRPr="00B30E91">
              <w:rPr>
                <w:lang w:val="en-US"/>
              </w:rPr>
              <w:t>Facebook</w:t>
            </w:r>
          </w:p>
        </w:tc>
        <w:tc>
          <w:tcPr>
            <w:tcW w:w="3006" w:type="dxa"/>
            <w:shd w:val="clear" w:color="auto" w:fill="auto"/>
            <w:vAlign w:val="center"/>
          </w:tcPr>
          <w:p w14:paraId="081B0EBB" w14:textId="77777777" w:rsidR="00B30E91" w:rsidRPr="00B30E91" w:rsidRDefault="00B30E91" w:rsidP="00376DE4">
            <w:pPr>
              <w:jc w:val="right"/>
              <w:rPr>
                <w:lang w:val="en-US"/>
              </w:rPr>
            </w:pPr>
            <w:r w:rsidRPr="00B30E91">
              <w:rPr>
                <w:lang w:val="en-US"/>
              </w:rPr>
              <w:t>207</w:t>
            </w:r>
          </w:p>
        </w:tc>
      </w:tr>
      <w:tr w:rsidR="00B30E91" w:rsidRPr="009F63DC" w14:paraId="5274E368"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auto"/>
            <w:vAlign w:val="center"/>
          </w:tcPr>
          <w:p w14:paraId="4FC6203A" w14:textId="77777777" w:rsidR="00B30E91" w:rsidRPr="00B30E91" w:rsidRDefault="00B30E91" w:rsidP="00376DE4">
            <w:pPr>
              <w:rPr>
                <w:lang w:val="en-US"/>
              </w:rPr>
            </w:pPr>
            <w:r w:rsidRPr="00B30E91">
              <w:rPr>
                <w:lang w:val="en-US"/>
              </w:rPr>
              <w:t>Polling organisations</w:t>
            </w:r>
          </w:p>
        </w:tc>
        <w:tc>
          <w:tcPr>
            <w:tcW w:w="3005" w:type="dxa"/>
            <w:shd w:val="clear" w:color="auto" w:fill="auto"/>
            <w:vAlign w:val="center"/>
          </w:tcPr>
          <w:p w14:paraId="7ECF27C2" w14:textId="77777777" w:rsidR="00B30E91" w:rsidRPr="00B30E91" w:rsidRDefault="00B30E91" w:rsidP="00376DE4">
            <w:pPr>
              <w:rPr>
                <w:lang w:val="en-US"/>
              </w:rPr>
            </w:pPr>
            <w:r w:rsidRPr="00B30E91">
              <w:rPr>
                <w:lang w:val="en-US"/>
              </w:rPr>
              <w:t>Not applicable</w:t>
            </w:r>
          </w:p>
        </w:tc>
        <w:tc>
          <w:tcPr>
            <w:tcW w:w="3006" w:type="dxa"/>
            <w:shd w:val="clear" w:color="auto" w:fill="auto"/>
            <w:vAlign w:val="center"/>
          </w:tcPr>
          <w:p w14:paraId="6C3543BF" w14:textId="77777777" w:rsidR="00B30E91" w:rsidRPr="00B30E91" w:rsidRDefault="00B30E91" w:rsidP="00376DE4">
            <w:pPr>
              <w:jc w:val="right"/>
              <w:rPr>
                <w:lang w:val="en-US"/>
              </w:rPr>
            </w:pPr>
            <w:r w:rsidRPr="00B30E91">
              <w:rPr>
                <w:lang w:val="en-US"/>
              </w:rPr>
              <w:t>Nil</w:t>
            </w:r>
          </w:p>
        </w:tc>
      </w:tr>
      <w:tr w:rsidR="00B30E91" w:rsidRPr="009F63DC" w14:paraId="29DD52B7" w14:textId="77777777" w:rsidTr="00376DE4">
        <w:trPr>
          <w:cnfStyle w:val="100000000000" w:firstRow="1" w:lastRow="0" w:firstColumn="0" w:lastColumn="0" w:oddVBand="0" w:evenVBand="0" w:oddHBand="0" w:evenHBand="0" w:firstRowFirstColumn="0" w:firstRowLastColumn="0" w:lastRowFirstColumn="0" w:lastRowLastColumn="0"/>
          <w:tblHeader/>
        </w:trPr>
        <w:tc>
          <w:tcPr>
            <w:tcW w:w="3005" w:type="dxa"/>
            <w:shd w:val="clear" w:color="auto" w:fill="CEDCE8"/>
            <w:vAlign w:val="center"/>
          </w:tcPr>
          <w:p w14:paraId="6944F1B5" w14:textId="77777777" w:rsidR="00B30E91" w:rsidRPr="009F63DC" w:rsidRDefault="00B30E91" w:rsidP="00376DE4">
            <w:pPr>
              <w:rPr>
                <w:lang w:val="en-US"/>
              </w:rPr>
            </w:pPr>
          </w:p>
        </w:tc>
        <w:tc>
          <w:tcPr>
            <w:tcW w:w="3005" w:type="dxa"/>
            <w:shd w:val="clear" w:color="auto" w:fill="CEDCE8"/>
            <w:vAlign w:val="center"/>
          </w:tcPr>
          <w:p w14:paraId="14F9A04C" w14:textId="77777777" w:rsidR="00B30E91" w:rsidRPr="009F63DC" w:rsidRDefault="00B30E91" w:rsidP="00376DE4">
            <w:pPr>
              <w:rPr>
                <w:b/>
                <w:lang w:val="en-US"/>
              </w:rPr>
            </w:pPr>
            <w:r w:rsidRPr="009F63DC">
              <w:rPr>
                <w:b/>
                <w:lang w:val="en-US"/>
              </w:rPr>
              <w:t>Total</w:t>
            </w:r>
          </w:p>
        </w:tc>
        <w:tc>
          <w:tcPr>
            <w:tcW w:w="3006" w:type="dxa"/>
            <w:shd w:val="clear" w:color="auto" w:fill="CEDCE8"/>
            <w:vAlign w:val="center"/>
          </w:tcPr>
          <w:p w14:paraId="47873A88" w14:textId="77777777" w:rsidR="00B30E91" w:rsidRPr="009F63DC" w:rsidRDefault="00B30E91" w:rsidP="00376DE4">
            <w:pPr>
              <w:jc w:val="right"/>
              <w:rPr>
                <w:b/>
                <w:color w:val="FF0000"/>
                <w:highlight w:val="yellow"/>
                <w:lang w:val="en-US"/>
              </w:rPr>
            </w:pPr>
            <w:r w:rsidRPr="00B30E91">
              <w:rPr>
                <w:b/>
                <w:lang w:val="en-US"/>
              </w:rPr>
              <w:t>11,738</w:t>
            </w:r>
          </w:p>
        </w:tc>
      </w:tr>
    </w:tbl>
    <w:p w14:paraId="020DEA21" w14:textId="77777777" w:rsidR="00E44A90" w:rsidRDefault="00E44A90" w:rsidP="00E44A90">
      <w:pPr>
        <w:rPr>
          <w:lang w:val="en-US" w:eastAsia="en-AU"/>
        </w:rPr>
      </w:pPr>
    </w:p>
    <w:p w14:paraId="13474551" w14:textId="6A9B49B2" w:rsidR="00E44A90" w:rsidRDefault="00E44A90" w:rsidP="00E44A90">
      <w:pPr>
        <w:pStyle w:val="Heading2nonumber"/>
        <w:rPr>
          <w:lang w:val="en-US" w:eastAsia="en-AU"/>
        </w:rPr>
      </w:pPr>
      <w:bookmarkStart w:id="253" w:name="_Toc19524949"/>
      <w:r>
        <w:rPr>
          <w:lang w:val="en-US" w:eastAsia="en-AU"/>
        </w:rPr>
        <w:t>Annual estimates</w:t>
      </w:r>
      <w:bookmarkEnd w:id="253"/>
    </w:p>
    <w:p w14:paraId="2319B823" w14:textId="27E59767" w:rsidR="00B30E91" w:rsidRDefault="00E44A90" w:rsidP="0012789C">
      <w:pPr>
        <w:rPr>
          <w:lang w:val="en-US" w:eastAsia="en-AU"/>
        </w:rPr>
      </w:pPr>
      <w:r w:rsidRPr="00E44A90">
        <w:rPr>
          <w:lang w:val="en-US" w:eastAsia="en-AU"/>
        </w:rPr>
        <w:t xml:space="preserve">In accordance with Treasurer's Instruction 953, statutory authorities not operating as divisions of the Consolidated Account are required to include annual estimates for the current financial year in the </w:t>
      </w:r>
      <w:r w:rsidR="004554E4">
        <w:rPr>
          <w:lang w:val="en-US" w:eastAsia="en-AU"/>
        </w:rPr>
        <w:t>A</w:t>
      </w:r>
      <w:r w:rsidRPr="00E44A90">
        <w:rPr>
          <w:lang w:val="en-US" w:eastAsia="en-AU"/>
        </w:rPr>
        <w:t xml:space="preserve">nnual </w:t>
      </w:r>
      <w:r w:rsidR="004554E4">
        <w:rPr>
          <w:lang w:val="en-US" w:eastAsia="en-AU"/>
        </w:rPr>
        <w:t>R</w:t>
      </w:r>
      <w:r w:rsidRPr="00E44A90">
        <w:rPr>
          <w:lang w:val="en-US" w:eastAsia="en-AU"/>
        </w:rPr>
        <w:t xml:space="preserve">eport of the preceding year. The following estimates have been submitted and approved by the Minister for Industrial Relations for </w:t>
      </w:r>
      <w:r>
        <w:rPr>
          <w:lang w:val="en-US" w:eastAsia="en-AU"/>
        </w:rPr>
        <w:t>2019/20</w:t>
      </w:r>
      <w:r w:rsidRPr="00E44A90">
        <w:rPr>
          <w:lang w:val="en-US" w:eastAsia="en-AU"/>
        </w:rPr>
        <w:t>.</w:t>
      </w:r>
    </w:p>
    <w:p w14:paraId="2DEE07DC" w14:textId="77777777" w:rsidR="00B30E91" w:rsidRDefault="00B30E91">
      <w:pPr>
        <w:keepLines w:val="0"/>
        <w:spacing w:after="0" w:line="240" w:lineRule="auto"/>
        <w:rPr>
          <w:lang w:val="en-US" w:eastAsia="en-AU"/>
        </w:rPr>
      </w:pPr>
      <w:r>
        <w:rPr>
          <w:lang w:val="en-US" w:eastAsia="en-AU"/>
        </w:rPr>
        <w:br w:type="page"/>
      </w:r>
    </w:p>
    <w:tbl>
      <w:tblPr>
        <w:tblW w:w="8392" w:type="dxa"/>
        <w:tblLook w:val="04A0" w:firstRow="1" w:lastRow="0" w:firstColumn="1" w:lastColumn="0" w:noHBand="0" w:noVBand="1"/>
      </w:tblPr>
      <w:tblGrid>
        <w:gridCol w:w="5780"/>
        <w:gridCol w:w="1256"/>
        <w:gridCol w:w="1356"/>
      </w:tblGrid>
      <w:tr w:rsidR="00B30E91" w:rsidRPr="00923AB5" w14:paraId="3F92CB8A" w14:textId="77777777" w:rsidTr="00B30E91">
        <w:trPr>
          <w:trHeight w:val="323"/>
        </w:trPr>
        <w:tc>
          <w:tcPr>
            <w:tcW w:w="5780" w:type="dxa"/>
            <w:tcBorders>
              <w:top w:val="nil"/>
              <w:left w:val="nil"/>
              <w:bottom w:val="nil"/>
              <w:right w:val="nil"/>
            </w:tcBorders>
            <w:shd w:val="clear" w:color="auto" w:fill="auto"/>
            <w:noWrap/>
            <w:vAlign w:val="bottom"/>
            <w:hideMark/>
          </w:tcPr>
          <w:p w14:paraId="13D81F18" w14:textId="77777777" w:rsidR="00B30E91" w:rsidRPr="00923AB5" w:rsidRDefault="00B30E91" w:rsidP="00376DE4">
            <w:pPr>
              <w:keepLines w:val="0"/>
              <w:spacing w:after="0" w:line="240" w:lineRule="auto"/>
              <w:rPr>
                <w:rFonts w:ascii="Times New Roman" w:hAnsi="Times New Roman"/>
                <w:szCs w:val="20"/>
                <w:lang w:eastAsia="en-AU"/>
              </w:rPr>
            </w:pPr>
          </w:p>
        </w:tc>
        <w:tc>
          <w:tcPr>
            <w:tcW w:w="1256" w:type="dxa"/>
            <w:tcBorders>
              <w:top w:val="nil"/>
              <w:left w:val="nil"/>
              <w:bottom w:val="nil"/>
              <w:right w:val="nil"/>
            </w:tcBorders>
            <w:shd w:val="clear" w:color="auto" w:fill="auto"/>
            <w:noWrap/>
            <w:vAlign w:val="bottom"/>
            <w:hideMark/>
          </w:tcPr>
          <w:p w14:paraId="652D8D8B"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2019</w:t>
            </w:r>
          </w:p>
        </w:tc>
        <w:tc>
          <w:tcPr>
            <w:tcW w:w="1356" w:type="dxa"/>
            <w:tcBorders>
              <w:top w:val="nil"/>
              <w:left w:val="nil"/>
              <w:bottom w:val="nil"/>
              <w:right w:val="nil"/>
            </w:tcBorders>
            <w:shd w:val="clear" w:color="auto" w:fill="auto"/>
            <w:noWrap/>
            <w:vAlign w:val="bottom"/>
            <w:hideMark/>
          </w:tcPr>
          <w:p w14:paraId="1F9C05AF"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2020</w:t>
            </w:r>
          </w:p>
        </w:tc>
      </w:tr>
      <w:tr w:rsidR="00B30E91" w:rsidRPr="00923AB5" w14:paraId="3AD3009A" w14:textId="77777777" w:rsidTr="00B30E91">
        <w:trPr>
          <w:trHeight w:val="330"/>
        </w:trPr>
        <w:tc>
          <w:tcPr>
            <w:tcW w:w="5780" w:type="dxa"/>
            <w:tcBorders>
              <w:top w:val="nil"/>
              <w:left w:val="nil"/>
              <w:bottom w:val="nil"/>
              <w:right w:val="nil"/>
            </w:tcBorders>
            <w:shd w:val="clear" w:color="auto" w:fill="auto"/>
            <w:noWrap/>
            <w:vAlign w:val="bottom"/>
            <w:hideMark/>
          </w:tcPr>
          <w:p w14:paraId="7D97331D" w14:textId="77777777" w:rsidR="00B30E91" w:rsidRPr="00923AB5" w:rsidRDefault="00B30E91" w:rsidP="00376DE4">
            <w:pPr>
              <w:keepLines w:val="0"/>
              <w:spacing w:after="0" w:line="240" w:lineRule="auto"/>
              <w:jc w:val="right"/>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2C90D267"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$000</w:t>
            </w:r>
          </w:p>
        </w:tc>
        <w:tc>
          <w:tcPr>
            <w:tcW w:w="1356" w:type="dxa"/>
            <w:tcBorders>
              <w:top w:val="nil"/>
              <w:left w:val="nil"/>
              <w:bottom w:val="nil"/>
              <w:right w:val="nil"/>
            </w:tcBorders>
            <w:shd w:val="clear" w:color="auto" w:fill="auto"/>
            <w:noWrap/>
            <w:vAlign w:val="bottom"/>
            <w:hideMark/>
          </w:tcPr>
          <w:p w14:paraId="4AE47E6D"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$000</w:t>
            </w:r>
          </w:p>
        </w:tc>
      </w:tr>
      <w:tr w:rsidR="00B30E91" w:rsidRPr="00923AB5" w14:paraId="48EC191E" w14:textId="77777777" w:rsidTr="00B30E91">
        <w:trPr>
          <w:trHeight w:val="300"/>
        </w:trPr>
        <w:tc>
          <w:tcPr>
            <w:tcW w:w="5780" w:type="dxa"/>
            <w:tcBorders>
              <w:top w:val="nil"/>
              <w:left w:val="nil"/>
              <w:bottom w:val="nil"/>
              <w:right w:val="nil"/>
            </w:tcBorders>
            <w:shd w:val="clear" w:color="auto" w:fill="auto"/>
            <w:noWrap/>
            <w:vAlign w:val="bottom"/>
            <w:hideMark/>
          </w:tcPr>
          <w:p w14:paraId="4BCAE817" w14:textId="77777777" w:rsidR="00B30E91" w:rsidRPr="00923AB5" w:rsidRDefault="00B30E91" w:rsidP="00376DE4">
            <w:pPr>
              <w:keepLines w:val="0"/>
              <w:spacing w:after="0" w:line="240" w:lineRule="auto"/>
              <w:rPr>
                <w:rFonts w:cs="Arial"/>
                <w:b/>
                <w:bCs/>
                <w:sz w:val="20"/>
                <w:szCs w:val="20"/>
                <w:lang w:eastAsia="en-AU"/>
              </w:rPr>
            </w:pPr>
            <w:r w:rsidRPr="00923AB5">
              <w:rPr>
                <w:rFonts w:cs="Arial"/>
                <w:b/>
                <w:bCs/>
                <w:sz w:val="20"/>
                <w:szCs w:val="20"/>
                <w:lang w:eastAsia="en-AU"/>
              </w:rPr>
              <w:t>STATEMENT OF COMPREHENSIVE INCOME</w:t>
            </w:r>
          </w:p>
        </w:tc>
        <w:tc>
          <w:tcPr>
            <w:tcW w:w="1256" w:type="dxa"/>
            <w:tcBorders>
              <w:top w:val="nil"/>
              <w:left w:val="nil"/>
              <w:bottom w:val="nil"/>
              <w:right w:val="nil"/>
            </w:tcBorders>
            <w:shd w:val="clear" w:color="auto" w:fill="auto"/>
            <w:noWrap/>
            <w:vAlign w:val="bottom"/>
            <w:hideMark/>
          </w:tcPr>
          <w:p w14:paraId="42369385" w14:textId="77777777" w:rsidR="00B30E91" w:rsidRPr="00923AB5" w:rsidRDefault="00B30E91" w:rsidP="00376DE4">
            <w:pPr>
              <w:keepLines w:val="0"/>
              <w:spacing w:after="0" w:line="240" w:lineRule="auto"/>
              <w:rPr>
                <w:rFonts w:cs="Arial"/>
                <w:b/>
                <w:bCs/>
                <w:sz w:val="20"/>
                <w:szCs w:val="20"/>
                <w:lang w:eastAsia="en-AU"/>
              </w:rPr>
            </w:pPr>
          </w:p>
        </w:tc>
        <w:tc>
          <w:tcPr>
            <w:tcW w:w="1356" w:type="dxa"/>
            <w:tcBorders>
              <w:top w:val="nil"/>
              <w:left w:val="nil"/>
              <w:bottom w:val="nil"/>
              <w:right w:val="nil"/>
            </w:tcBorders>
            <w:shd w:val="clear" w:color="auto" w:fill="auto"/>
            <w:noWrap/>
            <w:vAlign w:val="bottom"/>
            <w:hideMark/>
          </w:tcPr>
          <w:p w14:paraId="42C63500"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7DCF5FBC" w14:textId="77777777" w:rsidTr="00B30E91">
        <w:trPr>
          <w:trHeight w:val="300"/>
        </w:trPr>
        <w:tc>
          <w:tcPr>
            <w:tcW w:w="5780" w:type="dxa"/>
            <w:tcBorders>
              <w:top w:val="nil"/>
              <w:left w:val="nil"/>
              <w:bottom w:val="nil"/>
              <w:right w:val="nil"/>
            </w:tcBorders>
            <w:shd w:val="clear" w:color="auto" w:fill="auto"/>
            <w:noWrap/>
            <w:vAlign w:val="bottom"/>
            <w:hideMark/>
          </w:tcPr>
          <w:p w14:paraId="248C5EC1"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256" w:type="dxa"/>
            <w:tcBorders>
              <w:top w:val="nil"/>
              <w:left w:val="nil"/>
              <w:bottom w:val="nil"/>
              <w:right w:val="nil"/>
            </w:tcBorders>
            <w:shd w:val="clear" w:color="auto" w:fill="auto"/>
            <w:noWrap/>
            <w:vAlign w:val="bottom"/>
            <w:hideMark/>
          </w:tcPr>
          <w:p w14:paraId="381BD733"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1F1B8523"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1CD9D22F" w14:textId="77777777" w:rsidTr="00B30E91">
        <w:trPr>
          <w:trHeight w:val="300"/>
        </w:trPr>
        <w:tc>
          <w:tcPr>
            <w:tcW w:w="5780" w:type="dxa"/>
            <w:tcBorders>
              <w:top w:val="nil"/>
              <w:left w:val="nil"/>
              <w:bottom w:val="nil"/>
              <w:right w:val="nil"/>
            </w:tcBorders>
            <w:shd w:val="clear" w:color="auto" w:fill="auto"/>
            <w:noWrap/>
            <w:vAlign w:val="bottom"/>
            <w:hideMark/>
          </w:tcPr>
          <w:p w14:paraId="1798AF34"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INCOME</w:t>
            </w:r>
          </w:p>
        </w:tc>
        <w:tc>
          <w:tcPr>
            <w:tcW w:w="1256" w:type="dxa"/>
            <w:tcBorders>
              <w:top w:val="nil"/>
              <w:left w:val="nil"/>
              <w:bottom w:val="nil"/>
              <w:right w:val="nil"/>
            </w:tcBorders>
            <w:shd w:val="clear" w:color="auto" w:fill="auto"/>
            <w:noWrap/>
            <w:vAlign w:val="bottom"/>
            <w:hideMark/>
          </w:tcPr>
          <w:p w14:paraId="578613C3"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4DB110AE"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7677FF3C" w14:textId="77777777" w:rsidTr="00B30E91">
        <w:trPr>
          <w:trHeight w:val="300"/>
        </w:trPr>
        <w:tc>
          <w:tcPr>
            <w:tcW w:w="5780" w:type="dxa"/>
            <w:tcBorders>
              <w:top w:val="nil"/>
              <w:left w:val="nil"/>
              <w:bottom w:val="nil"/>
              <w:right w:val="nil"/>
            </w:tcBorders>
            <w:shd w:val="clear" w:color="auto" w:fill="auto"/>
            <w:noWrap/>
            <w:vAlign w:val="bottom"/>
            <w:hideMark/>
          </w:tcPr>
          <w:p w14:paraId="6B6108EC"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Revenue</w:t>
            </w:r>
          </w:p>
        </w:tc>
        <w:tc>
          <w:tcPr>
            <w:tcW w:w="1256" w:type="dxa"/>
            <w:tcBorders>
              <w:top w:val="nil"/>
              <w:left w:val="nil"/>
              <w:bottom w:val="nil"/>
              <w:right w:val="nil"/>
            </w:tcBorders>
            <w:shd w:val="clear" w:color="auto" w:fill="auto"/>
            <w:noWrap/>
            <w:vAlign w:val="bottom"/>
            <w:hideMark/>
          </w:tcPr>
          <w:p w14:paraId="04A03A40"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11E76E1D"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24075142" w14:textId="77777777" w:rsidTr="00B30E91">
        <w:trPr>
          <w:trHeight w:val="300"/>
        </w:trPr>
        <w:tc>
          <w:tcPr>
            <w:tcW w:w="5780" w:type="dxa"/>
            <w:tcBorders>
              <w:top w:val="nil"/>
              <w:left w:val="nil"/>
              <w:bottom w:val="nil"/>
              <w:right w:val="nil"/>
            </w:tcBorders>
            <w:shd w:val="clear" w:color="auto" w:fill="auto"/>
            <w:noWrap/>
            <w:vAlign w:val="bottom"/>
            <w:hideMark/>
          </w:tcPr>
          <w:p w14:paraId="7487A38B"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Insurer contributions</w:t>
            </w:r>
          </w:p>
        </w:tc>
        <w:tc>
          <w:tcPr>
            <w:tcW w:w="1256" w:type="dxa"/>
            <w:tcBorders>
              <w:top w:val="nil"/>
              <w:left w:val="nil"/>
              <w:bottom w:val="nil"/>
              <w:right w:val="nil"/>
            </w:tcBorders>
            <w:shd w:val="clear" w:color="auto" w:fill="auto"/>
            <w:noWrap/>
            <w:vAlign w:val="bottom"/>
            <w:hideMark/>
          </w:tcPr>
          <w:p w14:paraId="129A0A5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17,392 </w:t>
            </w:r>
          </w:p>
        </w:tc>
        <w:tc>
          <w:tcPr>
            <w:tcW w:w="1356" w:type="dxa"/>
            <w:tcBorders>
              <w:top w:val="nil"/>
              <w:left w:val="nil"/>
              <w:bottom w:val="nil"/>
              <w:right w:val="nil"/>
            </w:tcBorders>
            <w:shd w:val="clear" w:color="auto" w:fill="auto"/>
            <w:noWrap/>
            <w:vAlign w:val="bottom"/>
            <w:hideMark/>
          </w:tcPr>
          <w:p w14:paraId="3A8BE61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18,723 </w:t>
            </w:r>
          </w:p>
        </w:tc>
      </w:tr>
      <w:tr w:rsidR="00B30E91" w:rsidRPr="00923AB5" w14:paraId="7F4F5CEC" w14:textId="77777777" w:rsidTr="00B30E91">
        <w:trPr>
          <w:trHeight w:val="300"/>
        </w:trPr>
        <w:tc>
          <w:tcPr>
            <w:tcW w:w="5780" w:type="dxa"/>
            <w:tcBorders>
              <w:top w:val="nil"/>
              <w:left w:val="nil"/>
              <w:bottom w:val="nil"/>
              <w:right w:val="nil"/>
            </w:tcBorders>
            <w:shd w:val="clear" w:color="auto" w:fill="auto"/>
            <w:noWrap/>
            <w:vAlign w:val="bottom"/>
            <w:hideMark/>
          </w:tcPr>
          <w:p w14:paraId="47C51456"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Interest revenue</w:t>
            </w:r>
          </w:p>
        </w:tc>
        <w:tc>
          <w:tcPr>
            <w:tcW w:w="1256" w:type="dxa"/>
            <w:tcBorders>
              <w:top w:val="nil"/>
              <w:left w:val="nil"/>
              <w:bottom w:val="nil"/>
              <w:right w:val="nil"/>
            </w:tcBorders>
            <w:shd w:val="clear" w:color="auto" w:fill="auto"/>
            <w:noWrap/>
            <w:vAlign w:val="bottom"/>
            <w:hideMark/>
          </w:tcPr>
          <w:p w14:paraId="6EAA0C65"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2,261 </w:t>
            </w:r>
          </w:p>
        </w:tc>
        <w:tc>
          <w:tcPr>
            <w:tcW w:w="1356" w:type="dxa"/>
            <w:tcBorders>
              <w:top w:val="nil"/>
              <w:left w:val="nil"/>
              <w:bottom w:val="nil"/>
              <w:right w:val="nil"/>
            </w:tcBorders>
            <w:shd w:val="clear" w:color="auto" w:fill="auto"/>
            <w:noWrap/>
            <w:vAlign w:val="bottom"/>
            <w:hideMark/>
          </w:tcPr>
          <w:p w14:paraId="0CAA60C7"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2,289 </w:t>
            </w:r>
          </w:p>
        </w:tc>
      </w:tr>
      <w:tr w:rsidR="00B30E91" w:rsidRPr="00923AB5" w14:paraId="071561FE" w14:textId="77777777" w:rsidTr="00B30E91">
        <w:trPr>
          <w:trHeight w:val="300"/>
        </w:trPr>
        <w:tc>
          <w:tcPr>
            <w:tcW w:w="5780" w:type="dxa"/>
            <w:tcBorders>
              <w:top w:val="nil"/>
              <w:left w:val="nil"/>
              <w:bottom w:val="nil"/>
              <w:right w:val="nil"/>
            </w:tcBorders>
            <w:shd w:val="clear" w:color="auto" w:fill="auto"/>
            <w:noWrap/>
            <w:vAlign w:val="bottom"/>
            <w:hideMark/>
          </w:tcPr>
          <w:p w14:paraId="22ACD780"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Other revenue</w:t>
            </w:r>
          </w:p>
        </w:tc>
        <w:tc>
          <w:tcPr>
            <w:tcW w:w="1256" w:type="dxa"/>
            <w:tcBorders>
              <w:top w:val="nil"/>
              <w:left w:val="nil"/>
              <w:bottom w:val="nil"/>
              <w:right w:val="nil"/>
            </w:tcBorders>
            <w:shd w:val="clear" w:color="auto" w:fill="auto"/>
            <w:noWrap/>
            <w:vAlign w:val="bottom"/>
            <w:hideMark/>
          </w:tcPr>
          <w:p w14:paraId="5BD41673"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1,966 </w:t>
            </w:r>
          </w:p>
        </w:tc>
        <w:tc>
          <w:tcPr>
            <w:tcW w:w="1356" w:type="dxa"/>
            <w:tcBorders>
              <w:top w:val="nil"/>
              <w:left w:val="nil"/>
              <w:bottom w:val="nil"/>
              <w:right w:val="nil"/>
            </w:tcBorders>
            <w:shd w:val="clear" w:color="auto" w:fill="auto"/>
            <w:noWrap/>
            <w:vAlign w:val="bottom"/>
            <w:hideMark/>
          </w:tcPr>
          <w:p w14:paraId="726E2885"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2,487 </w:t>
            </w:r>
          </w:p>
        </w:tc>
      </w:tr>
      <w:tr w:rsidR="00B30E91" w:rsidRPr="00923AB5" w14:paraId="01CF6162" w14:textId="77777777" w:rsidTr="00B30E91">
        <w:trPr>
          <w:trHeight w:val="300"/>
        </w:trPr>
        <w:tc>
          <w:tcPr>
            <w:tcW w:w="5780" w:type="dxa"/>
            <w:tcBorders>
              <w:top w:val="nil"/>
              <w:left w:val="nil"/>
              <w:bottom w:val="nil"/>
              <w:right w:val="nil"/>
            </w:tcBorders>
            <w:shd w:val="clear" w:color="auto" w:fill="auto"/>
            <w:noWrap/>
            <w:vAlign w:val="bottom"/>
            <w:hideMark/>
          </w:tcPr>
          <w:p w14:paraId="5A5D017F"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Employers' Indemnity Supplementation Fund</w:t>
            </w:r>
          </w:p>
        </w:tc>
        <w:tc>
          <w:tcPr>
            <w:tcW w:w="1256" w:type="dxa"/>
            <w:tcBorders>
              <w:top w:val="nil"/>
              <w:left w:val="nil"/>
              <w:bottom w:val="nil"/>
              <w:right w:val="nil"/>
            </w:tcBorders>
            <w:shd w:val="clear" w:color="auto" w:fill="auto"/>
            <w:noWrap/>
            <w:vAlign w:val="bottom"/>
            <w:hideMark/>
          </w:tcPr>
          <w:p w14:paraId="3D0F5621"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c>
          <w:tcPr>
            <w:tcW w:w="1356" w:type="dxa"/>
            <w:tcBorders>
              <w:top w:val="nil"/>
              <w:left w:val="nil"/>
              <w:bottom w:val="nil"/>
              <w:right w:val="nil"/>
            </w:tcBorders>
            <w:shd w:val="clear" w:color="auto" w:fill="auto"/>
            <w:noWrap/>
            <w:vAlign w:val="bottom"/>
            <w:hideMark/>
          </w:tcPr>
          <w:p w14:paraId="10680689"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r>
      <w:tr w:rsidR="00B30E91" w:rsidRPr="00923AB5" w14:paraId="08DB5AAD" w14:textId="77777777" w:rsidTr="00B30E91">
        <w:trPr>
          <w:trHeight w:val="300"/>
        </w:trPr>
        <w:tc>
          <w:tcPr>
            <w:tcW w:w="5780" w:type="dxa"/>
            <w:tcBorders>
              <w:top w:val="nil"/>
              <w:left w:val="nil"/>
              <w:bottom w:val="nil"/>
              <w:right w:val="nil"/>
            </w:tcBorders>
            <w:shd w:val="clear" w:color="auto" w:fill="auto"/>
            <w:noWrap/>
            <w:vAlign w:val="bottom"/>
            <w:hideMark/>
          </w:tcPr>
          <w:p w14:paraId="0BD79524"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Revenue</w:t>
            </w:r>
          </w:p>
        </w:tc>
        <w:tc>
          <w:tcPr>
            <w:tcW w:w="1256" w:type="dxa"/>
            <w:tcBorders>
              <w:top w:val="single" w:sz="4" w:space="0" w:color="auto"/>
              <w:left w:val="nil"/>
              <w:bottom w:val="single" w:sz="4" w:space="0" w:color="auto"/>
              <w:right w:val="nil"/>
            </w:tcBorders>
            <w:shd w:val="clear" w:color="auto" w:fill="auto"/>
            <w:noWrap/>
            <w:vAlign w:val="bottom"/>
            <w:hideMark/>
          </w:tcPr>
          <w:p w14:paraId="688143D2"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21,619 </w:t>
            </w:r>
          </w:p>
        </w:tc>
        <w:tc>
          <w:tcPr>
            <w:tcW w:w="1356" w:type="dxa"/>
            <w:tcBorders>
              <w:top w:val="single" w:sz="4" w:space="0" w:color="auto"/>
              <w:left w:val="nil"/>
              <w:bottom w:val="single" w:sz="4" w:space="0" w:color="auto"/>
              <w:right w:val="nil"/>
            </w:tcBorders>
            <w:shd w:val="clear" w:color="auto" w:fill="auto"/>
            <w:noWrap/>
            <w:vAlign w:val="bottom"/>
            <w:hideMark/>
          </w:tcPr>
          <w:p w14:paraId="4213B389"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23,499 </w:t>
            </w:r>
          </w:p>
        </w:tc>
      </w:tr>
      <w:tr w:rsidR="00B30E91" w:rsidRPr="00923AB5" w14:paraId="532EFF6C" w14:textId="77777777" w:rsidTr="00B30E91">
        <w:trPr>
          <w:trHeight w:val="300"/>
        </w:trPr>
        <w:tc>
          <w:tcPr>
            <w:tcW w:w="5780" w:type="dxa"/>
            <w:tcBorders>
              <w:top w:val="nil"/>
              <w:left w:val="nil"/>
              <w:bottom w:val="nil"/>
              <w:right w:val="nil"/>
            </w:tcBorders>
            <w:shd w:val="clear" w:color="auto" w:fill="auto"/>
            <w:noWrap/>
            <w:vAlign w:val="bottom"/>
            <w:hideMark/>
          </w:tcPr>
          <w:p w14:paraId="62325266"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3F8FEBB2"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0F51E0F0"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2F083824" w14:textId="77777777" w:rsidTr="00B30E91">
        <w:trPr>
          <w:trHeight w:val="300"/>
        </w:trPr>
        <w:tc>
          <w:tcPr>
            <w:tcW w:w="5780" w:type="dxa"/>
            <w:tcBorders>
              <w:top w:val="nil"/>
              <w:left w:val="nil"/>
              <w:bottom w:val="nil"/>
              <w:right w:val="nil"/>
            </w:tcBorders>
            <w:shd w:val="clear" w:color="auto" w:fill="auto"/>
            <w:noWrap/>
            <w:vAlign w:val="bottom"/>
            <w:hideMark/>
          </w:tcPr>
          <w:p w14:paraId="4D09C0D4"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Gains</w:t>
            </w:r>
          </w:p>
        </w:tc>
        <w:tc>
          <w:tcPr>
            <w:tcW w:w="1256" w:type="dxa"/>
            <w:tcBorders>
              <w:top w:val="nil"/>
              <w:left w:val="nil"/>
              <w:bottom w:val="nil"/>
              <w:right w:val="nil"/>
            </w:tcBorders>
            <w:shd w:val="clear" w:color="auto" w:fill="auto"/>
            <w:noWrap/>
            <w:vAlign w:val="bottom"/>
            <w:hideMark/>
          </w:tcPr>
          <w:p w14:paraId="0A3762C1"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09D44282"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744B43A9" w14:textId="77777777" w:rsidTr="00B30E91">
        <w:trPr>
          <w:trHeight w:val="300"/>
        </w:trPr>
        <w:tc>
          <w:tcPr>
            <w:tcW w:w="5780" w:type="dxa"/>
            <w:tcBorders>
              <w:top w:val="nil"/>
              <w:left w:val="nil"/>
              <w:bottom w:val="nil"/>
              <w:right w:val="nil"/>
            </w:tcBorders>
            <w:shd w:val="clear" w:color="auto" w:fill="auto"/>
            <w:noWrap/>
            <w:vAlign w:val="bottom"/>
            <w:hideMark/>
          </w:tcPr>
          <w:p w14:paraId="695E786B"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Decrease in claims liability</w:t>
            </w:r>
          </w:p>
        </w:tc>
        <w:tc>
          <w:tcPr>
            <w:tcW w:w="1256" w:type="dxa"/>
            <w:tcBorders>
              <w:top w:val="nil"/>
              <w:left w:val="nil"/>
              <w:bottom w:val="nil"/>
              <w:right w:val="nil"/>
            </w:tcBorders>
            <w:shd w:val="clear" w:color="auto" w:fill="auto"/>
            <w:noWrap/>
            <w:vAlign w:val="bottom"/>
            <w:hideMark/>
          </w:tcPr>
          <w:p w14:paraId="683E9BAD" w14:textId="77777777" w:rsidR="00B30E91" w:rsidRPr="00923AB5" w:rsidRDefault="00B30E91" w:rsidP="00376DE4">
            <w:pPr>
              <w:keepLines w:val="0"/>
              <w:spacing w:after="0" w:line="240" w:lineRule="auto"/>
              <w:jc w:val="right"/>
              <w:rPr>
                <w:rFonts w:cs="Arial"/>
                <w:sz w:val="20"/>
                <w:szCs w:val="20"/>
                <w:lang w:eastAsia="en-AU"/>
              </w:rPr>
            </w:pPr>
            <w:r w:rsidRPr="00923AB5">
              <w:rPr>
                <w:rFonts w:cs="Arial"/>
                <w:sz w:val="20"/>
                <w:szCs w:val="20"/>
                <w:lang w:eastAsia="en-AU"/>
              </w:rPr>
              <w:t xml:space="preserve">               -   </w:t>
            </w:r>
          </w:p>
        </w:tc>
        <w:tc>
          <w:tcPr>
            <w:tcW w:w="1356" w:type="dxa"/>
            <w:tcBorders>
              <w:top w:val="nil"/>
              <w:left w:val="nil"/>
              <w:bottom w:val="nil"/>
              <w:right w:val="nil"/>
            </w:tcBorders>
            <w:shd w:val="clear" w:color="auto" w:fill="auto"/>
            <w:noWrap/>
            <w:vAlign w:val="bottom"/>
            <w:hideMark/>
          </w:tcPr>
          <w:p w14:paraId="44E730E3" w14:textId="77777777" w:rsidR="00B30E91" w:rsidRPr="00923AB5" w:rsidRDefault="00B30E91" w:rsidP="00376DE4">
            <w:pPr>
              <w:keepLines w:val="0"/>
              <w:spacing w:after="0" w:line="240" w:lineRule="auto"/>
              <w:jc w:val="right"/>
              <w:rPr>
                <w:rFonts w:cs="Arial"/>
                <w:sz w:val="20"/>
                <w:szCs w:val="20"/>
                <w:lang w:eastAsia="en-AU"/>
              </w:rPr>
            </w:pPr>
            <w:r w:rsidRPr="00923AB5">
              <w:rPr>
                <w:rFonts w:cs="Arial"/>
                <w:sz w:val="20"/>
                <w:szCs w:val="20"/>
                <w:lang w:eastAsia="en-AU"/>
              </w:rPr>
              <w:t xml:space="preserve">                 -   </w:t>
            </w:r>
          </w:p>
        </w:tc>
      </w:tr>
      <w:tr w:rsidR="00B30E91" w:rsidRPr="00923AB5" w14:paraId="71D927FA" w14:textId="77777777" w:rsidTr="00B30E91">
        <w:trPr>
          <w:trHeight w:val="300"/>
        </w:trPr>
        <w:tc>
          <w:tcPr>
            <w:tcW w:w="5780" w:type="dxa"/>
            <w:tcBorders>
              <w:top w:val="nil"/>
              <w:left w:val="nil"/>
              <w:bottom w:val="nil"/>
              <w:right w:val="nil"/>
            </w:tcBorders>
            <w:shd w:val="clear" w:color="auto" w:fill="auto"/>
            <w:noWrap/>
            <w:vAlign w:val="bottom"/>
            <w:hideMark/>
          </w:tcPr>
          <w:p w14:paraId="066FAA60"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Gains</w:t>
            </w:r>
          </w:p>
        </w:tc>
        <w:tc>
          <w:tcPr>
            <w:tcW w:w="1256" w:type="dxa"/>
            <w:tcBorders>
              <w:top w:val="single" w:sz="4" w:space="0" w:color="auto"/>
              <w:left w:val="nil"/>
              <w:bottom w:val="single" w:sz="4" w:space="0" w:color="auto"/>
              <w:right w:val="nil"/>
            </w:tcBorders>
            <w:shd w:val="clear" w:color="auto" w:fill="auto"/>
            <w:noWrap/>
            <w:vAlign w:val="bottom"/>
            <w:hideMark/>
          </w:tcPr>
          <w:p w14:paraId="04E7E1A5"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   </w:t>
            </w:r>
          </w:p>
        </w:tc>
        <w:tc>
          <w:tcPr>
            <w:tcW w:w="1356" w:type="dxa"/>
            <w:tcBorders>
              <w:top w:val="single" w:sz="4" w:space="0" w:color="auto"/>
              <w:left w:val="nil"/>
              <w:bottom w:val="single" w:sz="4" w:space="0" w:color="auto"/>
              <w:right w:val="nil"/>
            </w:tcBorders>
            <w:shd w:val="clear" w:color="auto" w:fill="auto"/>
            <w:noWrap/>
            <w:vAlign w:val="bottom"/>
            <w:hideMark/>
          </w:tcPr>
          <w:p w14:paraId="4EC83655"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   </w:t>
            </w:r>
          </w:p>
        </w:tc>
      </w:tr>
      <w:tr w:rsidR="00B30E91" w:rsidRPr="00923AB5" w14:paraId="430F5C30" w14:textId="77777777" w:rsidTr="00B30E91">
        <w:trPr>
          <w:trHeight w:val="300"/>
        </w:trPr>
        <w:tc>
          <w:tcPr>
            <w:tcW w:w="5780" w:type="dxa"/>
            <w:tcBorders>
              <w:top w:val="nil"/>
              <w:left w:val="nil"/>
              <w:bottom w:val="nil"/>
              <w:right w:val="nil"/>
            </w:tcBorders>
            <w:shd w:val="clear" w:color="auto" w:fill="auto"/>
            <w:noWrap/>
            <w:vAlign w:val="bottom"/>
            <w:hideMark/>
          </w:tcPr>
          <w:p w14:paraId="32DF9E81"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47D077EE"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2395C0BA"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3A679283" w14:textId="77777777" w:rsidTr="00B30E91">
        <w:trPr>
          <w:trHeight w:val="300"/>
        </w:trPr>
        <w:tc>
          <w:tcPr>
            <w:tcW w:w="5780" w:type="dxa"/>
            <w:tcBorders>
              <w:top w:val="nil"/>
              <w:left w:val="nil"/>
              <w:bottom w:val="nil"/>
              <w:right w:val="nil"/>
            </w:tcBorders>
            <w:shd w:val="clear" w:color="auto" w:fill="auto"/>
            <w:noWrap/>
            <w:vAlign w:val="bottom"/>
            <w:hideMark/>
          </w:tcPr>
          <w:p w14:paraId="3F507541"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Income</w:t>
            </w:r>
          </w:p>
        </w:tc>
        <w:tc>
          <w:tcPr>
            <w:tcW w:w="1256" w:type="dxa"/>
            <w:tcBorders>
              <w:top w:val="single" w:sz="4" w:space="0" w:color="auto"/>
              <w:left w:val="nil"/>
              <w:bottom w:val="single" w:sz="4" w:space="0" w:color="auto"/>
              <w:right w:val="nil"/>
            </w:tcBorders>
            <w:shd w:val="clear" w:color="auto" w:fill="auto"/>
            <w:noWrap/>
            <w:vAlign w:val="bottom"/>
            <w:hideMark/>
          </w:tcPr>
          <w:p w14:paraId="0CAF13F6"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21,619 </w:t>
            </w:r>
          </w:p>
        </w:tc>
        <w:tc>
          <w:tcPr>
            <w:tcW w:w="1356" w:type="dxa"/>
            <w:tcBorders>
              <w:top w:val="single" w:sz="4" w:space="0" w:color="auto"/>
              <w:left w:val="nil"/>
              <w:bottom w:val="single" w:sz="4" w:space="0" w:color="auto"/>
              <w:right w:val="nil"/>
            </w:tcBorders>
            <w:shd w:val="clear" w:color="auto" w:fill="auto"/>
            <w:noWrap/>
            <w:vAlign w:val="bottom"/>
            <w:hideMark/>
          </w:tcPr>
          <w:p w14:paraId="339D7393"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23,499 </w:t>
            </w:r>
          </w:p>
        </w:tc>
      </w:tr>
      <w:tr w:rsidR="00B30E91" w:rsidRPr="00923AB5" w14:paraId="7831A24E" w14:textId="77777777" w:rsidTr="00B30E91">
        <w:trPr>
          <w:trHeight w:val="300"/>
        </w:trPr>
        <w:tc>
          <w:tcPr>
            <w:tcW w:w="5780" w:type="dxa"/>
            <w:tcBorders>
              <w:top w:val="nil"/>
              <w:left w:val="nil"/>
              <w:bottom w:val="nil"/>
              <w:right w:val="nil"/>
            </w:tcBorders>
            <w:shd w:val="clear" w:color="auto" w:fill="auto"/>
            <w:noWrap/>
            <w:vAlign w:val="bottom"/>
            <w:hideMark/>
          </w:tcPr>
          <w:p w14:paraId="326C89B3"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08EB7744"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4C4B1A02"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05819233" w14:textId="77777777" w:rsidTr="00B30E91">
        <w:trPr>
          <w:trHeight w:val="300"/>
        </w:trPr>
        <w:tc>
          <w:tcPr>
            <w:tcW w:w="5780" w:type="dxa"/>
            <w:tcBorders>
              <w:top w:val="nil"/>
              <w:left w:val="nil"/>
              <w:bottom w:val="nil"/>
              <w:right w:val="nil"/>
            </w:tcBorders>
            <w:shd w:val="clear" w:color="auto" w:fill="auto"/>
            <w:noWrap/>
            <w:vAlign w:val="bottom"/>
            <w:hideMark/>
          </w:tcPr>
          <w:p w14:paraId="232C738A"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EXPENSES</w:t>
            </w:r>
          </w:p>
        </w:tc>
        <w:tc>
          <w:tcPr>
            <w:tcW w:w="1256" w:type="dxa"/>
            <w:tcBorders>
              <w:top w:val="nil"/>
              <w:left w:val="nil"/>
              <w:bottom w:val="nil"/>
              <w:right w:val="nil"/>
            </w:tcBorders>
            <w:shd w:val="clear" w:color="auto" w:fill="auto"/>
            <w:noWrap/>
            <w:vAlign w:val="bottom"/>
            <w:hideMark/>
          </w:tcPr>
          <w:p w14:paraId="7B592981"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269A38CB"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63CD7012" w14:textId="77777777" w:rsidTr="00B30E91">
        <w:trPr>
          <w:trHeight w:val="300"/>
        </w:trPr>
        <w:tc>
          <w:tcPr>
            <w:tcW w:w="5780" w:type="dxa"/>
            <w:tcBorders>
              <w:top w:val="nil"/>
              <w:left w:val="nil"/>
              <w:bottom w:val="nil"/>
              <w:right w:val="nil"/>
            </w:tcBorders>
            <w:shd w:val="clear" w:color="auto" w:fill="auto"/>
            <w:noWrap/>
            <w:vAlign w:val="bottom"/>
            <w:hideMark/>
          </w:tcPr>
          <w:p w14:paraId="56D268D2"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 xml:space="preserve">Expenses </w:t>
            </w:r>
          </w:p>
        </w:tc>
        <w:tc>
          <w:tcPr>
            <w:tcW w:w="1256" w:type="dxa"/>
            <w:tcBorders>
              <w:top w:val="nil"/>
              <w:left w:val="nil"/>
              <w:bottom w:val="nil"/>
              <w:right w:val="nil"/>
            </w:tcBorders>
            <w:shd w:val="clear" w:color="auto" w:fill="auto"/>
            <w:noWrap/>
            <w:vAlign w:val="bottom"/>
            <w:hideMark/>
          </w:tcPr>
          <w:p w14:paraId="610C2644"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2A24E0B6"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3D82FE7E" w14:textId="77777777" w:rsidTr="00B30E91">
        <w:trPr>
          <w:trHeight w:val="300"/>
        </w:trPr>
        <w:tc>
          <w:tcPr>
            <w:tcW w:w="5780" w:type="dxa"/>
            <w:tcBorders>
              <w:top w:val="nil"/>
              <w:left w:val="nil"/>
              <w:bottom w:val="nil"/>
              <w:right w:val="nil"/>
            </w:tcBorders>
            <w:shd w:val="clear" w:color="auto" w:fill="auto"/>
            <w:noWrap/>
            <w:vAlign w:val="bottom"/>
            <w:hideMark/>
          </w:tcPr>
          <w:p w14:paraId="5B514717"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Employee benefits expense</w:t>
            </w:r>
          </w:p>
        </w:tc>
        <w:tc>
          <w:tcPr>
            <w:tcW w:w="1256" w:type="dxa"/>
            <w:tcBorders>
              <w:top w:val="nil"/>
              <w:left w:val="nil"/>
              <w:bottom w:val="nil"/>
              <w:right w:val="nil"/>
            </w:tcBorders>
            <w:shd w:val="clear" w:color="auto" w:fill="auto"/>
            <w:noWrap/>
            <w:vAlign w:val="bottom"/>
            <w:hideMark/>
          </w:tcPr>
          <w:p w14:paraId="5821346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14,479 </w:t>
            </w:r>
          </w:p>
        </w:tc>
        <w:tc>
          <w:tcPr>
            <w:tcW w:w="1356" w:type="dxa"/>
            <w:tcBorders>
              <w:top w:val="nil"/>
              <w:left w:val="nil"/>
              <w:bottom w:val="nil"/>
              <w:right w:val="nil"/>
            </w:tcBorders>
            <w:shd w:val="clear" w:color="auto" w:fill="auto"/>
            <w:noWrap/>
            <w:vAlign w:val="bottom"/>
            <w:hideMark/>
          </w:tcPr>
          <w:p w14:paraId="0CE4B867"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14,816 </w:t>
            </w:r>
          </w:p>
        </w:tc>
      </w:tr>
      <w:tr w:rsidR="00B30E91" w:rsidRPr="00923AB5" w14:paraId="107DA85F" w14:textId="77777777" w:rsidTr="00B30E91">
        <w:trPr>
          <w:trHeight w:val="300"/>
        </w:trPr>
        <w:tc>
          <w:tcPr>
            <w:tcW w:w="5780" w:type="dxa"/>
            <w:tcBorders>
              <w:top w:val="nil"/>
              <w:left w:val="nil"/>
              <w:bottom w:val="nil"/>
              <w:right w:val="nil"/>
            </w:tcBorders>
            <w:shd w:val="clear" w:color="auto" w:fill="auto"/>
            <w:noWrap/>
            <w:vAlign w:val="bottom"/>
            <w:hideMark/>
          </w:tcPr>
          <w:p w14:paraId="6569EEA7"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Supplies and services</w:t>
            </w:r>
          </w:p>
        </w:tc>
        <w:tc>
          <w:tcPr>
            <w:tcW w:w="1256" w:type="dxa"/>
            <w:tcBorders>
              <w:top w:val="nil"/>
              <w:left w:val="nil"/>
              <w:bottom w:val="nil"/>
              <w:right w:val="nil"/>
            </w:tcBorders>
            <w:shd w:val="clear" w:color="auto" w:fill="auto"/>
            <w:noWrap/>
            <w:vAlign w:val="bottom"/>
            <w:hideMark/>
          </w:tcPr>
          <w:p w14:paraId="2BF5766E"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2,864 </w:t>
            </w:r>
          </w:p>
        </w:tc>
        <w:tc>
          <w:tcPr>
            <w:tcW w:w="1356" w:type="dxa"/>
            <w:tcBorders>
              <w:top w:val="nil"/>
              <w:left w:val="nil"/>
              <w:bottom w:val="nil"/>
              <w:right w:val="nil"/>
            </w:tcBorders>
            <w:shd w:val="clear" w:color="auto" w:fill="auto"/>
            <w:noWrap/>
            <w:vAlign w:val="bottom"/>
            <w:hideMark/>
          </w:tcPr>
          <w:p w14:paraId="02CD13CF"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2,983 </w:t>
            </w:r>
          </w:p>
        </w:tc>
      </w:tr>
      <w:tr w:rsidR="00B30E91" w:rsidRPr="00923AB5" w14:paraId="6594D92C" w14:textId="77777777" w:rsidTr="00B30E91">
        <w:trPr>
          <w:trHeight w:val="300"/>
        </w:trPr>
        <w:tc>
          <w:tcPr>
            <w:tcW w:w="5780" w:type="dxa"/>
            <w:tcBorders>
              <w:top w:val="nil"/>
              <w:left w:val="nil"/>
              <w:bottom w:val="nil"/>
              <w:right w:val="nil"/>
            </w:tcBorders>
            <w:shd w:val="clear" w:color="auto" w:fill="auto"/>
            <w:noWrap/>
            <w:vAlign w:val="bottom"/>
            <w:hideMark/>
          </w:tcPr>
          <w:p w14:paraId="3FB0F285"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Depreciation and amortisation expense</w:t>
            </w:r>
          </w:p>
        </w:tc>
        <w:tc>
          <w:tcPr>
            <w:tcW w:w="1256" w:type="dxa"/>
            <w:tcBorders>
              <w:top w:val="nil"/>
              <w:left w:val="nil"/>
              <w:bottom w:val="nil"/>
              <w:right w:val="nil"/>
            </w:tcBorders>
            <w:shd w:val="clear" w:color="auto" w:fill="auto"/>
            <w:noWrap/>
            <w:vAlign w:val="bottom"/>
            <w:hideMark/>
          </w:tcPr>
          <w:p w14:paraId="0254B708"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1,139 </w:t>
            </w:r>
          </w:p>
        </w:tc>
        <w:tc>
          <w:tcPr>
            <w:tcW w:w="1356" w:type="dxa"/>
            <w:tcBorders>
              <w:top w:val="nil"/>
              <w:left w:val="nil"/>
              <w:bottom w:val="nil"/>
              <w:right w:val="nil"/>
            </w:tcBorders>
            <w:shd w:val="clear" w:color="auto" w:fill="auto"/>
            <w:noWrap/>
            <w:vAlign w:val="bottom"/>
            <w:hideMark/>
          </w:tcPr>
          <w:p w14:paraId="06FE51C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1,076 </w:t>
            </w:r>
          </w:p>
        </w:tc>
      </w:tr>
      <w:tr w:rsidR="00B30E91" w:rsidRPr="00923AB5" w14:paraId="60A5F4B4" w14:textId="77777777" w:rsidTr="00B30E91">
        <w:trPr>
          <w:trHeight w:val="300"/>
        </w:trPr>
        <w:tc>
          <w:tcPr>
            <w:tcW w:w="5780" w:type="dxa"/>
            <w:tcBorders>
              <w:top w:val="nil"/>
              <w:left w:val="nil"/>
              <w:bottom w:val="nil"/>
              <w:right w:val="nil"/>
            </w:tcBorders>
            <w:shd w:val="clear" w:color="auto" w:fill="auto"/>
            <w:noWrap/>
            <w:vAlign w:val="bottom"/>
            <w:hideMark/>
          </w:tcPr>
          <w:p w14:paraId="1A5C6A8F"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Accommodation expenses</w:t>
            </w:r>
          </w:p>
        </w:tc>
        <w:tc>
          <w:tcPr>
            <w:tcW w:w="1256" w:type="dxa"/>
            <w:tcBorders>
              <w:top w:val="nil"/>
              <w:left w:val="nil"/>
              <w:bottom w:val="nil"/>
              <w:right w:val="nil"/>
            </w:tcBorders>
            <w:shd w:val="clear" w:color="auto" w:fill="auto"/>
            <w:noWrap/>
            <w:vAlign w:val="bottom"/>
            <w:hideMark/>
          </w:tcPr>
          <w:p w14:paraId="6670A49F"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506 </w:t>
            </w:r>
          </w:p>
        </w:tc>
        <w:tc>
          <w:tcPr>
            <w:tcW w:w="1356" w:type="dxa"/>
            <w:tcBorders>
              <w:top w:val="nil"/>
              <w:left w:val="nil"/>
              <w:bottom w:val="nil"/>
              <w:right w:val="nil"/>
            </w:tcBorders>
            <w:shd w:val="clear" w:color="auto" w:fill="auto"/>
            <w:noWrap/>
            <w:vAlign w:val="bottom"/>
            <w:hideMark/>
          </w:tcPr>
          <w:p w14:paraId="0A685C34"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524 </w:t>
            </w:r>
          </w:p>
        </w:tc>
      </w:tr>
      <w:tr w:rsidR="00B30E91" w:rsidRPr="00923AB5" w14:paraId="2688905D" w14:textId="77777777" w:rsidTr="00B30E91">
        <w:trPr>
          <w:trHeight w:val="300"/>
        </w:trPr>
        <w:tc>
          <w:tcPr>
            <w:tcW w:w="5780" w:type="dxa"/>
            <w:tcBorders>
              <w:top w:val="nil"/>
              <w:left w:val="nil"/>
              <w:bottom w:val="nil"/>
              <w:right w:val="nil"/>
            </w:tcBorders>
            <w:shd w:val="clear" w:color="auto" w:fill="auto"/>
            <w:noWrap/>
            <w:vAlign w:val="bottom"/>
            <w:hideMark/>
          </w:tcPr>
          <w:p w14:paraId="59A997F9"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Grants and subsidies</w:t>
            </w:r>
          </w:p>
        </w:tc>
        <w:tc>
          <w:tcPr>
            <w:tcW w:w="1256" w:type="dxa"/>
            <w:tcBorders>
              <w:top w:val="nil"/>
              <w:left w:val="nil"/>
              <w:bottom w:val="nil"/>
              <w:right w:val="nil"/>
            </w:tcBorders>
            <w:shd w:val="clear" w:color="auto" w:fill="auto"/>
            <w:noWrap/>
            <w:vAlign w:val="bottom"/>
            <w:hideMark/>
          </w:tcPr>
          <w:p w14:paraId="5A380B97"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50 </w:t>
            </w:r>
          </w:p>
        </w:tc>
        <w:tc>
          <w:tcPr>
            <w:tcW w:w="1356" w:type="dxa"/>
            <w:tcBorders>
              <w:top w:val="nil"/>
              <w:left w:val="nil"/>
              <w:bottom w:val="nil"/>
              <w:right w:val="nil"/>
            </w:tcBorders>
            <w:shd w:val="clear" w:color="auto" w:fill="auto"/>
            <w:noWrap/>
            <w:vAlign w:val="bottom"/>
            <w:hideMark/>
          </w:tcPr>
          <w:p w14:paraId="33217B6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35 </w:t>
            </w:r>
          </w:p>
        </w:tc>
      </w:tr>
      <w:tr w:rsidR="00B30E91" w:rsidRPr="00923AB5" w14:paraId="32E459CB" w14:textId="77777777" w:rsidTr="00B30E91">
        <w:trPr>
          <w:trHeight w:val="300"/>
        </w:trPr>
        <w:tc>
          <w:tcPr>
            <w:tcW w:w="5780" w:type="dxa"/>
            <w:tcBorders>
              <w:top w:val="nil"/>
              <w:left w:val="nil"/>
              <w:bottom w:val="nil"/>
              <w:right w:val="nil"/>
            </w:tcBorders>
            <w:shd w:val="clear" w:color="auto" w:fill="auto"/>
            <w:noWrap/>
            <w:vAlign w:val="bottom"/>
            <w:hideMark/>
          </w:tcPr>
          <w:p w14:paraId="6017071E"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Claims expense</w:t>
            </w:r>
          </w:p>
        </w:tc>
        <w:tc>
          <w:tcPr>
            <w:tcW w:w="1256" w:type="dxa"/>
            <w:tcBorders>
              <w:top w:val="nil"/>
              <w:left w:val="nil"/>
              <w:bottom w:val="nil"/>
              <w:right w:val="nil"/>
            </w:tcBorders>
            <w:shd w:val="clear" w:color="auto" w:fill="auto"/>
            <w:noWrap/>
            <w:vAlign w:val="bottom"/>
            <w:hideMark/>
          </w:tcPr>
          <w:p w14:paraId="6E78E0B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1,827 </w:t>
            </w:r>
          </w:p>
        </w:tc>
        <w:tc>
          <w:tcPr>
            <w:tcW w:w="1356" w:type="dxa"/>
            <w:tcBorders>
              <w:top w:val="nil"/>
              <w:left w:val="nil"/>
              <w:bottom w:val="nil"/>
              <w:right w:val="nil"/>
            </w:tcBorders>
            <w:shd w:val="clear" w:color="auto" w:fill="auto"/>
            <w:noWrap/>
            <w:vAlign w:val="bottom"/>
            <w:hideMark/>
          </w:tcPr>
          <w:p w14:paraId="2E52A082"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2,690 </w:t>
            </w:r>
          </w:p>
        </w:tc>
      </w:tr>
      <w:tr w:rsidR="00B30E91" w:rsidRPr="00923AB5" w14:paraId="6DE25E21" w14:textId="77777777" w:rsidTr="00B30E91">
        <w:trPr>
          <w:trHeight w:val="300"/>
        </w:trPr>
        <w:tc>
          <w:tcPr>
            <w:tcW w:w="5780" w:type="dxa"/>
            <w:tcBorders>
              <w:top w:val="nil"/>
              <w:left w:val="nil"/>
              <w:bottom w:val="nil"/>
              <w:right w:val="nil"/>
            </w:tcBorders>
            <w:shd w:val="clear" w:color="auto" w:fill="auto"/>
            <w:noWrap/>
            <w:vAlign w:val="bottom"/>
            <w:hideMark/>
          </w:tcPr>
          <w:p w14:paraId="7D558DEB"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Loss on disposal of non-current assets</w:t>
            </w:r>
          </w:p>
        </w:tc>
        <w:tc>
          <w:tcPr>
            <w:tcW w:w="1256" w:type="dxa"/>
            <w:tcBorders>
              <w:top w:val="nil"/>
              <w:left w:val="nil"/>
              <w:bottom w:val="nil"/>
              <w:right w:val="nil"/>
            </w:tcBorders>
            <w:shd w:val="clear" w:color="auto" w:fill="auto"/>
            <w:noWrap/>
            <w:vAlign w:val="bottom"/>
            <w:hideMark/>
          </w:tcPr>
          <w:p w14:paraId="56327405"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c>
          <w:tcPr>
            <w:tcW w:w="1356" w:type="dxa"/>
            <w:tcBorders>
              <w:top w:val="nil"/>
              <w:left w:val="nil"/>
              <w:bottom w:val="nil"/>
              <w:right w:val="nil"/>
            </w:tcBorders>
            <w:shd w:val="clear" w:color="auto" w:fill="auto"/>
            <w:noWrap/>
            <w:vAlign w:val="bottom"/>
            <w:hideMark/>
          </w:tcPr>
          <w:p w14:paraId="6899C333"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r>
      <w:tr w:rsidR="00B30E91" w:rsidRPr="00923AB5" w14:paraId="06FDAA82" w14:textId="77777777" w:rsidTr="00B30E91">
        <w:trPr>
          <w:trHeight w:val="300"/>
        </w:trPr>
        <w:tc>
          <w:tcPr>
            <w:tcW w:w="5780" w:type="dxa"/>
            <w:tcBorders>
              <w:top w:val="nil"/>
              <w:left w:val="nil"/>
              <w:bottom w:val="nil"/>
              <w:right w:val="nil"/>
            </w:tcBorders>
            <w:shd w:val="clear" w:color="auto" w:fill="auto"/>
            <w:noWrap/>
            <w:vAlign w:val="bottom"/>
            <w:hideMark/>
          </w:tcPr>
          <w:p w14:paraId="204219B1"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 xml:space="preserve">Other expenses </w:t>
            </w:r>
          </w:p>
        </w:tc>
        <w:tc>
          <w:tcPr>
            <w:tcW w:w="1256" w:type="dxa"/>
            <w:tcBorders>
              <w:top w:val="nil"/>
              <w:left w:val="nil"/>
              <w:bottom w:val="nil"/>
              <w:right w:val="nil"/>
            </w:tcBorders>
            <w:shd w:val="clear" w:color="auto" w:fill="auto"/>
            <w:noWrap/>
            <w:vAlign w:val="bottom"/>
            <w:hideMark/>
          </w:tcPr>
          <w:p w14:paraId="22E05EF7"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1,643 </w:t>
            </w:r>
          </w:p>
        </w:tc>
        <w:tc>
          <w:tcPr>
            <w:tcW w:w="1356" w:type="dxa"/>
            <w:tcBorders>
              <w:top w:val="nil"/>
              <w:left w:val="nil"/>
              <w:bottom w:val="nil"/>
              <w:right w:val="nil"/>
            </w:tcBorders>
            <w:shd w:val="clear" w:color="auto" w:fill="auto"/>
            <w:noWrap/>
            <w:vAlign w:val="bottom"/>
            <w:hideMark/>
          </w:tcPr>
          <w:p w14:paraId="14A7DE09"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1,734 </w:t>
            </w:r>
          </w:p>
        </w:tc>
      </w:tr>
      <w:tr w:rsidR="00B30E91" w:rsidRPr="00923AB5" w14:paraId="2EA18B0B" w14:textId="77777777" w:rsidTr="00B30E91">
        <w:trPr>
          <w:trHeight w:val="300"/>
        </w:trPr>
        <w:tc>
          <w:tcPr>
            <w:tcW w:w="5780" w:type="dxa"/>
            <w:tcBorders>
              <w:top w:val="nil"/>
              <w:left w:val="nil"/>
              <w:bottom w:val="nil"/>
              <w:right w:val="nil"/>
            </w:tcBorders>
            <w:shd w:val="clear" w:color="auto" w:fill="auto"/>
            <w:noWrap/>
            <w:vAlign w:val="bottom"/>
            <w:hideMark/>
          </w:tcPr>
          <w:p w14:paraId="4C82E949"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 xml:space="preserve">Total Expenses </w:t>
            </w:r>
          </w:p>
        </w:tc>
        <w:tc>
          <w:tcPr>
            <w:tcW w:w="1256" w:type="dxa"/>
            <w:tcBorders>
              <w:top w:val="single" w:sz="4" w:space="0" w:color="auto"/>
              <w:left w:val="nil"/>
              <w:bottom w:val="single" w:sz="4" w:space="0" w:color="auto"/>
              <w:right w:val="nil"/>
            </w:tcBorders>
            <w:shd w:val="clear" w:color="auto" w:fill="auto"/>
            <w:noWrap/>
            <w:vAlign w:val="bottom"/>
            <w:hideMark/>
          </w:tcPr>
          <w:p w14:paraId="553C67DD"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22,508 </w:t>
            </w:r>
          </w:p>
        </w:tc>
        <w:tc>
          <w:tcPr>
            <w:tcW w:w="1356" w:type="dxa"/>
            <w:tcBorders>
              <w:top w:val="single" w:sz="4" w:space="0" w:color="auto"/>
              <w:left w:val="nil"/>
              <w:bottom w:val="single" w:sz="4" w:space="0" w:color="auto"/>
              <w:right w:val="nil"/>
            </w:tcBorders>
            <w:shd w:val="clear" w:color="auto" w:fill="auto"/>
            <w:noWrap/>
            <w:vAlign w:val="bottom"/>
            <w:hideMark/>
          </w:tcPr>
          <w:p w14:paraId="09697B08"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23,858 </w:t>
            </w:r>
          </w:p>
        </w:tc>
      </w:tr>
      <w:tr w:rsidR="00B30E91" w:rsidRPr="00923AB5" w14:paraId="2FE598C9" w14:textId="77777777" w:rsidTr="00B30E91">
        <w:trPr>
          <w:trHeight w:val="300"/>
        </w:trPr>
        <w:tc>
          <w:tcPr>
            <w:tcW w:w="5780" w:type="dxa"/>
            <w:tcBorders>
              <w:top w:val="nil"/>
              <w:left w:val="nil"/>
              <w:bottom w:val="nil"/>
              <w:right w:val="nil"/>
            </w:tcBorders>
            <w:shd w:val="clear" w:color="auto" w:fill="auto"/>
            <w:noWrap/>
            <w:vAlign w:val="bottom"/>
            <w:hideMark/>
          </w:tcPr>
          <w:p w14:paraId="065FF420"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2A251BE9"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6CAC7A88"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45FED729" w14:textId="77777777" w:rsidTr="00B30E91">
        <w:trPr>
          <w:trHeight w:val="300"/>
        </w:trPr>
        <w:tc>
          <w:tcPr>
            <w:tcW w:w="5780" w:type="dxa"/>
            <w:tcBorders>
              <w:top w:val="nil"/>
              <w:left w:val="nil"/>
              <w:bottom w:val="nil"/>
              <w:right w:val="nil"/>
            </w:tcBorders>
            <w:shd w:val="clear" w:color="auto" w:fill="auto"/>
            <w:noWrap/>
            <w:vAlign w:val="bottom"/>
            <w:hideMark/>
          </w:tcPr>
          <w:p w14:paraId="162327B8"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Profit / (Loss) before grants and subsidies from State Government</w:t>
            </w:r>
          </w:p>
        </w:tc>
        <w:tc>
          <w:tcPr>
            <w:tcW w:w="1256" w:type="dxa"/>
            <w:tcBorders>
              <w:top w:val="nil"/>
              <w:left w:val="nil"/>
              <w:bottom w:val="nil"/>
              <w:right w:val="nil"/>
            </w:tcBorders>
            <w:shd w:val="clear" w:color="auto" w:fill="auto"/>
            <w:noWrap/>
            <w:vAlign w:val="bottom"/>
            <w:hideMark/>
          </w:tcPr>
          <w:p w14:paraId="5DB7895F"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(889)</w:t>
            </w:r>
          </w:p>
        </w:tc>
        <w:tc>
          <w:tcPr>
            <w:tcW w:w="1356" w:type="dxa"/>
            <w:tcBorders>
              <w:top w:val="nil"/>
              <w:left w:val="nil"/>
              <w:bottom w:val="nil"/>
              <w:right w:val="nil"/>
            </w:tcBorders>
            <w:shd w:val="clear" w:color="auto" w:fill="auto"/>
            <w:noWrap/>
            <w:vAlign w:val="bottom"/>
            <w:hideMark/>
          </w:tcPr>
          <w:p w14:paraId="651DDEF2"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(359)</w:t>
            </w:r>
          </w:p>
        </w:tc>
      </w:tr>
      <w:tr w:rsidR="00B30E91" w:rsidRPr="00923AB5" w14:paraId="6B6EAAD5" w14:textId="77777777" w:rsidTr="00B30E91">
        <w:trPr>
          <w:trHeight w:val="300"/>
        </w:trPr>
        <w:tc>
          <w:tcPr>
            <w:tcW w:w="5780" w:type="dxa"/>
            <w:tcBorders>
              <w:top w:val="nil"/>
              <w:left w:val="nil"/>
              <w:bottom w:val="nil"/>
              <w:right w:val="nil"/>
            </w:tcBorders>
            <w:shd w:val="clear" w:color="auto" w:fill="auto"/>
            <w:noWrap/>
            <w:vAlign w:val="bottom"/>
            <w:hideMark/>
          </w:tcPr>
          <w:p w14:paraId="5C91134A"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Services received free of charge</w:t>
            </w:r>
          </w:p>
        </w:tc>
        <w:tc>
          <w:tcPr>
            <w:tcW w:w="1256" w:type="dxa"/>
            <w:tcBorders>
              <w:top w:val="nil"/>
              <w:left w:val="nil"/>
              <w:bottom w:val="nil"/>
              <w:right w:val="nil"/>
            </w:tcBorders>
            <w:shd w:val="clear" w:color="auto" w:fill="auto"/>
            <w:noWrap/>
            <w:vAlign w:val="bottom"/>
            <w:hideMark/>
          </w:tcPr>
          <w:p w14:paraId="449DDE17"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170 </w:t>
            </w:r>
          </w:p>
        </w:tc>
        <w:tc>
          <w:tcPr>
            <w:tcW w:w="1356" w:type="dxa"/>
            <w:tcBorders>
              <w:top w:val="nil"/>
              <w:left w:val="nil"/>
              <w:bottom w:val="nil"/>
              <w:right w:val="nil"/>
            </w:tcBorders>
            <w:shd w:val="clear" w:color="auto" w:fill="auto"/>
            <w:noWrap/>
            <w:vAlign w:val="bottom"/>
            <w:hideMark/>
          </w:tcPr>
          <w:p w14:paraId="775DFAE2"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170 </w:t>
            </w:r>
          </w:p>
        </w:tc>
      </w:tr>
      <w:tr w:rsidR="00B30E91" w:rsidRPr="00923AB5" w14:paraId="706340BC" w14:textId="77777777" w:rsidTr="00B30E91">
        <w:trPr>
          <w:trHeight w:val="300"/>
        </w:trPr>
        <w:tc>
          <w:tcPr>
            <w:tcW w:w="5780" w:type="dxa"/>
            <w:tcBorders>
              <w:top w:val="nil"/>
              <w:left w:val="nil"/>
              <w:bottom w:val="nil"/>
              <w:right w:val="nil"/>
            </w:tcBorders>
            <w:shd w:val="clear" w:color="auto" w:fill="auto"/>
            <w:noWrap/>
            <w:vAlign w:val="bottom"/>
            <w:hideMark/>
          </w:tcPr>
          <w:p w14:paraId="0F9C9B9A" w14:textId="77777777" w:rsidR="00B30E91" w:rsidRPr="00923AB5" w:rsidRDefault="00B30E91" w:rsidP="00376DE4">
            <w:pPr>
              <w:keepLines w:val="0"/>
              <w:spacing w:after="0" w:line="240" w:lineRule="auto"/>
              <w:jc w:val="center"/>
              <w:rPr>
                <w:rFonts w:cs="Arial"/>
                <w:sz w:val="18"/>
                <w:szCs w:val="18"/>
                <w:lang w:eastAsia="en-AU"/>
              </w:rPr>
            </w:pPr>
          </w:p>
        </w:tc>
        <w:tc>
          <w:tcPr>
            <w:tcW w:w="1256" w:type="dxa"/>
            <w:tcBorders>
              <w:top w:val="nil"/>
              <w:left w:val="nil"/>
              <w:bottom w:val="nil"/>
              <w:right w:val="nil"/>
            </w:tcBorders>
            <w:shd w:val="clear" w:color="auto" w:fill="auto"/>
            <w:noWrap/>
            <w:vAlign w:val="bottom"/>
            <w:hideMark/>
          </w:tcPr>
          <w:p w14:paraId="060A1DEB"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4D2A71F9"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3F3E083D" w14:textId="77777777" w:rsidTr="00B30E91">
        <w:trPr>
          <w:trHeight w:val="315"/>
        </w:trPr>
        <w:tc>
          <w:tcPr>
            <w:tcW w:w="5780" w:type="dxa"/>
            <w:tcBorders>
              <w:top w:val="nil"/>
              <w:left w:val="nil"/>
              <w:bottom w:val="nil"/>
              <w:right w:val="nil"/>
            </w:tcBorders>
            <w:shd w:val="clear" w:color="auto" w:fill="auto"/>
            <w:noWrap/>
            <w:vAlign w:val="bottom"/>
            <w:hideMark/>
          </w:tcPr>
          <w:p w14:paraId="2AB75FFD"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Profit / (Loss) for the period</w:t>
            </w:r>
          </w:p>
        </w:tc>
        <w:tc>
          <w:tcPr>
            <w:tcW w:w="1256" w:type="dxa"/>
            <w:tcBorders>
              <w:top w:val="single" w:sz="4" w:space="0" w:color="auto"/>
              <w:left w:val="nil"/>
              <w:bottom w:val="double" w:sz="6" w:space="0" w:color="auto"/>
              <w:right w:val="nil"/>
            </w:tcBorders>
            <w:shd w:val="clear" w:color="auto" w:fill="auto"/>
            <w:noWrap/>
            <w:vAlign w:val="bottom"/>
            <w:hideMark/>
          </w:tcPr>
          <w:p w14:paraId="57EA31C5"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(719)</w:t>
            </w:r>
          </w:p>
        </w:tc>
        <w:tc>
          <w:tcPr>
            <w:tcW w:w="1356" w:type="dxa"/>
            <w:tcBorders>
              <w:top w:val="single" w:sz="4" w:space="0" w:color="auto"/>
              <w:left w:val="nil"/>
              <w:bottom w:val="double" w:sz="6" w:space="0" w:color="auto"/>
              <w:right w:val="nil"/>
            </w:tcBorders>
            <w:shd w:val="clear" w:color="auto" w:fill="auto"/>
            <w:noWrap/>
            <w:vAlign w:val="bottom"/>
            <w:hideMark/>
          </w:tcPr>
          <w:p w14:paraId="4E8429A2"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(189)</w:t>
            </w:r>
          </w:p>
        </w:tc>
      </w:tr>
      <w:tr w:rsidR="00B30E91" w:rsidRPr="00923AB5" w14:paraId="18F533A3" w14:textId="77777777" w:rsidTr="00B30E91">
        <w:trPr>
          <w:trHeight w:val="315"/>
        </w:trPr>
        <w:tc>
          <w:tcPr>
            <w:tcW w:w="5780" w:type="dxa"/>
            <w:tcBorders>
              <w:top w:val="nil"/>
              <w:left w:val="nil"/>
              <w:bottom w:val="nil"/>
              <w:right w:val="nil"/>
            </w:tcBorders>
            <w:shd w:val="clear" w:color="auto" w:fill="auto"/>
            <w:noWrap/>
            <w:vAlign w:val="bottom"/>
            <w:hideMark/>
          </w:tcPr>
          <w:p w14:paraId="49CEE493" w14:textId="77777777" w:rsidR="00B30E91" w:rsidRDefault="00B30E91" w:rsidP="00376DE4">
            <w:pPr>
              <w:keepLines w:val="0"/>
              <w:spacing w:after="0" w:line="240" w:lineRule="auto"/>
              <w:jc w:val="center"/>
              <w:rPr>
                <w:rFonts w:cs="Arial"/>
                <w:b/>
                <w:bCs/>
                <w:sz w:val="18"/>
                <w:szCs w:val="18"/>
                <w:lang w:eastAsia="en-AU"/>
              </w:rPr>
            </w:pPr>
          </w:p>
          <w:p w14:paraId="2123C222" w14:textId="77777777" w:rsidR="00B30E91" w:rsidRDefault="00B30E91" w:rsidP="00376DE4">
            <w:pPr>
              <w:keepLines w:val="0"/>
              <w:spacing w:after="0" w:line="240" w:lineRule="auto"/>
              <w:jc w:val="center"/>
              <w:rPr>
                <w:rFonts w:cs="Arial"/>
                <w:b/>
                <w:bCs/>
                <w:sz w:val="18"/>
                <w:szCs w:val="18"/>
                <w:lang w:eastAsia="en-AU"/>
              </w:rPr>
            </w:pPr>
          </w:p>
          <w:p w14:paraId="73DB46F3" w14:textId="77777777" w:rsidR="00B30E91" w:rsidRDefault="00B30E91" w:rsidP="00376DE4">
            <w:pPr>
              <w:keepLines w:val="0"/>
              <w:spacing w:after="0" w:line="240" w:lineRule="auto"/>
              <w:jc w:val="center"/>
              <w:rPr>
                <w:rFonts w:cs="Arial"/>
                <w:b/>
                <w:bCs/>
                <w:sz w:val="18"/>
                <w:szCs w:val="18"/>
                <w:lang w:eastAsia="en-AU"/>
              </w:rPr>
            </w:pPr>
          </w:p>
          <w:p w14:paraId="3E3DC5BF" w14:textId="77777777" w:rsidR="00B30E91" w:rsidRDefault="00B30E91" w:rsidP="00376DE4">
            <w:pPr>
              <w:keepLines w:val="0"/>
              <w:spacing w:after="0" w:line="240" w:lineRule="auto"/>
              <w:jc w:val="center"/>
              <w:rPr>
                <w:rFonts w:cs="Arial"/>
                <w:b/>
                <w:bCs/>
                <w:sz w:val="18"/>
                <w:szCs w:val="18"/>
                <w:lang w:eastAsia="en-AU"/>
              </w:rPr>
            </w:pPr>
          </w:p>
          <w:p w14:paraId="62D818C3" w14:textId="77777777" w:rsidR="00B30E91" w:rsidRDefault="00B30E91" w:rsidP="00376DE4">
            <w:pPr>
              <w:keepLines w:val="0"/>
              <w:spacing w:after="0" w:line="240" w:lineRule="auto"/>
              <w:jc w:val="center"/>
              <w:rPr>
                <w:rFonts w:cs="Arial"/>
                <w:b/>
                <w:bCs/>
                <w:sz w:val="18"/>
                <w:szCs w:val="18"/>
                <w:lang w:eastAsia="en-AU"/>
              </w:rPr>
            </w:pPr>
          </w:p>
          <w:p w14:paraId="173ACBA8"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45A3A534"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32058612"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6B1A47AD" w14:textId="77777777" w:rsidTr="00B30E91">
        <w:trPr>
          <w:trHeight w:val="300"/>
        </w:trPr>
        <w:tc>
          <w:tcPr>
            <w:tcW w:w="5780" w:type="dxa"/>
            <w:tcBorders>
              <w:top w:val="nil"/>
              <w:left w:val="nil"/>
              <w:bottom w:val="nil"/>
              <w:right w:val="nil"/>
            </w:tcBorders>
            <w:shd w:val="clear" w:color="auto" w:fill="auto"/>
            <w:noWrap/>
            <w:vAlign w:val="bottom"/>
            <w:hideMark/>
          </w:tcPr>
          <w:p w14:paraId="11CAB88D"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c>
          <w:tcPr>
            <w:tcW w:w="1256" w:type="dxa"/>
            <w:tcBorders>
              <w:top w:val="nil"/>
              <w:left w:val="nil"/>
              <w:bottom w:val="nil"/>
              <w:right w:val="nil"/>
            </w:tcBorders>
            <w:shd w:val="clear" w:color="auto" w:fill="auto"/>
            <w:noWrap/>
            <w:vAlign w:val="bottom"/>
            <w:hideMark/>
          </w:tcPr>
          <w:p w14:paraId="2916C5E0"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2019</w:t>
            </w:r>
          </w:p>
        </w:tc>
        <w:tc>
          <w:tcPr>
            <w:tcW w:w="1356" w:type="dxa"/>
            <w:tcBorders>
              <w:top w:val="nil"/>
              <w:left w:val="nil"/>
              <w:bottom w:val="nil"/>
              <w:right w:val="nil"/>
            </w:tcBorders>
            <w:shd w:val="clear" w:color="auto" w:fill="auto"/>
            <w:noWrap/>
            <w:vAlign w:val="bottom"/>
            <w:hideMark/>
          </w:tcPr>
          <w:p w14:paraId="69B1F53E"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2020</w:t>
            </w:r>
          </w:p>
        </w:tc>
      </w:tr>
      <w:tr w:rsidR="00B30E91" w:rsidRPr="00923AB5" w14:paraId="039689A1" w14:textId="77777777" w:rsidTr="00B30E91">
        <w:trPr>
          <w:trHeight w:val="300"/>
        </w:trPr>
        <w:tc>
          <w:tcPr>
            <w:tcW w:w="5780" w:type="dxa"/>
            <w:tcBorders>
              <w:top w:val="nil"/>
              <w:left w:val="nil"/>
              <w:bottom w:val="nil"/>
              <w:right w:val="nil"/>
            </w:tcBorders>
            <w:shd w:val="clear" w:color="auto" w:fill="auto"/>
            <w:noWrap/>
            <w:vAlign w:val="bottom"/>
            <w:hideMark/>
          </w:tcPr>
          <w:p w14:paraId="6A3CB739" w14:textId="77777777" w:rsidR="00B30E91" w:rsidRPr="00923AB5" w:rsidRDefault="00B30E91" w:rsidP="00376DE4">
            <w:pPr>
              <w:keepLines w:val="0"/>
              <w:spacing w:after="0" w:line="240" w:lineRule="auto"/>
              <w:jc w:val="right"/>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364DFDD1"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$000</w:t>
            </w:r>
          </w:p>
        </w:tc>
        <w:tc>
          <w:tcPr>
            <w:tcW w:w="1356" w:type="dxa"/>
            <w:tcBorders>
              <w:top w:val="nil"/>
              <w:left w:val="nil"/>
              <w:bottom w:val="nil"/>
              <w:right w:val="nil"/>
            </w:tcBorders>
            <w:shd w:val="clear" w:color="auto" w:fill="auto"/>
            <w:noWrap/>
            <w:vAlign w:val="bottom"/>
            <w:hideMark/>
          </w:tcPr>
          <w:p w14:paraId="690F1B48"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$000</w:t>
            </w:r>
          </w:p>
        </w:tc>
      </w:tr>
      <w:tr w:rsidR="00B30E91" w:rsidRPr="00923AB5" w14:paraId="2F8ADB52" w14:textId="77777777" w:rsidTr="00B30E91">
        <w:trPr>
          <w:trHeight w:val="255"/>
        </w:trPr>
        <w:tc>
          <w:tcPr>
            <w:tcW w:w="5780" w:type="dxa"/>
            <w:tcBorders>
              <w:top w:val="nil"/>
              <w:left w:val="nil"/>
              <w:bottom w:val="nil"/>
              <w:right w:val="nil"/>
            </w:tcBorders>
            <w:shd w:val="clear" w:color="auto" w:fill="auto"/>
            <w:noWrap/>
            <w:vAlign w:val="bottom"/>
            <w:hideMark/>
          </w:tcPr>
          <w:p w14:paraId="412A8B41" w14:textId="77777777" w:rsidR="00B30E91" w:rsidRPr="00923AB5" w:rsidRDefault="00B30E91" w:rsidP="00376DE4">
            <w:pPr>
              <w:keepLines w:val="0"/>
              <w:spacing w:after="0" w:line="240" w:lineRule="auto"/>
              <w:rPr>
                <w:rFonts w:cs="Arial"/>
                <w:b/>
                <w:bCs/>
                <w:sz w:val="20"/>
                <w:szCs w:val="20"/>
                <w:lang w:eastAsia="en-AU"/>
              </w:rPr>
            </w:pPr>
            <w:r w:rsidRPr="00923AB5">
              <w:rPr>
                <w:rFonts w:cs="Arial"/>
                <w:b/>
                <w:bCs/>
                <w:sz w:val="20"/>
                <w:szCs w:val="20"/>
                <w:lang w:eastAsia="en-AU"/>
              </w:rPr>
              <w:t>STATEMENT OF FINANCIAL POSITION</w:t>
            </w:r>
          </w:p>
        </w:tc>
        <w:tc>
          <w:tcPr>
            <w:tcW w:w="1256" w:type="dxa"/>
            <w:tcBorders>
              <w:top w:val="nil"/>
              <w:left w:val="nil"/>
              <w:bottom w:val="nil"/>
              <w:right w:val="nil"/>
            </w:tcBorders>
            <w:shd w:val="clear" w:color="auto" w:fill="auto"/>
            <w:noWrap/>
            <w:vAlign w:val="bottom"/>
            <w:hideMark/>
          </w:tcPr>
          <w:p w14:paraId="182D0512" w14:textId="77777777" w:rsidR="00B30E91" w:rsidRPr="00923AB5" w:rsidRDefault="00B30E91" w:rsidP="00376DE4">
            <w:pPr>
              <w:keepLines w:val="0"/>
              <w:spacing w:after="0" w:line="240" w:lineRule="auto"/>
              <w:rPr>
                <w:rFonts w:cs="Arial"/>
                <w:b/>
                <w:bCs/>
                <w:sz w:val="20"/>
                <w:szCs w:val="20"/>
                <w:lang w:eastAsia="en-AU"/>
              </w:rPr>
            </w:pPr>
          </w:p>
        </w:tc>
        <w:tc>
          <w:tcPr>
            <w:tcW w:w="1356" w:type="dxa"/>
            <w:tcBorders>
              <w:top w:val="nil"/>
              <w:left w:val="nil"/>
              <w:bottom w:val="nil"/>
              <w:right w:val="nil"/>
            </w:tcBorders>
            <w:shd w:val="clear" w:color="auto" w:fill="auto"/>
            <w:noWrap/>
            <w:vAlign w:val="bottom"/>
            <w:hideMark/>
          </w:tcPr>
          <w:p w14:paraId="12284FD2"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39F1359C" w14:textId="77777777" w:rsidTr="00B30E91">
        <w:trPr>
          <w:trHeight w:val="315"/>
        </w:trPr>
        <w:tc>
          <w:tcPr>
            <w:tcW w:w="5780" w:type="dxa"/>
            <w:tcBorders>
              <w:top w:val="nil"/>
              <w:left w:val="nil"/>
              <w:bottom w:val="nil"/>
              <w:right w:val="nil"/>
            </w:tcBorders>
            <w:shd w:val="clear" w:color="auto" w:fill="auto"/>
            <w:noWrap/>
            <w:vAlign w:val="bottom"/>
            <w:hideMark/>
          </w:tcPr>
          <w:p w14:paraId="7D0C9CD2"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256" w:type="dxa"/>
            <w:tcBorders>
              <w:top w:val="nil"/>
              <w:left w:val="nil"/>
              <w:bottom w:val="nil"/>
              <w:right w:val="nil"/>
            </w:tcBorders>
            <w:shd w:val="clear" w:color="auto" w:fill="auto"/>
            <w:noWrap/>
            <w:vAlign w:val="bottom"/>
            <w:hideMark/>
          </w:tcPr>
          <w:p w14:paraId="67E921CB"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75C24C2C"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1CCD961F" w14:textId="77777777" w:rsidTr="00B30E91">
        <w:trPr>
          <w:trHeight w:val="255"/>
        </w:trPr>
        <w:tc>
          <w:tcPr>
            <w:tcW w:w="5780" w:type="dxa"/>
            <w:tcBorders>
              <w:top w:val="nil"/>
              <w:left w:val="nil"/>
              <w:bottom w:val="nil"/>
              <w:right w:val="nil"/>
            </w:tcBorders>
            <w:shd w:val="clear" w:color="auto" w:fill="auto"/>
            <w:noWrap/>
            <w:vAlign w:val="bottom"/>
            <w:hideMark/>
          </w:tcPr>
          <w:p w14:paraId="75A284CD"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ASSETS</w:t>
            </w:r>
          </w:p>
        </w:tc>
        <w:tc>
          <w:tcPr>
            <w:tcW w:w="1256" w:type="dxa"/>
            <w:tcBorders>
              <w:top w:val="nil"/>
              <w:left w:val="nil"/>
              <w:bottom w:val="nil"/>
              <w:right w:val="nil"/>
            </w:tcBorders>
            <w:shd w:val="clear" w:color="auto" w:fill="auto"/>
            <w:noWrap/>
            <w:vAlign w:val="bottom"/>
            <w:hideMark/>
          </w:tcPr>
          <w:p w14:paraId="76CD9239"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476F8852"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53E6DBCC" w14:textId="77777777" w:rsidTr="00B30E91">
        <w:trPr>
          <w:trHeight w:val="255"/>
        </w:trPr>
        <w:tc>
          <w:tcPr>
            <w:tcW w:w="5780" w:type="dxa"/>
            <w:tcBorders>
              <w:top w:val="nil"/>
              <w:left w:val="nil"/>
              <w:bottom w:val="nil"/>
              <w:right w:val="nil"/>
            </w:tcBorders>
            <w:shd w:val="clear" w:color="auto" w:fill="auto"/>
            <w:noWrap/>
            <w:vAlign w:val="bottom"/>
            <w:hideMark/>
          </w:tcPr>
          <w:p w14:paraId="1604DF0F"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Current Assets</w:t>
            </w:r>
          </w:p>
        </w:tc>
        <w:tc>
          <w:tcPr>
            <w:tcW w:w="1256" w:type="dxa"/>
            <w:tcBorders>
              <w:top w:val="nil"/>
              <w:left w:val="nil"/>
              <w:bottom w:val="nil"/>
              <w:right w:val="nil"/>
            </w:tcBorders>
            <w:shd w:val="clear" w:color="auto" w:fill="auto"/>
            <w:noWrap/>
            <w:vAlign w:val="bottom"/>
            <w:hideMark/>
          </w:tcPr>
          <w:p w14:paraId="53EDF3FA"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6AB59A21"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55E61860" w14:textId="77777777" w:rsidTr="00B30E91">
        <w:trPr>
          <w:trHeight w:val="255"/>
        </w:trPr>
        <w:tc>
          <w:tcPr>
            <w:tcW w:w="5780" w:type="dxa"/>
            <w:tcBorders>
              <w:top w:val="nil"/>
              <w:left w:val="nil"/>
              <w:bottom w:val="nil"/>
              <w:right w:val="nil"/>
            </w:tcBorders>
            <w:shd w:val="clear" w:color="auto" w:fill="auto"/>
            <w:noWrap/>
            <w:vAlign w:val="bottom"/>
            <w:hideMark/>
          </w:tcPr>
          <w:p w14:paraId="5A8B0BF5"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Cash and cash equivalents</w:t>
            </w:r>
          </w:p>
        </w:tc>
        <w:tc>
          <w:tcPr>
            <w:tcW w:w="1256" w:type="dxa"/>
            <w:tcBorders>
              <w:top w:val="nil"/>
              <w:left w:val="nil"/>
              <w:bottom w:val="nil"/>
              <w:right w:val="nil"/>
            </w:tcBorders>
            <w:shd w:val="clear" w:color="auto" w:fill="auto"/>
            <w:noWrap/>
            <w:vAlign w:val="bottom"/>
            <w:hideMark/>
          </w:tcPr>
          <w:p w14:paraId="23569098"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2,920 </w:t>
            </w:r>
          </w:p>
        </w:tc>
        <w:tc>
          <w:tcPr>
            <w:tcW w:w="1356" w:type="dxa"/>
            <w:tcBorders>
              <w:top w:val="nil"/>
              <w:left w:val="nil"/>
              <w:bottom w:val="nil"/>
              <w:right w:val="nil"/>
            </w:tcBorders>
            <w:shd w:val="clear" w:color="auto" w:fill="auto"/>
            <w:noWrap/>
            <w:vAlign w:val="bottom"/>
            <w:hideMark/>
          </w:tcPr>
          <w:p w14:paraId="4AF5E1D9"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1,115 </w:t>
            </w:r>
          </w:p>
        </w:tc>
      </w:tr>
      <w:tr w:rsidR="00B30E91" w:rsidRPr="00923AB5" w14:paraId="1E30F5C2" w14:textId="77777777" w:rsidTr="00B30E91">
        <w:trPr>
          <w:trHeight w:val="255"/>
        </w:trPr>
        <w:tc>
          <w:tcPr>
            <w:tcW w:w="5780" w:type="dxa"/>
            <w:tcBorders>
              <w:top w:val="nil"/>
              <w:left w:val="nil"/>
              <w:bottom w:val="nil"/>
              <w:right w:val="nil"/>
            </w:tcBorders>
            <w:shd w:val="clear" w:color="auto" w:fill="auto"/>
            <w:noWrap/>
            <w:vAlign w:val="bottom"/>
            <w:hideMark/>
          </w:tcPr>
          <w:p w14:paraId="7741ECD8"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Restricted cash and cash equivalents</w:t>
            </w:r>
          </w:p>
        </w:tc>
        <w:tc>
          <w:tcPr>
            <w:tcW w:w="1256" w:type="dxa"/>
            <w:tcBorders>
              <w:top w:val="nil"/>
              <w:left w:val="nil"/>
              <w:bottom w:val="nil"/>
              <w:right w:val="nil"/>
            </w:tcBorders>
            <w:shd w:val="clear" w:color="auto" w:fill="auto"/>
            <w:noWrap/>
            <w:vAlign w:val="bottom"/>
            <w:hideMark/>
          </w:tcPr>
          <w:p w14:paraId="37280FB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87,175 </w:t>
            </w:r>
          </w:p>
        </w:tc>
        <w:tc>
          <w:tcPr>
            <w:tcW w:w="1356" w:type="dxa"/>
            <w:tcBorders>
              <w:top w:val="nil"/>
              <w:left w:val="nil"/>
              <w:bottom w:val="nil"/>
              <w:right w:val="nil"/>
            </w:tcBorders>
            <w:shd w:val="clear" w:color="auto" w:fill="auto"/>
            <w:noWrap/>
            <w:vAlign w:val="bottom"/>
            <w:hideMark/>
          </w:tcPr>
          <w:p w14:paraId="16F05D1E"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87,731 </w:t>
            </w:r>
          </w:p>
        </w:tc>
      </w:tr>
      <w:tr w:rsidR="00B30E91" w:rsidRPr="00923AB5" w14:paraId="26560F66" w14:textId="77777777" w:rsidTr="00B30E91">
        <w:trPr>
          <w:trHeight w:val="255"/>
        </w:trPr>
        <w:tc>
          <w:tcPr>
            <w:tcW w:w="5780" w:type="dxa"/>
            <w:tcBorders>
              <w:top w:val="nil"/>
              <w:left w:val="nil"/>
              <w:bottom w:val="nil"/>
              <w:right w:val="nil"/>
            </w:tcBorders>
            <w:shd w:val="clear" w:color="auto" w:fill="auto"/>
            <w:noWrap/>
            <w:vAlign w:val="bottom"/>
            <w:hideMark/>
          </w:tcPr>
          <w:p w14:paraId="5750CD3F"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Receivables</w:t>
            </w:r>
          </w:p>
        </w:tc>
        <w:tc>
          <w:tcPr>
            <w:tcW w:w="1256" w:type="dxa"/>
            <w:tcBorders>
              <w:top w:val="nil"/>
              <w:left w:val="nil"/>
              <w:bottom w:val="nil"/>
              <w:right w:val="nil"/>
            </w:tcBorders>
            <w:shd w:val="clear" w:color="auto" w:fill="auto"/>
            <w:noWrap/>
            <w:vAlign w:val="bottom"/>
            <w:hideMark/>
          </w:tcPr>
          <w:p w14:paraId="51DEC573"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949 </w:t>
            </w:r>
          </w:p>
        </w:tc>
        <w:tc>
          <w:tcPr>
            <w:tcW w:w="1356" w:type="dxa"/>
            <w:tcBorders>
              <w:top w:val="nil"/>
              <w:left w:val="nil"/>
              <w:bottom w:val="nil"/>
              <w:right w:val="nil"/>
            </w:tcBorders>
            <w:shd w:val="clear" w:color="auto" w:fill="auto"/>
            <w:noWrap/>
            <w:vAlign w:val="bottom"/>
            <w:hideMark/>
          </w:tcPr>
          <w:p w14:paraId="6A49A544"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1,158 </w:t>
            </w:r>
          </w:p>
        </w:tc>
      </w:tr>
      <w:tr w:rsidR="00B30E91" w:rsidRPr="00923AB5" w14:paraId="201A890A" w14:textId="77777777" w:rsidTr="00B30E91">
        <w:trPr>
          <w:trHeight w:val="255"/>
        </w:trPr>
        <w:tc>
          <w:tcPr>
            <w:tcW w:w="5780" w:type="dxa"/>
            <w:tcBorders>
              <w:top w:val="nil"/>
              <w:left w:val="nil"/>
              <w:bottom w:val="nil"/>
              <w:right w:val="nil"/>
            </w:tcBorders>
            <w:shd w:val="clear" w:color="auto" w:fill="auto"/>
            <w:noWrap/>
            <w:vAlign w:val="bottom"/>
            <w:hideMark/>
          </w:tcPr>
          <w:p w14:paraId="4E9992E5"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Other assets</w:t>
            </w:r>
          </w:p>
        </w:tc>
        <w:tc>
          <w:tcPr>
            <w:tcW w:w="1256" w:type="dxa"/>
            <w:tcBorders>
              <w:top w:val="nil"/>
              <w:left w:val="nil"/>
              <w:bottom w:val="nil"/>
              <w:right w:val="nil"/>
            </w:tcBorders>
            <w:shd w:val="clear" w:color="auto" w:fill="auto"/>
            <w:noWrap/>
            <w:vAlign w:val="bottom"/>
            <w:hideMark/>
          </w:tcPr>
          <w:p w14:paraId="74A54909"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75 </w:t>
            </w:r>
          </w:p>
        </w:tc>
        <w:tc>
          <w:tcPr>
            <w:tcW w:w="1356" w:type="dxa"/>
            <w:tcBorders>
              <w:top w:val="nil"/>
              <w:left w:val="nil"/>
              <w:bottom w:val="nil"/>
              <w:right w:val="nil"/>
            </w:tcBorders>
            <w:shd w:val="clear" w:color="auto" w:fill="auto"/>
            <w:noWrap/>
            <w:vAlign w:val="bottom"/>
            <w:hideMark/>
          </w:tcPr>
          <w:p w14:paraId="03EFC30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83 </w:t>
            </w:r>
          </w:p>
        </w:tc>
      </w:tr>
      <w:tr w:rsidR="00B30E91" w:rsidRPr="00923AB5" w14:paraId="1D78F6A3" w14:textId="77777777" w:rsidTr="00B30E91">
        <w:trPr>
          <w:trHeight w:val="255"/>
        </w:trPr>
        <w:tc>
          <w:tcPr>
            <w:tcW w:w="5780" w:type="dxa"/>
            <w:tcBorders>
              <w:top w:val="nil"/>
              <w:left w:val="nil"/>
              <w:bottom w:val="nil"/>
              <w:right w:val="nil"/>
            </w:tcBorders>
            <w:shd w:val="clear" w:color="auto" w:fill="auto"/>
            <w:noWrap/>
            <w:vAlign w:val="bottom"/>
            <w:hideMark/>
          </w:tcPr>
          <w:p w14:paraId="35080AC4"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Other financial assets</w:t>
            </w:r>
          </w:p>
        </w:tc>
        <w:tc>
          <w:tcPr>
            <w:tcW w:w="1256" w:type="dxa"/>
            <w:tcBorders>
              <w:top w:val="nil"/>
              <w:left w:val="nil"/>
              <w:bottom w:val="nil"/>
              <w:right w:val="nil"/>
            </w:tcBorders>
            <w:shd w:val="clear" w:color="auto" w:fill="auto"/>
            <w:noWrap/>
            <w:vAlign w:val="bottom"/>
            <w:hideMark/>
          </w:tcPr>
          <w:p w14:paraId="1091DBA5"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20,530 </w:t>
            </w:r>
          </w:p>
        </w:tc>
        <w:tc>
          <w:tcPr>
            <w:tcW w:w="1356" w:type="dxa"/>
            <w:tcBorders>
              <w:top w:val="nil"/>
              <w:left w:val="nil"/>
              <w:bottom w:val="nil"/>
              <w:right w:val="nil"/>
            </w:tcBorders>
            <w:shd w:val="clear" w:color="auto" w:fill="auto"/>
            <w:noWrap/>
            <w:vAlign w:val="bottom"/>
            <w:hideMark/>
          </w:tcPr>
          <w:p w14:paraId="46A405A2"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18,779 </w:t>
            </w:r>
          </w:p>
        </w:tc>
      </w:tr>
      <w:tr w:rsidR="00B30E91" w:rsidRPr="00923AB5" w14:paraId="35675DB5" w14:textId="77777777" w:rsidTr="00B30E91">
        <w:trPr>
          <w:trHeight w:val="255"/>
        </w:trPr>
        <w:tc>
          <w:tcPr>
            <w:tcW w:w="5780" w:type="dxa"/>
            <w:tcBorders>
              <w:top w:val="nil"/>
              <w:left w:val="nil"/>
              <w:bottom w:val="nil"/>
              <w:right w:val="nil"/>
            </w:tcBorders>
            <w:shd w:val="clear" w:color="auto" w:fill="auto"/>
            <w:noWrap/>
            <w:vAlign w:val="bottom"/>
            <w:hideMark/>
          </w:tcPr>
          <w:p w14:paraId="449A9C70"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Current Assets</w:t>
            </w:r>
          </w:p>
        </w:tc>
        <w:tc>
          <w:tcPr>
            <w:tcW w:w="1256" w:type="dxa"/>
            <w:tcBorders>
              <w:top w:val="single" w:sz="4" w:space="0" w:color="auto"/>
              <w:left w:val="nil"/>
              <w:bottom w:val="single" w:sz="4" w:space="0" w:color="auto"/>
              <w:right w:val="nil"/>
            </w:tcBorders>
            <w:shd w:val="clear" w:color="auto" w:fill="auto"/>
            <w:noWrap/>
            <w:vAlign w:val="bottom"/>
            <w:hideMark/>
          </w:tcPr>
          <w:p w14:paraId="7A704AA1"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111,649 </w:t>
            </w:r>
          </w:p>
        </w:tc>
        <w:tc>
          <w:tcPr>
            <w:tcW w:w="1356" w:type="dxa"/>
            <w:tcBorders>
              <w:top w:val="single" w:sz="4" w:space="0" w:color="auto"/>
              <w:left w:val="nil"/>
              <w:bottom w:val="single" w:sz="4" w:space="0" w:color="auto"/>
              <w:right w:val="nil"/>
            </w:tcBorders>
            <w:shd w:val="clear" w:color="auto" w:fill="auto"/>
            <w:noWrap/>
            <w:vAlign w:val="bottom"/>
            <w:hideMark/>
          </w:tcPr>
          <w:p w14:paraId="40EBE971"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108,866 </w:t>
            </w:r>
          </w:p>
        </w:tc>
      </w:tr>
      <w:tr w:rsidR="00B30E91" w:rsidRPr="00923AB5" w14:paraId="4DC60A23" w14:textId="77777777" w:rsidTr="00B30E91">
        <w:trPr>
          <w:trHeight w:val="255"/>
        </w:trPr>
        <w:tc>
          <w:tcPr>
            <w:tcW w:w="5780" w:type="dxa"/>
            <w:tcBorders>
              <w:top w:val="nil"/>
              <w:left w:val="nil"/>
              <w:bottom w:val="nil"/>
              <w:right w:val="nil"/>
            </w:tcBorders>
            <w:shd w:val="clear" w:color="auto" w:fill="auto"/>
            <w:noWrap/>
            <w:vAlign w:val="bottom"/>
            <w:hideMark/>
          </w:tcPr>
          <w:p w14:paraId="5982B16F"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05DDD083"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2994D542"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0AB15C7D" w14:textId="77777777" w:rsidTr="00B30E91">
        <w:trPr>
          <w:trHeight w:val="255"/>
        </w:trPr>
        <w:tc>
          <w:tcPr>
            <w:tcW w:w="5780" w:type="dxa"/>
            <w:tcBorders>
              <w:top w:val="nil"/>
              <w:left w:val="nil"/>
              <w:bottom w:val="nil"/>
              <w:right w:val="nil"/>
            </w:tcBorders>
            <w:shd w:val="clear" w:color="auto" w:fill="auto"/>
            <w:noWrap/>
            <w:vAlign w:val="bottom"/>
            <w:hideMark/>
          </w:tcPr>
          <w:p w14:paraId="417FAD4B"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Non-Current Assets</w:t>
            </w:r>
          </w:p>
        </w:tc>
        <w:tc>
          <w:tcPr>
            <w:tcW w:w="1256" w:type="dxa"/>
            <w:tcBorders>
              <w:top w:val="nil"/>
              <w:left w:val="nil"/>
              <w:bottom w:val="nil"/>
              <w:right w:val="nil"/>
            </w:tcBorders>
            <w:shd w:val="clear" w:color="auto" w:fill="auto"/>
            <w:noWrap/>
            <w:vAlign w:val="bottom"/>
            <w:hideMark/>
          </w:tcPr>
          <w:p w14:paraId="5A27E226"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471BA5B8"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4325BDAA" w14:textId="77777777" w:rsidTr="00B30E91">
        <w:trPr>
          <w:trHeight w:val="255"/>
        </w:trPr>
        <w:tc>
          <w:tcPr>
            <w:tcW w:w="5780" w:type="dxa"/>
            <w:tcBorders>
              <w:top w:val="nil"/>
              <w:left w:val="nil"/>
              <w:bottom w:val="nil"/>
              <w:right w:val="nil"/>
            </w:tcBorders>
            <w:shd w:val="clear" w:color="auto" w:fill="auto"/>
            <w:noWrap/>
            <w:vAlign w:val="bottom"/>
            <w:hideMark/>
          </w:tcPr>
          <w:p w14:paraId="5135D651"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Property, plant, equipment &amp; vehicles</w:t>
            </w:r>
          </w:p>
        </w:tc>
        <w:tc>
          <w:tcPr>
            <w:tcW w:w="1256" w:type="dxa"/>
            <w:tcBorders>
              <w:top w:val="nil"/>
              <w:left w:val="nil"/>
              <w:bottom w:val="nil"/>
              <w:right w:val="nil"/>
            </w:tcBorders>
            <w:shd w:val="clear" w:color="auto" w:fill="auto"/>
            <w:noWrap/>
            <w:vAlign w:val="bottom"/>
            <w:hideMark/>
          </w:tcPr>
          <w:p w14:paraId="196BB007"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17,436 </w:t>
            </w:r>
          </w:p>
        </w:tc>
        <w:tc>
          <w:tcPr>
            <w:tcW w:w="1356" w:type="dxa"/>
            <w:tcBorders>
              <w:top w:val="nil"/>
              <w:left w:val="nil"/>
              <w:bottom w:val="nil"/>
              <w:right w:val="nil"/>
            </w:tcBorders>
            <w:shd w:val="clear" w:color="auto" w:fill="auto"/>
            <w:noWrap/>
            <w:vAlign w:val="bottom"/>
            <w:hideMark/>
          </w:tcPr>
          <w:p w14:paraId="534CC4C6"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17,688 </w:t>
            </w:r>
          </w:p>
        </w:tc>
      </w:tr>
      <w:tr w:rsidR="00B30E91" w:rsidRPr="00923AB5" w14:paraId="0BAAFAB9" w14:textId="77777777" w:rsidTr="00B30E91">
        <w:trPr>
          <w:trHeight w:val="255"/>
        </w:trPr>
        <w:tc>
          <w:tcPr>
            <w:tcW w:w="5780" w:type="dxa"/>
            <w:tcBorders>
              <w:top w:val="nil"/>
              <w:left w:val="nil"/>
              <w:bottom w:val="nil"/>
              <w:right w:val="nil"/>
            </w:tcBorders>
            <w:shd w:val="clear" w:color="auto" w:fill="auto"/>
            <w:noWrap/>
            <w:vAlign w:val="bottom"/>
            <w:hideMark/>
          </w:tcPr>
          <w:p w14:paraId="19EA0584"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Intangible assets</w:t>
            </w:r>
          </w:p>
        </w:tc>
        <w:tc>
          <w:tcPr>
            <w:tcW w:w="1256" w:type="dxa"/>
            <w:tcBorders>
              <w:top w:val="nil"/>
              <w:left w:val="nil"/>
              <w:bottom w:val="nil"/>
              <w:right w:val="nil"/>
            </w:tcBorders>
            <w:shd w:val="clear" w:color="auto" w:fill="auto"/>
            <w:noWrap/>
            <w:vAlign w:val="bottom"/>
            <w:hideMark/>
          </w:tcPr>
          <w:p w14:paraId="41E25BD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2,348 </w:t>
            </w:r>
          </w:p>
        </w:tc>
        <w:tc>
          <w:tcPr>
            <w:tcW w:w="1356" w:type="dxa"/>
            <w:tcBorders>
              <w:top w:val="nil"/>
              <w:left w:val="nil"/>
              <w:bottom w:val="nil"/>
              <w:right w:val="nil"/>
            </w:tcBorders>
            <w:shd w:val="clear" w:color="auto" w:fill="auto"/>
            <w:noWrap/>
            <w:vAlign w:val="bottom"/>
            <w:hideMark/>
          </w:tcPr>
          <w:p w14:paraId="23EB0EFE"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1,836 </w:t>
            </w:r>
          </w:p>
        </w:tc>
      </w:tr>
      <w:tr w:rsidR="00B30E91" w:rsidRPr="00923AB5" w14:paraId="60DE7ECE" w14:textId="77777777" w:rsidTr="00B30E91">
        <w:trPr>
          <w:trHeight w:val="255"/>
        </w:trPr>
        <w:tc>
          <w:tcPr>
            <w:tcW w:w="5780" w:type="dxa"/>
            <w:tcBorders>
              <w:top w:val="nil"/>
              <w:left w:val="nil"/>
              <w:bottom w:val="nil"/>
              <w:right w:val="nil"/>
            </w:tcBorders>
            <w:shd w:val="clear" w:color="auto" w:fill="auto"/>
            <w:noWrap/>
            <w:vAlign w:val="bottom"/>
            <w:hideMark/>
          </w:tcPr>
          <w:p w14:paraId="39613385"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Other Non-Current Assets</w:t>
            </w:r>
          </w:p>
        </w:tc>
        <w:tc>
          <w:tcPr>
            <w:tcW w:w="1256" w:type="dxa"/>
            <w:tcBorders>
              <w:top w:val="nil"/>
              <w:left w:val="nil"/>
              <w:bottom w:val="nil"/>
              <w:right w:val="nil"/>
            </w:tcBorders>
            <w:shd w:val="clear" w:color="auto" w:fill="auto"/>
            <w:noWrap/>
            <w:vAlign w:val="bottom"/>
            <w:hideMark/>
          </w:tcPr>
          <w:p w14:paraId="61024484"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c>
          <w:tcPr>
            <w:tcW w:w="1356" w:type="dxa"/>
            <w:tcBorders>
              <w:top w:val="nil"/>
              <w:left w:val="nil"/>
              <w:bottom w:val="nil"/>
              <w:right w:val="nil"/>
            </w:tcBorders>
            <w:shd w:val="clear" w:color="auto" w:fill="auto"/>
            <w:noWrap/>
            <w:vAlign w:val="bottom"/>
            <w:hideMark/>
          </w:tcPr>
          <w:p w14:paraId="2F0B5592"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62 </w:t>
            </w:r>
          </w:p>
        </w:tc>
      </w:tr>
      <w:tr w:rsidR="00B30E91" w:rsidRPr="00923AB5" w14:paraId="3FA2AD38" w14:textId="77777777" w:rsidTr="00B30E91">
        <w:trPr>
          <w:trHeight w:val="255"/>
        </w:trPr>
        <w:tc>
          <w:tcPr>
            <w:tcW w:w="5780" w:type="dxa"/>
            <w:tcBorders>
              <w:top w:val="nil"/>
              <w:left w:val="nil"/>
              <w:bottom w:val="nil"/>
              <w:right w:val="nil"/>
            </w:tcBorders>
            <w:shd w:val="clear" w:color="auto" w:fill="auto"/>
            <w:noWrap/>
            <w:vAlign w:val="bottom"/>
            <w:hideMark/>
          </w:tcPr>
          <w:p w14:paraId="52B38A96" w14:textId="77777777" w:rsidR="00B30E91" w:rsidRPr="00923AB5" w:rsidRDefault="00B30E91" w:rsidP="00376DE4">
            <w:pPr>
              <w:keepLines w:val="0"/>
              <w:spacing w:after="0" w:line="240" w:lineRule="auto"/>
              <w:jc w:val="center"/>
              <w:rPr>
                <w:rFonts w:cs="Arial"/>
                <w:sz w:val="18"/>
                <w:szCs w:val="18"/>
                <w:lang w:eastAsia="en-AU"/>
              </w:rPr>
            </w:pPr>
          </w:p>
        </w:tc>
        <w:tc>
          <w:tcPr>
            <w:tcW w:w="1256" w:type="dxa"/>
            <w:tcBorders>
              <w:top w:val="nil"/>
              <w:left w:val="nil"/>
              <w:bottom w:val="nil"/>
              <w:right w:val="nil"/>
            </w:tcBorders>
            <w:shd w:val="clear" w:color="auto" w:fill="auto"/>
            <w:noWrap/>
            <w:vAlign w:val="bottom"/>
            <w:hideMark/>
          </w:tcPr>
          <w:p w14:paraId="4CD88FF5"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2B178053"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30FD5B5F" w14:textId="77777777" w:rsidTr="00B30E91">
        <w:trPr>
          <w:trHeight w:val="255"/>
        </w:trPr>
        <w:tc>
          <w:tcPr>
            <w:tcW w:w="5780" w:type="dxa"/>
            <w:tcBorders>
              <w:top w:val="nil"/>
              <w:left w:val="nil"/>
              <w:bottom w:val="nil"/>
              <w:right w:val="nil"/>
            </w:tcBorders>
            <w:shd w:val="clear" w:color="auto" w:fill="auto"/>
            <w:noWrap/>
            <w:vAlign w:val="bottom"/>
            <w:hideMark/>
          </w:tcPr>
          <w:p w14:paraId="5EDC189B"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Non-Current Assets</w:t>
            </w:r>
          </w:p>
        </w:tc>
        <w:tc>
          <w:tcPr>
            <w:tcW w:w="1256" w:type="dxa"/>
            <w:tcBorders>
              <w:top w:val="single" w:sz="4" w:space="0" w:color="auto"/>
              <w:left w:val="nil"/>
              <w:bottom w:val="single" w:sz="4" w:space="0" w:color="auto"/>
              <w:right w:val="nil"/>
            </w:tcBorders>
            <w:shd w:val="clear" w:color="auto" w:fill="auto"/>
            <w:noWrap/>
            <w:vAlign w:val="bottom"/>
            <w:hideMark/>
          </w:tcPr>
          <w:p w14:paraId="3CA8D54A"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19,784 </w:t>
            </w:r>
          </w:p>
        </w:tc>
        <w:tc>
          <w:tcPr>
            <w:tcW w:w="1356" w:type="dxa"/>
            <w:tcBorders>
              <w:top w:val="single" w:sz="4" w:space="0" w:color="auto"/>
              <w:left w:val="nil"/>
              <w:bottom w:val="single" w:sz="4" w:space="0" w:color="auto"/>
              <w:right w:val="nil"/>
            </w:tcBorders>
            <w:shd w:val="clear" w:color="auto" w:fill="auto"/>
            <w:noWrap/>
            <w:vAlign w:val="bottom"/>
            <w:hideMark/>
          </w:tcPr>
          <w:p w14:paraId="340B4FB3"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19,586 </w:t>
            </w:r>
          </w:p>
        </w:tc>
      </w:tr>
      <w:tr w:rsidR="00B30E91" w:rsidRPr="00923AB5" w14:paraId="3DCF81CE" w14:textId="77777777" w:rsidTr="00B30E91">
        <w:trPr>
          <w:trHeight w:val="255"/>
        </w:trPr>
        <w:tc>
          <w:tcPr>
            <w:tcW w:w="5780" w:type="dxa"/>
            <w:tcBorders>
              <w:top w:val="nil"/>
              <w:left w:val="nil"/>
              <w:bottom w:val="nil"/>
              <w:right w:val="nil"/>
            </w:tcBorders>
            <w:shd w:val="clear" w:color="auto" w:fill="auto"/>
            <w:noWrap/>
            <w:vAlign w:val="bottom"/>
            <w:hideMark/>
          </w:tcPr>
          <w:p w14:paraId="02A72115"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60ACE6BD"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641CBEC5"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7991C986" w14:textId="77777777" w:rsidTr="00B30E91">
        <w:trPr>
          <w:trHeight w:val="270"/>
        </w:trPr>
        <w:tc>
          <w:tcPr>
            <w:tcW w:w="5780" w:type="dxa"/>
            <w:tcBorders>
              <w:top w:val="nil"/>
              <w:left w:val="nil"/>
              <w:bottom w:val="nil"/>
              <w:right w:val="nil"/>
            </w:tcBorders>
            <w:shd w:val="clear" w:color="auto" w:fill="auto"/>
            <w:noWrap/>
            <w:vAlign w:val="bottom"/>
            <w:hideMark/>
          </w:tcPr>
          <w:p w14:paraId="5CB38770"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Assets</w:t>
            </w:r>
          </w:p>
        </w:tc>
        <w:tc>
          <w:tcPr>
            <w:tcW w:w="1256" w:type="dxa"/>
            <w:tcBorders>
              <w:top w:val="single" w:sz="4" w:space="0" w:color="auto"/>
              <w:left w:val="nil"/>
              <w:bottom w:val="double" w:sz="6" w:space="0" w:color="auto"/>
              <w:right w:val="nil"/>
            </w:tcBorders>
            <w:shd w:val="clear" w:color="auto" w:fill="auto"/>
            <w:noWrap/>
            <w:vAlign w:val="bottom"/>
            <w:hideMark/>
          </w:tcPr>
          <w:p w14:paraId="6E5FB817"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131,433 </w:t>
            </w:r>
          </w:p>
        </w:tc>
        <w:tc>
          <w:tcPr>
            <w:tcW w:w="1356" w:type="dxa"/>
            <w:tcBorders>
              <w:top w:val="single" w:sz="4" w:space="0" w:color="auto"/>
              <w:left w:val="nil"/>
              <w:bottom w:val="double" w:sz="6" w:space="0" w:color="auto"/>
              <w:right w:val="nil"/>
            </w:tcBorders>
            <w:shd w:val="clear" w:color="auto" w:fill="auto"/>
            <w:noWrap/>
            <w:vAlign w:val="bottom"/>
            <w:hideMark/>
          </w:tcPr>
          <w:p w14:paraId="6926337A"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128,452 </w:t>
            </w:r>
          </w:p>
        </w:tc>
      </w:tr>
      <w:tr w:rsidR="00B30E91" w:rsidRPr="00923AB5" w14:paraId="18E72B83" w14:textId="77777777" w:rsidTr="00B30E91">
        <w:trPr>
          <w:trHeight w:val="270"/>
        </w:trPr>
        <w:tc>
          <w:tcPr>
            <w:tcW w:w="5780" w:type="dxa"/>
            <w:tcBorders>
              <w:top w:val="nil"/>
              <w:left w:val="nil"/>
              <w:bottom w:val="nil"/>
              <w:right w:val="nil"/>
            </w:tcBorders>
            <w:shd w:val="clear" w:color="auto" w:fill="auto"/>
            <w:noWrap/>
            <w:vAlign w:val="bottom"/>
            <w:hideMark/>
          </w:tcPr>
          <w:p w14:paraId="68ED23B2"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6C7F53FB"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6BC5A8BC"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3322C6DD" w14:textId="77777777" w:rsidTr="00B30E91">
        <w:trPr>
          <w:trHeight w:val="255"/>
        </w:trPr>
        <w:tc>
          <w:tcPr>
            <w:tcW w:w="5780" w:type="dxa"/>
            <w:tcBorders>
              <w:top w:val="nil"/>
              <w:left w:val="nil"/>
              <w:bottom w:val="nil"/>
              <w:right w:val="nil"/>
            </w:tcBorders>
            <w:shd w:val="clear" w:color="auto" w:fill="auto"/>
            <w:noWrap/>
            <w:vAlign w:val="bottom"/>
            <w:hideMark/>
          </w:tcPr>
          <w:p w14:paraId="777CF3C3"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LIABILITIES</w:t>
            </w:r>
          </w:p>
        </w:tc>
        <w:tc>
          <w:tcPr>
            <w:tcW w:w="1256" w:type="dxa"/>
            <w:tcBorders>
              <w:top w:val="nil"/>
              <w:left w:val="nil"/>
              <w:bottom w:val="nil"/>
              <w:right w:val="nil"/>
            </w:tcBorders>
            <w:shd w:val="clear" w:color="auto" w:fill="auto"/>
            <w:noWrap/>
            <w:vAlign w:val="bottom"/>
            <w:hideMark/>
          </w:tcPr>
          <w:p w14:paraId="0FA0825E"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1BB613D0"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5C8F43EB" w14:textId="77777777" w:rsidTr="00B30E91">
        <w:trPr>
          <w:trHeight w:val="255"/>
        </w:trPr>
        <w:tc>
          <w:tcPr>
            <w:tcW w:w="5780" w:type="dxa"/>
            <w:tcBorders>
              <w:top w:val="nil"/>
              <w:left w:val="nil"/>
              <w:bottom w:val="nil"/>
              <w:right w:val="nil"/>
            </w:tcBorders>
            <w:shd w:val="clear" w:color="auto" w:fill="auto"/>
            <w:noWrap/>
            <w:vAlign w:val="bottom"/>
            <w:hideMark/>
          </w:tcPr>
          <w:p w14:paraId="5833DDE2"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Current Liabilities</w:t>
            </w:r>
          </w:p>
        </w:tc>
        <w:tc>
          <w:tcPr>
            <w:tcW w:w="1256" w:type="dxa"/>
            <w:tcBorders>
              <w:top w:val="nil"/>
              <w:left w:val="nil"/>
              <w:bottom w:val="nil"/>
              <w:right w:val="nil"/>
            </w:tcBorders>
            <w:shd w:val="clear" w:color="auto" w:fill="auto"/>
            <w:noWrap/>
            <w:vAlign w:val="bottom"/>
            <w:hideMark/>
          </w:tcPr>
          <w:p w14:paraId="58D3F986"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57185C06"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0979A07E" w14:textId="77777777" w:rsidTr="00B30E91">
        <w:trPr>
          <w:trHeight w:val="255"/>
        </w:trPr>
        <w:tc>
          <w:tcPr>
            <w:tcW w:w="5780" w:type="dxa"/>
            <w:tcBorders>
              <w:top w:val="nil"/>
              <w:left w:val="nil"/>
              <w:bottom w:val="nil"/>
              <w:right w:val="nil"/>
            </w:tcBorders>
            <w:shd w:val="clear" w:color="auto" w:fill="auto"/>
            <w:noWrap/>
            <w:vAlign w:val="bottom"/>
            <w:hideMark/>
          </w:tcPr>
          <w:p w14:paraId="7F2D843B"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 xml:space="preserve">Payables </w:t>
            </w:r>
          </w:p>
        </w:tc>
        <w:tc>
          <w:tcPr>
            <w:tcW w:w="1256" w:type="dxa"/>
            <w:tcBorders>
              <w:top w:val="nil"/>
              <w:left w:val="nil"/>
              <w:bottom w:val="nil"/>
              <w:right w:val="nil"/>
            </w:tcBorders>
            <w:shd w:val="clear" w:color="auto" w:fill="auto"/>
            <w:noWrap/>
            <w:vAlign w:val="bottom"/>
            <w:hideMark/>
          </w:tcPr>
          <w:p w14:paraId="1036C0E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767 </w:t>
            </w:r>
          </w:p>
        </w:tc>
        <w:tc>
          <w:tcPr>
            <w:tcW w:w="1356" w:type="dxa"/>
            <w:tcBorders>
              <w:top w:val="nil"/>
              <w:left w:val="nil"/>
              <w:bottom w:val="nil"/>
              <w:right w:val="nil"/>
            </w:tcBorders>
            <w:shd w:val="clear" w:color="auto" w:fill="auto"/>
            <w:noWrap/>
            <w:vAlign w:val="bottom"/>
            <w:hideMark/>
          </w:tcPr>
          <w:p w14:paraId="1F93F062"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799 </w:t>
            </w:r>
          </w:p>
        </w:tc>
      </w:tr>
      <w:tr w:rsidR="00B30E91" w:rsidRPr="00923AB5" w14:paraId="35B90514" w14:textId="77777777" w:rsidTr="00B30E91">
        <w:trPr>
          <w:trHeight w:val="255"/>
        </w:trPr>
        <w:tc>
          <w:tcPr>
            <w:tcW w:w="5780" w:type="dxa"/>
            <w:tcBorders>
              <w:top w:val="nil"/>
              <w:left w:val="nil"/>
              <w:bottom w:val="nil"/>
              <w:right w:val="nil"/>
            </w:tcBorders>
            <w:shd w:val="clear" w:color="auto" w:fill="auto"/>
            <w:noWrap/>
            <w:vAlign w:val="bottom"/>
            <w:hideMark/>
          </w:tcPr>
          <w:p w14:paraId="1A0EC0CA"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Provisions</w:t>
            </w:r>
          </w:p>
        </w:tc>
        <w:tc>
          <w:tcPr>
            <w:tcW w:w="1256" w:type="dxa"/>
            <w:tcBorders>
              <w:top w:val="nil"/>
              <w:left w:val="nil"/>
              <w:bottom w:val="nil"/>
              <w:right w:val="nil"/>
            </w:tcBorders>
            <w:shd w:val="clear" w:color="auto" w:fill="auto"/>
            <w:noWrap/>
            <w:vAlign w:val="bottom"/>
            <w:hideMark/>
          </w:tcPr>
          <w:p w14:paraId="4306D601"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5,442 </w:t>
            </w:r>
          </w:p>
        </w:tc>
        <w:tc>
          <w:tcPr>
            <w:tcW w:w="1356" w:type="dxa"/>
            <w:tcBorders>
              <w:top w:val="nil"/>
              <w:left w:val="nil"/>
              <w:bottom w:val="nil"/>
              <w:right w:val="nil"/>
            </w:tcBorders>
            <w:shd w:val="clear" w:color="auto" w:fill="auto"/>
            <w:noWrap/>
            <w:vAlign w:val="bottom"/>
            <w:hideMark/>
          </w:tcPr>
          <w:p w14:paraId="784CCF48"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6,872 </w:t>
            </w:r>
          </w:p>
        </w:tc>
      </w:tr>
      <w:tr w:rsidR="00B30E91" w:rsidRPr="00923AB5" w14:paraId="151A7239" w14:textId="77777777" w:rsidTr="00B30E91">
        <w:trPr>
          <w:trHeight w:val="255"/>
        </w:trPr>
        <w:tc>
          <w:tcPr>
            <w:tcW w:w="5780" w:type="dxa"/>
            <w:tcBorders>
              <w:top w:val="nil"/>
              <w:left w:val="nil"/>
              <w:bottom w:val="nil"/>
              <w:right w:val="nil"/>
            </w:tcBorders>
            <w:shd w:val="clear" w:color="auto" w:fill="auto"/>
            <w:noWrap/>
            <w:vAlign w:val="bottom"/>
            <w:hideMark/>
          </w:tcPr>
          <w:p w14:paraId="160496ED"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Other current liabilities</w:t>
            </w:r>
          </w:p>
        </w:tc>
        <w:tc>
          <w:tcPr>
            <w:tcW w:w="1256" w:type="dxa"/>
            <w:tcBorders>
              <w:top w:val="nil"/>
              <w:left w:val="nil"/>
              <w:bottom w:val="nil"/>
              <w:right w:val="nil"/>
            </w:tcBorders>
            <w:shd w:val="clear" w:color="auto" w:fill="auto"/>
            <w:noWrap/>
            <w:vAlign w:val="bottom"/>
            <w:hideMark/>
          </w:tcPr>
          <w:p w14:paraId="491EC096"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c>
          <w:tcPr>
            <w:tcW w:w="1356" w:type="dxa"/>
            <w:tcBorders>
              <w:top w:val="nil"/>
              <w:left w:val="nil"/>
              <w:bottom w:val="nil"/>
              <w:right w:val="nil"/>
            </w:tcBorders>
            <w:shd w:val="clear" w:color="auto" w:fill="auto"/>
            <w:noWrap/>
            <w:vAlign w:val="bottom"/>
            <w:hideMark/>
          </w:tcPr>
          <w:p w14:paraId="3BCF2710"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r>
      <w:tr w:rsidR="00B30E91" w:rsidRPr="00923AB5" w14:paraId="69A38A4E" w14:textId="77777777" w:rsidTr="00B30E91">
        <w:trPr>
          <w:trHeight w:val="255"/>
        </w:trPr>
        <w:tc>
          <w:tcPr>
            <w:tcW w:w="5780" w:type="dxa"/>
            <w:tcBorders>
              <w:top w:val="nil"/>
              <w:left w:val="nil"/>
              <w:bottom w:val="nil"/>
              <w:right w:val="nil"/>
            </w:tcBorders>
            <w:shd w:val="clear" w:color="auto" w:fill="auto"/>
            <w:noWrap/>
            <w:vAlign w:val="bottom"/>
            <w:hideMark/>
          </w:tcPr>
          <w:p w14:paraId="329CAD47"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Current Liabilities</w:t>
            </w:r>
          </w:p>
        </w:tc>
        <w:tc>
          <w:tcPr>
            <w:tcW w:w="1256" w:type="dxa"/>
            <w:tcBorders>
              <w:top w:val="single" w:sz="4" w:space="0" w:color="auto"/>
              <w:left w:val="nil"/>
              <w:bottom w:val="single" w:sz="4" w:space="0" w:color="auto"/>
              <w:right w:val="nil"/>
            </w:tcBorders>
            <w:shd w:val="clear" w:color="auto" w:fill="auto"/>
            <w:noWrap/>
            <w:vAlign w:val="bottom"/>
            <w:hideMark/>
          </w:tcPr>
          <w:p w14:paraId="3FB05BF4"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6,209 </w:t>
            </w:r>
          </w:p>
        </w:tc>
        <w:tc>
          <w:tcPr>
            <w:tcW w:w="1356" w:type="dxa"/>
            <w:tcBorders>
              <w:top w:val="single" w:sz="4" w:space="0" w:color="auto"/>
              <w:left w:val="nil"/>
              <w:bottom w:val="single" w:sz="4" w:space="0" w:color="auto"/>
              <w:right w:val="nil"/>
            </w:tcBorders>
            <w:shd w:val="clear" w:color="auto" w:fill="auto"/>
            <w:noWrap/>
            <w:vAlign w:val="bottom"/>
            <w:hideMark/>
          </w:tcPr>
          <w:p w14:paraId="6BC46D57"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7,671 </w:t>
            </w:r>
          </w:p>
        </w:tc>
      </w:tr>
      <w:tr w:rsidR="00B30E91" w:rsidRPr="00923AB5" w14:paraId="675A6908" w14:textId="77777777" w:rsidTr="00B30E91">
        <w:trPr>
          <w:trHeight w:val="255"/>
        </w:trPr>
        <w:tc>
          <w:tcPr>
            <w:tcW w:w="5780" w:type="dxa"/>
            <w:tcBorders>
              <w:top w:val="nil"/>
              <w:left w:val="nil"/>
              <w:bottom w:val="nil"/>
              <w:right w:val="nil"/>
            </w:tcBorders>
            <w:shd w:val="clear" w:color="auto" w:fill="auto"/>
            <w:noWrap/>
            <w:vAlign w:val="bottom"/>
            <w:hideMark/>
          </w:tcPr>
          <w:p w14:paraId="41FDBB29"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3E01F228"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6BB3AF56"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7BA048B7" w14:textId="77777777" w:rsidTr="00B30E91">
        <w:trPr>
          <w:trHeight w:val="255"/>
        </w:trPr>
        <w:tc>
          <w:tcPr>
            <w:tcW w:w="5780" w:type="dxa"/>
            <w:tcBorders>
              <w:top w:val="nil"/>
              <w:left w:val="nil"/>
              <w:bottom w:val="nil"/>
              <w:right w:val="nil"/>
            </w:tcBorders>
            <w:shd w:val="clear" w:color="auto" w:fill="auto"/>
            <w:noWrap/>
            <w:vAlign w:val="bottom"/>
            <w:hideMark/>
          </w:tcPr>
          <w:p w14:paraId="127C3C3D"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Non-Current Liabilities</w:t>
            </w:r>
          </w:p>
        </w:tc>
        <w:tc>
          <w:tcPr>
            <w:tcW w:w="1256" w:type="dxa"/>
            <w:tcBorders>
              <w:top w:val="nil"/>
              <w:left w:val="nil"/>
              <w:bottom w:val="nil"/>
              <w:right w:val="nil"/>
            </w:tcBorders>
            <w:shd w:val="clear" w:color="auto" w:fill="auto"/>
            <w:noWrap/>
            <w:vAlign w:val="bottom"/>
            <w:hideMark/>
          </w:tcPr>
          <w:p w14:paraId="431FABF4"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31148788"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22D32E33" w14:textId="77777777" w:rsidTr="00B30E91">
        <w:trPr>
          <w:trHeight w:val="255"/>
        </w:trPr>
        <w:tc>
          <w:tcPr>
            <w:tcW w:w="5780" w:type="dxa"/>
            <w:tcBorders>
              <w:top w:val="nil"/>
              <w:left w:val="nil"/>
              <w:bottom w:val="nil"/>
              <w:right w:val="nil"/>
            </w:tcBorders>
            <w:shd w:val="clear" w:color="auto" w:fill="auto"/>
            <w:noWrap/>
            <w:vAlign w:val="bottom"/>
            <w:hideMark/>
          </w:tcPr>
          <w:p w14:paraId="4F128C4A"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Provisions</w:t>
            </w:r>
          </w:p>
        </w:tc>
        <w:tc>
          <w:tcPr>
            <w:tcW w:w="1256" w:type="dxa"/>
            <w:tcBorders>
              <w:top w:val="nil"/>
              <w:left w:val="nil"/>
              <w:bottom w:val="nil"/>
              <w:right w:val="nil"/>
            </w:tcBorders>
            <w:shd w:val="clear" w:color="auto" w:fill="auto"/>
            <w:noWrap/>
            <w:vAlign w:val="bottom"/>
            <w:hideMark/>
          </w:tcPr>
          <w:p w14:paraId="159CDDCF"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20,601 </w:t>
            </w:r>
          </w:p>
        </w:tc>
        <w:tc>
          <w:tcPr>
            <w:tcW w:w="1356" w:type="dxa"/>
            <w:tcBorders>
              <w:top w:val="nil"/>
              <w:left w:val="nil"/>
              <w:bottom w:val="nil"/>
              <w:right w:val="nil"/>
            </w:tcBorders>
            <w:shd w:val="clear" w:color="auto" w:fill="auto"/>
            <w:noWrap/>
            <w:vAlign w:val="bottom"/>
            <w:hideMark/>
          </w:tcPr>
          <w:p w14:paraId="3DF60965"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19,017 </w:t>
            </w:r>
          </w:p>
        </w:tc>
      </w:tr>
      <w:tr w:rsidR="00B30E91" w:rsidRPr="00923AB5" w14:paraId="15117988" w14:textId="77777777" w:rsidTr="00B30E91">
        <w:trPr>
          <w:trHeight w:val="255"/>
        </w:trPr>
        <w:tc>
          <w:tcPr>
            <w:tcW w:w="5780" w:type="dxa"/>
            <w:tcBorders>
              <w:top w:val="nil"/>
              <w:left w:val="nil"/>
              <w:bottom w:val="nil"/>
              <w:right w:val="nil"/>
            </w:tcBorders>
            <w:shd w:val="clear" w:color="auto" w:fill="auto"/>
            <w:noWrap/>
            <w:vAlign w:val="bottom"/>
            <w:hideMark/>
          </w:tcPr>
          <w:p w14:paraId="1AA03172"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Other non-current liabilities</w:t>
            </w:r>
          </w:p>
        </w:tc>
        <w:tc>
          <w:tcPr>
            <w:tcW w:w="1256" w:type="dxa"/>
            <w:tcBorders>
              <w:top w:val="nil"/>
              <w:left w:val="nil"/>
              <w:bottom w:val="nil"/>
              <w:right w:val="nil"/>
            </w:tcBorders>
            <w:shd w:val="clear" w:color="auto" w:fill="auto"/>
            <w:noWrap/>
            <w:vAlign w:val="bottom"/>
            <w:hideMark/>
          </w:tcPr>
          <w:p w14:paraId="0E95B0DE"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c>
          <w:tcPr>
            <w:tcW w:w="1356" w:type="dxa"/>
            <w:tcBorders>
              <w:top w:val="nil"/>
              <w:left w:val="nil"/>
              <w:bottom w:val="nil"/>
              <w:right w:val="nil"/>
            </w:tcBorders>
            <w:shd w:val="clear" w:color="auto" w:fill="auto"/>
            <w:noWrap/>
            <w:vAlign w:val="bottom"/>
            <w:hideMark/>
          </w:tcPr>
          <w:p w14:paraId="1FAEEEF2"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62 </w:t>
            </w:r>
          </w:p>
        </w:tc>
      </w:tr>
      <w:tr w:rsidR="00B30E91" w:rsidRPr="00923AB5" w14:paraId="46DA231E" w14:textId="77777777" w:rsidTr="00B30E91">
        <w:trPr>
          <w:trHeight w:val="255"/>
        </w:trPr>
        <w:tc>
          <w:tcPr>
            <w:tcW w:w="5780" w:type="dxa"/>
            <w:tcBorders>
              <w:top w:val="nil"/>
              <w:left w:val="nil"/>
              <w:bottom w:val="nil"/>
              <w:right w:val="nil"/>
            </w:tcBorders>
            <w:shd w:val="clear" w:color="auto" w:fill="auto"/>
            <w:noWrap/>
            <w:vAlign w:val="bottom"/>
            <w:hideMark/>
          </w:tcPr>
          <w:p w14:paraId="5A70120C"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Non-Current Liabilities</w:t>
            </w:r>
          </w:p>
        </w:tc>
        <w:tc>
          <w:tcPr>
            <w:tcW w:w="1256" w:type="dxa"/>
            <w:tcBorders>
              <w:top w:val="single" w:sz="4" w:space="0" w:color="auto"/>
              <w:left w:val="nil"/>
              <w:bottom w:val="single" w:sz="4" w:space="0" w:color="auto"/>
              <w:right w:val="nil"/>
            </w:tcBorders>
            <w:shd w:val="clear" w:color="auto" w:fill="auto"/>
            <w:noWrap/>
            <w:vAlign w:val="bottom"/>
            <w:hideMark/>
          </w:tcPr>
          <w:p w14:paraId="187146AE"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20,601 </w:t>
            </w:r>
          </w:p>
        </w:tc>
        <w:tc>
          <w:tcPr>
            <w:tcW w:w="1356" w:type="dxa"/>
            <w:tcBorders>
              <w:top w:val="single" w:sz="4" w:space="0" w:color="auto"/>
              <w:left w:val="nil"/>
              <w:bottom w:val="single" w:sz="4" w:space="0" w:color="auto"/>
              <w:right w:val="nil"/>
            </w:tcBorders>
            <w:shd w:val="clear" w:color="auto" w:fill="auto"/>
            <w:noWrap/>
            <w:vAlign w:val="bottom"/>
            <w:hideMark/>
          </w:tcPr>
          <w:p w14:paraId="4CB13F67"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19,079 </w:t>
            </w:r>
          </w:p>
        </w:tc>
      </w:tr>
      <w:tr w:rsidR="00B30E91" w:rsidRPr="00923AB5" w14:paraId="70DA5B8F" w14:textId="77777777" w:rsidTr="00B30E91">
        <w:trPr>
          <w:trHeight w:val="255"/>
        </w:trPr>
        <w:tc>
          <w:tcPr>
            <w:tcW w:w="5780" w:type="dxa"/>
            <w:tcBorders>
              <w:top w:val="nil"/>
              <w:left w:val="nil"/>
              <w:bottom w:val="nil"/>
              <w:right w:val="nil"/>
            </w:tcBorders>
            <w:shd w:val="clear" w:color="auto" w:fill="auto"/>
            <w:noWrap/>
            <w:vAlign w:val="bottom"/>
            <w:hideMark/>
          </w:tcPr>
          <w:p w14:paraId="3982016D"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4B7D9008"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2B0B7027"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5744C699" w14:textId="77777777" w:rsidTr="00B30E91">
        <w:trPr>
          <w:trHeight w:val="255"/>
        </w:trPr>
        <w:tc>
          <w:tcPr>
            <w:tcW w:w="5780" w:type="dxa"/>
            <w:tcBorders>
              <w:top w:val="nil"/>
              <w:left w:val="nil"/>
              <w:bottom w:val="nil"/>
              <w:right w:val="nil"/>
            </w:tcBorders>
            <w:shd w:val="clear" w:color="auto" w:fill="auto"/>
            <w:noWrap/>
            <w:vAlign w:val="bottom"/>
            <w:hideMark/>
          </w:tcPr>
          <w:p w14:paraId="03F78386"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Liabilities</w:t>
            </w:r>
          </w:p>
        </w:tc>
        <w:tc>
          <w:tcPr>
            <w:tcW w:w="1256" w:type="dxa"/>
            <w:tcBorders>
              <w:top w:val="single" w:sz="4" w:space="0" w:color="auto"/>
              <w:left w:val="nil"/>
              <w:bottom w:val="single" w:sz="4" w:space="0" w:color="auto"/>
              <w:right w:val="nil"/>
            </w:tcBorders>
            <w:shd w:val="clear" w:color="auto" w:fill="auto"/>
            <w:noWrap/>
            <w:vAlign w:val="bottom"/>
            <w:hideMark/>
          </w:tcPr>
          <w:p w14:paraId="497D67D9"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26,810 </w:t>
            </w:r>
          </w:p>
        </w:tc>
        <w:tc>
          <w:tcPr>
            <w:tcW w:w="1356" w:type="dxa"/>
            <w:tcBorders>
              <w:top w:val="single" w:sz="4" w:space="0" w:color="auto"/>
              <w:left w:val="nil"/>
              <w:bottom w:val="single" w:sz="4" w:space="0" w:color="auto"/>
              <w:right w:val="nil"/>
            </w:tcBorders>
            <w:shd w:val="clear" w:color="auto" w:fill="auto"/>
            <w:noWrap/>
            <w:vAlign w:val="bottom"/>
            <w:hideMark/>
          </w:tcPr>
          <w:p w14:paraId="6B05C433"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26,750 </w:t>
            </w:r>
          </w:p>
        </w:tc>
      </w:tr>
      <w:tr w:rsidR="00B30E91" w:rsidRPr="00923AB5" w14:paraId="4EDD3545" w14:textId="77777777" w:rsidTr="00B30E91">
        <w:trPr>
          <w:trHeight w:val="255"/>
        </w:trPr>
        <w:tc>
          <w:tcPr>
            <w:tcW w:w="5780" w:type="dxa"/>
            <w:tcBorders>
              <w:top w:val="nil"/>
              <w:left w:val="nil"/>
              <w:bottom w:val="nil"/>
              <w:right w:val="nil"/>
            </w:tcBorders>
            <w:shd w:val="clear" w:color="auto" w:fill="auto"/>
            <w:noWrap/>
            <w:vAlign w:val="bottom"/>
            <w:hideMark/>
          </w:tcPr>
          <w:p w14:paraId="0483AEFB"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4ADC8D07"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0A1B2814"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28764BE1" w14:textId="77777777" w:rsidTr="00B30E91">
        <w:trPr>
          <w:trHeight w:val="270"/>
        </w:trPr>
        <w:tc>
          <w:tcPr>
            <w:tcW w:w="5780" w:type="dxa"/>
            <w:tcBorders>
              <w:top w:val="nil"/>
              <w:left w:val="nil"/>
              <w:bottom w:val="nil"/>
              <w:right w:val="nil"/>
            </w:tcBorders>
            <w:shd w:val="clear" w:color="auto" w:fill="auto"/>
            <w:noWrap/>
            <w:vAlign w:val="bottom"/>
            <w:hideMark/>
          </w:tcPr>
          <w:p w14:paraId="17518624"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NET ASSETS</w:t>
            </w:r>
          </w:p>
        </w:tc>
        <w:tc>
          <w:tcPr>
            <w:tcW w:w="1256" w:type="dxa"/>
            <w:tcBorders>
              <w:top w:val="single" w:sz="4" w:space="0" w:color="auto"/>
              <w:left w:val="nil"/>
              <w:bottom w:val="double" w:sz="6" w:space="0" w:color="auto"/>
              <w:right w:val="nil"/>
            </w:tcBorders>
            <w:shd w:val="clear" w:color="auto" w:fill="auto"/>
            <w:noWrap/>
            <w:vAlign w:val="bottom"/>
            <w:hideMark/>
          </w:tcPr>
          <w:p w14:paraId="2D93C009"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104,623 </w:t>
            </w:r>
          </w:p>
        </w:tc>
        <w:tc>
          <w:tcPr>
            <w:tcW w:w="1356" w:type="dxa"/>
            <w:tcBorders>
              <w:top w:val="single" w:sz="4" w:space="0" w:color="auto"/>
              <w:left w:val="nil"/>
              <w:bottom w:val="double" w:sz="6" w:space="0" w:color="auto"/>
              <w:right w:val="nil"/>
            </w:tcBorders>
            <w:shd w:val="clear" w:color="auto" w:fill="auto"/>
            <w:noWrap/>
            <w:vAlign w:val="bottom"/>
            <w:hideMark/>
          </w:tcPr>
          <w:p w14:paraId="183AF283"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101,702 </w:t>
            </w:r>
          </w:p>
        </w:tc>
      </w:tr>
      <w:tr w:rsidR="00B30E91" w:rsidRPr="00923AB5" w14:paraId="2C4D7EC0" w14:textId="77777777" w:rsidTr="00B30E91">
        <w:trPr>
          <w:trHeight w:val="270"/>
        </w:trPr>
        <w:tc>
          <w:tcPr>
            <w:tcW w:w="5780" w:type="dxa"/>
            <w:tcBorders>
              <w:top w:val="nil"/>
              <w:left w:val="nil"/>
              <w:bottom w:val="nil"/>
              <w:right w:val="nil"/>
            </w:tcBorders>
            <w:shd w:val="clear" w:color="auto" w:fill="auto"/>
            <w:noWrap/>
            <w:vAlign w:val="bottom"/>
            <w:hideMark/>
          </w:tcPr>
          <w:p w14:paraId="5D49CABB"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72F35986"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7CBE519A"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71826D1D" w14:textId="77777777" w:rsidTr="00B30E91">
        <w:trPr>
          <w:trHeight w:val="255"/>
        </w:trPr>
        <w:tc>
          <w:tcPr>
            <w:tcW w:w="5780" w:type="dxa"/>
            <w:tcBorders>
              <w:top w:val="nil"/>
              <w:left w:val="nil"/>
              <w:bottom w:val="nil"/>
              <w:right w:val="nil"/>
            </w:tcBorders>
            <w:shd w:val="clear" w:color="auto" w:fill="auto"/>
            <w:noWrap/>
            <w:vAlign w:val="bottom"/>
            <w:hideMark/>
          </w:tcPr>
          <w:p w14:paraId="340464B1"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EQUITY</w:t>
            </w:r>
          </w:p>
        </w:tc>
        <w:tc>
          <w:tcPr>
            <w:tcW w:w="1256" w:type="dxa"/>
            <w:tcBorders>
              <w:top w:val="nil"/>
              <w:left w:val="nil"/>
              <w:bottom w:val="nil"/>
              <w:right w:val="nil"/>
            </w:tcBorders>
            <w:shd w:val="clear" w:color="auto" w:fill="auto"/>
            <w:noWrap/>
            <w:vAlign w:val="bottom"/>
            <w:hideMark/>
          </w:tcPr>
          <w:p w14:paraId="2797A515"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7FA4D4BE"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5DB06A9B" w14:textId="77777777" w:rsidTr="00B30E91">
        <w:trPr>
          <w:trHeight w:val="255"/>
        </w:trPr>
        <w:tc>
          <w:tcPr>
            <w:tcW w:w="5780" w:type="dxa"/>
            <w:tcBorders>
              <w:top w:val="nil"/>
              <w:left w:val="nil"/>
              <w:bottom w:val="nil"/>
              <w:right w:val="nil"/>
            </w:tcBorders>
            <w:shd w:val="clear" w:color="auto" w:fill="auto"/>
            <w:noWrap/>
            <w:vAlign w:val="bottom"/>
            <w:hideMark/>
          </w:tcPr>
          <w:p w14:paraId="33A0E78C"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Reserves</w:t>
            </w:r>
          </w:p>
        </w:tc>
        <w:tc>
          <w:tcPr>
            <w:tcW w:w="1256" w:type="dxa"/>
            <w:tcBorders>
              <w:top w:val="nil"/>
              <w:left w:val="nil"/>
              <w:bottom w:val="nil"/>
              <w:right w:val="nil"/>
            </w:tcBorders>
            <w:shd w:val="clear" w:color="auto" w:fill="auto"/>
            <w:noWrap/>
            <w:vAlign w:val="bottom"/>
            <w:hideMark/>
          </w:tcPr>
          <w:p w14:paraId="3EDFC2FF"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14,363 </w:t>
            </w:r>
          </w:p>
        </w:tc>
        <w:tc>
          <w:tcPr>
            <w:tcW w:w="1356" w:type="dxa"/>
            <w:tcBorders>
              <w:top w:val="nil"/>
              <w:left w:val="nil"/>
              <w:bottom w:val="nil"/>
              <w:right w:val="nil"/>
            </w:tcBorders>
            <w:shd w:val="clear" w:color="auto" w:fill="auto"/>
            <w:noWrap/>
            <w:vAlign w:val="bottom"/>
            <w:hideMark/>
          </w:tcPr>
          <w:p w14:paraId="29488203"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14,467 </w:t>
            </w:r>
          </w:p>
        </w:tc>
      </w:tr>
      <w:tr w:rsidR="00B30E91" w:rsidRPr="00923AB5" w14:paraId="7EFE3785" w14:textId="77777777" w:rsidTr="00B30E91">
        <w:trPr>
          <w:trHeight w:val="255"/>
        </w:trPr>
        <w:tc>
          <w:tcPr>
            <w:tcW w:w="5780" w:type="dxa"/>
            <w:tcBorders>
              <w:top w:val="nil"/>
              <w:left w:val="nil"/>
              <w:bottom w:val="nil"/>
              <w:right w:val="nil"/>
            </w:tcBorders>
            <w:shd w:val="clear" w:color="auto" w:fill="auto"/>
            <w:noWrap/>
            <w:vAlign w:val="bottom"/>
            <w:hideMark/>
          </w:tcPr>
          <w:p w14:paraId="53F69B04"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Retained earnings</w:t>
            </w:r>
          </w:p>
        </w:tc>
        <w:tc>
          <w:tcPr>
            <w:tcW w:w="1256" w:type="dxa"/>
            <w:tcBorders>
              <w:top w:val="nil"/>
              <w:left w:val="nil"/>
              <w:bottom w:val="nil"/>
              <w:right w:val="nil"/>
            </w:tcBorders>
            <w:shd w:val="clear" w:color="auto" w:fill="auto"/>
            <w:noWrap/>
            <w:vAlign w:val="bottom"/>
            <w:hideMark/>
          </w:tcPr>
          <w:p w14:paraId="36A5D912"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90,260 </w:t>
            </w:r>
          </w:p>
        </w:tc>
        <w:tc>
          <w:tcPr>
            <w:tcW w:w="1356" w:type="dxa"/>
            <w:tcBorders>
              <w:top w:val="nil"/>
              <w:left w:val="nil"/>
              <w:bottom w:val="nil"/>
              <w:right w:val="nil"/>
            </w:tcBorders>
            <w:shd w:val="clear" w:color="auto" w:fill="auto"/>
            <w:noWrap/>
            <w:vAlign w:val="bottom"/>
            <w:hideMark/>
          </w:tcPr>
          <w:p w14:paraId="1385619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87,235 </w:t>
            </w:r>
          </w:p>
        </w:tc>
      </w:tr>
      <w:tr w:rsidR="00B30E91" w:rsidRPr="00923AB5" w14:paraId="0D7E0066" w14:textId="77777777" w:rsidTr="00B30E91">
        <w:trPr>
          <w:trHeight w:val="270"/>
        </w:trPr>
        <w:tc>
          <w:tcPr>
            <w:tcW w:w="5780" w:type="dxa"/>
            <w:tcBorders>
              <w:top w:val="nil"/>
              <w:left w:val="nil"/>
              <w:bottom w:val="nil"/>
              <w:right w:val="nil"/>
            </w:tcBorders>
            <w:shd w:val="clear" w:color="auto" w:fill="auto"/>
            <w:noWrap/>
            <w:vAlign w:val="bottom"/>
            <w:hideMark/>
          </w:tcPr>
          <w:p w14:paraId="79A4DCB4"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Total Equity</w:t>
            </w:r>
          </w:p>
        </w:tc>
        <w:tc>
          <w:tcPr>
            <w:tcW w:w="1256" w:type="dxa"/>
            <w:tcBorders>
              <w:top w:val="single" w:sz="4" w:space="0" w:color="auto"/>
              <w:left w:val="nil"/>
              <w:bottom w:val="double" w:sz="6" w:space="0" w:color="auto"/>
              <w:right w:val="nil"/>
            </w:tcBorders>
            <w:shd w:val="clear" w:color="auto" w:fill="auto"/>
            <w:noWrap/>
            <w:vAlign w:val="bottom"/>
            <w:hideMark/>
          </w:tcPr>
          <w:p w14:paraId="44B3DB1A"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104,623 </w:t>
            </w:r>
          </w:p>
        </w:tc>
        <w:tc>
          <w:tcPr>
            <w:tcW w:w="1356" w:type="dxa"/>
            <w:tcBorders>
              <w:top w:val="single" w:sz="4" w:space="0" w:color="auto"/>
              <w:left w:val="nil"/>
              <w:bottom w:val="double" w:sz="6" w:space="0" w:color="auto"/>
              <w:right w:val="nil"/>
            </w:tcBorders>
            <w:shd w:val="clear" w:color="auto" w:fill="auto"/>
            <w:noWrap/>
            <w:vAlign w:val="bottom"/>
            <w:hideMark/>
          </w:tcPr>
          <w:p w14:paraId="42E95C12"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101,702 </w:t>
            </w:r>
          </w:p>
        </w:tc>
      </w:tr>
      <w:tr w:rsidR="00B30E91" w:rsidRPr="00923AB5" w14:paraId="6CF5215F" w14:textId="77777777" w:rsidTr="00B30E91">
        <w:trPr>
          <w:trHeight w:val="270"/>
        </w:trPr>
        <w:tc>
          <w:tcPr>
            <w:tcW w:w="5780" w:type="dxa"/>
            <w:tcBorders>
              <w:top w:val="nil"/>
              <w:left w:val="nil"/>
              <w:bottom w:val="nil"/>
              <w:right w:val="nil"/>
            </w:tcBorders>
            <w:shd w:val="clear" w:color="auto" w:fill="auto"/>
            <w:noWrap/>
            <w:vAlign w:val="bottom"/>
            <w:hideMark/>
          </w:tcPr>
          <w:p w14:paraId="35E20513" w14:textId="77777777" w:rsidR="00B30E91" w:rsidRPr="00923AB5" w:rsidRDefault="00B30E91" w:rsidP="00376DE4">
            <w:pPr>
              <w:keepLines w:val="0"/>
              <w:spacing w:after="0" w:line="240" w:lineRule="auto"/>
              <w:jc w:val="center"/>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3AE97056"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28876331"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69A947AF" w14:textId="77777777" w:rsidTr="00B30E91">
        <w:trPr>
          <w:trHeight w:val="255"/>
        </w:trPr>
        <w:tc>
          <w:tcPr>
            <w:tcW w:w="5780" w:type="dxa"/>
            <w:tcBorders>
              <w:top w:val="nil"/>
              <w:left w:val="nil"/>
              <w:bottom w:val="nil"/>
              <w:right w:val="nil"/>
            </w:tcBorders>
            <w:shd w:val="clear" w:color="auto" w:fill="auto"/>
            <w:noWrap/>
            <w:vAlign w:val="bottom"/>
            <w:hideMark/>
          </w:tcPr>
          <w:p w14:paraId="130E19CC"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c>
          <w:tcPr>
            <w:tcW w:w="1256" w:type="dxa"/>
            <w:tcBorders>
              <w:top w:val="nil"/>
              <w:left w:val="nil"/>
              <w:bottom w:val="nil"/>
              <w:right w:val="nil"/>
            </w:tcBorders>
            <w:shd w:val="clear" w:color="auto" w:fill="auto"/>
            <w:noWrap/>
            <w:vAlign w:val="bottom"/>
            <w:hideMark/>
          </w:tcPr>
          <w:p w14:paraId="1F006A53"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2019</w:t>
            </w:r>
          </w:p>
        </w:tc>
        <w:tc>
          <w:tcPr>
            <w:tcW w:w="1356" w:type="dxa"/>
            <w:tcBorders>
              <w:top w:val="nil"/>
              <w:left w:val="nil"/>
              <w:bottom w:val="nil"/>
              <w:right w:val="nil"/>
            </w:tcBorders>
            <w:shd w:val="clear" w:color="auto" w:fill="auto"/>
            <w:noWrap/>
            <w:vAlign w:val="bottom"/>
            <w:hideMark/>
          </w:tcPr>
          <w:p w14:paraId="6DFBA301"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2020</w:t>
            </w:r>
          </w:p>
        </w:tc>
      </w:tr>
      <w:tr w:rsidR="00B30E91" w:rsidRPr="00923AB5" w14:paraId="0EB5B189" w14:textId="77777777" w:rsidTr="00B30E91">
        <w:trPr>
          <w:trHeight w:val="255"/>
        </w:trPr>
        <w:tc>
          <w:tcPr>
            <w:tcW w:w="5780" w:type="dxa"/>
            <w:tcBorders>
              <w:top w:val="nil"/>
              <w:left w:val="nil"/>
              <w:bottom w:val="nil"/>
              <w:right w:val="nil"/>
            </w:tcBorders>
            <w:shd w:val="clear" w:color="auto" w:fill="auto"/>
            <w:noWrap/>
            <w:vAlign w:val="bottom"/>
            <w:hideMark/>
          </w:tcPr>
          <w:p w14:paraId="1E2FFB30" w14:textId="77777777" w:rsidR="00B30E91" w:rsidRPr="00923AB5" w:rsidRDefault="00B30E91" w:rsidP="00376DE4">
            <w:pPr>
              <w:keepLines w:val="0"/>
              <w:spacing w:after="0" w:line="240" w:lineRule="auto"/>
              <w:jc w:val="right"/>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31C42885"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$000</w:t>
            </w:r>
          </w:p>
        </w:tc>
        <w:tc>
          <w:tcPr>
            <w:tcW w:w="1356" w:type="dxa"/>
            <w:tcBorders>
              <w:top w:val="nil"/>
              <w:left w:val="nil"/>
              <w:bottom w:val="nil"/>
              <w:right w:val="nil"/>
            </w:tcBorders>
            <w:shd w:val="clear" w:color="auto" w:fill="auto"/>
            <w:noWrap/>
            <w:vAlign w:val="bottom"/>
            <w:hideMark/>
          </w:tcPr>
          <w:p w14:paraId="4D53461D"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$000</w:t>
            </w:r>
          </w:p>
        </w:tc>
      </w:tr>
      <w:tr w:rsidR="00B30E91" w:rsidRPr="00923AB5" w14:paraId="60094450" w14:textId="77777777" w:rsidTr="00B30E91">
        <w:trPr>
          <w:trHeight w:val="255"/>
        </w:trPr>
        <w:tc>
          <w:tcPr>
            <w:tcW w:w="5780" w:type="dxa"/>
            <w:tcBorders>
              <w:top w:val="nil"/>
              <w:left w:val="nil"/>
              <w:bottom w:val="nil"/>
              <w:right w:val="nil"/>
            </w:tcBorders>
            <w:shd w:val="clear" w:color="auto" w:fill="auto"/>
            <w:noWrap/>
            <w:vAlign w:val="bottom"/>
            <w:hideMark/>
          </w:tcPr>
          <w:p w14:paraId="6B6896EE" w14:textId="77777777" w:rsidR="00B30E91" w:rsidRPr="00923AB5" w:rsidRDefault="00B30E91" w:rsidP="00376DE4">
            <w:pPr>
              <w:keepLines w:val="0"/>
              <w:spacing w:after="0" w:line="240" w:lineRule="auto"/>
              <w:jc w:val="right"/>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26731136"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27681C0F"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2ADBB651" w14:textId="77777777" w:rsidTr="00B30E91">
        <w:trPr>
          <w:trHeight w:val="255"/>
        </w:trPr>
        <w:tc>
          <w:tcPr>
            <w:tcW w:w="5780" w:type="dxa"/>
            <w:tcBorders>
              <w:top w:val="nil"/>
              <w:left w:val="nil"/>
              <w:bottom w:val="nil"/>
              <w:right w:val="nil"/>
            </w:tcBorders>
            <w:shd w:val="clear" w:color="auto" w:fill="auto"/>
            <w:noWrap/>
            <w:vAlign w:val="bottom"/>
            <w:hideMark/>
          </w:tcPr>
          <w:p w14:paraId="5E8E9B3C" w14:textId="77777777" w:rsidR="00B30E91" w:rsidRPr="00923AB5" w:rsidRDefault="00B30E91" w:rsidP="00376DE4">
            <w:pPr>
              <w:keepLines w:val="0"/>
              <w:spacing w:after="0" w:line="240" w:lineRule="auto"/>
              <w:rPr>
                <w:rFonts w:cs="Arial"/>
                <w:b/>
                <w:bCs/>
                <w:sz w:val="20"/>
                <w:szCs w:val="20"/>
                <w:lang w:eastAsia="en-AU"/>
              </w:rPr>
            </w:pPr>
            <w:r w:rsidRPr="00923AB5">
              <w:rPr>
                <w:rFonts w:cs="Arial"/>
                <w:b/>
                <w:bCs/>
                <w:sz w:val="20"/>
                <w:szCs w:val="20"/>
                <w:lang w:eastAsia="en-AU"/>
              </w:rPr>
              <w:t>STATEMENT OF CASH FLOWS</w:t>
            </w:r>
          </w:p>
        </w:tc>
        <w:tc>
          <w:tcPr>
            <w:tcW w:w="1256" w:type="dxa"/>
            <w:tcBorders>
              <w:top w:val="nil"/>
              <w:left w:val="nil"/>
              <w:bottom w:val="nil"/>
              <w:right w:val="nil"/>
            </w:tcBorders>
            <w:shd w:val="clear" w:color="auto" w:fill="auto"/>
            <w:noWrap/>
            <w:vAlign w:val="bottom"/>
            <w:hideMark/>
          </w:tcPr>
          <w:p w14:paraId="1FE63566" w14:textId="77777777" w:rsidR="00B30E91" w:rsidRPr="00923AB5" w:rsidRDefault="00B30E91" w:rsidP="00376DE4">
            <w:pPr>
              <w:keepLines w:val="0"/>
              <w:spacing w:after="0" w:line="240" w:lineRule="auto"/>
              <w:rPr>
                <w:rFonts w:cs="Arial"/>
                <w:b/>
                <w:bCs/>
                <w:sz w:val="20"/>
                <w:szCs w:val="20"/>
                <w:lang w:eastAsia="en-AU"/>
              </w:rPr>
            </w:pPr>
          </w:p>
        </w:tc>
        <w:tc>
          <w:tcPr>
            <w:tcW w:w="1356" w:type="dxa"/>
            <w:tcBorders>
              <w:top w:val="nil"/>
              <w:left w:val="nil"/>
              <w:bottom w:val="nil"/>
              <w:right w:val="nil"/>
            </w:tcBorders>
            <w:shd w:val="clear" w:color="auto" w:fill="auto"/>
            <w:noWrap/>
            <w:vAlign w:val="bottom"/>
            <w:hideMark/>
          </w:tcPr>
          <w:p w14:paraId="5D9B5368"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76581C97" w14:textId="77777777" w:rsidTr="00B30E91">
        <w:trPr>
          <w:trHeight w:val="255"/>
        </w:trPr>
        <w:tc>
          <w:tcPr>
            <w:tcW w:w="5780" w:type="dxa"/>
            <w:tcBorders>
              <w:top w:val="nil"/>
              <w:left w:val="nil"/>
              <w:bottom w:val="nil"/>
              <w:right w:val="nil"/>
            </w:tcBorders>
            <w:shd w:val="clear" w:color="auto" w:fill="auto"/>
            <w:noWrap/>
            <w:vAlign w:val="bottom"/>
            <w:hideMark/>
          </w:tcPr>
          <w:p w14:paraId="49EE0CBA"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256" w:type="dxa"/>
            <w:tcBorders>
              <w:top w:val="nil"/>
              <w:left w:val="nil"/>
              <w:bottom w:val="nil"/>
              <w:right w:val="nil"/>
            </w:tcBorders>
            <w:shd w:val="clear" w:color="auto" w:fill="auto"/>
            <w:noWrap/>
            <w:vAlign w:val="bottom"/>
            <w:hideMark/>
          </w:tcPr>
          <w:p w14:paraId="4C6B2A77"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4648EA7A"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7747C4CA" w14:textId="77777777" w:rsidTr="00B30E91">
        <w:trPr>
          <w:trHeight w:val="255"/>
        </w:trPr>
        <w:tc>
          <w:tcPr>
            <w:tcW w:w="5780" w:type="dxa"/>
            <w:tcBorders>
              <w:top w:val="nil"/>
              <w:left w:val="nil"/>
              <w:bottom w:val="nil"/>
              <w:right w:val="nil"/>
            </w:tcBorders>
            <w:shd w:val="clear" w:color="auto" w:fill="auto"/>
            <w:noWrap/>
            <w:vAlign w:val="bottom"/>
            <w:hideMark/>
          </w:tcPr>
          <w:p w14:paraId="2D4DB7A1"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CASH FLOWS FROM OPERATING ACTIVITIES</w:t>
            </w:r>
          </w:p>
        </w:tc>
        <w:tc>
          <w:tcPr>
            <w:tcW w:w="1256" w:type="dxa"/>
            <w:tcBorders>
              <w:top w:val="nil"/>
              <w:left w:val="nil"/>
              <w:bottom w:val="nil"/>
              <w:right w:val="nil"/>
            </w:tcBorders>
            <w:shd w:val="clear" w:color="auto" w:fill="auto"/>
            <w:noWrap/>
            <w:vAlign w:val="bottom"/>
            <w:hideMark/>
          </w:tcPr>
          <w:p w14:paraId="198A6F30"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6ED833CA"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133DEAE1" w14:textId="77777777" w:rsidTr="00B30E91">
        <w:trPr>
          <w:trHeight w:val="255"/>
        </w:trPr>
        <w:tc>
          <w:tcPr>
            <w:tcW w:w="5780" w:type="dxa"/>
            <w:tcBorders>
              <w:top w:val="nil"/>
              <w:left w:val="nil"/>
              <w:bottom w:val="nil"/>
              <w:right w:val="nil"/>
            </w:tcBorders>
            <w:shd w:val="clear" w:color="auto" w:fill="auto"/>
            <w:noWrap/>
            <w:vAlign w:val="bottom"/>
            <w:hideMark/>
          </w:tcPr>
          <w:p w14:paraId="175575B1"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Receipts</w:t>
            </w:r>
          </w:p>
        </w:tc>
        <w:tc>
          <w:tcPr>
            <w:tcW w:w="1256" w:type="dxa"/>
            <w:tcBorders>
              <w:top w:val="nil"/>
              <w:left w:val="nil"/>
              <w:bottom w:val="nil"/>
              <w:right w:val="nil"/>
            </w:tcBorders>
            <w:shd w:val="clear" w:color="auto" w:fill="auto"/>
            <w:noWrap/>
            <w:vAlign w:val="bottom"/>
            <w:hideMark/>
          </w:tcPr>
          <w:p w14:paraId="4490C7F7"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01541F35"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5097FF04" w14:textId="77777777" w:rsidTr="00B30E91">
        <w:trPr>
          <w:trHeight w:val="255"/>
        </w:trPr>
        <w:tc>
          <w:tcPr>
            <w:tcW w:w="5780" w:type="dxa"/>
            <w:tcBorders>
              <w:top w:val="nil"/>
              <w:left w:val="nil"/>
              <w:bottom w:val="nil"/>
              <w:right w:val="nil"/>
            </w:tcBorders>
            <w:shd w:val="clear" w:color="auto" w:fill="auto"/>
            <w:noWrap/>
            <w:vAlign w:val="bottom"/>
            <w:hideMark/>
          </w:tcPr>
          <w:p w14:paraId="49687D2D"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Supplementation Fund receipts</w:t>
            </w:r>
          </w:p>
        </w:tc>
        <w:tc>
          <w:tcPr>
            <w:tcW w:w="1256" w:type="dxa"/>
            <w:tcBorders>
              <w:top w:val="nil"/>
              <w:left w:val="nil"/>
              <w:bottom w:val="nil"/>
              <w:right w:val="nil"/>
            </w:tcBorders>
            <w:shd w:val="clear" w:color="auto" w:fill="auto"/>
            <w:noWrap/>
            <w:vAlign w:val="bottom"/>
            <w:hideMark/>
          </w:tcPr>
          <w:p w14:paraId="4896F89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c>
          <w:tcPr>
            <w:tcW w:w="1356" w:type="dxa"/>
            <w:tcBorders>
              <w:top w:val="nil"/>
              <w:left w:val="nil"/>
              <w:bottom w:val="nil"/>
              <w:right w:val="nil"/>
            </w:tcBorders>
            <w:shd w:val="clear" w:color="auto" w:fill="auto"/>
            <w:noWrap/>
            <w:vAlign w:val="bottom"/>
            <w:hideMark/>
          </w:tcPr>
          <w:p w14:paraId="62CC3EF4"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r>
      <w:tr w:rsidR="00B30E91" w:rsidRPr="00923AB5" w14:paraId="68E73592" w14:textId="77777777" w:rsidTr="00B30E91">
        <w:trPr>
          <w:trHeight w:val="255"/>
        </w:trPr>
        <w:tc>
          <w:tcPr>
            <w:tcW w:w="5780" w:type="dxa"/>
            <w:tcBorders>
              <w:top w:val="nil"/>
              <w:left w:val="nil"/>
              <w:bottom w:val="nil"/>
              <w:right w:val="nil"/>
            </w:tcBorders>
            <w:shd w:val="clear" w:color="auto" w:fill="auto"/>
            <w:noWrap/>
            <w:vAlign w:val="bottom"/>
            <w:hideMark/>
          </w:tcPr>
          <w:p w14:paraId="721F1743"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Insurer contributions</w:t>
            </w:r>
          </w:p>
        </w:tc>
        <w:tc>
          <w:tcPr>
            <w:tcW w:w="1256" w:type="dxa"/>
            <w:tcBorders>
              <w:top w:val="nil"/>
              <w:left w:val="nil"/>
              <w:bottom w:val="nil"/>
              <w:right w:val="nil"/>
            </w:tcBorders>
            <w:shd w:val="clear" w:color="auto" w:fill="auto"/>
            <w:noWrap/>
            <w:vAlign w:val="bottom"/>
            <w:hideMark/>
          </w:tcPr>
          <w:p w14:paraId="2DCC6B3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17,392 </w:t>
            </w:r>
          </w:p>
        </w:tc>
        <w:tc>
          <w:tcPr>
            <w:tcW w:w="1356" w:type="dxa"/>
            <w:tcBorders>
              <w:top w:val="nil"/>
              <w:left w:val="nil"/>
              <w:bottom w:val="nil"/>
              <w:right w:val="nil"/>
            </w:tcBorders>
            <w:shd w:val="clear" w:color="auto" w:fill="auto"/>
            <w:noWrap/>
            <w:vAlign w:val="bottom"/>
            <w:hideMark/>
          </w:tcPr>
          <w:p w14:paraId="163ACD6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18,723 </w:t>
            </w:r>
          </w:p>
        </w:tc>
      </w:tr>
      <w:tr w:rsidR="00B30E91" w:rsidRPr="00923AB5" w14:paraId="0F103178" w14:textId="77777777" w:rsidTr="00B30E91">
        <w:trPr>
          <w:trHeight w:val="255"/>
        </w:trPr>
        <w:tc>
          <w:tcPr>
            <w:tcW w:w="5780" w:type="dxa"/>
            <w:tcBorders>
              <w:top w:val="nil"/>
              <w:left w:val="nil"/>
              <w:bottom w:val="nil"/>
              <w:right w:val="nil"/>
            </w:tcBorders>
            <w:shd w:val="clear" w:color="auto" w:fill="auto"/>
            <w:noWrap/>
            <w:vAlign w:val="bottom"/>
            <w:hideMark/>
          </w:tcPr>
          <w:p w14:paraId="08FF089F"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Provision of services</w:t>
            </w:r>
          </w:p>
        </w:tc>
        <w:tc>
          <w:tcPr>
            <w:tcW w:w="1256" w:type="dxa"/>
            <w:tcBorders>
              <w:top w:val="nil"/>
              <w:left w:val="nil"/>
              <w:bottom w:val="nil"/>
              <w:right w:val="nil"/>
            </w:tcBorders>
            <w:shd w:val="clear" w:color="auto" w:fill="auto"/>
            <w:noWrap/>
            <w:vAlign w:val="bottom"/>
            <w:hideMark/>
          </w:tcPr>
          <w:p w14:paraId="3AFA626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11 </w:t>
            </w:r>
          </w:p>
        </w:tc>
        <w:tc>
          <w:tcPr>
            <w:tcW w:w="1356" w:type="dxa"/>
            <w:tcBorders>
              <w:top w:val="nil"/>
              <w:left w:val="nil"/>
              <w:bottom w:val="nil"/>
              <w:right w:val="nil"/>
            </w:tcBorders>
            <w:shd w:val="clear" w:color="auto" w:fill="auto"/>
            <w:noWrap/>
            <w:vAlign w:val="bottom"/>
            <w:hideMark/>
          </w:tcPr>
          <w:p w14:paraId="329EBEF3"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11 </w:t>
            </w:r>
          </w:p>
        </w:tc>
      </w:tr>
      <w:tr w:rsidR="00B30E91" w:rsidRPr="00923AB5" w14:paraId="187E1ACB" w14:textId="77777777" w:rsidTr="00B30E91">
        <w:trPr>
          <w:trHeight w:val="255"/>
        </w:trPr>
        <w:tc>
          <w:tcPr>
            <w:tcW w:w="5780" w:type="dxa"/>
            <w:tcBorders>
              <w:top w:val="nil"/>
              <w:left w:val="nil"/>
              <w:bottom w:val="nil"/>
              <w:right w:val="nil"/>
            </w:tcBorders>
            <w:shd w:val="clear" w:color="auto" w:fill="auto"/>
            <w:noWrap/>
            <w:vAlign w:val="bottom"/>
            <w:hideMark/>
          </w:tcPr>
          <w:p w14:paraId="7B467D1D"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Interest received</w:t>
            </w:r>
          </w:p>
        </w:tc>
        <w:tc>
          <w:tcPr>
            <w:tcW w:w="1256" w:type="dxa"/>
            <w:tcBorders>
              <w:top w:val="nil"/>
              <w:left w:val="nil"/>
              <w:bottom w:val="nil"/>
              <w:right w:val="nil"/>
            </w:tcBorders>
            <w:shd w:val="clear" w:color="auto" w:fill="auto"/>
            <w:noWrap/>
            <w:vAlign w:val="bottom"/>
            <w:hideMark/>
          </w:tcPr>
          <w:p w14:paraId="5A3ACE66"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2,261 </w:t>
            </w:r>
          </w:p>
        </w:tc>
        <w:tc>
          <w:tcPr>
            <w:tcW w:w="1356" w:type="dxa"/>
            <w:tcBorders>
              <w:top w:val="nil"/>
              <w:left w:val="nil"/>
              <w:bottom w:val="nil"/>
              <w:right w:val="nil"/>
            </w:tcBorders>
            <w:shd w:val="clear" w:color="auto" w:fill="auto"/>
            <w:noWrap/>
            <w:vAlign w:val="bottom"/>
            <w:hideMark/>
          </w:tcPr>
          <w:p w14:paraId="1D0D0B7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2,289 </w:t>
            </w:r>
          </w:p>
        </w:tc>
      </w:tr>
      <w:tr w:rsidR="00B30E91" w:rsidRPr="00923AB5" w14:paraId="3CDD5DCE" w14:textId="77777777" w:rsidTr="00B30E91">
        <w:trPr>
          <w:trHeight w:val="255"/>
        </w:trPr>
        <w:tc>
          <w:tcPr>
            <w:tcW w:w="5780" w:type="dxa"/>
            <w:tcBorders>
              <w:top w:val="nil"/>
              <w:left w:val="nil"/>
              <w:bottom w:val="nil"/>
              <w:right w:val="nil"/>
            </w:tcBorders>
            <w:shd w:val="clear" w:color="auto" w:fill="auto"/>
            <w:noWrap/>
            <w:vAlign w:val="bottom"/>
            <w:hideMark/>
          </w:tcPr>
          <w:p w14:paraId="38D69E8F"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GST receipts on sales</w:t>
            </w:r>
          </w:p>
        </w:tc>
        <w:tc>
          <w:tcPr>
            <w:tcW w:w="1256" w:type="dxa"/>
            <w:tcBorders>
              <w:top w:val="nil"/>
              <w:left w:val="nil"/>
              <w:bottom w:val="nil"/>
              <w:right w:val="nil"/>
            </w:tcBorders>
            <w:shd w:val="clear" w:color="auto" w:fill="auto"/>
            <w:noWrap/>
            <w:vAlign w:val="bottom"/>
            <w:hideMark/>
          </w:tcPr>
          <w:p w14:paraId="1C8DB25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4 </w:t>
            </w:r>
          </w:p>
        </w:tc>
        <w:tc>
          <w:tcPr>
            <w:tcW w:w="1356" w:type="dxa"/>
            <w:tcBorders>
              <w:top w:val="nil"/>
              <w:left w:val="nil"/>
              <w:bottom w:val="nil"/>
              <w:right w:val="nil"/>
            </w:tcBorders>
            <w:shd w:val="clear" w:color="auto" w:fill="auto"/>
            <w:noWrap/>
            <w:vAlign w:val="bottom"/>
            <w:hideMark/>
          </w:tcPr>
          <w:p w14:paraId="0300482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4 </w:t>
            </w:r>
          </w:p>
        </w:tc>
      </w:tr>
      <w:tr w:rsidR="00B30E91" w:rsidRPr="00923AB5" w14:paraId="6731E6D3" w14:textId="77777777" w:rsidTr="00B30E91">
        <w:trPr>
          <w:trHeight w:val="255"/>
        </w:trPr>
        <w:tc>
          <w:tcPr>
            <w:tcW w:w="5780" w:type="dxa"/>
            <w:tcBorders>
              <w:top w:val="nil"/>
              <w:left w:val="nil"/>
              <w:bottom w:val="nil"/>
              <w:right w:val="nil"/>
            </w:tcBorders>
            <w:shd w:val="clear" w:color="auto" w:fill="auto"/>
            <w:noWrap/>
            <w:vAlign w:val="bottom"/>
            <w:hideMark/>
          </w:tcPr>
          <w:p w14:paraId="13648CEB"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GST receipts from taxation authority</w:t>
            </w:r>
          </w:p>
        </w:tc>
        <w:tc>
          <w:tcPr>
            <w:tcW w:w="1256" w:type="dxa"/>
            <w:tcBorders>
              <w:top w:val="nil"/>
              <w:left w:val="nil"/>
              <w:bottom w:val="nil"/>
              <w:right w:val="nil"/>
            </w:tcBorders>
            <w:shd w:val="clear" w:color="auto" w:fill="auto"/>
            <w:noWrap/>
            <w:vAlign w:val="bottom"/>
            <w:hideMark/>
          </w:tcPr>
          <w:p w14:paraId="137EDF20"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460 </w:t>
            </w:r>
          </w:p>
        </w:tc>
        <w:tc>
          <w:tcPr>
            <w:tcW w:w="1356" w:type="dxa"/>
            <w:tcBorders>
              <w:top w:val="nil"/>
              <w:left w:val="nil"/>
              <w:bottom w:val="nil"/>
              <w:right w:val="nil"/>
            </w:tcBorders>
            <w:shd w:val="clear" w:color="auto" w:fill="auto"/>
            <w:noWrap/>
            <w:vAlign w:val="bottom"/>
            <w:hideMark/>
          </w:tcPr>
          <w:p w14:paraId="05429A9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457 </w:t>
            </w:r>
          </w:p>
        </w:tc>
      </w:tr>
      <w:tr w:rsidR="00B30E91" w:rsidRPr="00923AB5" w14:paraId="15C500FC" w14:textId="77777777" w:rsidTr="00B30E91">
        <w:trPr>
          <w:trHeight w:val="255"/>
        </w:trPr>
        <w:tc>
          <w:tcPr>
            <w:tcW w:w="5780" w:type="dxa"/>
            <w:tcBorders>
              <w:top w:val="nil"/>
              <w:left w:val="nil"/>
              <w:bottom w:val="nil"/>
              <w:right w:val="nil"/>
            </w:tcBorders>
            <w:shd w:val="clear" w:color="auto" w:fill="auto"/>
            <w:noWrap/>
            <w:vAlign w:val="bottom"/>
            <w:hideMark/>
          </w:tcPr>
          <w:p w14:paraId="0071278A"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Other receipts</w:t>
            </w:r>
          </w:p>
        </w:tc>
        <w:tc>
          <w:tcPr>
            <w:tcW w:w="1256" w:type="dxa"/>
            <w:tcBorders>
              <w:top w:val="nil"/>
              <w:left w:val="nil"/>
              <w:bottom w:val="nil"/>
              <w:right w:val="nil"/>
            </w:tcBorders>
            <w:shd w:val="clear" w:color="auto" w:fill="auto"/>
            <w:noWrap/>
            <w:vAlign w:val="bottom"/>
            <w:hideMark/>
          </w:tcPr>
          <w:p w14:paraId="1006886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796 </w:t>
            </w:r>
          </w:p>
        </w:tc>
        <w:tc>
          <w:tcPr>
            <w:tcW w:w="1356" w:type="dxa"/>
            <w:tcBorders>
              <w:top w:val="nil"/>
              <w:left w:val="nil"/>
              <w:bottom w:val="nil"/>
              <w:right w:val="nil"/>
            </w:tcBorders>
            <w:shd w:val="clear" w:color="auto" w:fill="auto"/>
            <w:noWrap/>
            <w:vAlign w:val="bottom"/>
            <w:hideMark/>
          </w:tcPr>
          <w:p w14:paraId="65AC1596"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785 </w:t>
            </w:r>
          </w:p>
        </w:tc>
      </w:tr>
      <w:tr w:rsidR="00B30E91" w:rsidRPr="00923AB5" w14:paraId="3A4EC613" w14:textId="77777777" w:rsidTr="00B30E91">
        <w:trPr>
          <w:trHeight w:val="255"/>
        </w:trPr>
        <w:tc>
          <w:tcPr>
            <w:tcW w:w="5780" w:type="dxa"/>
            <w:tcBorders>
              <w:top w:val="nil"/>
              <w:left w:val="nil"/>
              <w:bottom w:val="nil"/>
              <w:right w:val="nil"/>
            </w:tcBorders>
            <w:shd w:val="clear" w:color="auto" w:fill="auto"/>
            <w:noWrap/>
            <w:vAlign w:val="bottom"/>
            <w:hideMark/>
          </w:tcPr>
          <w:p w14:paraId="41C38B7A" w14:textId="77777777" w:rsidR="00B30E91" w:rsidRPr="00923AB5" w:rsidRDefault="00B30E91" w:rsidP="00376DE4">
            <w:pPr>
              <w:keepLines w:val="0"/>
              <w:spacing w:after="0" w:line="240" w:lineRule="auto"/>
              <w:jc w:val="center"/>
              <w:rPr>
                <w:rFonts w:cs="Arial"/>
                <w:sz w:val="18"/>
                <w:szCs w:val="18"/>
                <w:lang w:eastAsia="en-AU"/>
              </w:rPr>
            </w:pPr>
          </w:p>
        </w:tc>
        <w:tc>
          <w:tcPr>
            <w:tcW w:w="1256" w:type="dxa"/>
            <w:tcBorders>
              <w:top w:val="nil"/>
              <w:left w:val="nil"/>
              <w:bottom w:val="nil"/>
              <w:right w:val="nil"/>
            </w:tcBorders>
            <w:shd w:val="clear" w:color="auto" w:fill="auto"/>
            <w:noWrap/>
            <w:vAlign w:val="bottom"/>
            <w:hideMark/>
          </w:tcPr>
          <w:p w14:paraId="05CAAF8D"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4BBD5ABC"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156E12DB" w14:textId="77777777" w:rsidTr="00B30E91">
        <w:trPr>
          <w:trHeight w:val="255"/>
        </w:trPr>
        <w:tc>
          <w:tcPr>
            <w:tcW w:w="5780" w:type="dxa"/>
            <w:tcBorders>
              <w:top w:val="nil"/>
              <w:left w:val="nil"/>
              <w:bottom w:val="nil"/>
              <w:right w:val="nil"/>
            </w:tcBorders>
            <w:shd w:val="clear" w:color="auto" w:fill="auto"/>
            <w:noWrap/>
            <w:vAlign w:val="bottom"/>
            <w:hideMark/>
          </w:tcPr>
          <w:p w14:paraId="7B119054"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Payments</w:t>
            </w:r>
          </w:p>
        </w:tc>
        <w:tc>
          <w:tcPr>
            <w:tcW w:w="1256" w:type="dxa"/>
            <w:tcBorders>
              <w:top w:val="nil"/>
              <w:left w:val="nil"/>
              <w:bottom w:val="nil"/>
              <w:right w:val="nil"/>
            </w:tcBorders>
            <w:shd w:val="clear" w:color="auto" w:fill="auto"/>
            <w:noWrap/>
            <w:vAlign w:val="bottom"/>
            <w:hideMark/>
          </w:tcPr>
          <w:p w14:paraId="6BDAE704"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47DD7213"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489B2B1B" w14:textId="77777777" w:rsidTr="00B30E91">
        <w:trPr>
          <w:trHeight w:val="255"/>
        </w:trPr>
        <w:tc>
          <w:tcPr>
            <w:tcW w:w="5780" w:type="dxa"/>
            <w:tcBorders>
              <w:top w:val="nil"/>
              <w:left w:val="nil"/>
              <w:bottom w:val="nil"/>
              <w:right w:val="nil"/>
            </w:tcBorders>
            <w:shd w:val="clear" w:color="auto" w:fill="auto"/>
            <w:noWrap/>
            <w:vAlign w:val="bottom"/>
            <w:hideMark/>
          </w:tcPr>
          <w:p w14:paraId="3AD607C4"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Workers' Compensation claim payments</w:t>
            </w:r>
          </w:p>
        </w:tc>
        <w:tc>
          <w:tcPr>
            <w:tcW w:w="1256" w:type="dxa"/>
            <w:tcBorders>
              <w:top w:val="nil"/>
              <w:left w:val="nil"/>
              <w:bottom w:val="nil"/>
              <w:right w:val="nil"/>
            </w:tcBorders>
            <w:shd w:val="clear" w:color="auto" w:fill="auto"/>
            <w:noWrap/>
            <w:vAlign w:val="bottom"/>
            <w:hideMark/>
          </w:tcPr>
          <w:p w14:paraId="3FF4CA7C"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(1,827)</w:t>
            </w:r>
          </w:p>
        </w:tc>
        <w:tc>
          <w:tcPr>
            <w:tcW w:w="1356" w:type="dxa"/>
            <w:tcBorders>
              <w:top w:val="nil"/>
              <w:left w:val="nil"/>
              <w:bottom w:val="nil"/>
              <w:right w:val="nil"/>
            </w:tcBorders>
            <w:shd w:val="clear" w:color="auto" w:fill="auto"/>
            <w:noWrap/>
            <w:vAlign w:val="bottom"/>
            <w:hideMark/>
          </w:tcPr>
          <w:p w14:paraId="2D08E08C"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(2,690)</w:t>
            </w:r>
          </w:p>
        </w:tc>
      </w:tr>
      <w:tr w:rsidR="00B30E91" w:rsidRPr="00923AB5" w14:paraId="40B2AA9A" w14:textId="77777777" w:rsidTr="00B30E91">
        <w:trPr>
          <w:trHeight w:val="255"/>
        </w:trPr>
        <w:tc>
          <w:tcPr>
            <w:tcW w:w="5780" w:type="dxa"/>
            <w:tcBorders>
              <w:top w:val="nil"/>
              <w:left w:val="nil"/>
              <w:bottom w:val="nil"/>
              <w:right w:val="nil"/>
            </w:tcBorders>
            <w:shd w:val="clear" w:color="auto" w:fill="auto"/>
            <w:noWrap/>
            <w:vAlign w:val="bottom"/>
            <w:hideMark/>
          </w:tcPr>
          <w:p w14:paraId="03D19942"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Employee benefits</w:t>
            </w:r>
          </w:p>
        </w:tc>
        <w:tc>
          <w:tcPr>
            <w:tcW w:w="1256" w:type="dxa"/>
            <w:tcBorders>
              <w:top w:val="nil"/>
              <w:left w:val="nil"/>
              <w:bottom w:val="nil"/>
              <w:right w:val="nil"/>
            </w:tcBorders>
            <w:shd w:val="clear" w:color="auto" w:fill="auto"/>
            <w:noWrap/>
            <w:vAlign w:val="bottom"/>
            <w:hideMark/>
          </w:tcPr>
          <w:p w14:paraId="1AF1226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(14,443)</w:t>
            </w:r>
          </w:p>
        </w:tc>
        <w:tc>
          <w:tcPr>
            <w:tcW w:w="1356" w:type="dxa"/>
            <w:tcBorders>
              <w:top w:val="nil"/>
              <w:left w:val="nil"/>
              <w:bottom w:val="nil"/>
              <w:right w:val="nil"/>
            </w:tcBorders>
            <w:shd w:val="clear" w:color="auto" w:fill="auto"/>
            <w:noWrap/>
            <w:vAlign w:val="bottom"/>
            <w:hideMark/>
          </w:tcPr>
          <w:p w14:paraId="2FC20125"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(14,711)</w:t>
            </w:r>
          </w:p>
        </w:tc>
      </w:tr>
      <w:tr w:rsidR="00B30E91" w:rsidRPr="00923AB5" w14:paraId="5CE60AE0" w14:textId="77777777" w:rsidTr="00B30E91">
        <w:trPr>
          <w:trHeight w:val="255"/>
        </w:trPr>
        <w:tc>
          <w:tcPr>
            <w:tcW w:w="5780" w:type="dxa"/>
            <w:tcBorders>
              <w:top w:val="nil"/>
              <w:left w:val="nil"/>
              <w:bottom w:val="nil"/>
              <w:right w:val="nil"/>
            </w:tcBorders>
            <w:shd w:val="clear" w:color="auto" w:fill="auto"/>
            <w:noWrap/>
            <w:vAlign w:val="bottom"/>
            <w:hideMark/>
          </w:tcPr>
          <w:p w14:paraId="2147BEB2"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Supplies and services</w:t>
            </w:r>
          </w:p>
        </w:tc>
        <w:tc>
          <w:tcPr>
            <w:tcW w:w="1256" w:type="dxa"/>
            <w:tcBorders>
              <w:top w:val="nil"/>
              <w:left w:val="nil"/>
              <w:bottom w:val="nil"/>
              <w:right w:val="nil"/>
            </w:tcBorders>
            <w:shd w:val="clear" w:color="auto" w:fill="auto"/>
            <w:noWrap/>
            <w:vAlign w:val="bottom"/>
            <w:hideMark/>
          </w:tcPr>
          <w:p w14:paraId="586B89F4"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(2,694)</w:t>
            </w:r>
          </w:p>
        </w:tc>
        <w:tc>
          <w:tcPr>
            <w:tcW w:w="1356" w:type="dxa"/>
            <w:tcBorders>
              <w:top w:val="nil"/>
              <w:left w:val="nil"/>
              <w:bottom w:val="nil"/>
              <w:right w:val="nil"/>
            </w:tcBorders>
            <w:shd w:val="clear" w:color="auto" w:fill="auto"/>
            <w:noWrap/>
            <w:vAlign w:val="bottom"/>
            <w:hideMark/>
          </w:tcPr>
          <w:p w14:paraId="309846EF"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(2,813)</w:t>
            </w:r>
          </w:p>
        </w:tc>
      </w:tr>
      <w:tr w:rsidR="00B30E91" w:rsidRPr="00923AB5" w14:paraId="22C019FB" w14:textId="77777777" w:rsidTr="00B30E91">
        <w:trPr>
          <w:trHeight w:val="255"/>
        </w:trPr>
        <w:tc>
          <w:tcPr>
            <w:tcW w:w="5780" w:type="dxa"/>
            <w:tcBorders>
              <w:top w:val="nil"/>
              <w:left w:val="nil"/>
              <w:bottom w:val="nil"/>
              <w:right w:val="nil"/>
            </w:tcBorders>
            <w:shd w:val="clear" w:color="auto" w:fill="auto"/>
            <w:noWrap/>
            <w:vAlign w:val="bottom"/>
            <w:hideMark/>
          </w:tcPr>
          <w:p w14:paraId="003C1B3B"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Accommodation</w:t>
            </w:r>
          </w:p>
        </w:tc>
        <w:tc>
          <w:tcPr>
            <w:tcW w:w="1256" w:type="dxa"/>
            <w:tcBorders>
              <w:top w:val="nil"/>
              <w:left w:val="nil"/>
              <w:bottom w:val="nil"/>
              <w:right w:val="nil"/>
            </w:tcBorders>
            <w:shd w:val="clear" w:color="auto" w:fill="auto"/>
            <w:noWrap/>
            <w:vAlign w:val="bottom"/>
            <w:hideMark/>
          </w:tcPr>
          <w:p w14:paraId="1CED5079"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(506)</w:t>
            </w:r>
          </w:p>
        </w:tc>
        <w:tc>
          <w:tcPr>
            <w:tcW w:w="1356" w:type="dxa"/>
            <w:tcBorders>
              <w:top w:val="nil"/>
              <w:left w:val="nil"/>
              <w:bottom w:val="nil"/>
              <w:right w:val="nil"/>
            </w:tcBorders>
            <w:shd w:val="clear" w:color="auto" w:fill="auto"/>
            <w:noWrap/>
            <w:vAlign w:val="bottom"/>
            <w:hideMark/>
          </w:tcPr>
          <w:p w14:paraId="5734E19D"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(524)</w:t>
            </w:r>
          </w:p>
        </w:tc>
      </w:tr>
      <w:tr w:rsidR="00B30E91" w:rsidRPr="00923AB5" w14:paraId="1E861363" w14:textId="77777777" w:rsidTr="00B30E91">
        <w:trPr>
          <w:trHeight w:val="255"/>
        </w:trPr>
        <w:tc>
          <w:tcPr>
            <w:tcW w:w="5780" w:type="dxa"/>
            <w:tcBorders>
              <w:top w:val="nil"/>
              <w:left w:val="nil"/>
              <w:bottom w:val="nil"/>
              <w:right w:val="nil"/>
            </w:tcBorders>
            <w:shd w:val="clear" w:color="auto" w:fill="auto"/>
            <w:noWrap/>
            <w:vAlign w:val="bottom"/>
            <w:hideMark/>
          </w:tcPr>
          <w:p w14:paraId="3EB172C6"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Grants and subsidies</w:t>
            </w:r>
          </w:p>
        </w:tc>
        <w:tc>
          <w:tcPr>
            <w:tcW w:w="1256" w:type="dxa"/>
            <w:tcBorders>
              <w:top w:val="nil"/>
              <w:left w:val="nil"/>
              <w:bottom w:val="nil"/>
              <w:right w:val="nil"/>
            </w:tcBorders>
            <w:shd w:val="clear" w:color="auto" w:fill="auto"/>
            <w:noWrap/>
            <w:vAlign w:val="bottom"/>
            <w:hideMark/>
          </w:tcPr>
          <w:p w14:paraId="388CDF6F"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(50)</w:t>
            </w:r>
          </w:p>
        </w:tc>
        <w:tc>
          <w:tcPr>
            <w:tcW w:w="1356" w:type="dxa"/>
            <w:tcBorders>
              <w:top w:val="nil"/>
              <w:left w:val="nil"/>
              <w:bottom w:val="nil"/>
              <w:right w:val="nil"/>
            </w:tcBorders>
            <w:shd w:val="clear" w:color="auto" w:fill="auto"/>
            <w:noWrap/>
            <w:vAlign w:val="bottom"/>
            <w:hideMark/>
          </w:tcPr>
          <w:p w14:paraId="0F64866F"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(35)</w:t>
            </w:r>
          </w:p>
        </w:tc>
      </w:tr>
      <w:tr w:rsidR="00B30E91" w:rsidRPr="00923AB5" w14:paraId="7213E0CF" w14:textId="77777777" w:rsidTr="00B30E91">
        <w:trPr>
          <w:trHeight w:val="255"/>
        </w:trPr>
        <w:tc>
          <w:tcPr>
            <w:tcW w:w="5780" w:type="dxa"/>
            <w:tcBorders>
              <w:top w:val="nil"/>
              <w:left w:val="nil"/>
              <w:bottom w:val="nil"/>
              <w:right w:val="nil"/>
            </w:tcBorders>
            <w:shd w:val="clear" w:color="auto" w:fill="auto"/>
            <w:noWrap/>
            <w:vAlign w:val="bottom"/>
            <w:hideMark/>
          </w:tcPr>
          <w:p w14:paraId="18A2863F"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GST payments on purchases</w:t>
            </w:r>
          </w:p>
        </w:tc>
        <w:tc>
          <w:tcPr>
            <w:tcW w:w="1256" w:type="dxa"/>
            <w:tcBorders>
              <w:top w:val="nil"/>
              <w:left w:val="nil"/>
              <w:bottom w:val="nil"/>
              <w:right w:val="nil"/>
            </w:tcBorders>
            <w:shd w:val="clear" w:color="auto" w:fill="auto"/>
            <w:noWrap/>
            <w:vAlign w:val="bottom"/>
            <w:hideMark/>
          </w:tcPr>
          <w:p w14:paraId="2E04EB17"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(464)</w:t>
            </w:r>
          </w:p>
        </w:tc>
        <w:tc>
          <w:tcPr>
            <w:tcW w:w="1356" w:type="dxa"/>
            <w:tcBorders>
              <w:top w:val="nil"/>
              <w:left w:val="nil"/>
              <w:bottom w:val="nil"/>
              <w:right w:val="nil"/>
            </w:tcBorders>
            <w:shd w:val="clear" w:color="auto" w:fill="auto"/>
            <w:noWrap/>
            <w:vAlign w:val="bottom"/>
            <w:hideMark/>
          </w:tcPr>
          <w:p w14:paraId="0DBBA0C8"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(461)</w:t>
            </w:r>
          </w:p>
        </w:tc>
      </w:tr>
      <w:tr w:rsidR="00B30E91" w:rsidRPr="00923AB5" w14:paraId="00D789F4" w14:textId="77777777" w:rsidTr="00B30E91">
        <w:trPr>
          <w:trHeight w:val="255"/>
        </w:trPr>
        <w:tc>
          <w:tcPr>
            <w:tcW w:w="5780" w:type="dxa"/>
            <w:tcBorders>
              <w:top w:val="nil"/>
              <w:left w:val="nil"/>
              <w:bottom w:val="nil"/>
              <w:right w:val="nil"/>
            </w:tcBorders>
            <w:shd w:val="clear" w:color="auto" w:fill="auto"/>
            <w:noWrap/>
            <w:vAlign w:val="bottom"/>
            <w:hideMark/>
          </w:tcPr>
          <w:p w14:paraId="7FA46253"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Other payments</w:t>
            </w:r>
          </w:p>
        </w:tc>
        <w:tc>
          <w:tcPr>
            <w:tcW w:w="1256" w:type="dxa"/>
            <w:tcBorders>
              <w:top w:val="nil"/>
              <w:left w:val="nil"/>
              <w:bottom w:val="nil"/>
              <w:right w:val="nil"/>
            </w:tcBorders>
            <w:shd w:val="clear" w:color="auto" w:fill="auto"/>
            <w:noWrap/>
            <w:vAlign w:val="bottom"/>
            <w:hideMark/>
          </w:tcPr>
          <w:p w14:paraId="605D178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(1,583)</w:t>
            </w:r>
          </w:p>
        </w:tc>
        <w:tc>
          <w:tcPr>
            <w:tcW w:w="1356" w:type="dxa"/>
            <w:tcBorders>
              <w:top w:val="nil"/>
              <w:left w:val="nil"/>
              <w:bottom w:val="nil"/>
              <w:right w:val="nil"/>
            </w:tcBorders>
            <w:shd w:val="clear" w:color="auto" w:fill="auto"/>
            <w:noWrap/>
            <w:vAlign w:val="bottom"/>
            <w:hideMark/>
          </w:tcPr>
          <w:p w14:paraId="6E5D000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(1,662)</w:t>
            </w:r>
          </w:p>
        </w:tc>
      </w:tr>
      <w:tr w:rsidR="00B30E91" w:rsidRPr="00923AB5" w14:paraId="0194C5D9" w14:textId="77777777" w:rsidTr="00B30E91">
        <w:trPr>
          <w:trHeight w:val="255"/>
        </w:trPr>
        <w:tc>
          <w:tcPr>
            <w:tcW w:w="5780" w:type="dxa"/>
            <w:tcBorders>
              <w:top w:val="nil"/>
              <w:left w:val="nil"/>
              <w:bottom w:val="nil"/>
              <w:right w:val="nil"/>
            </w:tcBorders>
            <w:shd w:val="clear" w:color="auto" w:fill="auto"/>
            <w:noWrap/>
            <w:vAlign w:val="bottom"/>
            <w:hideMark/>
          </w:tcPr>
          <w:p w14:paraId="67D4151A"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Net cash provided by operating activities</w:t>
            </w:r>
          </w:p>
        </w:tc>
        <w:tc>
          <w:tcPr>
            <w:tcW w:w="1256" w:type="dxa"/>
            <w:tcBorders>
              <w:top w:val="single" w:sz="4" w:space="0" w:color="auto"/>
              <w:left w:val="nil"/>
              <w:bottom w:val="single" w:sz="4" w:space="0" w:color="auto"/>
              <w:right w:val="nil"/>
            </w:tcBorders>
            <w:shd w:val="clear" w:color="auto" w:fill="auto"/>
            <w:noWrap/>
            <w:vAlign w:val="bottom"/>
            <w:hideMark/>
          </w:tcPr>
          <w:p w14:paraId="4E3A80E1"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(643)</w:t>
            </w:r>
          </w:p>
        </w:tc>
        <w:tc>
          <w:tcPr>
            <w:tcW w:w="1356" w:type="dxa"/>
            <w:tcBorders>
              <w:top w:val="single" w:sz="4" w:space="0" w:color="auto"/>
              <w:left w:val="nil"/>
              <w:bottom w:val="single" w:sz="4" w:space="0" w:color="auto"/>
              <w:right w:val="nil"/>
            </w:tcBorders>
            <w:shd w:val="clear" w:color="auto" w:fill="auto"/>
            <w:noWrap/>
            <w:vAlign w:val="bottom"/>
            <w:hideMark/>
          </w:tcPr>
          <w:p w14:paraId="356F1566"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(627)</w:t>
            </w:r>
          </w:p>
        </w:tc>
      </w:tr>
      <w:tr w:rsidR="00B30E91" w:rsidRPr="00923AB5" w14:paraId="5AC70B76" w14:textId="77777777" w:rsidTr="00B30E91">
        <w:trPr>
          <w:trHeight w:val="255"/>
        </w:trPr>
        <w:tc>
          <w:tcPr>
            <w:tcW w:w="5780" w:type="dxa"/>
            <w:tcBorders>
              <w:top w:val="nil"/>
              <w:left w:val="nil"/>
              <w:bottom w:val="nil"/>
              <w:right w:val="nil"/>
            </w:tcBorders>
            <w:shd w:val="clear" w:color="auto" w:fill="auto"/>
            <w:noWrap/>
            <w:vAlign w:val="bottom"/>
            <w:hideMark/>
          </w:tcPr>
          <w:p w14:paraId="4376B680" w14:textId="77777777" w:rsidR="00B30E91" w:rsidRPr="00923AB5" w:rsidRDefault="00B30E91" w:rsidP="00376DE4">
            <w:pPr>
              <w:keepLines w:val="0"/>
              <w:spacing w:after="0" w:line="240" w:lineRule="auto"/>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3C442DD5"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1E9F27D0" w14:textId="77777777" w:rsidR="00B30E91" w:rsidRPr="00923AB5" w:rsidRDefault="00B30E91" w:rsidP="00376DE4">
            <w:pPr>
              <w:keepLines w:val="0"/>
              <w:spacing w:after="0" w:line="240" w:lineRule="auto"/>
              <w:jc w:val="center"/>
              <w:rPr>
                <w:rFonts w:ascii="Times New Roman" w:hAnsi="Times New Roman"/>
                <w:sz w:val="20"/>
                <w:szCs w:val="20"/>
                <w:lang w:eastAsia="en-AU"/>
              </w:rPr>
            </w:pPr>
          </w:p>
        </w:tc>
      </w:tr>
      <w:tr w:rsidR="00B30E91" w:rsidRPr="00923AB5" w14:paraId="060D82F4" w14:textId="77777777" w:rsidTr="00B30E91">
        <w:trPr>
          <w:trHeight w:val="255"/>
        </w:trPr>
        <w:tc>
          <w:tcPr>
            <w:tcW w:w="5780" w:type="dxa"/>
            <w:tcBorders>
              <w:top w:val="nil"/>
              <w:left w:val="nil"/>
              <w:bottom w:val="nil"/>
              <w:right w:val="nil"/>
            </w:tcBorders>
            <w:shd w:val="clear" w:color="auto" w:fill="auto"/>
            <w:noWrap/>
            <w:vAlign w:val="bottom"/>
            <w:hideMark/>
          </w:tcPr>
          <w:p w14:paraId="210F90DA"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CASH FLOWS FROM INVESTING ACTIVITIES</w:t>
            </w:r>
          </w:p>
        </w:tc>
        <w:tc>
          <w:tcPr>
            <w:tcW w:w="1256" w:type="dxa"/>
            <w:tcBorders>
              <w:top w:val="nil"/>
              <w:left w:val="nil"/>
              <w:bottom w:val="nil"/>
              <w:right w:val="nil"/>
            </w:tcBorders>
            <w:shd w:val="clear" w:color="auto" w:fill="auto"/>
            <w:noWrap/>
            <w:vAlign w:val="bottom"/>
            <w:hideMark/>
          </w:tcPr>
          <w:p w14:paraId="6D34ACA5" w14:textId="77777777" w:rsidR="00B30E91" w:rsidRPr="00923AB5" w:rsidRDefault="00B30E91" w:rsidP="00376DE4">
            <w:pPr>
              <w:keepLines w:val="0"/>
              <w:spacing w:after="0" w:line="240" w:lineRule="auto"/>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18D031A7" w14:textId="77777777" w:rsidR="00B30E91" w:rsidRPr="00923AB5" w:rsidRDefault="00B30E91" w:rsidP="00376DE4">
            <w:pPr>
              <w:keepLines w:val="0"/>
              <w:spacing w:after="0" w:line="240" w:lineRule="auto"/>
              <w:rPr>
                <w:rFonts w:ascii="Times New Roman" w:hAnsi="Times New Roman"/>
                <w:sz w:val="20"/>
                <w:szCs w:val="20"/>
                <w:lang w:eastAsia="en-AU"/>
              </w:rPr>
            </w:pPr>
          </w:p>
        </w:tc>
      </w:tr>
      <w:tr w:rsidR="00B30E91" w:rsidRPr="00923AB5" w14:paraId="7EB06A3D" w14:textId="77777777" w:rsidTr="00B30E91">
        <w:trPr>
          <w:trHeight w:val="255"/>
        </w:trPr>
        <w:tc>
          <w:tcPr>
            <w:tcW w:w="5780" w:type="dxa"/>
            <w:tcBorders>
              <w:top w:val="nil"/>
              <w:left w:val="nil"/>
              <w:bottom w:val="nil"/>
              <w:right w:val="nil"/>
            </w:tcBorders>
            <w:shd w:val="clear" w:color="auto" w:fill="auto"/>
            <w:noWrap/>
            <w:vAlign w:val="bottom"/>
            <w:hideMark/>
          </w:tcPr>
          <w:p w14:paraId="4F656F5B"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Receipts</w:t>
            </w:r>
          </w:p>
        </w:tc>
        <w:tc>
          <w:tcPr>
            <w:tcW w:w="1256" w:type="dxa"/>
            <w:tcBorders>
              <w:top w:val="nil"/>
              <w:left w:val="nil"/>
              <w:bottom w:val="nil"/>
              <w:right w:val="nil"/>
            </w:tcBorders>
            <w:shd w:val="clear" w:color="auto" w:fill="auto"/>
            <w:noWrap/>
            <w:vAlign w:val="bottom"/>
            <w:hideMark/>
          </w:tcPr>
          <w:p w14:paraId="016DD00D"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6CD33BF7"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3699AF56" w14:textId="77777777" w:rsidTr="00B30E91">
        <w:trPr>
          <w:trHeight w:val="255"/>
        </w:trPr>
        <w:tc>
          <w:tcPr>
            <w:tcW w:w="5780" w:type="dxa"/>
            <w:tcBorders>
              <w:top w:val="nil"/>
              <w:left w:val="nil"/>
              <w:bottom w:val="nil"/>
              <w:right w:val="nil"/>
            </w:tcBorders>
            <w:shd w:val="clear" w:color="auto" w:fill="auto"/>
            <w:noWrap/>
            <w:vAlign w:val="bottom"/>
            <w:hideMark/>
          </w:tcPr>
          <w:p w14:paraId="50E8A71C"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Proceeds from sale of non-current physical assets</w:t>
            </w:r>
          </w:p>
        </w:tc>
        <w:tc>
          <w:tcPr>
            <w:tcW w:w="1256" w:type="dxa"/>
            <w:tcBorders>
              <w:top w:val="nil"/>
              <w:left w:val="nil"/>
              <w:bottom w:val="nil"/>
              <w:right w:val="nil"/>
            </w:tcBorders>
            <w:shd w:val="clear" w:color="auto" w:fill="auto"/>
            <w:noWrap/>
            <w:vAlign w:val="bottom"/>
            <w:hideMark/>
          </w:tcPr>
          <w:p w14:paraId="085FCE3E"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c>
          <w:tcPr>
            <w:tcW w:w="1356" w:type="dxa"/>
            <w:tcBorders>
              <w:top w:val="nil"/>
              <w:left w:val="nil"/>
              <w:bottom w:val="nil"/>
              <w:right w:val="nil"/>
            </w:tcBorders>
            <w:shd w:val="clear" w:color="auto" w:fill="auto"/>
            <w:noWrap/>
            <w:vAlign w:val="bottom"/>
            <w:hideMark/>
          </w:tcPr>
          <w:p w14:paraId="5E77D7AB"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r>
      <w:tr w:rsidR="00B30E91" w:rsidRPr="00923AB5" w14:paraId="458E076C" w14:textId="77777777" w:rsidTr="00B30E91">
        <w:trPr>
          <w:trHeight w:val="255"/>
        </w:trPr>
        <w:tc>
          <w:tcPr>
            <w:tcW w:w="5780" w:type="dxa"/>
            <w:tcBorders>
              <w:top w:val="nil"/>
              <w:left w:val="nil"/>
              <w:bottom w:val="nil"/>
              <w:right w:val="nil"/>
            </w:tcBorders>
            <w:shd w:val="clear" w:color="auto" w:fill="auto"/>
            <w:noWrap/>
            <w:vAlign w:val="bottom"/>
            <w:hideMark/>
          </w:tcPr>
          <w:p w14:paraId="40E84584" w14:textId="77777777" w:rsidR="00B30E91" w:rsidRPr="00923AB5" w:rsidRDefault="00B30E91" w:rsidP="00376DE4">
            <w:pPr>
              <w:keepLines w:val="0"/>
              <w:spacing w:after="0" w:line="240" w:lineRule="auto"/>
              <w:rPr>
                <w:rFonts w:cs="Arial"/>
                <w:sz w:val="18"/>
                <w:szCs w:val="18"/>
                <w:lang w:eastAsia="en-AU"/>
              </w:rPr>
            </w:pPr>
          </w:p>
        </w:tc>
        <w:tc>
          <w:tcPr>
            <w:tcW w:w="1256" w:type="dxa"/>
            <w:tcBorders>
              <w:top w:val="nil"/>
              <w:left w:val="nil"/>
              <w:bottom w:val="nil"/>
              <w:right w:val="nil"/>
            </w:tcBorders>
            <w:shd w:val="clear" w:color="auto" w:fill="auto"/>
            <w:noWrap/>
            <w:vAlign w:val="bottom"/>
            <w:hideMark/>
          </w:tcPr>
          <w:p w14:paraId="29BFB98A"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3B3D9BC7"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6D95DBEA" w14:textId="77777777" w:rsidTr="00B30E91">
        <w:trPr>
          <w:trHeight w:val="255"/>
        </w:trPr>
        <w:tc>
          <w:tcPr>
            <w:tcW w:w="5780" w:type="dxa"/>
            <w:tcBorders>
              <w:top w:val="nil"/>
              <w:left w:val="nil"/>
              <w:bottom w:val="nil"/>
              <w:right w:val="nil"/>
            </w:tcBorders>
            <w:shd w:val="clear" w:color="auto" w:fill="auto"/>
            <w:noWrap/>
            <w:vAlign w:val="bottom"/>
            <w:hideMark/>
          </w:tcPr>
          <w:p w14:paraId="74BF83D0"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Payments</w:t>
            </w:r>
          </w:p>
        </w:tc>
        <w:tc>
          <w:tcPr>
            <w:tcW w:w="1256" w:type="dxa"/>
            <w:tcBorders>
              <w:top w:val="nil"/>
              <w:left w:val="nil"/>
              <w:bottom w:val="nil"/>
              <w:right w:val="nil"/>
            </w:tcBorders>
            <w:shd w:val="clear" w:color="auto" w:fill="auto"/>
            <w:noWrap/>
            <w:vAlign w:val="bottom"/>
            <w:hideMark/>
          </w:tcPr>
          <w:p w14:paraId="7230AAA3" w14:textId="77777777" w:rsidR="00B30E91" w:rsidRPr="00923AB5" w:rsidRDefault="00B30E91" w:rsidP="00376DE4">
            <w:pPr>
              <w:keepLines w:val="0"/>
              <w:spacing w:after="0" w:line="240" w:lineRule="auto"/>
              <w:jc w:val="right"/>
              <w:rPr>
                <w:rFonts w:cs="Arial"/>
                <w:b/>
                <w:bCs/>
                <w:sz w:val="18"/>
                <w:szCs w:val="18"/>
                <w:lang w:eastAsia="en-AU"/>
              </w:rPr>
            </w:pPr>
          </w:p>
        </w:tc>
        <w:tc>
          <w:tcPr>
            <w:tcW w:w="1356" w:type="dxa"/>
            <w:tcBorders>
              <w:top w:val="nil"/>
              <w:left w:val="nil"/>
              <w:bottom w:val="nil"/>
              <w:right w:val="nil"/>
            </w:tcBorders>
            <w:shd w:val="clear" w:color="auto" w:fill="auto"/>
            <w:noWrap/>
            <w:vAlign w:val="bottom"/>
            <w:hideMark/>
          </w:tcPr>
          <w:p w14:paraId="500F1498"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4F96B5ED" w14:textId="77777777" w:rsidTr="00B30E91">
        <w:trPr>
          <w:trHeight w:val="255"/>
        </w:trPr>
        <w:tc>
          <w:tcPr>
            <w:tcW w:w="5780" w:type="dxa"/>
            <w:tcBorders>
              <w:top w:val="nil"/>
              <w:left w:val="nil"/>
              <w:bottom w:val="nil"/>
              <w:right w:val="nil"/>
            </w:tcBorders>
            <w:shd w:val="clear" w:color="auto" w:fill="auto"/>
            <w:noWrap/>
            <w:vAlign w:val="bottom"/>
            <w:hideMark/>
          </w:tcPr>
          <w:p w14:paraId="292291E7"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Purchase of non-current physical assets</w:t>
            </w:r>
          </w:p>
        </w:tc>
        <w:tc>
          <w:tcPr>
            <w:tcW w:w="1256" w:type="dxa"/>
            <w:tcBorders>
              <w:top w:val="nil"/>
              <w:left w:val="nil"/>
              <w:bottom w:val="nil"/>
              <w:right w:val="nil"/>
            </w:tcBorders>
            <w:shd w:val="clear" w:color="auto" w:fill="auto"/>
            <w:noWrap/>
            <w:vAlign w:val="bottom"/>
            <w:hideMark/>
          </w:tcPr>
          <w:p w14:paraId="2E4401FE"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(778)</w:t>
            </w:r>
          </w:p>
        </w:tc>
        <w:tc>
          <w:tcPr>
            <w:tcW w:w="1356" w:type="dxa"/>
            <w:tcBorders>
              <w:top w:val="nil"/>
              <w:left w:val="nil"/>
              <w:bottom w:val="nil"/>
              <w:right w:val="nil"/>
            </w:tcBorders>
            <w:shd w:val="clear" w:color="auto" w:fill="auto"/>
            <w:noWrap/>
            <w:vAlign w:val="bottom"/>
            <w:hideMark/>
          </w:tcPr>
          <w:p w14:paraId="020D3429"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(761)</w:t>
            </w:r>
          </w:p>
        </w:tc>
      </w:tr>
      <w:tr w:rsidR="00B30E91" w:rsidRPr="00923AB5" w14:paraId="67F6F407" w14:textId="77777777" w:rsidTr="00B30E91">
        <w:trPr>
          <w:trHeight w:val="255"/>
        </w:trPr>
        <w:tc>
          <w:tcPr>
            <w:tcW w:w="5780" w:type="dxa"/>
            <w:tcBorders>
              <w:top w:val="nil"/>
              <w:left w:val="nil"/>
              <w:bottom w:val="nil"/>
              <w:right w:val="nil"/>
            </w:tcBorders>
            <w:shd w:val="clear" w:color="auto" w:fill="auto"/>
            <w:noWrap/>
            <w:vAlign w:val="bottom"/>
            <w:hideMark/>
          </w:tcPr>
          <w:p w14:paraId="63CE254E"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Purchase of investments</w:t>
            </w:r>
          </w:p>
        </w:tc>
        <w:tc>
          <w:tcPr>
            <w:tcW w:w="1256" w:type="dxa"/>
            <w:tcBorders>
              <w:top w:val="nil"/>
              <w:left w:val="nil"/>
              <w:bottom w:val="nil"/>
              <w:right w:val="nil"/>
            </w:tcBorders>
            <w:shd w:val="clear" w:color="auto" w:fill="auto"/>
            <w:noWrap/>
            <w:vAlign w:val="bottom"/>
            <w:hideMark/>
          </w:tcPr>
          <w:p w14:paraId="767A1ADE"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c>
          <w:tcPr>
            <w:tcW w:w="1356" w:type="dxa"/>
            <w:tcBorders>
              <w:top w:val="nil"/>
              <w:left w:val="nil"/>
              <w:bottom w:val="nil"/>
              <w:right w:val="nil"/>
            </w:tcBorders>
            <w:shd w:val="clear" w:color="auto" w:fill="auto"/>
            <w:noWrap/>
            <w:vAlign w:val="bottom"/>
            <w:hideMark/>
          </w:tcPr>
          <w:p w14:paraId="4565A851"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   </w:t>
            </w:r>
          </w:p>
        </w:tc>
      </w:tr>
      <w:tr w:rsidR="00B30E91" w:rsidRPr="00923AB5" w14:paraId="1A1C7859" w14:textId="77777777" w:rsidTr="00B30E91">
        <w:trPr>
          <w:trHeight w:val="255"/>
        </w:trPr>
        <w:tc>
          <w:tcPr>
            <w:tcW w:w="5780" w:type="dxa"/>
            <w:tcBorders>
              <w:top w:val="nil"/>
              <w:left w:val="nil"/>
              <w:bottom w:val="nil"/>
              <w:right w:val="nil"/>
            </w:tcBorders>
            <w:shd w:val="clear" w:color="auto" w:fill="auto"/>
            <w:noWrap/>
            <w:vAlign w:val="bottom"/>
            <w:hideMark/>
          </w:tcPr>
          <w:p w14:paraId="07FCB120"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Net cash used in investing activities</w:t>
            </w:r>
          </w:p>
        </w:tc>
        <w:tc>
          <w:tcPr>
            <w:tcW w:w="1256" w:type="dxa"/>
            <w:tcBorders>
              <w:top w:val="single" w:sz="4" w:space="0" w:color="auto"/>
              <w:left w:val="nil"/>
              <w:bottom w:val="single" w:sz="4" w:space="0" w:color="auto"/>
              <w:right w:val="nil"/>
            </w:tcBorders>
            <w:shd w:val="clear" w:color="auto" w:fill="auto"/>
            <w:noWrap/>
            <w:vAlign w:val="bottom"/>
            <w:hideMark/>
          </w:tcPr>
          <w:p w14:paraId="0423C06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(778)</w:t>
            </w:r>
          </w:p>
        </w:tc>
        <w:tc>
          <w:tcPr>
            <w:tcW w:w="1356" w:type="dxa"/>
            <w:tcBorders>
              <w:top w:val="single" w:sz="4" w:space="0" w:color="auto"/>
              <w:left w:val="nil"/>
              <w:bottom w:val="single" w:sz="4" w:space="0" w:color="auto"/>
              <w:right w:val="nil"/>
            </w:tcBorders>
            <w:shd w:val="clear" w:color="auto" w:fill="auto"/>
            <w:noWrap/>
            <w:vAlign w:val="bottom"/>
            <w:hideMark/>
          </w:tcPr>
          <w:p w14:paraId="6A99674A"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(761)</w:t>
            </w:r>
          </w:p>
        </w:tc>
      </w:tr>
      <w:tr w:rsidR="00B30E91" w:rsidRPr="00923AB5" w14:paraId="6A03FEB0" w14:textId="77777777" w:rsidTr="00B30E91">
        <w:trPr>
          <w:trHeight w:val="255"/>
        </w:trPr>
        <w:tc>
          <w:tcPr>
            <w:tcW w:w="5780" w:type="dxa"/>
            <w:tcBorders>
              <w:top w:val="nil"/>
              <w:left w:val="nil"/>
              <w:bottom w:val="nil"/>
              <w:right w:val="nil"/>
            </w:tcBorders>
            <w:shd w:val="clear" w:color="auto" w:fill="auto"/>
            <w:noWrap/>
            <w:vAlign w:val="bottom"/>
            <w:hideMark/>
          </w:tcPr>
          <w:p w14:paraId="5141A87A" w14:textId="77777777" w:rsidR="00B30E91" w:rsidRPr="00923AB5" w:rsidRDefault="00B30E91" w:rsidP="00376DE4">
            <w:pPr>
              <w:keepLines w:val="0"/>
              <w:spacing w:after="0" w:line="240" w:lineRule="auto"/>
              <w:rPr>
                <w:rFonts w:cs="Arial"/>
                <w:sz w:val="18"/>
                <w:szCs w:val="18"/>
                <w:lang w:eastAsia="en-AU"/>
              </w:rPr>
            </w:pPr>
          </w:p>
        </w:tc>
        <w:tc>
          <w:tcPr>
            <w:tcW w:w="1256" w:type="dxa"/>
            <w:tcBorders>
              <w:top w:val="nil"/>
              <w:left w:val="nil"/>
              <w:bottom w:val="nil"/>
              <w:right w:val="nil"/>
            </w:tcBorders>
            <w:shd w:val="clear" w:color="auto" w:fill="auto"/>
            <w:noWrap/>
            <w:vAlign w:val="bottom"/>
            <w:hideMark/>
          </w:tcPr>
          <w:p w14:paraId="5EE9285C"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31BE3BAC"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6C3472B1" w14:textId="77777777" w:rsidTr="00B30E91">
        <w:trPr>
          <w:trHeight w:val="255"/>
        </w:trPr>
        <w:tc>
          <w:tcPr>
            <w:tcW w:w="5780" w:type="dxa"/>
            <w:tcBorders>
              <w:top w:val="nil"/>
              <w:left w:val="nil"/>
              <w:bottom w:val="nil"/>
              <w:right w:val="nil"/>
            </w:tcBorders>
            <w:shd w:val="clear" w:color="auto" w:fill="auto"/>
            <w:noWrap/>
            <w:vAlign w:val="bottom"/>
            <w:hideMark/>
          </w:tcPr>
          <w:p w14:paraId="364E9189"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Net increase in cash and cash equivalents</w:t>
            </w:r>
          </w:p>
        </w:tc>
        <w:tc>
          <w:tcPr>
            <w:tcW w:w="1256" w:type="dxa"/>
            <w:tcBorders>
              <w:top w:val="nil"/>
              <w:left w:val="nil"/>
              <w:bottom w:val="nil"/>
              <w:right w:val="nil"/>
            </w:tcBorders>
            <w:shd w:val="clear" w:color="auto" w:fill="auto"/>
            <w:noWrap/>
            <w:vAlign w:val="bottom"/>
            <w:hideMark/>
          </w:tcPr>
          <w:p w14:paraId="7F320850"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(1,421)</w:t>
            </w:r>
          </w:p>
        </w:tc>
        <w:tc>
          <w:tcPr>
            <w:tcW w:w="1356" w:type="dxa"/>
            <w:tcBorders>
              <w:top w:val="nil"/>
              <w:left w:val="nil"/>
              <w:bottom w:val="nil"/>
              <w:right w:val="nil"/>
            </w:tcBorders>
            <w:shd w:val="clear" w:color="auto" w:fill="auto"/>
            <w:noWrap/>
            <w:vAlign w:val="bottom"/>
            <w:hideMark/>
          </w:tcPr>
          <w:p w14:paraId="3D75D335"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(1,388)</w:t>
            </w:r>
          </w:p>
        </w:tc>
      </w:tr>
      <w:tr w:rsidR="00B30E91" w:rsidRPr="00923AB5" w14:paraId="31A0AB07" w14:textId="77777777" w:rsidTr="00B30E91">
        <w:trPr>
          <w:trHeight w:val="255"/>
        </w:trPr>
        <w:tc>
          <w:tcPr>
            <w:tcW w:w="5780" w:type="dxa"/>
            <w:tcBorders>
              <w:top w:val="nil"/>
              <w:left w:val="nil"/>
              <w:bottom w:val="nil"/>
              <w:right w:val="nil"/>
            </w:tcBorders>
            <w:shd w:val="clear" w:color="auto" w:fill="auto"/>
            <w:noWrap/>
            <w:vAlign w:val="bottom"/>
            <w:hideMark/>
          </w:tcPr>
          <w:p w14:paraId="3320D35B" w14:textId="77777777" w:rsidR="00B30E91" w:rsidRPr="00923AB5" w:rsidRDefault="00B30E91" w:rsidP="00376DE4">
            <w:pPr>
              <w:keepLines w:val="0"/>
              <w:spacing w:after="0" w:line="240" w:lineRule="auto"/>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0D5928FF"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3086776F" w14:textId="77777777" w:rsidR="00B30E91" w:rsidRPr="00923AB5" w:rsidRDefault="00B30E91" w:rsidP="00376DE4">
            <w:pPr>
              <w:keepLines w:val="0"/>
              <w:spacing w:after="0" w:line="240" w:lineRule="auto"/>
              <w:jc w:val="right"/>
              <w:rPr>
                <w:rFonts w:ascii="Times New Roman" w:hAnsi="Times New Roman"/>
                <w:sz w:val="20"/>
                <w:szCs w:val="20"/>
                <w:lang w:eastAsia="en-AU"/>
              </w:rPr>
            </w:pPr>
          </w:p>
        </w:tc>
      </w:tr>
      <w:tr w:rsidR="00B30E91" w:rsidRPr="00923AB5" w14:paraId="06B65416" w14:textId="77777777" w:rsidTr="00B30E91">
        <w:trPr>
          <w:trHeight w:val="255"/>
        </w:trPr>
        <w:tc>
          <w:tcPr>
            <w:tcW w:w="5780" w:type="dxa"/>
            <w:tcBorders>
              <w:top w:val="nil"/>
              <w:left w:val="nil"/>
              <w:bottom w:val="nil"/>
              <w:right w:val="nil"/>
            </w:tcBorders>
            <w:shd w:val="clear" w:color="auto" w:fill="auto"/>
            <w:noWrap/>
            <w:vAlign w:val="bottom"/>
            <w:hideMark/>
          </w:tcPr>
          <w:p w14:paraId="7BCDECE1" w14:textId="77777777" w:rsidR="00B30E91" w:rsidRPr="00923AB5" w:rsidRDefault="00B30E91" w:rsidP="00376DE4">
            <w:pPr>
              <w:keepLines w:val="0"/>
              <w:spacing w:after="0" w:line="240" w:lineRule="auto"/>
              <w:rPr>
                <w:rFonts w:cs="Arial"/>
                <w:sz w:val="18"/>
                <w:szCs w:val="18"/>
                <w:lang w:eastAsia="en-AU"/>
              </w:rPr>
            </w:pPr>
            <w:r w:rsidRPr="00923AB5">
              <w:rPr>
                <w:rFonts w:cs="Arial"/>
                <w:sz w:val="18"/>
                <w:szCs w:val="18"/>
                <w:lang w:eastAsia="en-AU"/>
              </w:rPr>
              <w:t>Cash and cash equivalents at the beginning of the period</w:t>
            </w:r>
          </w:p>
        </w:tc>
        <w:tc>
          <w:tcPr>
            <w:tcW w:w="1256" w:type="dxa"/>
            <w:tcBorders>
              <w:top w:val="nil"/>
              <w:left w:val="nil"/>
              <w:bottom w:val="nil"/>
              <w:right w:val="nil"/>
            </w:tcBorders>
            <w:shd w:val="clear" w:color="auto" w:fill="auto"/>
            <w:noWrap/>
            <w:vAlign w:val="bottom"/>
            <w:hideMark/>
          </w:tcPr>
          <w:p w14:paraId="26055C91"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91,004 </w:t>
            </w:r>
          </w:p>
        </w:tc>
        <w:tc>
          <w:tcPr>
            <w:tcW w:w="1356" w:type="dxa"/>
            <w:tcBorders>
              <w:top w:val="nil"/>
              <w:left w:val="nil"/>
              <w:bottom w:val="nil"/>
              <w:right w:val="nil"/>
            </w:tcBorders>
            <w:shd w:val="clear" w:color="auto" w:fill="auto"/>
            <w:noWrap/>
            <w:vAlign w:val="bottom"/>
            <w:hideMark/>
          </w:tcPr>
          <w:p w14:paraId="36BCDEA6" w14:textId="77777777" w:rsidR="00B30E91" w:rsidRPr="00923AB5" w:rsidRDefault="00B30E91" w:rsidP="00376DE4">
            <w:pPr>
              <w:keepLines w:val="0"/>
              <w:spacing w:after="0" w:line="240" w:lineRule="auto"/>
              <w:jc w:val="right"/>
              <w:rPr>
                <w:rFonts w:cs="Arial"/>
                <w:sz w:val="18"/>
                <w:szCs w:val="18"/>
                <w:lang w:eastAsia="en-AU"/>
              </w:rPr>
            </w:pPr>
            <w:r w:rsidRPr="00923AB5">
              <w:rPr>
                <w:rFonts w:cs="Arial"/>
                <w:sz w:val="18"/>
                <w:szCs w:val="18"/>
                <w:lang w:eastAsia="en-AU"/>
              </w:rPr>
              <w:t xml:space="preserve">              89,583 </w:t>
            </w:r>
          </w:p>
        </w:tc>
      </w:tr>
      <w:tr w:rsidR="00B30E91" w:rsidRPr="00923AB5" w14:paraId="5FE03D7F" w14:textId="77777777" w:rsidTr="00B30E91">
        <w:trPr>
          <w:trHeight w:val="270"/>
        </w:trPr>
        <w:tc>
          <w:tcPr>
            <w:tcW w:w="5780" w:type="dxa"/>
            <w:tcBorders>
              <w:top w:val="nil"/>
              <w:left w:val="nil"/>
              <w:bottom w:val="nil"/>
              <w:right w:val="nil"/>
            </w:tcBorders>
            <w:shd w:val="clear" w:color="auto" w:fill="auto"/>
            <w:noWrap/>
            <w:vAlign w:val="bottom"/>
            <w:hideMark/>
          </w:tcPr>
          <w:p w14:paraId="1BC471F0" w14:textId="77777777" w:rsidR="00B30E91" w:rsidRPr="00923AB5" w:rsidRDefault="00B30E91" w:rsidP="00376DE4">
            <w:pPr>
              <w:keepLines w:val="0"/>
              <w:spacing w:after="0" w:line="240" w:lineRule="auto"/>
              <w:rPr>
                <w:rFonts w:cs="Arial"/>
                <w:b/>
                <w:bCs/>
                <w:sz w:val="18"/>
                <w:szCs w:val="18"/>
                <w:lang w:eastAsia="en-AU"/>
              </w:rPr>
            </w:pPr>
            <w:r w:rsidRPr="00923AB5">
              <w:rPr>
                <w:rFonts w:cs="Arial"/>
                <w:b/>
                <w:bCs/>
                <w:sz w:val="18"/>
                <w:szCs w:val="18"/>
                <w:lang w:eastAsia="en-AU"/>
              </w:rPr>
              <w:t>Cash and cash equivalent at the end of the period</w:t>
            </w:r>
          </w:p>
        </w:tc>
        <w:tc>
          <w:tcPr>
            <w:tcW w:w="1256" w:type="dxa"/>
            <w:tcBorders>
              <w:top w:val="single" w:sz="4" w:space="0" w:color="auto"/>
              <w:left w:val="nil"/>
              <w:bottom w:val="double" w:sz="6" w:space="0" w:color="auto"/>
              <w:right w:val="nil"/>
            </w:tcBorders>
            <w:shd w:val="clear" w:color="auto" w:fill="auto"/>
            <w:noWrap/>
            <w:vAlign w:val="bottom"/>
            <w:hideMark/>
          </w:tcPr>
          <w:p w14:paraId="5A53C287"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89,583 </w:t>
            </w:r>
          </w:p>
        </w:tc>
        <w:tc>
          <w:tcPr>
            <w:tcW w:w="1356" w:type="dxa"/>
            <w:tcBorders>
              <w:top w:val="single" w:sz="4" w:space="0" w:color="auto"/>
              <w:left w:val="nil"/>
              <w:bottom w:val="double" w:sz="6" w:space="0" w:color="auto"/>
              <w:right w:val="nil"/>
            </w:tcBorders>
            <w:shd w:val="clear" w:color="auto" w:fill="auto"/>
            <w:noWrap/>
            <w:vAlign w:val="bottom"/>
            <w:hideMark/>
          </w:tcPr>
          <w:p w14:paraId="5A5A93AD" w14:textId="77777777" w:rsidR="00B30E91" w:rsidRPr="00923AB5" w:rsidRDefault="00B30E91" w:rsidP="00376DE4">
            <w:pPr>
              <w:keepLines w:val="0"/>
              <w:spacing w:after="0" w:line="240" w:lineRule="auto"/>
              <w:jc w:val="right"/>
              <w:rPr>
                <w:rFonts w:cs="Arial"/>
                <w:b/>
                <w:bCs/>
                <w:sz w:val="18"/>
                <w:szCs w:val="18"/>
                <w:lang w:eastAsia="en-AU"/>
              </w:rPr>
            </w:pPr>
            <w:r w:rsidRPr="00923AB5">
              <w:rPr>
                <w:rFonts w:cs="Arial"/>
                <w:b/>
                <w:bCs/>
                <w:sz w:val="18"/>
                <w:szCs w:val="18"/>
                <w:lang w:eastAsia="en-AU"/>
              </w:rPr>
              <w:t xml:space="preserve">              88,195 </w:t>
            </w:r>
          </w:p>
        </w:tc>
      </w:tr>
      <w:tr w:rsidR="00B30E91" w:rsidRPr="00923AB5" w14:paraId="1D4CEE3F" w14:textId="77777777" w:rsidTr="00B30E91">
        <w:trPr>
          <w:trHeight w:val="270"/>
        </w:trPr>
        <w:tc>
          <w:tcPr>
            <w:tcW w:w="5780" w:type="dxa"/>
            <w:tcBorders>
              <w:top w:val="nil"/>
              <w:left w:val="nil"/>
              <w:bottom w:val="nil"/>
              <w:right w:val="nil"/>
            </w:tcBorders>
            <w:shd w:val="clear" w:color="auto" w:fill="auto"/>
            <w:noWrap/>
            <w:vAlign w:val="bottom"/>
            <w:hideMark/>
          </w:tcPr>
          <w:p w14:paraId="38A40F53" w14:textId="77777777" w:rsidR="00B30E91" w:rsidRPr="00923AB5" w:rsidRDefault="00B30E91" w:rsidP="00376DE4">
            <w:pPr>
              <w:keepLines w:val="0"/>
              <w:spacing w:after="0" w:line="240" w:lineRule="auto"/>
              <w:rPr>
                <w:rFonts w:cs="Arial"/>
                <w:b/>
                <w:bCs/>
                <w:sz w:val="18"/>
                <w:szCs w:val="18"/>
                <w:lang w:eastAsia="en-AU"/>
              </w:rPr>
            </w:pPr>
          </w:p>
        </w:tc>
        <w:tc>
          <w:tcPr>
            <w:tcW w:w="1256" w:type="dxa"/>
            <w:tcBorders>
              <w:top w:val="nil"/>
              <w:left w:val="nil"/>
              <w:bottom w:val="nil"/>
              <w:right w:val="nil"/>
            </w:tcBorders>
            <w:shd w:val="clear" w:color="auto" w:fill="auto"/>
            <w:noWrap/>
            <w:vAlign w:val="bottom"/>
            <w:hideMark/>
          </w:tcPr>
          <w:p w14:paraId="08ECA2FF" w14:textId="77777777" w:rsidR="00B30E91" w:rsidRPr="00923AB5" w:rsidRDefault="00B30E91" w:rsidP="00376DE4">
            <w:pPr>
              <w:keepLines w:val="0"/>
              <w:spacing w:after="0" w:line="240" w:lineRule="auto"/>
              <w:rPr>
                <w:rFonts w:ascii="Times New Roman" w:hAnsi="Times New Roman"/>
                <w:sz w:val="20"/>
                <w:szCs w:val="20"/>
                <w:lang w:eastAsia="en-AU"/>
              </w:rPr>
            </w:pPr>
          </w:p>
        </w:tc>
        <w:tc>
          <w:tcPr>
            <w:tcW w:w="1356" w:type="dxa"/>
            <w:tcBorders>
              <w:top w:val="nil"/>
              <w:left w:val="nil"/>
              <w:bottom w:val="nil"/>
              <w:right w:val="nil"/>
            </w:tcBorders>
            <w:shd w:val="clear" w:color="auto" w:fill="auto"/>
            <w:noWrap/>
            <w:vAlign w:val="bottom"/>
            <w:hideMark/>
          </w:tcPr>
          <w:p w14:paraId="7935BAD1" w14:textId="77777777" w:rsidR="00B30E91" w:rsidRPr="00923AB5" w:rsidRDefault="00B30E91" w:rsidP="00376DE4">
            <w:pPr>
              <w:keepLines w:val="0"/>
              <w:spacing w:after="0" w:line="240" w:lineRule="auto"/>
              <w:rPr>
                <w:rFonts w:ascii="Times New Roman" w:hAnsi="Times New Roman"/>
                <w:sz w:val="20"/>
                <w:szCs w:val="20"/>
                <w:lang w:eastAsia="en-AU"/>
              </w:rPr>
            </w:pPr>
          </w:p>
        </w:tc>
      </w:tr>
    </w:tbl>
    <w:p w14:paraId="1156DFDC" w14:textId="54A00937" w:rsidR="007553B7" w:rsidRDefault="00E44A90" w:rsidP="00E44A90">
      <w:pPr>
        <w:pStyle w:val="Heading1nonumber"/>
        <w:rPr>
          <w:lang w:val="en-GB"/>
        </w:rPr>
      </w:pPr>
      <w:bookmarkStart w:id="254" w:name="_Toc19524950"/>
      <w:r>
        <w:rPr>
          <w:lang w:val="en-GB"/>
        </w:rPr>
        <w:t>Ministerial directives</w:t>
      </w:r>
      <w:bookmarkEnd w:id="254"/>
    </w:p>
    <w:p w14:paraId="03353F58" w14:textId="22F5B928" w:rsidR="00E44A90" w:rsidRDefault="00E44A90" w:rsidP="00E44A90">
      <w:pPr>
        <w:rPr>
          <w:lang w:val="en-GB"/>
        </w:rPr>
      </w:pPr>
      <w:r>
        <w:rPr>
          <w:lang w:val="en-GB"/>
        </w:rPr>
        <w:t xml:space="preserve">No Ministerial directives were received during the financial year. </w:t>
      </w:r>
    </w:p>
    <w:p w14:paraId="2CCBD6A1" w14:textId="1B9A9D3D" w:rsidR="00E44A90" w:rsidRDefault="00E44A90" w:rsidP="00E44A90">
      <w:pPr>
        <w:pStyle w:val="Heading1nonumber"/>
        <w:rPr>
          <w:lang w:val="en-GB"/>
        </w:rPr>
      </w:pPr>
      <w:bookmarkStart w:id="255" w:name="_Toc19524951"/>
      <w:r>
        <w:rPr>
          <w:lang w:val="en-GB"/>
        </w:rPr>
        <w:t xml:space="preserve">Governance </w:t>
      </w:r>
      <w:r w:rsidR="008E1963">
        <w:rPr>
          <w:lang w:val="en-GB"/>
        </w:rPr>
        <w:t>disclosures</w:t>
      </w:r>
      <w:bookmarkEnd w:id="255"/>
      <w:r w:rsidR="008E1963">
        <w:rPr>
          <w:lang w:val="en-GB"/>
        </w:rPr>
        <w:t xml:space="preserve"> </w:t>
      </w:r>
    </w:p>
    <w:p w14:paraId="47CCF5C5" w14:textId="0BC0C66E" w:rsidR="00E44A90" w:rsidRDefault="00E44A90" w:rsidP="00E44A90">
      <w:pPr>
        <w:pStyle w:val="Heading2nonumber"/>
        <w:rPr>
          <w:lang w:val="en-GB"/>
        </w:rPr>
      </w:pPr>
      <w:bookmarkStart w:id="256" w:name="_Toc19524952"/>
      <w:r>
        <w:rPr>
          <w:lang w:val="en-GB"/>
        </w:rPr>
        <w:t>Board policies</w:t>
      </w:r>
      <w:bookmarkEnd w:id="256"/>
    </w:p>
    <w:p w14:paraId="460092EE" w14:textId="77777777" w:rsidR="00E44A90" w:rsidRPr="003659DE" w:rsidRDefault="00E44A90" w:rsidP="00E44A90">
      <w:pPr>
        <w:rPr>
          <w:i/>
        </w:rPr>
      </w:pPr>
      <w:r>
        <w:t>The A</w:t>
      </w:r>
      <w:r w:rsidRPr="005B7D3D">
        <w:t>gency has a Board Charter</w:t>
      </w:r>
      <w:r>
        <w:t xml:space="preserve"> and Evaluation Framework</w:t>
      </w:r>
      <w:r w:rsidRPr="005B7D3D">
        <w:t xml:space="preserve">, </w:t>
      </w:r>
      <w:r>
        <w:t>Code of Conduct, m</w:t>
      </w:r>
      <w:r w:rsidRPr="005B7D3D">
        <w:t xml:space="preserve">eeting procedures and governance policies </w:t>
      </w:r>
      <w:r>
        <w:t xml:space="preserve">to </w:t>
      </w:r>
      <w:r w:rsidRPr="005B7D3D">
        <w:t>guide the actions of the Board and ensure</w:t>
      </w:r>
      <w:r>
        <w:t xml:space="preserve"> statutory</w:t>
      </w:r>
      <w:r w:rsidRPr="005B7D3D">
        <w:t xml:space="preserve"> r</w:t>
      </w:r>
      <w:r>
        <w:t xml:space="preserve">esponsibilities </w:t>
      </w:r>
      <w:r w:rsidRPr="005D7739">
        <w:t>are</w:t>
      </w:r>
      <w:r w:rsidRPr="005B7D3D">
        <w:t xml:space="preserve"> </w:t>
      </w:r>
      <w:r w:rsidRPr="005D7739">
        <w:t>met.</w:t>
      </w:r>
    </w:p>
    <w:p w14:paraId="5A947105" w14:textId="7EEED8C1" w:rsidR="00E44A90" w:rsidRDefault="00E44A90" w:rsidP="00E44A90">
      <w:pPr>
        <w:pStyle w:val="Heading2nonumber"/>
        <w:rPr>
          <w:lang w:val="en-GB"/>
        </w:rPr>
      </w:pPr>
      <w:bookmarkStart w:id="257" w:name="_Toc19524953"/>
      <w:r>
        <w:rPr>
          <w:lang w:val="en-GB"/>
        </w:rPr>
        <w:t>Board responsibilities</w:t>
      </w:r>
      <w:bookmarkEnd w:id="257"/>
    </w:p>
    <w:p w14:paraId="0F4C23D1" w14:textId="1443E233" w:rsidR="00E44A90" w:rsidRPr="001A4B16" w:rsidRDefault="00E44A90" w:rsidP="00E44A90">
      <w:r>
        <w:t>WorkCover WA</w:t>
      </w:r>
      <w:r w:rsidRPr="001A4B16">
        <w:t>’s corporate governance arrangements ensure transparency in decision making and operation, as well as accountability to stakeholders, by promoting strong leadership, sound management and effective planning and review.</w:t>
      </w:r>
    </w:p>
    <w:p w14:paraId="7706B967" w14:textId="7E4DC870" w:rsidR="00E44A90" w:rsidRPr="00203E00" w:rsidRDefault="00E44A90" w:rsidP="00E44A90">
      <w:r>
        <w:t>WorkCover WA</w:t>
      </w:r>
      <w:r w:rsidRPr="001A4B16">
        <w:t xml:space="preserve"> aims to achieve high standards in corporate governance to assure the </w:t>
      </w:r>
      <w:r w:rsidR="00EE174C">
        <w:t>S</w:t>
      </w:r>
      <w:r w:rsidRPr="001A4B16">
        <w:t xml:space="preserve">tate </w:t>
      </w:r>
      <w:r w:rsidR="00EE174C">
        <w:t>G</w:t>
      </w:r>
      <w:r w:rsidRPr="001A4B16">
        <w:t xml:space="preserve">overnment, stakeholders and the community </w:t>
      </w:r>
      <w:r>
        <w:t xml:space="preserve">that </w:t>
      </w:r>
      <w:r w:rsidRPr="001A4B16">
        <w:t xml:space="preserve">it </w:t>
      </w:r>
      <w:r>
        <w:t>is complying with statutory</w:t>
      </w:r>
      <w:r w:rsidRPr="001A4B16">
        <w:t xml:space="preserve"> </w:t>
      </w:r>
      <w:r w:rsidRPr="002C7E48">
        <w:rPr>
          <w:szCs w:val="22"/>
        </w:rPr>
        <w:t>responsibilities and meeting expectations with due diligence and accountability.</w:t>
      </w:r>
    </w:p>
    <w:p w14:paraId="58039243" w14:textId="77777777" w:rsidR="00E44A90" w:rsidRPr="002C7E48" w:rsidRDefault="00E44A90" w:rsidP="00E44A90">
      <w:pPr>
        <w:rPr>
          <w:szCs w:val="22"/>
        </w:rPr>
      </w:pPr>
      <w:r w:rsidRPr="002C7E48">
        <w:rPr>
          <w:szCs w:val="22"/>
        </w:rPr>
        <w:t>The Board’s governance responsibilities include:</w:t>
      </w:r>
    </w:p>
    <w:p w14:paraId="1C0EF945" w14:textId="77777777" w:rsidR="00E44A90" w:rsidRPr="00D84DBE" w:rsidRDefault="00E44A90" w:rsidP="00E44A90">
      <w:pPr>
        <w:pStyle w:val="BulletListLevel1"/>
      </w:pPr>
      <w:r w:rsidRPr="00D84DBE">
        <w:t>setting the Agency’s strategic direction</w:t>
      </w:r>
    </w:p>
    <w:p w14:paraId="057D993F" w14:textId="29AD62BD" w:rsidR="00E44A90" w:rsidRPr="00D84DBE" w:rsidRDefault="00E44A90" w:rsidP="00E44A90">
      <w:pPr>
        <w:pStyle w:val="BulletListLevel1"/>
      </w:pPr>
      <w:r w:rsidRPr="00D84DBE">
        <w:t xml:space="preserve">establishing goals for WorkCover WA and monitoring </w:t>
      </w:r>
      <w:r w:rsidR="007A614F">
        <w:t xml:space="preserve">their </w:t>
      </w:r>
      <w:r w:rsidRPr="00D84DBE">
        <w:t>achievement to optimise the Agency’s performance</w:t>
      </w:r>
    </w:p>
    <w:p w14:paraId="3E6CBCCF" w14:textId="77777777" w:rsidR="00E44A90" w:rsidRPr="00D84DBE" w:rsidRDefault="00E44A90" w:rsidP="00E44A90">
      <w:pPr>
        <w:pStyle w:val="BulletListLevel1"/>
      </w:pPr>
      <w:r w:rsidRPr="00D84DBE">
        <w:t>ensuring compliance with statutory requirements</w:t>
      </w:r>
    </w:p>
    <w:p w14:paraId="0C15C6DE" w14:textId="4A3E5D85" w:rsidR="00E44A90" w:rsidRPr="00D84DBE" w:rsidRDefault="00E44A90" w:rsidP="00E44A90">
      <w:pPr>
        <w:pStyle w:val="BulletListLevel1"/>
      </w:pPr>
      <w:r w:rsidRPr="00D84DBE">
        <w:t>making r</w:t>
      </w:r>
      <w:r>
        <w:t xml:space="preserve">ecommendations to the Minister, </w:t>
      </w:r>
      <w:r w:rsidRPr="00D84DBE">
        <w:t>where appropriate</w:t>
      </w:r>
    </w:p>
    <w:p w14:paraId="3A7AEBD2" w14:textId="77777777" w:rsidR="00E44A90" w:rsidRPr="00D84DBE" w:rsidRDefault="00E44A90" w:rsidP="00E44A90">
      <w:pPr>
        <w:pStyle w:val="BulletListLevel1"/>
      </w:pPr>
      <w:r w:rsidRPr="00D84DBE">
        <w:t>giving effect to Ministerial directives</w:t>
      </w:r>
    </w:p>
    <w:p w14:paraId="18B5A179" w14:textId="77777777" w:rsidR="00E44A90" w:rsidRPr="00D84DBE" w:rsidRDefault="00E44A90" w:rsidP="00E44A90">
      <w:pPr>
        <w:pStyle w:val="BulletListLevel1"/>
      </w:pPr>
      <w:r w:rsidRPr="00D84DBE">
        <w:t>managing strategic risk.</w:t>
      </w:r>
    </w:p>
    <w:p w14:paraId="1F118A2E" w14:textId="0BB04431" w:rsidR="00E44A90" w:rsidRDefault="00E44A90" w:rsidP="00E44A90">
      <w:pPr>
        <w:pStyle w:val="Heading2nonumber"/>
        <w:rPr>
          <w:lang w:val="en-GB"/>
        </w:rPr>
      </w:pPr>
      <w:bookmarkStart w:id="258" w:name="_Toc19524954"/>
      <w:r>
        <w:rPr>
          <w:lang w:val="en-GB"/>
        </w:rPr>
        <w:t>Conflicts of interest</w:t>
      </w:r>
      <w:bookmarkEnd w:id="258"/>
    </w:p>
    <w:p w14:paraId="79F9D125" w14:textId="2772FDC6" w:rsidR="004179B8" w:rsidRDefault="00E44A90" w:rsidP="00E44A90">
      <w:pPr>
        <w:rPr>
          <w:lang w:val="en-GB"/>
        </w:rPr>
      </w:pPr>
      <w:r>
        <w:rPr>
          <w:lang w:val="en-GB"/>
        </w:rPr>
        <w:t xml:space="preserve">In accordance with Treasurer’s </w:t>
      </w:r>
      <w:r w:rsidRPr="006E7EF6">
        <w:rPr>
          <w:lang w:val="en-GB"/>
        </w:rPr>
        <w:t>Instruction 903 (14) (iii), senior officers and members of the Board declared any potential conflict</w:t>
      </w:r>
      <w:r w:rsidR="007A6C8B" w:rsidRPr="006E7EF6">
        <w:rPr>
          <w:lang w:val="en-GB"/>
        </w:rPr>
        <w:t>s</w:t>
      </w:r>
      <w:r w:rsidRPr="006E7EF6">
        <w:rPr>
          <w:lang w:val="en-GB"/>
        </w:rPr>
        <w:t xml:space="preserve"> of interest held in existing or proposed contracts with WorkCover WA. </w:t>
      </w:r>
      <w:r w:rsidR="00C55AA2" w:rsidRPr="006E7EF6">
        <w:rPr>
          <w:lang w:val="en-GB"/>
        </w:rPr>
        <w:t>A centrally maintained</w:t>
      </w:r>
      <w:r w:rsidR="00C55AA2">
        <w:rPr>
          <w:lang w:val="en-GB"/>
        </w:rPr>
        <w:t xml:space="preserve"> W</w:t>
      </w:r>
      <w:r w:rsidR="004179B8">
        <w:rPr>
          <w:lang w:val="en-GB"/>
        </w:rPr>
        <w:t xml:space="preserve">hole of Agency </w:t>
      </w:r>
      <w:r w:rsidR="00C55AA2">
        <w:rPr>
          <w:lang w:val="en-GB"/>
        </w:rPr>
        <w:t>Conflicts of I</w:t>
      </w:r>
      <w:r w:rsidR="004179B8">
        <w:rPr>
          <w:lang w:val="en-GB"/>
        </w:rPr>
        <w:t xml:space="preserve">nterest </w:t>
      </w:r>
      <w:r w:rsidR="00C55AA2">
        <w:rPr>
          <w:lang w:val="en-GB"/>
        </w:rPr>
        <w:t>R</w:t>
      </w:r>
      <w:r w:rsidR="004179B8">
        <w:rPr>
          <w:lang w:val="en-GB"/>
        </w:rPr>
        <w:t xml:space="preserve">egister is also completed when appropriate. </w:t>
      </w:r>
    </w:p>
    <w:p w14:paraId="70D7A7F1" w14:textId="26E65AD0" w:rsidR="000E3A8B" w:rsidRPr="004179B8" w:rsidRDefault="000E3A8B" w:rsidP="00E44A90">
      <w:pPr>
        <w:rPr>
          <w:lang w:val="en-GB"/>
        </w:rPr>
      </w:pPr>
      <w:r>
        <w:rPr>
          <w:lang w:val="en-GB"/>
        </w:rPr>
        <w:t xml:space="preserve">Additionally, </w:t>
      </w:r>
      <w:r w:rsidR="004179B8">
        <w:rPr>
          <w:lang w:val="en-GB"/>
        </w:rPr>
        <w:t xml:space="preserve">WorkCover WA maintains a list of </w:t>
      </w:r>
      <w:r>
        <w:rPr>
          <w:lang w:val="en-GB"/>
        </w:rPr>
        <w:t xml:space="preserve">Positions of Trust, whereby staff who are appointed to these positions are required to undergo criminal background checks prior to commencement. This is completed in addition to requirements relating to </w:t>
      </w:r>
      <w:r w:rsidR="007A614F">
        <w:rPr>
          <w:lang w:val="en-GB"/>
        </w:rPr>
        <w:t>identity and credential verification</w:t>
      </w:r>
      <w:r>
        <w:rPr>
          <w:lang w:val="en-GB"/>
        </w:rPr>
        <w:t xml:space="preserve">. </w:t>
      </w:r>
    </w:p>
    <w:p w14:paraId="7AD1A5B3" w14:textId="40A912CE" w:rsidR="00E44A90" w:rsidRDefault="00E44A90" w:rsidP="00E44A90">
      <w:pPr>
        <w:pStyle w:val="Heading2nonumber"/>
        <w:rPr>
          <w:lang w:val="en-GB"/>
        </w:rPr>
      </w:pPr>
      <w:bookmarkStart w:id="259" w:name="_Toc19524955"/>
      <w:r>
        <w:rPr>
          <w:lang w:val="en-GB"/>
        </w:rPr>
        <w:t>Unauthorised use of credit cards</w:t>
      </w:r>
      <w:bookmarkEnd w:id="259"/>
    </w:p>
    <w:p w14:paraId="4B92FA22" w14:textId="77777777" w:rsidR="00B30E91" w:rsidRDefault="00B30E91" w:rsidP="00B30E91">
      <w:pPr>
        <w:rPr>
          <w:lang w:val="en-GB"/>
        </w:rPr>
      </w:pPr>
      <w:r w:rsidRPr="006A5923">
        <w:rPr>
          <w:lang w:val="en-GB"/>
        </w:rPr>
        <w:t xml:space="preserve">Officers of WorkCover WA hold corporate credit cards where their functions warrant usage of their facility. There was </w:t>
      </w:r>
      <w:r w:rsidRPr="00B30E91">
        <w:rPr>
          <w:lang w:val="en-GB"/>
        </w:rPr>
        <w:t xml:space="preserve">no </w:t>
      </w:r>
      <w:r w:rsidRPr="006A5923">
        <w:rPr>
          <w:lang w:val="en-GB"/>
        </w:rPr>
        <w:t xml:space="preserve">use of credit cards for unauthorised purposes during the financial year 2018/19. </w:t>
      </w:r>
    </w:p>
    <w:p w14:paraId="7E374398" w14:textId="76277BB8" w:rsidR="00153435" w:rsidRDefault="00153435" w:rsidP="00153435">
      <w:pPr>
        <w:pStyle w:val="Heading2nonumber"/>
        <w:rPr>
          <w:lang w:val="en-GB"/>
        </w:rPr>
      </w:pPr>
      <w:bookmarkStart w:id="260" w:name="_Toc19524956"/>
      <w:r>
        <w:rPr>
          <w:lang w:val="en-GB"/>
        </w:rPr>
        <w:t>C</w:t>
      </w:r>
      <w:r w:rsidR="00BA1E49">
        <w:rPr>
          <w:lang w:val="en-GB"/>
        </w:rPr>
        <w:t xml:space="preserve">hief </w:t>
      </w:r>
      <w:r>
        <w:rPr>
          <w:lang w:val="en-GB"/>
        </w:rPr>
        <w:t>E</w:t>
      </w:r>
      <w:r w:rsidR="00BA1E49">
        <w:rPr>
          <w:lang w:val="en-GB"/>
        </w:rPr>
        <w:t xml:space="preserve">xecutive </w:t>
      </w:r>
      <w:r>
        <w:rPr>
          <w:lang w:val="en-GB"/>
        </w:rPr>
        <w:t>O</w:t>
      </w:r>
      <w:r w:rsidR="00BA1E49">
        <w:rPr>
          <w:lang w:val="en-GB"/>
        </w:rPr>
        <w:t>fficer</w:t>
      </w:r>
      <w:r>
        <w:rPr>
          <w:lang w:val="en-GB"/>
        </w:rPr>
        <w:t xml:space="preserve"> Performance Agreement</w:t>
      </w:r>
      <w:bookmarkEnd w:id="260"/>
    </w:p>
    <w:p w14:paraId="0BDC4A6F" w14:textId="09A1EABF" w:rsidR="00153435" w:rsidRDefault="00153435" w:rsidP="00153435">
      <w:r>
        <w:t>The Agency’s performance is monitored by the Board and the Minister for Industrial Relations through deliverables determined in an annual C</w:t>
      </w:r>
      <w:r w:rsidR="00BA1E49">
        <w:t xml:space="preserve">hief Executive </w:t>
      </w:r>
      <w:r>
        <w:t>O</w:t>
      </w:r>
      <w:r w:rsidR="00BA1E49">
        <w:t>fficer (CEO)</w:t>
      </w:r>
      <w:r>
        <w:t xml:space="preserve"> Performance Agreement.</w:t>
      </w:r>
    </w:p>
    <w:p w14:paraId="1D204417" w14:textId="77777777" w:rsidR="00153435" w:rsidRPr="00F30808" w:rsidRDefault="00153435" w:rsidP="00153435">
      <w:r>
        <w:t>The Performance Agreement is developed each year between the CEO, the Chairman of the Board, the Minister and the Public Sector Commissioner. An evaluation against agreed deliverables is assessed by the Chairman at year end and further endorsed by the Minister and the Commissioner.</w:t>
      </w:r>
    </w:p>
    <w:p w14:paraId="292913EF" w14:textId="7C75C562" w:rsidR="00153435" w:rsidRDefault="00153435" w:rsidP="00153435">
      <w:pPr>
        <w:pStyle w:val="Heading2nonumber"/>
        <w:rPr>
          <w:lang w:val="en-GB"/>
        </w:rPr>
      </w:pPr>
      <w:bookmarkStart w:id="261" w:name="_Toc19524957"/>
      <w:r>
        <w:rPr>
          <w:lang w:val="en-GB"/>
        </w:rPr>
        <w:t xml:space="preserve">Governance </w:t>
      </w:r>
      <w:r w:rsidR="0005615A">
        <w:rPr>
          <w:lang w:val="en-GB"/>
        </w:rPr>
        <w:t>F</w:t>
      </w:r>
      <w:r>
        <w:rPr>
          <w:lang w:val="en-GB"/>
        </w:rPr>
        <w:t>ramework</w:t>
      </w:r>
      <w:bookmarkEnd w:id="261"/>
    </w:p>
    <w:p w14:paraId="1F2DD59E" w14:textId="0C225816" w:rsidR="00153435" w:rsidRPr="00153435" w:rsidRDefault="00153435" w:rsidP="00153435">
      <w:pPr>
        <w:rPr>
          <w:lang w:val="en-GB"/>
        </w:rPr>
      </w:pPr>
      <w:r w:rsidRPr="00153435">
        <w:rPr>
          <w:lang w:val="en-GB"/>
        </w:rPr>
        <w:t xml:space="preserve">WorkCover WA’s Governance Framework </w:t>
      </w:r>
      <w:r w:rsidR="007A614F">
        <w:rPr>
          <w:lang w:val="en-GB"/>
        </w:rPr>
        <w:t xml:space="preserve">(the Framework) </w:t>
      </w:r>
      <w:r w:rsidRPr="00153435">
        <w:rPr>
          <w:lang w:val="en-GB"/>
        </w:rPr>
        <w:t xml:space="preserve">addresses our </w:t>
      </w:r>
      <w:r w:rsidR="00A161FD">
        <w:rPr>
          <w:lang w:val="en-GB"/>
        </w:rPr>
        <w:t>strategic risk related to</w:t>
      </w:r>
      <w:r w:rsidRPr="00153435">
        <w:rPr>
          <w:lang w:val="en-GB"/>
        </w:rPr>
        <w:t xml:space="preserve"> Board and Agency </w:t>
      </w:r>
      <w:r w:rsidR="00566752">
        <w:rPr>
          <w:lang w:val="en-GB"/>
        </w:rPr>
        <w:t>g</w:t>
      </w:r>
      <w:r w:rsidRPr="00153435">
        <w:rPr>
          <w:lang w:val="en-GB"/>
        </w:rPr>
        <w:t xml:space="preserve">overnance and ensures we have the strategies, stakeholder relationships and culture to achieve our objectives and comply with all good governance principles. </w:t>
      </w:r>
      <w:r w:rsidR="007A614F">
        <w:rPr>
          <w:lang w:val="en-GB"/>
        </w:rPr>
        <w:t>The</w:t>
      </w:r>
      <w:r w:rsidRPr="00153435">
        <w:rPr>
          <w:lang w:val="en-GB"/>
        </w:rPr>
        <w:t xml:space="preserve"> Framework is aligned </w:t>
      </w:r>
      <w:r w:rsidR="007A614F">
        <w:rPr>
          <w:lang w:val="en-GB"/>
        </w:rPr>
        <w:t>with</w:t>
      </w:r>
      <w:r w:rsidR="00BA1E49">
        <w:rPr>
          <w:lang w:val="en-GB"/>
        </w:rPr>
        <w:t xml:space="preserve"> the Public Sector Commission</w:t>
      </w:r>
      <w:r w:rsidR="006027C4">
        <w:rPr>
          <w:lang w:val="en-GB"/>
        </w:rPr>
        <w:t>’s</w:t>
      </w:r>
      <w:r w:rsidR="00BA1E49">
        <w:rPr>
          <w:lang w:val="en-GB"/>
        </w:rPr>
        <w:t xml:space="preserve"> </w:t>
      </w:r>
      <w:r w:rsidRPr="00153435">
        <w:rPr>
          <w:lang w:val="en-GB"/>
        </w:rPr>
        <w:t>Good Governance Guide and provides the foundation for all our planning, reporting and governance needs. Ongoing monitoring and review is provided through our:</w:t>
      </w:r>
    </w:p>
    <w:p w14:paraId="3C68CDCA" w14:textId="3FB7CBA3" w:rsidR="00153435" w:rsidRPr="00153435" w:rsidRDefault="00153435" w:rsidP="00153435">
      <w:pPr>
        <w:pStyle w:val="BulletListLevel1"/>
        <w:rPr>
          <w:lang w:val="en-GB"/>
        </w:rPr>
      </w:pPr>
      <w:r w:rsidRPr="00153435">
        <w:rPr>
          <w:lang w:val="en-GB"/>
        </w:rPr>
        <w:t>risk management and audit processes and programs</w:t>
      </w:r>
    </w:p>
    <w:p w14:paraId="1BAB8B7D" w14:textId="090C06A8" w:rsidR="00153435" w:rsidRPr="00153435" w:rsidRDefault="00153435" w:rsidP="00153435">
      <w:pPr>
        <w:pStyle w:val="BulletListLevel1"/>
        <w:rPr>
          <w:lang w:val="en-GB"/>
        </w:rPr>
      </w:pPr>
      <w:r w:rsidRPr="00153435">
        <w:rPr>
          <w:lang w:val="en-GB"/>
        </w:rPr>
        <w:t>quarterly and annual reporting requirements</w:t>
      </w:r>
    </w:p>
    <w:p w14:paraId="1F12EA5E" w14:textId="1A92641A" w:rsidR="00153435" w:rsidRPr="00153435" w:rsidRDefault="00153435" w:rsidP="00153435">
      <w:pPr>
        <w:pStyle w:val="BulletListLevel1"/>
        <w:rPr>
          <w:lang w:val="en-GB"/>
        </w:rPr>
      </w:pPr>
      <w:r w:rsidRPr="00153435">
        <w:rPr>
          <w:lang w:val="en-GB"/>
        </w:rPr>
        <w:t>oversight by the Corporate Executive and the Board</w:t>
      </w:r>
    </w:p>
    <w:p w14:paraId="33B5D537" w14:textId="0D62F2FF" w:rsidR="00153435" w:rsidRPr="00153435" w:rsidRDefault="00153435" w:rsidP="00153435">
      <w:pPr>
        <w:pStyle w:val="BulletListLevel1"/>
        <w:rPr>
          <w:lang w:val="en-GB"/>
        </w:rPr>
      </w:pPr>
      <w:r w:rsidRPr="00153435">
        <w:rPr>
          <w:lang w:val="en-GB"/>
        </w:rPr>
        <w:t>annual governance performance review.</w:t>
      </w:r>
    </w:p>
    <w:p w14:paraId="61C17A3E" w14:textId="4D223291" w:rsidR="00153435" w:rsidRPr="00153435" w:rsidRDefault="00153435" w:rsidP="00153435">
      <w:pPr>
        <w:rPr>
          <w:lang w:val="en-GB"/>
        </w:rPr>
      </w:pPr>
      <w:r w:rsidRPr="00153435">
        <w:rPr>
          <w:lang w:val="en-GB"/>
        </w:rPr>
        <w:t xml:space="preserve">The Framework outlines the </w:t>
      </w:r>
      <w:r w:rsidR="00203E00">
        <w:rPr>
          <w:lang w:val="en-GB"/>
        </w:rPr>
        <w:t>g</w:t>
      </w:r>
      <w:r w:rsidRPr="00153435">
        <w:rPr>
          <w:lang w:val="en-GB"/>
        </w:rPr>
        <w:t xml:space="preserve">overnment legislative obligations behind each process and explains how WorkCover WA meets these requirements. </w:t>
      </w:r>
    </w:p>
    <w:p w14:paraId="567B7F81" w14:textId="28DACBC5" w:rsidR="00153435" w:rsidRPr="004554E4" w:rsidRDefault="00153435" w:rsidP="00153435">
      <w:r w:rsidRPr="00153435">
        <w:rPr>
          <w:lang w:val="en-GB"/>
        </w:rPr>
        <w:t>To contribute to the effectiveness of the Board and meet specific legislative obligations, an Audit and Risk Management Committee, Costs Committee and Medical Committee</w:t>
      </w:r>
      <w:r w:rsidR="00005175">
        <w:rPr>
          <w:lang w:val="en-GB"/>
        </w:rPr>
        <w:t>*</w:t>
      </w:r>
      <w:r w:rsidRPr="00153435">
        <w:rPr>
          <w:lang w:val="en-GB"/>
        </w:rPr>
        <w:t xml:space="preserve"> are established. These committees provide objective administration and advice on discrete elements of the scheme</w:t>
      </w:r>
      <w:r w:rsidR="00180623">
        <w:rPr>
          <w:lang w:val="en-GB"/>
        </w:rPr>
        <w:t>.</w:t>
      </w:r>
    </w:p>
    <w:p w14:paraId="5AD74FAE" w14:textId="77777777" w:rsidR="00153435" w:rsidRPr="00153435" w:rsidRDefault="00153435" w:rsidP="00153435">
      <w:pPr>
        <w:rPr>
          <w:lang w:val="en-GB"/>
        </w:rPr>
      </w:pPr>
      <w:r w:rsidRPr="00153435">
        <w:rPr>
          <w:lang w:val="en-GB"/>
        </w:rPr>
        <w:t>As part of governance arrangements, these committees are supported by:</w:t>
      </w:r>
    </w:p>
    <w:p w14:paraId="11189B8F" w14:textId="255481C9" w:rsidR="00153435" w:rsidRPr="00153435" w:rsidRDefault="00153435" w:rsidP="00153435">
      <w:pPr>
        <w:pStyle w:val="BulletListLevel1"/>
        <w:rPr>
          <w:lang w:val="en-GB"/>
        </w:rPr>
      </w:pPr>
      <w:r w:rsidRPr="00153435">
        <w:rPr>
          <w:lang w:val="en-GB"/>
        </w:rPr>
        <w:t>documented terms of reference</w:t>
      </w:r>
      <w:r w:rsidR="004554E4">
        <w:rPr>
          <w:lang w:val="en-GB"/>
        </w:rPr>
        <w:t xml:space="preserve"> and </w:t>
      </w:r>
      <w:r w:rsidRPr="00153435">
        <w:rPr>
          <w:lang w:val="en-GB"/>
        </w:rPr>
        <w:t>standing orders</w:t>
      </w:r>
    </w:p>
    <w:p w14:paraId="78146C27" w14:textId="78D700D8" w:rsidR="00153435" w:rsidRPr="00153435" w:rsidRDefault="00153435" w:rsidP="00153435">
      <w:pPr>
        <w:pStyle w:val="BulletListLevel1"/>
        <w:rPr>
          <w:lang w:val="en-GB"/>
        </w:rPr>
      </w:pPr>
      <w:r w:rsidRPr="00153435">
        <w:rPr>
          <w:lang w:val="en-GB"/>
        </w:rPr>
        <w:t>an appointed Chair who is also a Board member</w:t>
      </w:r>
    </w:p>
    <w:p w14:paraId="4285FEA4" w14:textId="00A5EF39" w:rsidR="00153435" w:rsidRPr="00153435" w:rsidRDefault="00153435" w:rsidP="00153435">
      <w:pPr>
        <w:pStyle w:val="BulletListLevel1"/>
        <w:rPr>
          <w:lang w:val="en-GB"/>
        </w:rPr>
      </w:pPr>
      <w:r w:rsidRPr="00153435">
        <w:rPr>
          <w:lang w:val="en-GB"/>
        </w:rPr>
        <w:t>committee members with expertise relevant to their respective roles</w:t>
      </w:r>
    </w:p>
    <w:p w14:paraId="2986B7C4" w14:textId="275B9D15" w:rsidR="00153435" w:rsidRPr="00153435" w:rsidRDefault="00153435" w:rsidP="00153435">
      <w:pPr>
        <w:pStyle w:val="BulletListLevel1"/>
        <w:rPr>
          <w:lang w:val="en-GB"/>
        </w:rPr>
      </w:pPr>
      <w:r w:rsidRPr="00153435">
        <w:rPr>
          <w:lang w:val="en-GB"/>
        </w:rPr>
        <w:t>mechanisms for regular reporting to the Board</w:t>
      </w:r>
    </w:p>
    <w:p w14:paraId="30449A0B" w14:textId="2810CB7F" w:rsidR="00153435" w:rsidRPr="00153435" w:rsidRDefault="00153435" w:rsidP="00153435">
      <w:pPr>
        <w:pStyle w:val="BulletListLevel1"/>
        <w:rPr>
          <w:lang w:val="en-GB"/>
        </w:rPr>
      </w:pPr>
      <w:r w:rsidRPr="00153435">
        <w:rPr>
          <w:lang w:val="en-GB"/>
        </w:rPr>
        <w:t>appropriate administrative resources.</w:t>
      </w:r>
    </w:p>
    <w:p w14:paraId="5FDE1277" w14:textId="2F578E31" w:rsidR="00DB3DDB" w:rsidRDefault="00DB3DDB" w:rsidP="00DB3DDB">
      <w:pPr>
        <w:rPr>
          <w:lang w:val="en-GB"/>
        </w:rPr>
      </w:pPr>
      <w:r w:rsidRPr="00153435">
        <w:rPr>
          <w:lang w:val="en-GB"/>
        </w:rPr>
        <w:t xml:space="preserve">Refer </w:t>
      </w:r>
      <w:r w:rsidRPr="00B06005">
        <w:rPr>
          <w:lang w:val="en-GB"/>
        </w:rPr>
        <w:t xml:space="preserve">to page </w:t>
      </w:r>
      <w:r w:rsidR="00B06005" w:rsidRPr="00B06005">
        <w:rPr>
          <w:lang w:val="en-GB"/>
        </w:rPr>
        <w:t>152</w:t>
      </w:r>
      <w:r w:rsidRPr="00B06005">
        <w:rPr>
          <w:lang w:val="en-GB"/>
        </w:rPr>
        <w:t xml:space="preserve"> </w:t>
      </w:r>
      <w:r w:rsidRPr="00153435">
        <w:rPr>
          <w:lang w:val="en-GB"/>
        </w:rPr>
        <w:t>under ‘Committees’ for full disclosure.</w:t>
      </w:r>
    </w:p>
    <w:p w14:paraId="5A31C666" w14:textId="1366789F" w:rsidR="00005175" w:rsidRPr="00CF7463" w:rsidRDefault="00005175" w:rsidP="00005175">
      <w:pPr>
        <w:rPr>
          <w:i/>
        </w:rPr>
      </w:pPr>
      <w:r w:rsidRPr="00CF7463">
        <w:rPr>
          <w:i/>
          <w:lang w:val="en-GB"/>
        </w:rPr>
        <w:t>*</w:t>
      </w:r>
      <w:r w:rsidRPr="00CF7463">
        <w:rPr>
          <w:i/>
        </w:rPr>
        <w:t>The Board has currently suspended the operations of the Medical Committee pending outcomes of the legislative review process.</w:t>
      </w:r>
    </w:p>
    <w:p w14:paraId="088DFBFF" w14:textId="46F9EB51" w:rsidR="00005175" w:rsidRDefault="00005175" w:rsidP="00005175">
      <w:pPr>
        <w:pStyle w:val="Heading3nonumber"/>
        <w:rPr>
          <w:lang w:val="en-GB"/>
        </w:rPr>
      </w:pPr>
      <w:bookmarkStart w:id="262" w:name="_Toc19524958"/>
      <w:r>
        <w:rPr>
          <w:lang w:val="en-GB"/>
        </w:rPr>
        <w:t>Corporate Governance Task List</w:t>
      </w:r>
      <w:bookmarkEnd w:id="262"/>
    </w:p>
    <w:p w14:paraId="06758074" w14:textId="502229C0" w:rsidR="00153435" w:rsidRDefault="00153435" w:rsidP="00153435">
      <w:pPr>
        <w:rPr>
          <w:lang w:val="en-GB"/>
        </w:rPr>
      </w:pPr>
      <w:r w:rsidRPr="00153435">
        <w:rPr>
          <w:lang w:val="en-GB"/>
        </w:rPr>
        <w:t xml:space="preserve">To facilitate governance requirements across the </w:t>
      </w:r>
      <w:r>
        <w:rPr>
          <w:lang w:val="en-GB"/>
        </w:rPr>
        <w:t>A</w:t>
      </w:r>
      <w:r w:rsidRPr="00153435">
        <w:rPr>
          <w:lang w:val="en-GB"/>
        </w:rPr>
        <w:t>gency, a rolling Corporate Governance Task List is maintained</w:t>
      </w:r>
      <w:r w:rsidR="007A614F">
        <w:rPr>
          <w:lang w:val="en-GB"/>
        </w:rPr>
        <w:t>. The list outlines</w:t>
      </w:r>
      <w:r w:rsidRPr="00153435">
        <w:rPr>
          <w:lang w:val="en-GB"/>
        </w:rPr>
        <w:t xml:space="preserve"> all key planning, budgeting, </w:t>
      </w:r>
      <w:r w:rsidRPr="006E7EF6">
        <w:rPr>
          <w:lang w:val="en-GB"/>
        </w:rPr>
        <w:t>reporting</w:t>
      </w:r>
      <w:r w:rsidR="007A614F" w:rsidRPr="006E7EF6">
        <w:rPr>
          <w:lang w:val="en-GB"/>
        </w:rPr>
        <w:t xml:space="preserve"> and </w:t>
      </w:r>
      <w:r w:rsidRPr="006E7EF6">
        <w:rPr>
          <w:lang w:val="en-GB"/>
        </w:rPr>
        <w:t>governance activities</w:t>
      </w:r>
      <w:r w:rsidR="004554E4" w:rsidRPr="006E7EF6">
        <w:rPr>
          <w:lang w:val="en-GB"/>
        </w:rPr>
        <w:t>,</w:t>
      </w:r>
      <w:r w:rsidRPr="006E7EF6">
        <w:rPr>
          <w:lang w:val="en-GB"/>
        </w:rPr>
        <w:t xml:space="preserve"> proposed meeting schedules, responsible </w:t>
      </w:r>
      <w:r w:rsidR="007E0CC2" w:rsidRPr="006E7EF6">
        <w:rPr>
          <w:lang w:val="en-GB"/>
        </w:rPr>
        <w:t>d</w:t>
      </w:r>
      <w:r w:rsidRPr="006E7EF6">
        <w:rPr>
          <w:lang w:val="en-GB"/>
        </w:rPr>
        <w:t>ivisions and</w:t>
      </w:r>
      <w:r>
        <w:rPr>
          <w:lang w:val="en-GB"/>
        </w:rPr>
        <w:t xml:space="preserve"> o</w:t>
      </w:r>
      <w:r w:rsidR="0005615A">
        <w:rPr>
          <w:lang w:val="en-GB"/>
        </w:rPr>
        <w:t>fficers</w:t>
      </w:r>
      <w:r w:rsidRPr="00153435">
        <w:rPr>
          <w:lang w:val="en-GB"/>
        </w:rPr>
        <w:t xml:space="preserve"> and all due dates. </w:t>
      </w:r>
    </w:p>
    <w:p w14:paraId="59FFEFFA" w14:textId="793CD31D" w:rsidR="00DB3DDB" w:rsidRDefault="00DB3DDB" w:rsidP="00DB3DDB">
      <w:pPr>
        <w:pStyle w:val="Heading2nonumber"/>
      </w:pPr>
      <w:bookmarkStart w:id="263" w:name="_Toc19524959"/>
      <w:r>
        <w:t xml:space="preserve">Manual of </w:t>
      </w:r>
      <w:r w:rsidR="00761FF4">
        <w:t>D</w:t>
      </w:r>
      <w:r>
        <w:t>elegations</w:t>
      </w:r>
      <w:bookmarkEnd w:id="263"/>
      <w:r>
        <w:t xml:space="preserve"> </w:t>
      </w:r>
    </w:p>
    <w:p w14:paraId="64F9B0C9" w14:textId="79968A26" w:rsidR="00DB3DDB" w:rsidRPr="00DB3DDB" w:rsidRDefault="00DB3DDB" w:rsidP="00153435">
      <w:r w:rsidRPr="00EB0DCE">
        <w:t xml:space="preserve">WorkCover WA maintains a Manual of Delegations, Authorisations and Powers </w:t>
      </w:r>
      <w:r>
        <w:t xml:space="preserve">with authority limits assigned to various officers under relevant governing legislation. The manual provides guidance on who has authority to make decisions, give instructions and sign documents and is reviewed annually or as required. The Board is kept informed of all management strategies and ongoing activities relevant to its delegated powers. </w:t>
      </w:r>
    </w:p>
    <w:p w14:paraId="59FA227A" w14:textId="354F0806" w:rsidR="00153435" w:rsidRDefault="00153435" w:rsidP="002E275A">
      <w:pPr>
        <w:pStyle w:val="Heading2nonumber"/>
        <w:rPr>
          <w:lang w:val="en-GB"/>
        </w:rPr>
      </w:pPr>
      <w:bookmarkStart w:id="264" w:name="_Toc19524960"/>
      <w:r>
        <w:rPr>
          <w:lang w:val="en-GB"/>
        </w:rPr>
        <w:t xml:space="preserve">Review against </w:t>
      </w:r>
      <w:r w:rsidR="00BA1E49">
        <w:rPr>
          <w:lang w:val="en-GB"/>
        </w:rPr>
        <w:t>the P</w:t>
      </w:r>
      <w:r w:rsidR="00C670DF">
        <w:rPr>
          <w:lang w:val="en-GB"/>
        </w:rPr>
        <w:t>ublic Sector Commission</w:t>
      </w:r>
      <w:r w:rsidR="006027C4">
        <w:rPr>
          <w:lang w:val="en-GB"/>
        </w:rPr>
        <w:t>’s</w:t>
      </w:r>
      <w:r>
        <w:rPr>
          <w:lang w:val="en-GB"/>
        </w:rPr>
        <w:t xml:space="preserve"> Good Governance Guide</w:t>
      </w:r>
      <w:bookmarkEnd w:id="264"/>
    </w:p>
    <w:p w14:paraId="08C28B43" w14:textId="346D27CA" w:rsidR="00153435" w:rsidRDefault="00005175" w:rsidP="00153435">
      <w:r w:rsidRPr="00153435">
        <w:t>To ensure ongoing good governance performance, WorkCover WA conducted</w:t>
      </w:r>
      <w:r>
        <w:t xml:space="preserve"> its annual compliance review in May 2019 using the</w:t>
      </w:r>
      <w:r w:rsidR="00C670DF">
        <w:t xml:space="preserve"> Public Sector Commission</w:t>
      </w:r>
      <w:r w:rsidR="006027C4">
        <w:t>’s</w:t>
      </w:r>
      <w:r w:rsidR="00153435" w:rsidRPr="00153435">
        <w:t xml:space="preserve"> Good Governance Guide for public sector</w:t>
      </w:r>
      <w:r>
        <w:t xml:space="preserve"> agencies</w:t>
      </w:r>
      <w:r w:rsidR="00153435" w:rsidRPr="00153435">
        <w:t xml:space="preserve">. </w:t>
      </w:r>
    </w:p>
    <w:p w14:paraId="419EE1DF" w14:textId="37D1D989" w:rsidR="00005175" w:rsidRDefault="00005175" w:rsidP="00153435">
      <w:r>
        <w:t xml:space="preserve">The review is conducted in the third quarter of each year and is a deliverable of the CEO’s performance agreement. Information is sourced from the WorkCover WA records management system, intranet and external website using the </w:t>
      </w:r>
      <w:r w:rsidR="00C670DF">
        <w:t>Public Sector Commission</w:t>
      </w:r>
      <w:r w:rsidR="006027C4">
        <w:t>’s</w:t>
      </w:r>
      <w:r w:rsidR="00C670DF">
        <w:t xml:space="preserve"> Good Governance Guide</w:t>
      </w:r>
      <w:r>
        <w:t xml:space="preserve">. The previous year’s Annual Report is also referenced.  </w:t>
      </w:r>
    </w:p>
    <w:p w14:paraId="6D04746D" w14:textId="0E70F8F2" w:rsidR="00005175" w:rsidRDefault="00005175" w:rsidP="00153435">
      <w:r>
        <w:t xml:space="preserve">The review provides senior management with assurance the Agency’s accountability requirements are being met and sufficiently reported in the Annual Report. </w:t>
      </w:r>
    </w:p>
    <w:p w14:paraId="5763AEDF" w14:textId="6F0EBA1E" w:rsidR="00005175" w:rsidRPr="00005175" w:rsidRDefault="00005175" w:rsidP="00153435">
      <w:pPr>
        <w:rPr>
          <w:b/>
          <w:color w:val="FFFFFF" w:themeColor="background1"/>
          <w:lang w:val="en-GB"/>
        </w:rPr>
      </w:pPr>
      <w:r>
        <w:t xml:space="preserve">This year’s review identified three instances of policies </w:t>
      </w:r>
      <w:r w:rsidR="0005615A">
        <w:t>or procedures being out of date</w:t>
      </w:r>
      <w:r>
        <w:t xml:space="preserve"> and three areas where compliance could be improved. A number of other minor improvement recommendations were also recognised. </w:t>
      </w:r>
    </w:p>
    <w:p w14:paraId="4DDBC060" w14:textId="334AB67D" w:rsidR="003962B4" w:rsidRDefault="00F14A39" w:rsidP="0095775F">
      <w:r>
        <w:t xml:space="preserve">WorkCover WA has been </w:t>
      </w:r>
      <w:r w:rsidR="00050754">
        <w:t>acknowledged</w:t>
      </w:r>
      <w:r>
        <w:t xml:space="preserve"> by the Institute of Public Administration Australia WA multiple times for</w:t>
      </w:r>
      <w:r w:rsidR="00203E00">
        <w:t xml:space="preserve"> our</w:t>
      </w:r>
      <w:r>
        <w:t xml:space="preserve"> ongoing commitme</w:t>
      </w:r>
      <w:r w:rsidR="003962B4">
        <w:t xml:space="preserve">nt to good corporate governance through the annual W.S. Lonnie Awards. These awards recognise excellence in annual reporting. </w:t>
      </w:r>
    </w:p>
    <w:p w14:paraId="49897CF2" w14:textId="6CC81B42" w:rsidR="00F14A39" w:rsidRPr="003962B4" w:rsidRDefault="00F14A39" w:rsidP="0095775F">
      <w:r>
        <w:t>In 2019, WorkCover WA received the Category 2 Silver Award fo</w:t>
      </w:r>
      <w:r w:rsidR="00C670DF">
        <w:t xml:space="preserve">r Agencies with </w:t>
      </w:r>
      <w:r w:rsidR="00180623">
        <w:br/>
      </w:r>
      <w:r w:rsidR="00C670DF">
        <w:t>101 to 1,000 full-time equivalent</w:t>
      </w:r>
      <w:r>
        <w:t>s, with judges commenting, “</w:t>
      </w:r>
      <w:r>
        <w:rPr>
          <w:i/>
        </w:rPr>
        <w:t>Attention to operational coverage, including snapshots of governance, risk management and performance report</w:t>
      </w:r>
      <w:r w:rsidR="0005615A">
        <w:rPr>
          <w:i/>
        </w:rPr>
        <w:t>ing made this report impressive</w:t>
      </w:r>
      <w:r>
        <w:rPr>
          <w:i/>
        </w:rPr>
        <w:t>”</w:t>
      </w:r>
      <w:r w:rsidR="0005615A">
        <w:rPr>
          <w:i/>
        </w:rPr>
        <w:t>.</w:t>
      </w:r>
      <w:r>
        <w:rPr>
          <w:i/>
        </w:rPr>
        <w:t xml:space="preserve"> </w:t>
      </w:r>
    </w:p>
    <w:p w14:paraId="58BF3DDB" w14:textId="2978B263" w:rsidR="00F14A39" w:rsidRDefault="00F14A39" w:rsidP="00F14A39">
      <w:pPr>
        <w:pStyle w:val="Heading3nonumber"/>
        <w:rPr>
          <w:lang w:val="en-US" w:eastAsia="en-AU"/>
        </w:rPr>
      </w:pPr>
      <w:bookmarkStart w:id="265" w:name="_Toc19524961"/>
      <w:r>
        <w:rPr>
          <w:lang w:val="en-US" w:eastAsia="en-AU"/>
        </w:rPr>
        <w:t xml:space="preserve">Applying </w:t>
      </w:r>
      <w:r w:rsidR="00787518">
        <w:rPr>
          <w:lang w:val="en-US" w:eastAsia="en-AU"/>
        </w:rPr>
        <w:t>good governance</w:t>
      </w:r>
      <w:bookmarkEnd w:id="265"/>
    </w:p>
    <w:p w14:paraId="3EBACB60" w14:textId="202FAE27" w:rsidR="00E37065" w:rsidRDefault="00F14A39" w:rsidP="00F14A39">
      <w:pPr>
        <w:rPr>
          <w:lang w:val="en-US" w:eastAsia="en-AU"/>
        </w:rPr>
      </w:pPr>
      <w:r>
        <w:rPr>
          <w:lang w:val="en-US" w:eastAsia="en-AU"/>
        </w:rPr>
        <w:t xml:space="preserve">The following checklist references the sections within this report </w:t>
      </w:r>
      <w:r w:rsidR="004432EA">
        <w:rPr>
          <w:lang w:val="en-US" w:eastAsia="en-AU"/>
        </w:rPr>
        <w:t>highlighting</w:t>
      </w:r>
      <w:r>
        <w:rPr>
          <w:lang w:val="en-US" w:eastAsia="en-AU"/>
        </w:rPr>
        <w:t xml:space="preserve"> how WorkCover WA applies the nine principles of </w:t>
      </w:r>
      <w:r w:rsidRPr="006E7EF6">
        <w:rPr>
          <w:lang w:val="en-US" w:eastAsia="en-AU"/>
        </w:rPr>
        <w:t xml:space="preserve">the </w:t>
      </w:r>
      <w:r w:rsidR="007219EB" w:rsidRPr="006E7EF6">
        <w:rPr>
          <w:lang w:val="en-US" w:eastAsia="en-AU"/>
        </w:rPr>
        <w:t>Public Sector Commission’s</w:t>
      </w:r>
      <w:r w:rsidR="007219EB">
        <w:rPr>
          <w:lang w:val="en-US" w:eastAsia="en-AU"/>
        </w:rPr>
        <w:t xml:space="preserve"> </w:t>
      </w:r>
      <w:r w:rsidR="006027C4">
        <w:rPr>
          <w:lang w:val="en-US" w:eastAsia="en-AU"/>
        </w:rPr>
        <w:t>Good Governance Guide</w:t>
      </w:r>
      <w:r>
        <w:rPr>
          <w:lang w:val="en-US" w:eastAsia="en-AU"/>
        </w:rPr>
        <w:t xml:space="preserve"> in practice and complies with relevant requirements. </w:t>
      </w:r>
      <w:r w:rsidR="00E37065">
        <w:rPr>
          <w:lang w:val="en-US" w:eastAsia="en-AU"/>
        </w:rPr>
        <w:t xml:space="preserve"> </w:t>
      </w:r>
    </w:p>
    <w:tbl>
      <w:tblPr>
        <w:tblStyle w:val="Bluetable1"/>
        <w:tblW w:w="9209" w:type="dxa"/>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Table - Good Governance Guide "/>
        <w:tblDescription w:val="This table outlines how WorkCover WA applies the nine principles of the Good Governance Guide issued by the Public Sector Commission. "/>
      </w:tblPr>
      <w:tblGrid>
        <w:gridCol w:w="2547"/>
        <w:gridCol w:w="1134"/>
        <w:gridCol w:w="5528"/>
      </w:tblGrid>
      <w:tr w:rsidR="008102D8" w:rsidRPr="008102D8" w14:paraId="62835799" w14:textId="77777777" w:rsidTr="004B4EA6">
        <w:trPr>
          <w:cnfStyle w:val="100000000000" w:firstRow="1" w:lastRow="0" w:firstColumn="0" w:lastColumn="0" w:oddVBand="0" w:evenVBand="0" w:oddHBand="0" w:evenHBand="0" w:firstRowFirstColumn="0" w:firstRowLastColumn="0" w:lastRowFirstColumn="0" w:lastRowLastColumn="0"/>
          <w:tblHeader/>
        </w:trPr>
        <w:tc>
          <w:tcPr>
            <w:tcW w:w="9209" w:type="dxa"/>
            <w:gridSpan w:val="3"/>
          </w:tcPr>
          <w:p w14:paraId="084F3A7C" w14:textId="20081886" w:rsidR="008102D8" w:rsidRPr="008102D8" w:rsidRDefault="008102D8" w:rsidP="008A0889">
            <w:pPr>
              <w:keepLines w:val="0"/>
              <w:spacing w:before="120" w:after="120" w:line="240" w:lineRule="auto"/>
              <w:rPr>
                <w:b/>
                <w:color w:val="FFFFFF"/>
                <w:szCs w:val="22"/>
                <w:lang w:val="en-US"/>
              </w:rPr>
            </w:pPr>
            <w:r w:rsidRPr="006E7EF6">
              <w:rPr>
                <w:b/>
                <w:color w:val="FFFFFF" w:themeColor="background1"/>
                <w:szCs w:val="22"/>
                <w:lang w:val="en-US"/>
              </w:rPr>
              <w:t xml:space="preserve">Table </w:t>
            </w:r>
            <w:r w:rsidR="008A0889" w:rsidRPr="006E7EF6">
              <w:rPr>
                <w:b/>
                <w:color w:val="FFFFFF" w:themeColor="background1"/>
                <w:szCs w:val="22"/>
                <w:lang w:val="en-US"/>
              </w:rPr>
              <w:t>45</w:t>
            </w:r>
            <w:r w:rsidRPr="006E7EF6">
              <w:rPr>
                <w:b/>
                <w:color w:val="FFFFFF" w:themeColor="background1"/>
                <w:szCs w:val="22"/>
                <w:lang w:val="en-US"/>
              </w:rPr>
              <w:t xml:space="preserve">: </w:t>
            </w:r>
            <w:r w:rsidR="007219EB">
              <w:rPr>
                <w:b/>
                <w:color w:val="FFFFFF"/>
                <w:szCs w:val="22"/>
                <w:lang w:val="en-US"/>
              </w:rPr>
              <w:t xml:space="preserve">Public Sector Commission’s </w:t>
            </w:r>
            <w:r w:rsidR="006D536A">
              <w:rPr>
                <w:b/>
                <w:color w:val="FFFFFF"/>
                <w:szCs w:val="22"/>
                <w:lang w:val="en-US"/>
              </w:rPr>
              <w:t>G</w:t>
            </w:r>
            <w:r w:rsidR="006027C4">
              <w:rPr>
                <w:b/>
                <w:color w:val="FFFFFF"/>
                <w:szCs w:val="22"/>
                <w:lang w:val="en-US"/>
              </w:rPr>
              <w:t>ood Governance Guide</w:t>
            </w:r>
            <w:r w:rsidRPr="008102D8">
              <w:rPr>
                <w:b/>
                <w:color w:val="FFFFFF"/>
                <w:szCs w:val="22"/>
                <w:lang w:val="en-US"/>
              </w:rPr>
              <w:t xml:space="preserve"> checklist</w:t>
            </w:r>
          </w:p>
        </w:tc>
      </w:tr>
      <w:tr w:rsidR="008102D8" w:rsidRPr="008102D8" w14:paraId="083C50B6" w14:textId="77777777" w:rsidTr="004B4EA6">
        <w:tc>
          <w:tcPr>
            <w:tcW w:w="2547" w:type="dxa"/>
            <w:shd w:val="clear" w:color="auto" w:fill="CEDCE8"/>
            <w:vAlign w:val="center"/>
          </w:tcPr>
          <w:p w14:paraId="63C47D65" w14:textId="77777777" w:rsidR="008102D8" w:rsidRPr="008102D8" w:rsidRDefault="008102D8" w:rsidP="008102D8">
            <w:pPr>
              <w:rPr>
                <w:b/>
                <w:lang w:val="en-US"/>
              </w:rPr>
            </w:pPr>
            <w:r w:rsidRPr="008102D8">
              <w:rPr>
                <w:b/>
                <w:lang w:val="en-US"/>
              </w:rPr>
              <w:t>Principle</w:t>
            </w:r>
          </w:p>
        </w:tc>
        <w:tc>
          <w:tcPr>
            <w:tcW w:w="1134" w:type="dxa"/>
            <w:shd w:val="clear" w:color="auto" w:fill="CEDCE8"/>
            <w:vAlign w:val="center"/>
          </w:tcPr>
          <w:p w14:paraId="040B6C5A" w14:textId="77777777" w:rsidR="008102D8" w:rsidRPr="008102D8" w:rsidRDefault="008102D8" w:rsidP="008102D8">
            <w:pPr>
              <w:rPr>
                <w:b/>
                <w:lang w:val="en-US"/>
              </w:rPr>
            </w:pPr>
          </w:p>
        </w:tc>
        <w:tc>
          <w:tcPr>
            <w:tcW w:w="5528" w:type="dxa"/>
            <w:shd w:val="clear" w:color="auto" w:fill="CEDCE8"/>
            <w:vAlign w:val="center"/>
          </w:tcPr>
          <w:p w14:paraId="4548784F" w14:textId="77777777" w:rsidR="008102D8" w:rsidRPr="008102D8" w:rsidRDefault="008102D8" w:rsidP="008102D8">
            <w:pPr>
              <w:rPr>
                <w:b/>
                <w:lang w:val="en-US"/>
              </w:rPr>
            </w:pPr>
            <w:r w:rsidRPr="008102D8">
              <w:rPr>
                <w:b/>
                <w:lang w:val="en-US"/>
              </w:rPr>
              <w:t>Reference</w:t>
            </w:r>
          </w:p>
        </w:tc>
      </w:tr>
      <w:tr w:rsidR="008102D8" w:rsidRPr="008102D8" w14:paraId="6DC6F190" w14:textId="77777777" w:rsidTr="004B4EA6">
        <w:tc>
          <w:tcPr>
            <w:tcW w:w="2547" w:type="dxa"/>
            <w:vMerge w:val="restart"/>
            <w:shd w:val="clear" w:color="auto" w:fill="CEDCE8"/>
            <w:vAlign w:val="center"/>
          </w:tcPr>
          <w:p w14:paraId="0CF0F9B6" w14:textId="77777777" w:rsidR="008102D8" w:rsidRPr="008102D8" w:rsidRDefault="008102D8" w:rsidP="00E65A45">
            <w:pPr>
              <w:numPr>
                <w:ilvl w:val="0"/>
                <w:numId w:val="12"/>
              </w:numPr>
              <w:spacing w:after="0" w:line="240" w:lineRule="auto"/>
              <w:contextualSpacing/>
              <w:rPr>
                <w:lang w:val="en-US"/>
              </w:rPr>
            </w:pPr>
            <w:r w:rsidRPr="008102D8">
              <w:rPr>
                <w:lang w:val="en-US"/>
              </w:rPr>
              <w:t>Government and public sector relationship</w:t>
            </w:r>
          </w:p>
        </w:tc>
        <w:tc>
          <w:tcPr>
            <w:tcW w:w="1134" w:type="dxa"/>
            <w:vAlign w:val="center"/>
          </w:tcPr>
          <w:p w14:paraId="13A87950" w14:textId="77777777" w:rsidR="008102D8" w:rsidRPr="008102D8" w:rsidRDefault="008102D8" w:rsidP="008102D8">
            <w:pPr>
              <w:jc w:val="center"/>
              <w:rPr>
                <w:lang w:val="en-US"/>
              </w:rPr>
            </w:pPr>
            <w:r w:rsidRPr="008102D8">
              <w:rPr>
                <w:lang w:val="en-US"/>
              </w:rPr>
              <w:t>1.1</w:t>
            </w:r>
          </w:p>
        </w:tc>
        <w:tc>
          <w:tcPr>
            <w:tcW w:w="5528" w:type="dxa"/>
            <w:vAlign w:val="center"/>
          </w:tcPr>
          <w:p w14:paraId="41429C66" w14:textId="6C94CCD8" w:rsidR="008102D8" w:rsidRPr="008102D8" w:rsidRDefault="008102D8" w:rsidP="00E65A45">
            <w:pPr>
              <w:numPr>
                <w:ilvl w:val="0"/>
                <w:numId w:val="13"/>
              </w:numPr>
              <w:spacing w:after="0" w:line="240" w:lineRule="auto"/>
              <w:contextualSpacing/>
              <w:rPr>
                <w:lang w:val="en-US"/>
              </w:rPr>
            </w:pPr>
            <w:r w:rsidRPr="008102D8">
              <w:rPr>
                <w:lang w:val="en-US"/>
              </w:rPr>
              <w:t xml:space="preserve">Enabling legislation </w:t>
            </w:r>
            <w:r w:rsidRPr="00B06005">
              <w:rPr>
                <w:lang w:val="en-US"/>
              </w:rPr>
              <w:t xml:space="preserve">(p. </w:t>
            </w:r>
            <w:r w:rsidR="00B06005" w:rsidRPr="00B06005">
              <w:rPr>
                <w:lang w:val="en-US"/>
              </w:rPr>
              <w:t>37</w:t>
            </w:r>
            <w:r w:rsidRPr="00B06005">
              <w:rPr>
                <w:lang w:val="en-US"/>
              </w:rPr>
              <w:t>)</w:t>
            </w:r>
          </w:p>
          <w:p w14:paraId="3376C095" w14:textId="16CCE3EE" w:rsidR="008102D8" w:rsidRPr="008102D8" w:rsidRDefault="008102D8" w:rsidP="00281F4E">
            <w:pPr>
              <w:numPr>
                <w:ilvl w:val="0"/>
                <w:numId w:val="13"/>
              </w:numPr>
              <w:spacing w:after="0" w:line="240" w:lineRule="auto"/>
              <w:contextualSpacing/>
              <w:rPr>
                <w:lang w:val="en-US"/>
              </w:rPr>
            </w:pPr>
            <w:r w:rsidRPr="008102D8">
              <w:rPr>
                <w:lang w:val="en-US"/>
              </w:rPr>
              <w:t>C</w:t>
            </w:r>
            <w:r w:rsidR="00180623">
              <w:rPr>
                <w:lang w:val="en-US"/>
              </w:rPr>
              <w:t xml:space="preserve">hief </w:t>
            </w:r>
            <w:r w:rsidRPr="008102D8">
              <w:rPr>
                <w:lang w:val="en-US"/>
              </w:rPr>
              <w:t>E</w:t>
            </w:r>
            <w:r w:rsidR="00180623">
              <w:rPr>
                <w:lang w:val="en-US"/>
              </w:rPr>
              <w:t xml:space="preserve">xecutive </w:t>
            </w:r>
            <w:r w:rsidRPr="008102D8">
              <w:rPr>
                <w:lang w:val="en-US"/>
              </w:rPr>
              <w:t>O</w:t>
            </w:r>
            <w:r w:rsidR="00180623">
              <w:rPr>
                <w:lang w:val="en-US"/>
              </w:rPr>
              <w:t>fficer</w:t>
            </w:r>
            <w:r w:rsidRPr="008102D8">
              <w:rPr>
                <w:lang w:val="en-US"/>
              </w:rPr>
              <w:t xml:space="preserve"> Performance </w:t>
            </w:r>
            <w:r w:rsidRPr="00B06005">
              <w:rPr>
                <w:lang w:val="en-US"/>
              </w:rPr>
              <w:t xml:space="preserve">Agreement (p. </w:t>
            </w:r>
            <w:r w:rsidR="00B06005" w:rsidRPr="00B06005">
              <w:rPr>
                <w:lang w:val="en-US"/>
              </w:rPr>
              <w:t>145</w:t>
            </w:r>
            <w:r w:rsidRPr="00B06005">
              <w:rPr>
                <w:lang w:val="en-US"/>
              </w:rPr>
              <w:t>)</w:t>
            </w:r>
          </w:p>
        </w:tc>
      </w:tr>
      <w:tr w:rsidR="008102D8" w:rsidRPr="008102D8" w14:paraId="65A34F41" w14:textId="77777777" w:rsidTr="004B4EA6">
        <w:tc>
          <w:tcPr>
            <w:tcW w:w="2547" w:type="dxa"/>
            <w:vMerge/>
            <w:shd w:val="clear" w:color="auto" w:fill="CEDCE8"/>
            <w:vAlign w:val="center"/>
          </w:tcPr>
          <w:p w14:paraId="042E0E90" w14:textId="77777777" w:rsidR="008102D8" w:rsidRPr="008102D8" w:rsidRDefault="008102D8" w:rsidP="008102D8">
            <w:pPr>
              <w:rPr>
                <w:lang w:val="en-US"/>
              </w:rPr>
            </w:pPr>
          </w:p>
        </w:tc>
        <w:tc>
          <w:tcPr>
            <w:tcW w:w="1134" w:type="dxa"/>
            <w:vAlign w:val="center"/>
          </w:tcPr>
          <w:p w14:paraId="75F1577E" w14:textId="77777777" w:rsidR="008102D8" w:rsidRPr="008102D8" w:rsidRDefault="008102D8" w:rsidP="008102D8">
            <w:pPr>
              <w:jc w:val="center"/>
              <w:rPr>
                <w:lang w:val="en-US"/>
              </w:rPr>
            </w:pPr>
            <w:r w:rsidRPr="008102D8">
              <w:rPr>
                <w:lang w:val="en-US"/>
              </w:rPr>
              <w:t>1.2</w:t>
            </w:r>
          </w:p>
        </w:tc>
        <w:tc>
          <w:tcPr>
            <w:tcW w:w="5528" w:type="dxa"/>
          </w:tcPr>
          <w:p w14:paraId="46B66AEB" w14:textId="451A1528" w:rsidR="008102D8" w:rsidRPr="008102D8" w:rsidRDefault="008102D8" w:rsidP="00E65A45">
            <w:pPr>
              <w:numPr>
                <w:ilvl w:val="0"/>
                <w:numId w:val="15"/>
              </w:numPr>
              <w:spacing w:after="0" w:line="240" w:lineRule="auto"/>
              <w:contextualSpacing/>
              <w:rPr>
                <w:lang w:val="en-US"/>
              </w:rPr>
            </w:pPr>
            <w:r w:rsidRPr="008102D8">
              <w:rPr>
                <w:lang w:val="en-US"/>
              </w:rPr>
              <w:t xml:space="preserve">Communications </w:t>
            </w:r>
            <w:r w:rsidRPr="00B06005">
              <w:rPr>
                <w:lang w:val="en-US"/>
              </w:rPr>
              <w:t xml:space="preserve">Protocol (p. </w:t>
            </w:r>
            <w:r w:rsidR="00B06005" w:rsidRPr="00B06005">
              <w:rPr>
                <w:lang w:val="en-US"/>
              </w:rPr>
              <w:t>45</w:t>
            </w:r>
            <w:r w:rsidRPr="00B06005">
              <w:rPr>
                <w:lang w:val="en-US"/>
              </w:rPr>
              <w:t>)</w:t>
            </w:r>
          </w:p>
          <w:p w14:paraId="5F3093CF" w14:textId="284A9EA2" w:rsidR="008102D8" w:rsidRPr="008102D8" w:rsidRDefault="008102D8" w:rsidP="00581940">
            <w:pPr>
              <w:numPr>
                <w:ilvl w:val="0"/>
                <w:numId w:val="15"/>
              </w:numPr>
              <w:spacing w:after="0" w:line="240" w:lineRule="auto"/>
              <w:contextualSpacing/>
              <w:rPr>
                <w:lang w:val="en-US"/>
              </w:rPr>
            </w:pPr>
            <w:r w:rsidRPr="008102D8">
              <w:rPr>
                <w:lang w:val="en-US"/>
              </w:rPr>
              <w:t xml:space="preserve">Board Governance Policy: Official </w:t>
            </w:r>
            <w:r w:rsidRPr="00581940">
              <w:rPr>
                <w:lang w:val="en-US"/>
              </w:rPr>
              <w:t xml:space="preserve">Communication (p. </w:t>
            </w:r>
            <w:r w:rsidR="00281F4E" w:rsidRPr="00581940">
              <w:rPr>
                <w:lang w:val="en-US"/>
              </w:rPr>
              <w:t>4</w:t>
            </w:r>
            <w:r w:rsidR="00581940" w:rsidRPr="00581940">
              <w:rPr>
                <w:lang w:val="en-US"/>
              </w:rPr>
              <w:t>6</w:t>
            </w:r>
            <w:r w:rsidRPr="00581940">
              <w:rPr>
                <w:lang w:val="en-US"/>
              </w:rPr>
              <w:t>)</w:t>
            </w:r>
          </w:p>
        </w:tc>
      </w:tr>
      <w:tr w:rsidR="008102D8" w:rsidRPr="008102D8" w14:paraId="4AE149C1" w14:textId="77777777" w:rsidTr="004B4EA6">
        <w:tc>
          <w:tcPr>
            <w:tcW w:w="2547" w:type="dxa"/>
            <w:vMerge/>
            <w:shd w:val="clear" w:color="auto" w:fill="CEDCE8"/>
            <w:vAlign w:val="center"/>
          </w:tcPr>
          <w:p w14:paraId="45244F66" w14:textId="77777777" w:rsidR="008102D8" w:rsidRPr="008102D8" w:rsidRDefault="008102D8" w:rsidP="008102D8">
            <w:pPr>
              <w:rPr>
                <w:lang w:val="en-US"/>
              </w:rPr>
            </w:pPr>
          </w:p>
        </w:tc>
        <w:tc>
          <w:tcPr>
            <w:tcW w:w="1134" w:type="dxa"/>
            <w:vAlign w:val="center"/>
          </w:tcPr>
          <w:p w14:paraId="1D06CD48" w14:textId="77777777" w:rsidR="008102D8" w:rsidRPr="008102D8" w:rsidRDefault="008102D8" w:rsidP="008102D8">
            <w:pPr>
              <w:jc w:val="center"/>
              <w:rPr>
                <w:lang w:val="en-US"/>
              </w:rPr>
            </w:pPr>
            <w:r w:rsidRPr="008102D8">
              <w:rPr>
                <w:lang w:val="en-US"/>
              </w:rPr>
              <w:t>1.3</w:t>
            </w:r>
          </w:p>
        </w:tc>
        <w:tc>
          <w:tcPr>
            <w:tcW w:w="5528" w:type="dxa"/>
          </w:tcPr>
          <w:p w14:paraId="68C7236C" w14:textId="470E1611" w:rsidR="00DC0405" w:rsidRPr="00DC0405" w:rsidRDefault="00DC0405" w:rsidP="00E65A45">
            <w:pPr>
              <w:numPr>
                <w:ilvl w:val="0"/>
                <w:numId w:val="13"/>
              </w:numPr>
              <w:spacing w:after="0" w:line="240" w:lineRule="auto"/>
              <w:contextualSpacing/>
              <w:rPr>
                <w:lang w:val="en-US"/>
              </w:rPr>
            </w:pPr>
            <w:r w:rsidRPr="008102D8">
              <w:rPr>
                <w:lang w:val="en-US"/>
              </w:rPr>
              <w:t xml:space="preserve">Joint Consultative </w:t>
            </w:r>
            <w:r w:rsidRPr="00581940">
              <w:rPr>
                <w:lang w:val="en-US"/>
              </w:rPr>
              <w:t xml:space="preserve">Committee (p. </w:t>
            </w:r>
            <w:r w:rsidR="00581940" w:rsidRPr="00581940">
              <w:rPr>
                <w:lang w:val="en-US"/>
              </w:rPr>
              <w:t>41</w:t>
            </w:r>
            <w:r w:rsidRPr="00581940">
              <w:rPr>
                <w:lang w:val="en-US"/>
              </w:rPr>
              <w:t>)</w:t>
            </w:r>
          </w:p>
          <w:p w14:paraId="3155FD40" w14:textId="438137CE" w:rsidR="008102D8" w:rsidRPr="00DC0405" w:rsidRDefault="00281F4E" w:rsidP="00DC0405">
            <w:pPr>
              <w:numPr>
                <w:ilvl w:val="0"/>
                <w:numId w:val="13"/>
              </w:numPr>
              <w:spacing w:after="0" w:line="240" w:lineRule="auto"/>
              <w:contextualSpacing/>
              <w:rPr>
                <w:lang w:val="en-US"/>
              </w:rPr>
            </w:pPr>
            <w:r>
              <w:rPr>
                <w:lang w:val="en-US"/>
              </w:rPr>
              <w:t xml:space="preserve">Ministerial </w:t>
            </w:r>
            <w:r w:rsidRPr="00581940">
              <w:rPr>
                <w:lang w:val="en-US"/>
              </w:rPr>
              <w:t>c</w:t>
            </w:r>
            <w:r w:rsidR="008102D8" w:rsidRPr="00581940">
              <w:rPr>
                <w:lang w:val="en-US"/>
              </w:rPr>
              <w:t xml:space="preserve">orrespondence (p. </w:t>
            </w:r>
            <w:r w:rsidR="00581940" w:rsidRPr="00581940">
              <w:rPr>
                <w:lang w:val="en-US"/>
              </w:rPr>
              <w:t>45</w:t>
            </w:r>
            <w:r w:rsidR="008102D8" w:rsidRPr="00581940">
              <w:rPr>
                <w:lang w:val="en-US"/>
              </w:rPr>
              <w:t>)</w:t>
            </w:r>
          </w:p>
        </w:tc>
      </w:tr>
      <w:tr w:rsidR="008102D8" w:rsidRPr="008102D8" w14:paraId="674EE2D1" w14:textId="77777777" w:rsidTr="004B4EA6">
        <w:tc>
          <w:tcPr>
            <w:tcW w:w="2547" w:type="dxa"/>
            <w:vMerge w:val="restart"/>
            <w:shd w:val="clear" w:color="auto" w:fill="CEDCE8"/>
            <w:vAlign w:val="center"/>
          </w:tcPr>
          <w:p w14:paraId="3FD75238" w14:textId="77777777" w:rsidR="008102D8" w:rsidRPr="008102D8" w:rsidRDefault="008102D8" w:rsidP="00E65A45">
            <w:pPr>
              <w:numPr>
                <w:ilvl w:val="0"/>
                <w:numId w:val="12"/>
              </w:numPr>
              <w:spacing w:after="0" w:line="240" w:lineRule="auto"/>
              <w:contextualSpacing/>
              <w:rPr>
                <w:lang w:val="en-US"/>
              </w:rPr>
            </w:pPr>
            <w:r w:rsidRPr="008102D8">
              <w:rPr>
                <w:lang w:val="en-US"/>
              </w:rPr>
              <w:t xml:space="preserve">Management and oversight </w:t>
            </w:r>
          </w:p>
        </w:tc>
        <w:tc>
          <w:tcPr>
            <w:tcW w:w="1134" w:type="dxa"/>
            <w:vAlign w:val="center"/>
          </w:tcPr>
          <w:p w14:paraId="427A17C5" w14:textId="77777777" w:rsidR="008102D8" w:rsidRPr="008102D8" w:rsidRDefault="008102D8" w:rsidP="008102D8">
            <w:pPr>
              <w:jc w:val="center"/>
              <w:rPr>
                <w:lang w:val="en-US"/>
              </w:rPr>
            </w:pPr>
            <w:r w:rsidRPr="008102D8">
              <w:rPr>
                <w:lang w:val="en-US"/>
              </w:rPr>
              <w:t>2.1</w:t>
            </w:r>
          </w:p>
        </w:tc>
        <w:tc>
          <w:tcPr>
            <w:tcW w:w="5528" w:type="dxa"/>
          </w:tcPr>
          <w:p w14:paraId="1192427A" w14:textId="74719263" w:rsidR="00333FC2" w:rsidRPr="00581940" w:rsidRDefault="00333FC2" w:rsidP="00333FC2">
            <w:pPr>
              <w:numPr>
                <w:ilvl w:val="0"/>
                <w:numId w:val="13"/>
              </w:numPr>
              <w:spacing w:after="0" w:line="240" w:lineRule="auto"/>
              <w:contextualSpacing/>
              <w:rPr>
                <w:lang w:val="en-US"/>
              </w:rPr>
            </w:pPr>
            <w:r w:rsidRPr="00581940">
              <w:rPr>
                <w:lang w:val="en-US"/>
              </w:rPr>
              <w:t xml:space="preserve">Leadership (p. </w:t>
            </w:r>
            <w:r w:rsidR="00581940" w:rsidRPr="00581940">
              <w:rPr>
                <w:lang w:val="en-US"/>
              </w:rPr>
              <w:t>27</w:t>
            </w:r>
            <w:r w:rsidRPr="00581940">
              <w:rPr>
                <w:lang w:val="en-US"/>
              </w:rPr>
              <w:t>)</w:t>
            </w:r>
          </w:p>
          <w:p w14:paraId="60EEA9D8" w14:textId="1E0F22EC" w:rsidR="008102D8" w:rsidRPr="008102D8" w:rsidRDefault="008102D8" w:rsidP="00E65A45">
            <w:pPr>
              <w:numPr>
                <w:ilvl w:val="0"/>
                <w:numId w:val="13"/>
              </w:numPr>
              <w:spacing w:after="0" w:line="240" w:lineRule="auto"/>
              <w:contextualSpacing/>
              <w:rPr>
                <w:lang w:val="en-US"/>
              </w:rPr>
            </w:pPr>
            <w:r w:rsidRPr="008102D8">
              <w:rPr>
                <w:lang w:val="en-US"/>
              </w:rPr>
              <w:t xml:space="preserve">Delegation of </w:t>
            </w:r>
            <w:r w:rsidRPr="00581940">
              <w:rPr>
                <w:lang w:val="en-US"/>
              </w:rPr>
              <w:t xml:space="preserve">authority (p. </w:t>
            </w:r>
            <w:r w:rsidR="00581940" w:rsidRPr="00581940">
              <w:rPr>
                <w:lang w:val="en-US"/>
              </w:rPr>
              <w:t>38</w:t>
            </w:r>
            <w:r w:rsidRPr="00581940">
              <w:rPr>
                <w:lang w:val="en-US"/>
              </w:rPr>
              <w:t>)</w:t>
            </w:r>
          </w:p>
          <w:p w14:paraId="5FA0CB71" w14:textId="238A9625" w:rsidR="00860A58" w:rsidRPr="008102D8" w:rsidRDefault="00860A58" w:rsidP="00E65A45">
            <w:pPr>
              <w:numPr>
                <w:ilvl w:val="0"/>
                <w:numId w:val="13"/>
              </w:numPr>
              <w:spacing w:after="0" w:line="240" w:lineRule="auto"/>
              <w:contextualSpacing/>
              <w:rPr>
                <w:lang w:val="en-US"/>
              </w:rPr>
            </w:pPr>
            <w:r w:rsidRPr="00CF32A5">
              <w:rPr>
                <w:lang w:val="en-US"/>
              </w:rPr>
              <w:t xml:space="preserve">Board </w:t>
            </w:r>
            <w:r w:rsidRPr="00581940">
              <w:rPr>
                <w:lang w:val="en-US"/>
              </w:rPr>
              <w:t xml:space="preserve">policies (p. </w:t>
            </w:r>
            <w:r w:rsidR="00581940" w:rsidRPr="00581940">
              <w:rPr>
                <w:lang w:val="en-US"/>
              </w:rPr>
              <w:t>144</w:t>
            </w:r>
            <w:r w:rsidRPr="00581940">
              <w:rPr>
                <w:lang w:val="en-US"/>
              </w:rPr>
              <w:t>)</w:t>
            </w:r>
          </w:p>
          <w:p w14:paraId="65A388D6" w14:textId="69991074" w:rsidR="008102D8" w:rsidRPr="002A5BF7" w:rsidRDefault="002A5BF7" w:rsidP="00E65A45">
            <w:pPr>
              <w:numPr>
                <w:ilvl w:val="0"/>
                <w:numId w:val="13"/>
              </w:numPr>
              <w:spacing w:after="0" w:line="240" w:lineRule="auto"/>
              <w:contextualSpacing/>
              <w:rPr>
                <w:lang w:val="en-US"/>
              </w:rPr>
            </w:pPr>
            <w:r w:rsidRPr="00CF32A5">
              <w:rPr>
                <w:lang w:val="en-US"/>
              </w:rPr>
              <w:t xml:space="preserve">Board </w:t>
            </w:r>
            <w:r w:rsidRPr="00581940">
              <w:rPr>
                <w:lang w:val="en-US"/>
              </w:rPr>
              <w:t>responsibilities</w:t>
            </w:r>
            <w:r w:rsidR="008102D8" w:rsidRPr="00581940">
              <w:rPr>
                <w:lang w:val="en-US"/>
              </w:rPr>
              <w:t xml:space="preserve"> (p. </w:t>
            </w:r>
            <w:r w:rsidR="00581940" w:rsidRPr="00581940">
              <w:rPr>
                <w:lang w:val="en-US"/>
              </w:rPr>
              <w:t>144</w:t>
            </w:r>
            <w:r w:rsidR="008102D8" w:rsidRPr="00581940">
              <w:rPr>
                <w:lang w:val="en-US"/>
              </w:rPr>
              <w:t>)</w:t>
            </w:r>
          </w:p>
          <w:p w14:paraId="19B246B2" w14:textId="0090915D" w:rsidR="002A5BF7" w:rsidRPr="008102D8" w:rsidRDefault="002A5BF7" w:rsidP="00281F4E">
            <w:pPr>
              <w:numPr>
                <w:ilvl w:val="0"/>
                <w:numId w:val="13"/>
              </w:numPr>
              <w:spacing w:after="0" w:line="240" w:lineRule="auto"/>
              <w:contextualSpacing/>
              <w:rPr>
                <w:lang w:val="en-US"/>
              </w:rPr>
            </w:pPr>
            <w:r w:rsidRPr="00CF32A5">
              <w:rPr>
                <w:lang w:val="en-US"/>
              </w:rPr>
              <w:t>C</w:t>
            </w:r>
            <w:r w:rsidR="00CF32A5">
              <w:rPr>
                <w:lang w:val="en-US"/>
              </w:rPr>
              <w:t>hief Executive Officer</w:t>
            </w:r>
            <w:r w:rsidRPr="00CF32A5">
              <w:rPr>
                <w:lang w:val="en-US"/>
              </w:rPr>
              <w:t xml:space="preserve"> Performance </w:t>
            </w:r>
            <w:r w:rsidRPr="00581940">
              <w:rPr>
                <w:lang w:val="en-US"/>
              </w:rPr>
              <w:t xml:space="preserve">Agreement (p. </w:t>
            </w:r>
            <w:r w:rsidR="00581940" w:rsidRPr="00581940">
              <w:rPr>
                <w:lang w:val="en-US"/>
              </w:rPr>
              <w:t>145</w:t>
            </w:r>
            <w:r w:rsidRPr="00581940">
              <w:rPr>
                <w:lang w:val="en-US"/>
              </w:rPr>
              <w:t>)</w:t>
            </w:r>
          </w:p>
        </w:tc>
      </w:tr>
      <w:tr w:rsidR="008102D8" w:rsidRPr="008102D8" w14:paraId="45159464" w14:textId="77777777" w:rsidTr="004B4EA6">
        <w:tc>
          <w:tcPr>
            <w:tcW w:w="2547" w:type="dxa"/>
            <w:vMerge/>
            <w:shd w:val="clear" w:color="auto" w:fill="CEDCE8"/>
            <w:vAlign w:val="center"/>
          </w:tcPr>
          <w:p w14:paraId="5860690E" w14:textId="77777777" w:rsidR="008102D8" w:rsidRPr="008102D8" w:rsidRDefault="008102D8" w:rsidP="008102D8">
            <w:pPr>
              <w:rPr>
                <w:lang w:val="en-US"/>
              </w:rPr>
            </w:pPr>
          </w:p>
        </w:tc>
        <w:tc>
          <w:tcPr>
            <w:tcW w:w="1134" w:type="dxa"/>
            <w:vAlign w:val="center"/>
          </w:tcPr>
          <w:p w14:paraId="05AB24F7" w14:textId="77777777" w:rsidR="008102D8" w:rsidRPr="008102D8" w:rsidRDefault="008102D8" w:rsidP="008102D8">
            <w:pPr>
              <w:jc w:val="center"/>
              <w:rPr>
                <w:lang w:val="en-US"/>
              </w:rPr>
            </w:pPr>
            <w:r w:rsidRPr="008102D8">
              <w:rPr>
                <w:lang w:val="en-US"/>
              </w:rPr>
              <w:t>2.2</w:t>
            </w:r>
          </w:p>
        </w:tc>
        <w:tc>
          <w:tcPr>
            <w:tcW w:w="5528" w:type="dxa"/>
          </w:tcPr>
          <w:p w14:paraId="11B5DA45" w14:textId="1559A634" w:rsidR="008102D8" w:rsidRPr="00581940" w:rsidRDefault="008102D8" w:rsidP="00E65A45">
            <w:pPr>
              <w:numPr>
                <w:ilvl w:val="0"/>
                <w:numId w:val="13"/>
              </w:numPr>
              <w:spacing w:after="0" w:line="240" w:lineRule="auto"/>
              <w:contextualSpacing/>
              <w:rPr>
                <w:lang w:val="en-US"/>
              </w:rPr>
            </w:pPr>
            <w:r w:rsidRPr="008102D8">
              <w:rPr>
                <w:lang w:val="en-US"/>
              </w:rPr>
              <w:t xml:space="preserve">Delegation of </w:t>
            </w:r>
            <w:r w:rsidRPr="00581940">
              <w:rPr>
                <w:lang w:val="en-US"/>
              </w:rPr>
              <w:t xml:space="preserve">authority (p. </w:t>
            </w:r>
            <w:r w:rsidR="00581940" w:rsidRPr="00581940">
              <w:rPr>
                <w:lang w:val="en-US"/>
              </w:rPr>
              <w:t>38</w:t>
            </w:r>
            <w:r w:rsidRPr="00581940">
              <w:rPr>
                <w:lang w:val="en-US"/>
              </w:rPr>
              <w:t>)</w:t>
            </w:r>
          </w:p>
          <w:p w14:paraId="43D8DA88" w14:textId="3A66BF7E" w:rsidR="002769B2" w:rsidRPr="00581940" w:rsidRDefault="002769B2" w:rsidP="002769B2">
            <w:pPr>
              <w:numPr>
                <w:ilvl w:val="0"/>
                <w:numId w:val="13"/>
              </w:numPr>
              <w:spacing w:after="0" w:line="240" w:lineRule="auto"/>
              <w:contextualSpacing/>
              <w:rPr>
                <w:lang w:val="en-US"/>
              </w:rPr>
            </w:pPr>
            <w:r w:rsidRPr="00581940">
              <w:rPr>
                <w:lang w:val="en-US"/>
              </w:rPr>
              <w:t xml:space="preserve">Governance disclosures (p. </w:t>
            </w:r>
            <w:r w:rsidR="00581940" w:rsidRPr="00581940">
              <w:rPr>
                <w:lang w:val="en-US"/>
              </w:rPr>
              <w:t>144</w:t>
            </w:r>
            <w:r w:rsidRPr="00581940">
              <w:rPr>
                <w:lang w:val="en-US"/>
              </w:rPr>
              <w:t>)</w:t>
            </w:r>
          </w:p>
          <w:p w14:paraId="06A1BB75" w14:textId="08341BDB" w:rsidR="00860A58" w:rsidRPr="008102D8" w:rsidRDefault="00860A58" w:rsidP="00E65A45">
            <w:pPr>
              <w:numPr>
                <w:ilvl w:val="0"/>
                <w:numId w:val="13"/>
              </w:numPr>
              <w:spacing w:after="0" w:line="240" w:lineRule="auto"/>
              <w:contextualSpacing/>
              <w:rPr>
                <w:lang w:val="en-US"/>
              </w:rPr>
            </w:pPr>
            <w:r w:rsidRPr="00CF32A5">
              <w:rPr>
                <w:lang w:val="en-US"/>
              </w:rPr>
              <w:t xml:space="preserve">Manual of </w:t>
            </w:r>
            <w:r w:rsidR="00761FF4" w:rsidRPr="00C57F46">
              <w:rPr>
                <w:lang w:val="en-US"/>
              </w:rPr>
              <w:t>D</w:t>
            </w:r>
            <w:r w:rsidRPr="00C57F46">
              <w:rPr>
                <w:lang w:val="en-US"/>
              </w:rPr>
              <w:t xml:space="preserve">elegations (p. </w:t>
            </w:r>
            <w:r w:rsidR="00C57F46" w:rsidRPr="00C57F46">
              <w:rPr>
                <w:lang w:val="en-US"/>
              </w:rPr>
              <w:t>146</w:t>
            </w:r>
            <w:r w:rsidRPr="00C57F46">
              <w:rPr>
                <w:lang w:val="en-US"/>
              </w:rPr>
              <w:t>)</w:t>
            </w:r>
          </w:p>
          <w:p w14:paraId="2F6B5E83" w14:textId="74E06628" w:rsidR="008102D8" w:rsidRPr="008102D8" w:rsidRDefault="008102D8" w:rsidP="00281F4E">
            <w:pPr>
              <w:numPr>
                <w:ilvl w:val="0"/>
                <w:numId w:val="13"/>
              </w:numPr>
              <w:spacing w:after="0" w:line="240" w:lineRule="auto"/>
              <w:contextualSpacing/>
              <w:rPr>
                <w:lang w:val="en-US"/>
              </w:rPr>
            </w:pPr>
            <w:r w:rsidRPr="00C57F46">
              <w:rPr>
                <w:lang w:val="en-US"/>
              </w:rPr>
              <w:t xml:space="preserve">Committees (p. </w:t>
            </w:r>
            <w:r w:rsidR="00C57F46" w:rsidRPr="00C57F46">
              <w:rPr>
                <w:lang w:val="en-US"/>
              </w:rPr>
              <w:t>152</w:t>
            </w:r>
            <w:r w:rsidRPr="00C57F46">
              <w:rPr>
                <w:lang w:val="en-US"/>
              </w:rPr>
              <w:t>)</w:t>
            </w:r>
          </w:p>
        </w:tc>
      </w:tr>
      <w:tr w:rsidR="008102D8" w:rsidRPr="008102D8" w14:paraId="01DFD4D0" w14:textId="77777777" w:rsidTr="004B4EA6">
        <w:tc>
          <w:tcPr>
            <w:tcW w:w="2547" w:type="dxa"/>
            <w:vMerge/>
            <w:shd w:val="clear" w:color="auto" w:fill="CEDCE8"/>
            <w:vAlign w:val="center"/>
          </w:tcPr>
          <w:p w14:paraId="67EAA122" w14:textId="77777777" w:rsidR="008102D8" w:rsidRPr="008102D8" w:rsidRDefault="008102D8" w:rsidP="008102D8">
            <w:pPr>
              <w:rPr>
                <w:lang w:val="en-US"/>
              </w:rPr>
            </w:pPr>
          </w:p>
        </w:tc>
        <w:tc>
          <w:tcPr>
            <w:tcW w:w="1134" w:type="dxa"/>
            <w:vAlign w:val="center"/>
          </w:tcPr>
          <w:p w14:paraId="2F348944" w14:textId="77777777" w:rsidR="008102D8" w:rsidRPr="008102D8" w:rsidRDefault="008102D8" w:rsidP="008102D8">
            <w:pPr>
              <w:jc w:val="center"/>
              <w:rPr>
                <w:lang w:val="en-US"/>
              </w:rPr>
            </w:pPr>
            <w:r w:rsidRPr="008102D8">
              <w:rPr>
                <w:lang w:val="en-US"/>
              </w:rPr>
              <w:t>2.3</w:t>
            </w:r>
          </w:p>
        </w:tc>
        <w:tc>
          <w:tcPr>
            <w:tcW w:w="5528" w:type="dxa"/>
            <w:shd w:val="clear" w:color="auto" w:fill="auto"/>
          </w:tcPr>
          <w:p w14:paraId="0D82CF78" w14:textId="2ED3810D" w:rsidR="008102D8" w:rsidRPr="008102D8" w:rsidRDefault="008102D8" w:rsidP="00E65A45">
            <w:pPr>
              <w:numPr>
                <w:ilvl w:val="0"/>
                <w:numId w:val="16"/>
              </w:numPr>
              <w:spacing w:after="0" w:line="240" w:lineRule="auto"/>
              <w:contextualSpacing/>
              <w:rPr>
                <w:lang w:val="en-US"/>
              </w:rPr>
            </w:pPr>
            <w:r w:rsidRPr="008102D8">
              <w:rPr>
                <w:lang w:val="en-US"/>
              </w:rPr>
              <w:t xml:space="preserve">Delivery of 2018/19 Strategic Initiatives </w:t>
            </w:r>
            <w:r w:rsidR="00CF32A5">
              <w:rPr>
                <w:lang w:val="en-US"/>
              </w:rPr>
              <w:br/>
            </w:r>
            <w:r w:rsidRPr="00C57F46">
              <w:rPr>
                <w:lang w:val="en-US"/>
              </w:rPr>
              <w:t xml:space="preserve">(p. </w:t>
            </w:r>
            <w:r w:rsidR="00C57F46" w:rsidRPr="00C57F46">
              <w:rPr>
                <w:lang w:val="en-US"/>
              </w:rPr>
              <w:t>22</w:t>
            </w:r>
            <w:r w:rsidRPr="00C57F46">
              <w:rPr>
                <w:lang w:val="en-US"/>
              </w:rPr>
              <w:t>)</w:t>
            </w:r>
          </w:p>
          <w:p w14:paraId="6E5DF94B" w14:textId="7A5F5ED1" w:rsidR="008102D8" w:rsidRPr="008102D8" w:rsidRDefault="008102D8" w:rsidP="00E65A45">
            <w:pPr>
              <w:numPr>
                <w:ilvl w:val="0"/>
                <w:numId w:val="16"/>
              </w:numPr>
              <w:spacing w:after="0" w:line="240" w:lineRule="auto"/>
              <w:contextualSpacing/>
              <w:rPr>
                <w:lang w:val="en-US"/>
              </w:rPr>
            </w:pPr>
            <w:r w:rsidRPr="008102D8">
              <w:rPr>
                <w:lang w:val="en-US"/>
              </w:rPr>
              <w:t xml:space="preserve">Strategic </w:t>
            </w:r>
            <w:r w:rsidRPr="00C57F46">
              <w:rPr>
                <w:lang w:val="en-US"/>
              </w:rPr>
              <w:t xml:space="preserve">planning (p. </w:t>
            </w:r>
            <w:r w:rsidR="00C57F46" w:rsidRPr="00C57F46">
              <w:rPr>
                <w:lang w:val="en-US"/>
              </w:rPr>
              <w:t>32</w:t>
            </w:r>
            <w:r w:rsidRPr="00C57F46">
              <w:rPr>
                <w:lang w:val="en-US"/>
              </w:rPr>
              <w:t>)</w:t>
            </w:r>
          </w:p>
          <w:p w14:paraId="2631B61F" w14:textId="4878E8E1" w:rsidR="008102D8" w:rsidRPr="008102D8" w:rsidRDefault="008102D8" w:rsidP="00E65A45">
            <w:pPr>
              <w:numPr>
                <w:ilvl w:val="0"/>
                <w:numId w:val="16"/>
              </w:numPr>
              <w:spacing w:after="0" w:line="240" w:lineRule="auto"/>
              <w:contextualSpacing/>
              <w:rPr>
                <w:lang w:val="en-US"/>
              </w:rPr>
            </w:pPr>
            <w:r w:rsidRPr="008102D8">
              <w:rPr>
                <w:lang w:val="en-US"/>
              </w:rPr>
              <w:t xml:space="preserve">Report against 2018/19 Strategic Initiatives </w:t>
            </w:r>
            <w:r w:rsidRPr="00C57F46">
              <w:rPr>
                <w:lang w:val="en-US"/>
              </w:rPr>
              <w:t xml:space="preserve">(p. </w:t>
            </w:r>
            <w:r w:rsidR="00DC0405" w:rsidRPr="00C57F46">
              <w:rPr>
                <w:lang w:val="en-US"/>
              </w:rPr>
              <w:t>3</w:t>
            </w:r>
            <w:r w:rsidR="00C57F46" w:rsidRPr="00C57F46">
              <w:rPr>
                <w:lang w:val="en-US"/>
              </w:rPr>
              <w:t>4</w:t>
            </w:r>
            <w:r w:rsidRPr="00C57F46">
              <w:rPr>
                <w:lang w:val="en-US"/>
              </w:rPr>
              <w:t xml:space="preserve">) </w:t>
            </w:r>
          </w:p>
          <w:p w14:paraId="5C24911C" w14:textId="438F9ADE" w:rsidR="008102D8" w:rsidRPr="008102D8" w:rsidRDefault="008102D8" w:rsidP="00DC0405">
            <w:pPr>
              <w:numPr>
                <w:ilvl w:val="0"/>
                <w:numId w:val="16"/>
              </w:numPr>
              <w:spacing w:after="0" w:line="240" w:lineRule="auto"/>
              <w:contextualSpacing/>
              <w:rPr>
                <w:lang w:val="en-US"/>
              </w:rPr>
            </w:pPr>
            <w:r w:rsidRPr="008102D8">
              <w:rPr>
                <w:lang w:val="en-US"/>
              </w:rPr>
              <w:t xml:space="preserve">Outlook for the </w:t>
            </w:r>
            <w:r w:rsidRPr="00C57F46">
              <w:rPr>
                <w:lang w:val="en-US"/>
              </w:rPr>
              <w:t xml:space="preserve">future (p. </w:t>
            </w:r>
            <w:r w:rsidR="00C57F46" w:rsidRPr="00C57F46">
              <w:rPr>
                <w:lang w:val="en-US"/>
              </w:rPr>
              <w:t>37</w:t>
            </w:r>
            <w:r w:rsidRPr="00C57F46">
              <w:rPr>
                <w:lang w:val="en-US"/>
              </w:rPr>
              <w:t>)</w:t>
            </w:r>
          </w:p>
        </w:tc>
      </w:tr>
      <w:tr w:rsidR="008102D8" w:rsidRPr="008102D8" w14:paraId="7A423839" w14:textId="77777777" w:rsidTr="004B4EA6">
        <w:tc>
          <w:tcPr>
            <w:tcW w:w="2547" w:type="dxa"/>
            <w:vMerge/>
            <w:shd w:val="clear" w:color="auto" w:fill="CEDCE8"/>
            <w:vAlign w:val="center"/>
          </w:tcPr>
          <w:p w14:paraId="02F3E9C9" w14:textId="77777777" w:rsidR="008102D8" w:rsidRPr="008102D8" w:rsidRDefault="008102D8" w:rsidP="008102D8">
            <w:pPr>
              <w:rPr>
                <w:lang w:val="en-US"/>
              </w:rPr>
            </w:pPr>
          </w:p>
        </w:tc>
        <w:tc>
          <w:tcPr>
            <w:tcW w:w="1134" w:type="dxa"/>
            <w:vAlign w:val="center"/>
          </w:tcPr>
          <w:p w14:paraId="625C7CAA" w14:textId="77777777" w:rsidR="008102D8" w:rsidRPr="008102D8" w:rsidRDefault="008102D8" w:rsidP="008102D8">
            <w:pPr>
              <w:jc w:val="center"/>
              <w:rPr>
                <w:lang w:val="en-US"/>
              </w:rPr>
            </w:pPr>
            <w:r w:rsidRPr="008102D8">
              <w:rPr>
                <w:lang w:val="en-US"/>
              </w:rPr>
              <w:t>2.4</w:t>
            </w:r>
          </w:p>
        </w:tc>
        <w:tc>
          <w:tcPr>
            <w:tcW w:w="5528" w:type="dxa"/>
          </w:tcPr>
          <w:p w14:paraId="112782E3" w14:textId="1BD16E72" w:rsidR="008102D8" w:rsidRPr="00CF32A5" w:rsidRDefault="008102D8" w:rsidP="00E65A45">
            <w:pPr>
              <w:numPr>
                <w:ilvl w:val="0"/>
                <w:numId w:val="13"/>
              </w:numPr>
              <w:spacing w:after="0" w:line="240" w:lineRule="auto"/>
              <w:contextualSpacing/>
              <w:rPr>
                <w:lang w:val="en-US"/>
              </w:rPr>
            </w:pPr>
            <w:r w:rsidRPr="00CF32A5">
              <w:rPr>
                <w:lang w:val="en-US"/>
              </w:rPr>
              <w:t xml:space="preserve">Strategic </w:t>
            </w:r>
            <w:r w:rsidRPr="00C57F46">
              <w:rPr>
                <w:lang w:val="en-US"/>
              </w:rPr>
              <w:t xml:space="preserve">planning (p. </w:t>
            </w:r>
            <w:r w:rsidR="00C57F46" w:rsidRPr="00C57F46">
              <w:rPr>
                <w:lang w:val="en-US"/>
              </w:rPr>
              <w:t>32</w:t>
            </w:r>
            <w:r w:rsidRPr="00C57F46">
              <w:rPr>
                <w:lang w:val="en-US"/>
              </w:rPr>
              <w:t>)</w:t>
            </w:r>
          </w:p>
          <w:p w14:paraId="33D4F756" w14:textId="23CD8C35" w:rsidR="008102D8" w:rsidRPr="00CF32A5" w:rsidRDefault="008102D8" w:rsidP="00E65A45">
            <w:pPr>
              <w:numPr>
                <w:ilvl w:val="0"/>
                <w:numId w:val="13"/>
              </w:numPr>
              <w:spacing w:after="0" w:line="240" w:lineRule="auto"/>
              <w:contextualSpacing/>
              <w:rPr>
                <w:lang w:val="en-US"/>
              </w:rPr>
            </w:pPr>
            <w:r w:rsidRPr="00CF32A5">
              <w:rPr>
                <w:lang w:val="en-US"/>
              </w:rPr>
              <w:t xml:space="preserve">Outlook for the </w:t>
            </w:r>
            <w:r w:rsidRPr="00C57F46">
              <w:rPr>
                <w:lang w:val="en-US"/>
              </w:rPr>
              <w:t xml:space="preserve">future (p. </w:t>
            </w:r>
            <w:r w:rsidR="00C57F46" w:rsidRPr="00C57F46">
              <w:rPr>
                <w:lang w:val="en-US"/>
              </w:rPr>
              <w:t>37)</w:t>
            </w:r>
          </w:p>
          <w:p w14:paraId="3B1A155B" w14:textId="0874D9AE" w:rsidR="008102D8" w:rsidRPr="00CF32A5" w:rsidRDefault="008102D8" w:rsidP="00E65A45">
            <w:pPr>
              <w:numPr>
                <w:ilvl w:val="0"/>
                <w:numId w:val="13"/>
              </w:numPr>
              <w:spacing w:after="0" w:line="240" w:lineRule="auto"/>
              <w:contextualSpacing/>
              <w:rPr>
                <w:lang w:val="en-US"/>
              </w:rPr>
            </w:pPr>
            <w:r w:rsidRPr="00CF32A5">
              <w:rPr>
                <w:lang w:val="en-US"/>
              </w:rPr>
              <w:t xml:space="preserve">Project </w:t>
            </w:r>
            <w:r w:rsidRPr="00C57F46">
              <w:rPr>
                <w:lang w:val="en-US"/>
              </w:rPr>
              <w:t xml:space="preserve">management (p. </w:t>
            </w:r>
            <w:r w:rsidR="00C57F46" w:rsidRPr="00C57F46">
              <w:rPr>
                <w:lang w:val="en-US"/>
              </w:rPr>
              <w:t>127</w:t>
            </w:r>
            <w:r w:rsidRPr="00C57F46">
              <w:rPr>
                <w:lang w:val="en-US"/>
              </w:rPr>
              <w:t>)</w:t>
            </w:r>
          </w:p>
          <w:p w14:paraId="01637563" w14:textId="26B1CC3A" w:rsidR="002769B2" w:rsidRPr="00CF32A5" w:rsidRDefault="002769B2" w:rsidP="002769B2">
            <w:pPr>
              <w:numPr>
                <w:ilvl w:val="0"/>
                <w:numId w:val="13"/>
              </w:numPr>
              <w:spacing w:after="0" w:line="240" w:lineRule="auto"/>
              <w:contextualSpacing/>
              <w:rPr>
                <w:lang w:val="en-US"/>
              </w:rPr>
            </w:pPr>
            <w:r w:rsidRPr="00CF32A5">
              <w:rPr>
                <w:lang w:val="en-US"/>
              </w:rPr>
              <w:t xml:space="preserve">Program Management </w:t>
            </w:r>
            <w:r w:rsidRPr="00C57F46">
              <w:rPr>
                <w:lang w:val="en-US"/>
              </w:rPr>
              <w:t xml:space="preserve">Office (p. </w:t>
            </w:r>
            <w:r w:rsidR="00C57F46" w:rsidRPr="00C57F46">
              <w:rPr>
                <w:lang w:val="en-US"/>
              </w:rPr>
              <w:t>128</w:t>
            </w:r>
            <w:r w:rsidRPr="00C57F46">
              <w:rPr>
                <w:lang w:val="en-US"/>
              </w:rPr>
              <w:t>)</w:t>
            </w:r>
          </w:p>
          <w:p w14:paraId="57859290" w14:textId="43B1BA68" w:rsidR="002769B2" w:rsidRPr="002769B2" w:rsidRDefault="002769B2" w:rsidP="00E65A45">
            <w:pPr>
              <w:numPr>
                <w:ilvl w:val="0"/>
                <w:numId w:val="13"/>
              </w:numPr>
              <w:spacing w:after="0" w:line="240" w:lineRule="auto"/>
              <w:contextualSpacing/>
              <w:rPr>
                <w:lang w:val="en-US"/>
              </w:rPr>
            </w:pPr>
            <w:r w:rsidRPr="00CF32A5">
              <w:rPr>
                <w:lang w:val="en-US"/>
              </w:rPr>
              <w:t xml:space="preserve">Information technology initiatives </w:t>
            </w:r>
            <w:r>
              <w:rPr>
                <w:lang w:val="en-US"/>
              </w:rPr>
              <w:br/>
            </w:r>
            <w:r w:rsidRPr="00C57F46">
              <w:rPr>
                <w:lang w:val="en-US"/>
              </w:rPr>
              <w:t xml:space="preserve">(p. </w:t>
            </w:r>
            <w:r w:rsidR="00C57F46" w:rsidRPr="00C57F46">
              <w:rPr>
                <w:lang w:val="en-US"/>
              </w:rPr>
              <w:t>129</w:t>
            </w:r>
            <w:r w:rsidRPr="00C57F46">
              <w:rPr>
                <w:lang w:val="en-US"/>
              </w:rPr>
              <w:t>)</w:t>
            </w:r>
          </w:p>
          <w:p w14:paraId="0C2172EA" w14:textId="729A193D" w:rsidR="00860A58" w:rsidRPr="002769B2" w:rsidRDefault="00860A58" w:rsidP="002769B2">
            <w:pPr>
              <w:numPr>
                <w:ilvl w:val="0"/>
                <w:numId w:val="13"/>
              </w:numPr>
              <w:spacing w:after="0" w:line="240" w:lineRule="auto"/>
              <w:contextualSpacing/>
              <w:rPr>
                <w:lang w:val="en-US"/>
              </w:rPr>
            </w:pPr>
            <w:r w:rsidRPr="00CF32A5">
              <w:rPr>
                <w:lang w:val="en-US"/>
              </w:rPr>
              <w:t xml:space="preserve">Service </w:t>
            </w:r>
            <w:r w:rsidRPr="00C57F46">
              <w:rPr>
                <w:lang w:val="en-US"/>
              </w:rPr>
              <w:t xml:space="preserve">console (p. </w:t>
            </w:r>
            <w:r w:rsidR="00C57F46" w:rsidRPr="00C57F46">
              <w:rPr>
                <w:lang w:val="en-US"/>
              </w:rPr>
              <w:t>132</w:t>
            </w:r>
            <w:r w:rsidRPr="00C57F46">
              <w:rPr>
                <w:lang w:val="en-US"/>
              </w:rPr>
              <w:t>)</w:t>
            </w:r>
          </w:p>
        </w:tc>
      </w:tr>
      <w:tr w:rsidR="008102D8" w:rsidRPr="008102D8" w14:paraId="7EFA07A3" w14:textId="77777777" w:rsidTr="004B4EA6">
        <w:tc>
          <w:tcPr>
            <w:tcW w:w="2547" w:type="dxa"/>
            <w:vMerge/>
            <w:shd w:val="clear" w:color="auto" w:fill="CEDCE8"/>
            <w:vAlign w:val="center"/>
          </w:tcPr>
          <w:p w14:paraId="5973CBE8" w14:textId="0C992C54" w:rsidR="008102D8" w:rsidRPr="008102D8" w:rsidRDefault="008102D8" w:rsidP="008102D8">
            <w:pPr>
              <w:rPr>
                <w:lang w:val="en-US"/>
              </w:rPr>
            </w:pPr>
          </w:p>
        </w:tc>
        <w:tc>
          <w:tcPr>
            <w:tcW w:w="1134" w:type="dxa"/>
            <w:vAlign w:val="center"/>
          </w:tcPr>
          <w:p w14:paraId="4A625E05" w14:textId="77777777" w:rsidR="008102D8" w:rsidRPr="008102D8" w:rsidRDefault="008102D8" w:rsidP="008102D8">
            <w:pPr>
              <w:jc w:val="center"/>
              <w:rPr>
                <w:lang w:val="en-US"/>
              </w:rPr>
            </w:pPr>
            <w:r w:rsidRPr="008102D8">
              <w:rPr>
                <w:lang w:val="en-US"/>
              </w:rPr>
              <w:t>2.5</w:t>
            </w:r>
          </w:p>
        </w:tc>
        <w:tc>
          <w:tcPr>
            <w:tcW w:w="5528" w:type="dxa"/>
          </w:tcPr>
          <w:p w14:paraId="3ABDBE62" w14:textId="546F1C09" w:rsidR="008102D8" w:rsidRPr="008102D8" w:rsidRDefault="008102D8" w:rsidP="00E65A45">
            <w:pPr>
              <w:numPr>
                <w:ilvl w:val="0"/>
                <w:numId w:val="17"/>
              </w:numPr>
              <w:spacing w:after="0" w:line="240" w:lineRule="auto"/>
              <w:contextualSpacing/>
              <w:rPr>
                <w:lang w:val="en-US"/>
              </w:rPr>
            </w:pPr>
            <w:r w:rsidRPr="008102D8">
              <w:rPr>
                <w:lang w:val="en-US"/>
              </w:rPr>
              <w:t>Delegation of authority</w:t>
            </w:r>
            <w:r w:rsidRPr="00C57F46">
              <w:rPr>
                <w:lang w:val="en-US"/>
              </w:rPr>
              <w:t xml:space="preserve"> (p. </w:t>
            </w:r>
            <w:r w:rsidR="00C57F46" w:rsidRPr="00C57F46">
              <w:rPr>
                <w:lang w:val="en-US"/>
              </w:rPr>
              <w:t>38</w:t>
            </w:r>
            <w:r w:rsidRPr="00C57F46">
              <w:rPr>
                <w:lang w:val="en-US"/>
              </w:rPr>
              <w:t>)</w:t>
            </w:r>
          </w:p>
          <w:p w14:paraId="1C3D83E7" w14:textId="718F29EC" w:rsidR="008102D8" w:rsidRPr="008102D8" w:rsidRDefault="008102D8" w:rsidP="00C57F46">
            <w:pPr>
              <w:numPr>
                <w:ilvl w:val="0"/>
                <w:numId w:val="17"/>
              </w:numPr>
              <w:spacing w:after="0" w:line="240" w:lineRule="auto"/>
              <w:contextualSpacing/>
              <w:rPr>
                <w:lang w:val="en-US"/>
              </w:rPr>
            </w:pPr>
            <w:r w:rsidRPr="008102D8">
              <w:rPr>
                <w:lang w:val="en-US"/>
              </w:rPr>
              <w:t xml:space="preserve">Manual of </w:t>
            </w:r>
            <w:r w:rsidR="00761FF4" w:rsidRPr="00C57F46">
              <w:rPr>
                <w:lang w:val="en-US"/>
              </w:rPr>
              <w:t>D</w:t>
            </w:r>
            <w:r w:rsidRPr="00C57F46">
              <w:rPr>
                <w:lang w:val="en-US"/>
              </w:rPr>
              <w:t xml:space="preserve">elegations (p. </w:t>
            </w:r>
            <w:r w:rsidR="00AD1E57" w:rsidRPr="00C57F46">
              <w:rPr>
                <w:lang w:val="en-US"/>
              </w:rPr>
              <w:t>14</w:t>
            </w:r>
            <w:r w:rsidR="00C57F46" w:rsidRPr="00C57F46">
              <w:rPr>
                <w:lang w:val="en-US"/>
              </w:rPr>
              <w:t>6</w:t>
            </w:r>
            <w:r w:rsidRPr="00C57F46">
              <w:rPr>
                <w:lang w:val="en-US"/>
              </w:rPr>
              <w:t>)</w:t>
            </w:r>
          </w:p>
        </w:tc>
      </w:tr>
      <w:tr w:rsidR="008102D8" w:rsidRPr="008102D8" w14:paraId="7CE792B2" w14:textId="77777777" w:rsidTr="004B4EA6">
        <w:tc>
          <w:tcPr>
            <w:tcW w:w="2547" w:type="dxa"/>
            <w:vMerge/>
            <w:shd w:val="clear" w:color="auto" w:fill="CEDCE8"/>
            <w:vAlign w:val="center"/>
          </w:tcPr>
          <w:p w14:paraId="5903E66F" w14:textId="77777777" w:rsidR="008102D8" w:rsidRPr="008102D8" w:rsidRDefault="008102D8" w:rsidP="008102D8">
            <w:pPr>
              <w:rPr>
                <w:lang w:val="en-US"/>
              </w:rPr>
            </w:pPr>
          </w:p>
        </w:tc>
        <w:tc>
          <w:tcPr>
            <w:tcW w:w="1134" w:type="dxa"/>
            <w:vAlign w:val="center"/>
          </w:tcPr>
          <w:p w14:paraId="05AC11A9" w14:textId="77777777" w:rsidR="008102D8" w:rsidRPr="008102D8" w:rsidRDefault="008102D8" w:rsidP="008102D8">
            <w:pPr>
              <w:jc w:val="center"/>
              <w:rPr>
                <w:lang w:val="en-US"/>
              </w:rPr>
            </w:pPr>
            <w:r w:rsidRPr="008102D8">
              <w:rPr>
                <w:lang w:val="en-US"/>
              </w:rPr>
              <w:t>2.6</w:t>
            </w:r>
          </w:p>
        </w:tc>
        <w:tc>
          <w:tcPr>
            <w:tcW w:w="5528" w:type="dxa"/>
          </w:tcPr>
          <w:p w14:paraId="352E3200" w14:textId="5CD9CEAA" w:rsidR="008102D8" w:rsidRPr="008102D8" w:rsidRDefault="008102D8" w:rsidP="00E65A45">
            <w:pPr>
              <w:numPr>
                <w:ilvl w:val="0"/>
                <w:numId w:val="13"/>
              </w:numPr>
              <w:spacing w:after="0" w:line="240" w:lineRule="auto"/>
              <w:contextualSpacing/>
              <w:rPr>
                <w:lang w:val="en-US"/>
              </w:rPr>
            </w:pPr>
            <w:r w:rsidRPr="008102D8">
              <w:rPr>
                <w:lang w:val="en-US"/>
              </w:rPr>
              <w:t xml:space="preserve">Year </w:t>
            </w:r>
            <w:r w:rsidRPr="00C57F46">
              <w:rPr>
                <w:lang w:val="en-US"/>
              </w:rPr>
              <w:t xml:space="preserve">scorecard (p. </w:t>
            </w:r>
            <w:r w:rsidR="00C57F46" w:rsidRPr="00C57F46">
              <w:rPr>
                <w:lang w:val="en-US"/>
              </w:rPr>
              <w:t>20</w:t>
            </w:r>
            <w:r w:rsidRPr="00C57F46">
              <w:rPr>
                <w:lang w:val="en-US"/>
              </w:rPr>
              <w:t>)</w:t>
            </w:r>
          </w:p>
          <w:p w14:paraId="73ED6B9A" w14:textId="29EE32AC" w:rsidR="008102D8" w:rsidRPr="00860A58" w:rsidRDefault="008102D8" w:rsidP="00E65A45">
            <w:pPr>
              <w:numPr>
                <w:ilvl w:val="0"/>
                <w:numId w:val="13"/>
              </w:numPr>
              <w:spacing w:after="0" w:line="240" w:lineRule="auto"/>
              <w:contextualSpacing/>
              <w:rPr>
                <w:lang w:val="en-US"/>
              </w:rPr>
            </w:pPr>
            <w:r w:rsidRPr="008102D8">
              <w:rPr>
                <w:lang w:val="en-US"/>
              </w:rPr>
              <w:t xml:space="preserve">Performance Management Framework </w:t>
            </w:r>
            <w:r w:rsidR="00CF32A5">
              <w:rPr>
                <w:lang w:val="en-US"/>
              </w:rPr>
              <w:br/>
            </w:r>
            <w:r w:rsidRPr="00C57F46">
              <w:rPr>
                <w:lang w:val="en-US"/>
              </w:rPr>
              <w:t xml:space="preserve">(p. </w:t>
            </w:r>
            <w:r w:rsidR="00C57F46" w:rsidRPr="00C57F46">
              <w:rPr>
                <w:lang w:val="en-US"/>
              </w:rPr>
              <w:t>48</w:t>
            </w:r>
            <w:r w:rsidRPr="00C57F46">
              <w:rPr>
                <w:lang w:val="en-US"/>
              </w:rPr>
              <w:t xml:space="preserve">) </w:t>
            </w:r>
          </w:p>
          <w:p w14:paraId="4840E6EB" w14:textId="49989CA5" w:rsidR="00860A58" w:rsidRPr="008102D8" w:rsidRDefault="00860A58" w:rsidP="00AD1E57">
            <w:pPr>
              <w:numPr>
                <w:ilvl w:val="0"/>
                <w:numId w:val="13"/>
              </w:numPr>
              <w:spacing w:after="0" w:line="240" w:lineRule="auto"/>
              <w:contextualSpacing/>
              <w:rPr>
                <w:lang w:val="en-US"/>
              </w:rPr>
            </w:pPr>
            <w:r w:rsidRPr="00CF32A5">
              <w:rPr>
                <w:lang w:val="en-US"/>
              </w:rPr>
              <w:t>Reporting of M</w:t>
            </w:r>
            <w:r w:rsidR="00AD1E57">
              <w:rPr>
                <w:lang w:val="en-US"/>
              </w:rPr>
              <w:t xml:space="preserve">inimum </w:t>
            </w:r>
            <w:r w:rsidRPr="00CF32A5">
              <w:rPr>
                <w:lang w:val="en-US"/>
              </w:rPr>
              <w:t>O</w:t>
            </w:r>
            <w:r w:rsidR="00AD1E57">
              <w:rPr>
                <w:lang w:val="en-US"/>
              </w:rPr>
              <w:t>bligatory Information Requirements</w:t>
            </w:r>
            <w:r w:rsidRPr="00CF32A5">
              <w:rPr>
                <w:lang w:val="en-US"/>
              </w:rPr>
              <w:t xml:space="preserve"> </w:t>
            </w:r>
            <w:r w:rsidRPr="00C57F46">
              <w:rPr>
                <w:lang w:val="en-US"/>
              </w:rPr>
              <w:t xml:space="preserve">data (p. </w:t>
            </w:r>
            <w:r w:rsidR="00C57F46" w:rsidRPr="00C57F46">
              <w:rPr>
                <w:lang w:val="en-US"/>
              </w:rPr>
              <w:t>55</w:t>
            </w:r>
            <w:r w:rsidRPr="00C57F46">
              <w:rPr>
                <w:lang w:val="en-US"/>
              </w:rPr>
              <w:t>)</w:t>
            </w:r>
          </w:p>
        </w:tc>
      </w:tr>
      <w:tr w:rsidR="008102D8" w:rsidRPr="008102D8" w14:paraId="253E5B96" w14:textId="77777777" w:rsidTr="004B4EA6">
        <w:tc>
          <w:tcPr>
            <w:tcW w:w="2547" w:type="dxa"/>
            <w:vMerge w:val="restart"/>
            <w:shd w:val="clear" w:color="auto" w:fill="CEDCE8"/>
            <w:vAlign w:val="center"/>
          </w:tcPr>
          <w:p w14:paraId="5AF3A1E3" w14:textId="77777777" w:rsidR="008102D8" w:rsidRPr="008102D8" w:rsidRDefault="008102D8" w:rsidP="00E65A45">
            <w:pPr>
              <w:numPr>
                <w:ilvl w:val="0"/>
                <w:numId w:val="12"/>
              </w:numPr>
              <w:spacing w:after="0" w:line="240" w:lineRule="auto"/>
              <w:contextualSpacing/>
              <w:rPr>
                <w:lang w:val="en-US"/>
              </w:rPr>
            </w:pPr>
            <w:r w:rsidRPr="008102D8">
              <w:rPr>
                <w:lang w:val="en-US"/>
              </w:rPr>
              <w:t>Organisational structure</w:t>
            </w:r>
          </w:p>
        </w:tc>
        <w:tc>
          <w:tcPr>
            <w:tcW w:w="1134" w:type="dxa"/>
            <w:vAlign w:val="center"/>
          </w:tcPr>
          <w:p w14:paraId="4F96589B" w14:textId="77777777" w:rsidR="008102D8" w:rsidRPr="008102D8" w:rsidRDefault="008102D8" w:rsidP="008102D8">
            <w:pPr>
              <w:jc w:val="center"/>
              <w:rPr>
                <w:lang w:val="en-US"/>
              </w:rPr>
            </w:pPr>
            <w:r w:rsidRPr="008102D8">
              <w:rPr>
                <w:lang w:val="en-US"/>
              </w:rPr>
              <w:t>3.1</w:t>
            </w:r>
          </w:p>
        </w:tc>
        <w:tc>
          <w:tcPr>
            <w:tcW w:w="5528" w:type="dxa"/>
          </w:tcPr>
          <w:p w14:paraId="55D215AA" w14:textId="12DDFF94" w:rsidR="008102D8" w:rsidRPr="008102D8" w:rsidRDefault="008102D8" w:rsidP="00E65A45">
            <w:pPr>
              <w:numPr>
                <w:ilvl w:val="0"/>
                <w:numId w:val="13"/>
              </w:numPr>
              <w:spacing w:after="0" w:line="240" w:lineRule="auto"/>
              <w:contextualSpacing/>
              <w:rPr>
                <w:lang w:val="en-US"/>
              </w:rPr>
            </w:pPr>
            <w:r w:rsidRPr="008102D8">
              <w:rPr>
                <w:lang w:val="en-US"/>
              </w:rPr>
              <w:t xml:space="preserve">Organisational </w:t>
            </w:r>
            <w:r w:rsidRPr="00C57F46">
              <w:rPr>
                <w:lang w:val="en-US"/>
              </w:rPr>
              <w:t xml:space="preserve">structure (p. </w:t>
            </w:r>
            <w:r w:rsidR="00C57F46" w:rsidRPr="00C57F46">
              <w:rPr>
                <w:lang w:val="en-US"/>
              </w:rPr>
              <w:t>24</w:t>
            </w:r>
            <w:r w:rsidRPr="00C57F46">
              <w:rPr>
                <w:lang w:val="en-US"/>
              </w:rPr>
              <w:t>)</w:t>
            </w:r>
          </w:p>
          <w:p w14:paraId="7795EF0D" w14:textId="6BA3907E" w:rsidR="008102D8" w:rsidRPr="00C57F46" w:rsidRDefault="008102D8" w:rsidP="00E65A45">
            <w:pPr>
              <w:numPr>
                <w:ilvl w:val="0"/>
                <w:numId w:val="13"/>
              </w:numPr>
              <w:spacing w:after="0" w:line="240" w:lineRule="auto"/>
              <w:contextualSpacing/>
              <w:rPr>
                <w:lang w:val="en-US"/>
              </w:rPr>
            </w:pPr>
            <w:r w:rsidRPr="00C57F46">
              <w:rPr>
                <w:lang w:val="en-US"/>
              </w:rPr>
              <w:t xml:space="preserve">People (p. </w:t>
            </w:r>
            <w:r w:rsidR="00C57F46" w:rsidRPr="00C57F46">
              <w:rPr>
                <w:lang w:val="en-US"/>
              </w:rPr>
              <w:t>54</w:t>
            </w:r>
            <w:r w:rsidRPr="00C57F46">
              <w:rPr>
                <w:lang w:val="en-US"/>
              </w:rPr>
              <w:t xml:space="preserve">) </w:t>
            </w:r>
          </w:p>
          <w:p w14:paraId="4E00ACD3" w14:textId="1D3A3AAD" w:rsidR="008102D8" w:rsidRPr="008102D8" w:rsidRDefault="008102D8" w:rsidP="00E65A45">
            <w:pPr>
              <w:numPr>
                <w:ilvl w:val="0"/>
                <w:numId w:val="13"/>
              </w:numPr>
              <w:spacing w:after="0" w:line="240" w:lineRule="auto"/>
              <w:contextualSpacing/>
              <w:rPr>
                <w:lang w:val="en-US"/>
              </w:rPr>
            </w:pPr>
            <w:r w:rsidRPr="008102D8">
              <w:rPr>
                <w:lang w:val="en-US"/>
              </w:rPr>
              <w:t xml:space="preserve">Workforce </w:t>
            </w:r>
            <w:r w:rsidRPr="00C57F46">
              <w:rPr>
                <w:lang w:val="en-US"/>
              </w:rPr>
              <w:t xml:space="preserve">development (p. </w:t>
            </w:r>
            <w:r w:rsidR="00C57F46" w:rsidRPr="00C57F46">
              <w:rPr>
                <w:lang w:val="en-US"/>
              </w:rPr>
              <w:t>115</w:t>
            </w:r>
            <w:r w:rsidRPr="00C57F46">
              <w:rPr>
                <w:lang w:val="en-US"/>
              </w:rPr>
              <w:t>)</w:t>
            </w:r>
          </w:p>
          <w:p w14:paraId="0AF2F219" w14:textId="150890AF" w:rsidR="008102D8" w:rsidRPr="008102D8" w:rsidRDefault="008102D8" w:rsidP="00AD1E57">
            <w:pPr>
              <w:numPr>
                <w:ilvl w:val="0"/>
                <w:numId w:val="13"/>
              </w:numPr>
              <w:spacing w:after="0" w:line="240" w:lineRule="auto"/>
              <w:contextualSpacing/>
              <w:rPr>
                <w:lang w:val="en-US"/>
              </w:rPr>
            </w:pPr>
            <w:r w:rsidRPr="008102D8">
              <w:rPr>
                <w:lang w:val="en-US"/>
              </w:rPr>
              <w:t xml:space="preserve">Attraction and </w:t>
            </w:r>
            <w:r w:rsidRPr="00C57F46">
              <w:rPr>
                <w:lang w:val="en-US"/>
              </w:rPr>
              <w:t xml:space="preserve">retention (p. </w:t>
            </w:r>
            <w:r w:rsidR="00C57F46" w:rsidRPr="00C57F46">
              <w:rPr>
                <w:lang w:val="en-US"/>
              </w:rPr>
              <w:t>118</w:t>
            </w:r>
            <w:r w:rsidRPr="00C57F46">
              <w:rPr>
                <w:lang w:val="en-US"/>
              </w:rPr>
              <w:t>)</w:t>
            </w:r>
          </w:p>
        </w:tc>
      </w:tr>
      <w:tr w:rsidR="008102D8" w:rsidRPr="008102D8" w14:paraId="0AB078A7" w14:textId="77777777" w:rsidTr="004B4EA6">
        <w:tc>
          <w:tcPr>
            <w:tcW w:w="2547" w:type="dxa"/>
            <w:vMerge/>
            <w:shd w:val="clear" w:color="auto" w:fill="CEDCE8"/>
            <w:vAlign w:val="center"/>
          </w:tcPr>
          <w:p w14:paraId="644C4D4D" w14:textId="77777777" w:rsidR="008102D8" w:rsidRPr="008102D8" w:rsidRDefault="008102D8" w:rsidP="008102D8">
            <w:pPr>
              <w:rPr>
                <w:lang w:val="en-US"/>
              </w:rPr>
            </w:pPr>
          </w:p>
        </w:tc>
        <w:tc>
          <w:tcPr>
            <w:tcW w:w="1134" w:type="dxa"/>
            <w:vAlign w:val="center"/>
          </w:tcPr>
          <w:p w14:paraId="5E3E6B92" w14:textId="77777777" w:rsidR="008102D8" w:rsidRPr="008102D8" w:rsidRDefault="008102D8" w:rsidP="008102D8">
            <w:pPr>
              <w:jc w:val="center"/>
              <w:rPr>
                <w:lang w:val="en-US"/>
              </w:rPr>
            </w:pPr>
            <w:r w:rsidRPr="008102D8">
              <w:rPr>
                <w:lang w:val="en-US"/>
              </w:rPr>
              <w:t>3.2</w:t>
            </w:r>
          </w:p>
        </w:tc>
        <w:tc>
          <w:tcPr>
            <w:tcW w:w="5528" w:type="dxa"/>
          </w:tcPr>
          <w:p w14:paraId="1113C64A" w14:textId="701E7AAF" w:rsidR="008102D8" w:rsidRPr="00860A58" w:rsidRDefault="008102D8" w:rsidP="00E65A45">
            <w:pPr>
              <w:numPr>
                <w:ilvl w:val="0"/>
                <w:numId w:val="13"/>
              </w:numPr>
              <w:spacing w:after="0" w:line="240" w:lineRule="auto"/>
              <w:contextualSpacing/>
              <w:rPr>
                <w:lang w:val="en-US"/>
              </w:rPr>
            </w:pPr>
            <w:r w:rsidRPr="008102D8">
              <w:rPr>
                <w:lang w:val="en-US"/>
              </w:rPr>
              <w:t xml:space="preserve">Organisational </w:t>
            </w:r>
            <w:r w:rsidRPr="00C57F46">
              <w:rPr>
                <w:lang w:val="en-US"/>
              </w:rPr>
              <w:t xml:space="preserve">structure (p. </w:t>
            </w:r>
            <w:r w:rsidR="00C57F46" w:rsidRPr="00C57F46">
              <w:rPr>
                <w:lang w:val="en-US"/>
              </w:rPr>
              <w:t>24</w:t>
            </w:r>
            <w:r w:rsidRPr="00C57F46">
              <w:rPr>
                <w:lang w:val="en-US"/>
              </w:rPr>
              <w:t>)</w:t>
            </w:r>
          </w:p>
          <w:p w14:paraId="1BB1AFC2" w14:textId="6074ED3C" w:rsidR="00860A58" w:rsidRPr="008102D8" w:rsidRDefault="00860A58" w:rsidP="00AD1E57">
            <w:pPr>
              <w:numPr>
                <w:ilvl w:val="0"/>
                <w:numId w:val="13"/>
              </w:numPr>
              <w:spacing w:after="0" w:line="240" w:lineRule="auto"/>
              <w:contextualSpacing/>
              <w:rPr>
                <w:lang w:val="en-US"/>
              </w:rPr>
            </w:pPr>
            <w:r w:rsidRPr="00CF32A5">
              <w:rPr>
                <w:lang w:val="en-US"/>
              </w:rPr>
              <w:t xml:space="preserve">Program </w:t>
            </w:r>
            <w:r w:rsidRPr="00C57F46">
              <w:rPr>
                <w:lang w:val="en-US"/>
              </w:rPr>
              <w:t xml:space="preserve">Management Office (p. </w:t>
            </w:r>
            <w:r w:rsidR="00C57F46" w:rsidRPr="00C57F46">
              <w:rPr>
                <w:lang w:val="en-US"/>
              </w:rPr>
              <w:t>128</w:t>
            </w:r>
            <w:r w:rsidRPr="00C57F46">
              <w:rPr>
                <w:lang w:val="en-US"/>
              </w:rPr>
              <w:t>)</w:t>
            </w:r>
          </w:p>
        </w:tc>
      </w:tr>
      <w:tr w:rsidR="008102D8" w:rsidRPr="008102D8" w14:paraId="4EC20C52" w14:textId="77777777" w:rsidTr="004B4EA6">
        <w:tc>
          <w:tcPr>
            <w:tcW w:w="2547" w:type="dxa"/>
            <w:vMerge/>
            <w:shd w:val="clear" w:color="auto" w:fill="CEDCE8"/>
            <w:vAlign w:val="center"/>
          </w:tcPr>
          <w:p w14:paraId="2F11439C" w14:textId="77777777" w:rsidR="008102D8" w:rsidRPr="008102D8" w:rsidRDefault="008102D8" w:rsidP="008102D8">
            <w:pPr>
              <w:rPr>
                <w:lang w:val="en-US"/>
              </w:rPr>
            </w:pPr>
          </w:p>
        </w:tc>
        <w:tc>
          <w:tcPr>
            <w:tcW w:w="1134" w:type="dxa"/>
            <w:vAlign w:val="center"/>
          </w:tcPr>
          <w:p w14:paraId="445B8034" w14:textId="77777777" w:rsidR="008102D8" w:rsidRPr="008102D8" w:rsidRDefault="008102D8" w:rsidP="008102D8">
            <w:pPr>
              <w:jc w:val="center"/>
              <w:rPr>
                <w:lang w:val="en-US"/>
              </w:rPr>
            </w:pPr>
            <w:r w:rsidRPr="008102D8">
              <w:rPr>
                <w:lang w:val="en-US"/>
              </w:rPr>
              <w:t>3.3</w:t>
            </w:r>
          </w:p>
        </w:tc>
        <w:tc>
          <w:tcPr>
            <w:tcW w:w="5528" w:type="dxa"/>
          </w:tcPr>
          <w:p w14:paraId="05521E24" w14:textId="519B7A9D" w:rsidR="008102D8" w:rsidRPr="008102D8" w:rsidRDefault="008102D8" w:rsidP="00E65A45">
            <w:pPr>
              <w:numPr>
                <w:ilvl w:val="0"/>
                <w:numId w:val="13"/>
              </w:numPr>
              <w:spacing w:after="0" w:line="240" w:lineRule="auto"/>
              <w:contextualSpacing/>
              <w:rPr>
                <w:lang w:val="en-US"/>
              </w:rPr>
            </w:pPr>
            <w:r w:rsidRPr="008102D8">
              <w:rPr>
                <w:lang w:val="en-US"/>
              </w:rPr>
              <w:t xml:space="preserve">2018/19 performance </w:t>
            </w:r>
            <w:r w:rsidRPr="00C57F46">
              <w:rPr>
                <w:lang w:val="en-US"/>
              </w:rPr>
              <w:t xml:space="preserve">snapshot (p. </w:t>
            </w:r>
            <w:r w:rsidR="00C57F46" w:rsidRPr="00C57F46">
              <w:rPr>
                <w:lang w:val="en-US"/>
              </w:rPr>
              <w:t>20</w:t>
            </w:r>
            <w:r w:rsidRPr="00C57F46">
              <w:rPr>
                <w:lang w:val="en-US"/>
              </w:rPr>
              <w:t>)</w:t>
            </w:r>
          </w:p>
          <w:p w14:paraId="3F9FF3E5" w14:textId="594D1DDD" w:rsidR="00AD1E57" w:rsidRPr="00AD1E57" w:rsidRDefault="00AD1E57" w:rsidP="00E65A45">
            <w:pPr>
              <w:numPr>
                <w:ilvl w:val="0"/>
                <w:numId w:val="13"/>
              </w:numPr>
              <w:spacing w:after="0" w:line="240" w:lineRule="auto"/>
              <w:contextualSpacing/>
              <w:rPr>
                <w:lang w:val="en-US"/>
              </w:rPr>
            </w:pPr>
            <w:r>
              <w:rPr>
                <w:lang w:val="en-US"/>
              </w:rPr>
              <w:t xml:space="preserve">Open and transparent </w:t>
            </w:r>
            <w:r w:rsidRPr="00C57F46">
              <w:rPr>
                <w:lang w:val="en-US"/>
              </w:rPr>
              <w:t xml:space="preserve">reporting (p. </w:t>
            </w:r>
            <w:r w:rsidR="00C57F46" w:rsidRPr="00C57F46">
              <w:rPr>
                <w:lang w:val="en-US"/>
              </w:rPr>
              <w:t>58</w:t>
            </w:r>
            <w:r w:rsidRPr="00C57F46">
              <w:rPr>
                <w:lang w:val="en-US"/>
              </w:rPr>
              <w:t>)</w:t>
            </w:r>
          </w:p>
          <w:p w14:paraId="3A5AF6FD" w14:textId="485EE6BA" w:rsidR="00CF32A5" w:rsidRPr="00AD1E57" w:rsidRDefault="008102D8" w:rsidP="00AD1E57">
            <w:pPr>
              <w:numPr>
                <w:ilvl w:val="0"/>
                <w:numId w:val="13"/>
              </w:numPr>
              <w:spacing w:after="0" w:line="240" w:lineRule="auto"/>
              <w:contextualSpacing/>
              <w:rPr>
                <w:lang w:val="en-US"/>
              </w:rPr>
            </w:pPr>
            <w:r w:rsidRPr="008102D8">
              <w:rPr>
                <w:i/>
                <w:lang w:val="en-US"/>
              </w:rPr>
              <w:t>Section 6: Key Performance Indicators</w:t>
            </w:r>
            <w:r w:rsidRPr="008102D8">
              <w:rPr>
                <w:lang w:val="en-US"/>
              </w:rPr>
              <w:t xml:space="preserve"> </w:t>
            </w:r>
            <w:r w:rsidR="00180623">
              <w:rPr>
                <w:lang w:val="en-US"/>
              </w:rPr>
              <w:br/>
            </w:r>
            <w:r w:rsidRPr="00C57F46">
              <w:rPr>
                <w:lang w:val="en-US"/>
              </w:rPr>
              <w:t xml:space="preserve">(p. </w:t>
            </w:r>
            <w:r w:rsidR="00C57F46" w:rsidRPr="00C57F46">
              <w:rPr>
                <w:lang w:val="en-US"/>
              </w:rPr>
              <w:t>164</w:t>
            </w:r>
            <w:r w:rsidRPr="00C57F46">
              <w:rPr>
                <w:lang w:val="en-US"/>
              </w:rPr>
              <w:t>)</w:t>
            </w:r>
          </w:p>
        </w:tc>
      </w:tr>
      <w:tr w:rsidR="008102D8" w:rsidRPr="008102D8" w14:paraId="261F7484" w14:textId="77777777" w:rsidTr="004B4EA6">
        <w:tc>
          <w:tcPr>
            <w:tcW w:w="2547" w:type="dxa"/>
            <w:vMerge w:val="restart"/>
            <w:shd w:val="clear" w:color="auto" w:fill="CEDCE8"/>
            <w:vAlign w:val="center"/>
          </w:tcPr>
          <w:p w14:paraId="055F796A" w14:textId="77777777" w:rsidR="008102D8" w:rsidRPr="008102D8" w:rsidRDefault="008102D8" w:rsidP="00E65A45">
            <w:pPr>
              <w:numPr>
                <w:ilvl w:val="0"/>
                <w:numId w:val="12"/>
              </w:numPr>
              <w:spacing w:after="0" w:line="240" w:lineRule="auto"/>
              <w:contextualSpacing/>
              <w:rPr>
                <w:lang w:val="en-US"/>
              </w:rPr>
            </w:pPr>
            <w:r w:rsidRPr="008102D8">
              <w:rPr>
                <w:lang w:val="en-US"/>
              </w:rPr>
              <w:t xml:space="preserve">Operations </w:t>
            </w:r>
          </w:p>
        </w:tc>
        <w:tc>
          <w:tcPr>
            <w:tcW w:w="1134" w:type="dxa"/>
            <w:vAlign w:val="center"/>
          </w:tcPr>
          <w:p w14:paraId="3AC17FE5" w14:textId="77777777" w:rsidR="008102D8" w:rsidRPr="008102D8" w:rsidRDefault="008102D8" w:rsidP="008102D8">
            <w:pPr>
              <w:jc w:val="center"/>
              <w:rPr>
                <w:lang w:val="en-US"/>
              </w:rPr>
            </w:pPr>
            <w:r w:rsidRPr="008102D8">
              <w:rPr>
                <w:lang w:val="en-US"/>
              </w:rPr>
              <w:t>4.1</w:t>
            </w:r>
          </w:p>
        </w:tc>
        <w:tc>
          <w:tcPr>
            <w:tcW w:w="5528" w:type="dxa"/>
          </w:tcPr>
          <w:p w14:paraId="2C544A5C" w14:textId="32FC40AD" w:rsidR="008102D8" w:rsidRPr="00C57F46" w:rsidRDefault="008102D8" w:rsidP="00E65A45">
            <w:pPr>
              <w:numPr>
                <w:ilvl w:val="0"/>
                <w:numId w:val="18"/>
              </w:numPr>
              <w:spacing w:after="0" w:line="240" w:lineRule="auto"/>
              <w:contextualSpacing/>
              <w:rPr>
                <w:lang w:val="en-US"/>
              </w:rPr>
            </w:pPr>
            <w:r w:rsidRPr="00C57F46">
              <w:rPr>
                <w:lang w:val="en-US"/>
              </w:rPr>
              <w:t xml:space="preserve">Governance (p. </w:t>
            </w:r>
            <w:r w:rsidR="00C57F46" w:rsidRPr="00C57F46">
              <w:rPr>
                <w:lang w:val="en-US"/>
              </w:rPr>
              <w:t>38</w:t>
            </w:r>
            <w:r w:rsidRPr="00C57F46">
              <w:rPr>
                <w:lang w:val="en-US"/>
              </w:rPr>
              <w:t>)</w:t>
            </w:r>
          </w:p>
          <w:p w14:paraId="35869795" w14:textId="58E528CF" w:rsidR="0044093C" w:rsidRPr="0044093C" w:rsidRDefault="0044093C" w:rsidP="00E65A45">
            <w:pPr>
              <w:numPr>
                <w:ilvl w:val="0"/>
                <w:numId w:val="18"/>
              </w:numPr>
              <w:spacing w:after="0" w:line="240" w:lineRule="auto"/>
              <w:contextualSpacing/>
              <w:rPr>
                <w:lang w:val="en-US"/>
              </w:rPr>
            </w:pPr>
            <w:r w:rsidRPr="00CF32A5">
              <w:rPr>
                <w:lang w:val="en-US"/>
              </w:rPr>
              <w:t xml:space="preserve">Risk management </w:t>
            </w:r>
            <w:r w:rsidRPr="00C57F46">
              <w:rPr>
                <w:lang w:val="en-US"/>
              </w:rPr>
              <w:t xml:space="preserve">policies (p. </w:t>
            </w:r>
            <w:r w:rsidR="00C57F46" w:rsidRPr="00C57F46">
              <w:rPr>
                <w:lang w:val="en-US"/>
              </w:rPr>
              <w:t>47</w:t>
            </w:r>
            <w:r w:rsidRPr="00C57F46">
              <w:rPr>
                <w:lang w:val="en-US"/>
              </w:rPr>
              <w:t>)</w:t>
            </w:r>
          </w:p>
          <w:p w14:paraId="589EB927" w14:textId="44DF6A2B" w:rsidR="00860A58" w:rsidRPr="00CF32A5" w:rsidRDefault="00860A58" w:rsidP="00E65A45">
            <w:pPr>
              <w:numPr>
                <w:ilvl w:val="0"/>
                <w:numId w:val="18"/>
              </w:numPr>
              <w:spacing w:after="0" w:line="240" w:lineRule="auto"/>
              <w:contextualSpacing/>
              <w:rPr>
                <w:lang w:val="en-US"/>
              </w:rPr>
            </w:pPr>
            <w:r w:rsidRPr="00CF32A5">
              <w:rPr>
                <w:lang w:val="en-US"/>
              </w:rPr>
              <w:t xml:space="preserve">Report on funds </w:t>
            </w:r>
            <w:r w:rsidRPr="00C57F46">
              <w:rPr>
                <w:lang w:val="en-US"/>
              </w:rPr>
              <w:t xml:space="preserve">management (p. </w:t>
            </w:r>
            <w:r w:rsidR="00C57F46" w:rsidRPr="00C57F46">
              <w:rPr>
                <w:lang w:val="en-US"/>
              </w:rPr>
              <w:t>133</w:t>
            </w:r>
            <w:r w:rsidRPr="00C57F46">
              <w:rPr>
                <w:lang w:val="en-US"/>
              </w:rPr>
              <w:t>)</w:t>
            </w:r>
          </w:p>
          <w:p w14:paraId="38B580EA" w14:textId="5F095146" w:rsidR="008102D8" w:rsidRPr="0044093C" w:rsidRDefault="00860A58" w:rsidP="0044093C">
            <w:pPr>
              <w:numPr>
                <w:ilvl w:val="0"/>
                <w:numId w:val="18"/>
              </w:numPr>
              <w:spacing w:after="0" w:line="240" w:lineRule="auto"/>
              <w:contextualSpacing/>
              <w:rPr>
                <w:lang w:val="en-US"/>
              </w:rPr>
            </w:pPr>
            <w:r w:rsidRPr="00CF32A5">
              <w:rPr>
                <w:lang w:val="en-US"/>
              </w:rPr>
              <w:t xml:space="preserve">Other financial </w:t>
            </w:r>
            <w:r w:rsidRPr="00C57F46">
              <w:rPr>
                <w:lang w:val="en-US"/>
              </w:rPr>
              <w:t xml:space="preserve">disclosures (p. </w:t>
            </w:r>
            <w:r w:rsidR="00C57F46" w:rsidRPr="00C57F46">
              <w:rPr>
                <w:lang w:val="en-US"/>
              </w:rPr>
              <w:t>135</w:t>
            </w:r>
            <w:r w:rsidRPr="00C57F46">
              <w:rPr>
                <w:lang w:val="en-US"/>
              </w:rPr>
              <w:t>)</w:t>
            </w:r>
          </w:p>
        </w:tc>
      </w:tr>
      <w:tr w:rsidR="008102D8" w:rsidRPr="008102D8" w14:paraId="302F5B91" w14:textId="77777777" w:rsidTr="004B4EA6">
        <w:tc>
          <w:tcPr>
            <w:tcW w:w="2547" w:type="dxa"/>
            <w:vMerge/>
            <w:shd w:val="clear" w:color="auto" w:fill="CEDCE8"/>
            <w:vAlign w:val="center"/>
          </w:tcPr>
          <w:p w14:paraId="1FC5A7D3" w14:textId="3BA5989F" w:rsidR="008102D8" w:rsidRPr="008102D8" w:rsidRDefault="008102D8" w:rsidP="008102D8">
            <w:pPr>
              <w:rPr>
                <w:lang w:val="en-US"/>
              </w:rPr>
            </w:pPr>
          </w:p>
        </w:tc>
        <w:tc>
          <w:tcPr>
            <w:tcW w:w="1134" w:type="dxa"/>
            <w:vAlign w:val="center"/>
          </w:tcPr>
          <w:p w14:paraId="7CC40225" w14:textId="77777777" w:rsidR="008102D8" w:rsidRPr="008102D8" w:rsidRDefault="008102D8" w:rsidP="008102D8">
            <w:pPr>
              <w:jc w:val="center"/>
              <w:rPr>
                <w:lang w:val="en-US"/>
              </w:rPr>
            </w:pPr>
            <w:r w:rsidRPr="008102D8">
              <w:rPr>
                <w:lang w:val="en-US"/>
              </w:rPr>
              <w:t>4.2</w:t>
            </w:r>
          </w:p>
        </w:tc>
        <w:tc>
          <w:tcPr>
            <w:tcW w:w="5528" w:type="dxa"/>
          </w:tcPr>
          <w:p w14:paraId="06934400" w14:textId="0184F6F7" w:rsidR="008102D8" w:rsidRPr="008102D8" w:rsidRDefault="008102D8" w:rsidP="00E65A45">
            <w:pPr>
              <w:numPr>
                <w:ilvl w:val="0"/>
                <w:numId w:val="13"/>
              </w:numPr>
              <w:spacing w:after="0" w:line="240" w:lineRule="auto"/>
              <w:contextualSpacing/>
              <w:rPr>
                <w:lang w:val="en-US"/>
              </w:rPr>
            </w:pPr>
            <w:r w:rsidRPr="008102D8">
              <w:rPr>
                <w:lang w:val="en-US"/>
              </w:rPr>
              <w:t xml:space="preserve">Strategic </w:t>
            </w:r>
            <w:r w:rsidRPr="00C57F46">
              <w:rPr>
                <w:lang w:val="en-US"/>
              </w:rPr>
              <w:t xml:space="preserve">planning (p. </w:t>
            </w:r>
            <w:r w:rsidR="00C57F46" w:rsidRPr="00C57F46">
              <w:rPr>
                <w:lang w:val="en-US"/>
              </w:rPr>
              <w:t>32</w:t>
            </w:r>
            <w:r w:rsidRPr="00C57F46">
              <w:rPr>
                <w:lang w:val="en-US"/>
              </w:rPr>
              <w:t>)</w:t>
            </w:r>
          </w:p>
          <w:p w14:paraId="5AA45F88" w14:textId="46B2BAF4" w:rsidR="008102D8" w:rsidRPr="00C57F46" w:rsidRDefault="008102D8" w:rsidP="00E65A45">
            <w:pPr>
              <w:numPr>
                <w:ilvl w:val="0"/>
                <w:numId w:val="13"/>
              </w:numPr>
              <w:spacing w:after="0" w:line="240" w:lineRule="auto"/>
              <w:contextualSpacing/>
              <w:rPr>
                <w:lang w:val="en-US"/>
              </w:rPr>
            </w:pPr>
            <w:r w:rsidRPr="008102D8">
              <w:rPr>
                <w:lang w:val="en-US"/>
              </w:rPr>
              <w:t xml:space="preserve">Business </w:t>
            </w:r>
            <w:r w:rsidRPr="00C57F46">
              <w:rPr>
                <w:lang w:val="en-US"/>
              </w:rPr>
              <w:t xml:space="preserve">planning (p. </w:t>
            </w:r>
            <w:r w:rsidR="00C57F46" w:rsidRPr="00C57F46">
              <w:rPr>
                <w:lang w:val="en-US"/>
              </w:rPr>
              <w:t>33</w:t>
            </w:r>
            <w:r w:rsidRPr="00C57F46">
              <w:rPr>
                <w:lang w:val="en-US"/>
              </w:rPr>
              <w:t>)</w:t>
            </w:r>
          </w:p>
          <w:p w14:paraId="6EF1D2B3" w14:textId="14BB745E" w:rsidR="008102D8" w:rsidRPr="00B878BF" w:rsidRDefault="008102D8" w:rsidP="00E65A45">
            <w:pPr>
              <w:numPr>
                <w:ilvl w:val="0"/>
                <w:numId w:val="13"/>
              </w:numPr>
              <w:spacing w:after="0" w:line="240" w:lineRule="auto"/>
              <w:contextualSpacing/>
              <w:rPr>
                <w:lang w:val="en-US"/>
              </w:rPr>
            </w:pPr>
            <w:r w:rsidRPr="008102D8">
              <w:rPr>
                <w:lang w:val="en-US"/>
              </w:rPr>
              <w:t xml:space="preserve">Performance Management Framework </w:t>
            </w:r>
            <w:r w:rsidR="00180623">
              <w:rPr>
                <w:lang w:val="en-US"/>
              </w:rPr>
              <w:br/>
            </w:r>
            <w:r w:rsidRPr="00C57F46">
              <w:rPr>
                <w:lang w:val="en-US"/>
              </w:rPr>
              <w:t xml:space="preserve">(p. </w:t>
            </w:r>
            <w:r w:rsidR="00C57F46" w:rsidRPr="00C57F46">
              <w:rPr>
                <w:lang w:val="en-US"/>
              </w:rPr>
              <w:t>48</w:t>
            </w:r>
            <w:r w:rsidRPr="00C57F46">
              <w:rPr>
                <w:lang w:val="en-US"/>
              </w:rPr>
              <w:t>)</w:t>
            </w:r>
          </w:p>
          <w:p w14:paraId="43E2CAE7" w14:textId="4787C062" w:rsidR="00B878BF" w:rsidRPr="008102D8" w:rsidRDefault="00B878BF" w:rsidP="00E65A45">
            <w:pPr>
              <w:numPr>
                <w:ilvl w:val="0"/>
                <w:numId w:val="13"/>
              </w:numPr>
              <w:spacing w:after="0" w:line="240" w:lineRule="auto"/>
              <w:contextualSpacing/>
              <w:rPr>
                <w:lang w:val="en-US"/>
              </w:rPr>
            </w:pPr>
            <w:r w:rsidRPr="00CF32A5">
              <w:rPr>
                <w:i/>
                <w:lang w:val="en-US"/>
              </w:rPr>
              <w:t xml:space="preserve">Section 3: Report on </w:t>
            </w:r>
            <w:r w:rsidRPr="00C57F46">
              <w:rPr>
                <w:i/>
                <w:lang w:val="en-US"/>
              </w:rPr>
              <w:t xml:space="preserve">operations </w:t>
            </w:r>
            <w:r w:rsidRPr="00C57F46">
              <w:rPr>
                <w:lang w:val="en-US"/>
              </w:rPr>
              <w:t xml:space="preserve">(p. </w:t>
            </w:r>
            <w:r w:rsidR="00C57F46" w:rsidRPr="00C57F46">
              <w:rPr>
                <w:lang w:val="en-US"/>
              </w:rPr>
              <w:t>65</w:t>
            </w:r>
            <w:r w:rsidRPr="00C57F46">
              <w:rPr>
                <w:lang w:val="en-US"/>
              </w:rPr>
              <w:t>)</w:t>
            </w:r>
          </w:p>
          <w:p w14:paraId="4E2D0541" w14:textId="25E3E78C" w:rsidR="00860A58" w:rsidRPr="00B878BF" w:rsidRDefault="008102D8" w:rsidP="0044093C">
            <w:pPr>
              <w:numPr>
                <w:ilvl w:val="0"/>
                <w:numId w:val="13"/>
              </w:numPr>
              <w:spacing w:after="0" w:line="240" w:lineRule="auto"/>
              <w:contextualSpacing/>
              <w:rPr>
                <w:lang w:val="en-US"/>
              </w:rPr>
            </w:pPr>
            <w:r w:rsidRPr="008102D8">
              <w:rPr>
                <w:lang w:val="en-US"/>
              </w:rPr>
              <w:t xml:space="preserve">Agency </w:t>
            </w:r>
            <w:r w:rsidRPr="00C57F46">
              <w:rPr>
                <w:lang w:val="en-US"/>
              </w:rPr>
              <w:t xml:space="preserve">challenges (p. </w:t>
            </w:r>
            <w:r w:rsidR="00C57F46" w:rsidRPr="00C57F46">
              <w:rPr>
                <w:lang w:val="en-US"/>
              </w:rPr>
              <w:t>123</w:t>
            </w:r>
            <w:r w:rsidRPr="00C57F46">
              <w:rPr>
                <w:lang w:val="en-US"/>
              </w:rPr>
              <w:t>)</w:t>
            </w:r>
          </w:p>
        </w:tc>
      </w:tr>
      <w:tr w:rsidR="008102D8" w:rsidRPr="008102D8" w14:paraId="4E875C26" w14:textId="77777777" w:rsidTr="004B4EA6">
        <w:tc>
          <w:tcPr>
            <w:tcW w:w="2547" w:type="dxa"/>
            <w:vMerge/>
            <w:shd w:val="clear" w:color="auto" w:fill="CEDCE8"/>
            <w:vAlign w:val="center"/>
          </w:tcPr>
          <w:p w14:paraId="23D8920F" w14:textId="77777777" w:rsidR="008102D8" w:rsidRPr="008102D8" w:rsidRDefault="008102D8" w:rsidP="008102D8">
            <w:pPr>
              <w:rPr>
                <w:lang w:val="en-US"/>
              </w:rPr>
            </w:pPr>
          </w:p>
        </w:tc>
        <w:tc>
          <w:tcPr>
            <w:tcW w:w="1134" w:type="dxa"/>
            <w:vAlign w:val="center"/>
          </w:tcPr>
          <w:p w14:paraId="46680EC2" w14:textId="77777777" w:rsidR="008102D8" w:rsidRPr="008102D8" w:rsidRDefault="008102D8" w:rsidP="008102D8">
            <w:pPr>
              <w:jc w:val="center"/>
              <w:rPr>
                <w:lang w:val="en-US"/>
              </w:rPr>
            </w:pPr>
            <w:r w:rsidRPr="008102D8">
              <w:rPr>
                <w:lang w:val="en-US"/>
              </w:rPr>
              <w:t>4.3</w:t>
            </w:r>
          </w:p>
        </w:tc>
        <w:tc>
          <w:tcPr>
            <w:tcW w:w="5528" w:type="dxa"/>
          </w:tcPr>
          <w:p w14:paraId="6FC487DF" w14:textId="0D3E49A4" w:rsidR="00496D56" w:rsidRPr="00496D56" w:rsidRDefault="00496D56" w:rsidP="00E65A45">
            <w:pPr>
              <w:numPr>
                <w:ilvl w:val="0"/>
                <w:numId w:val="13"/>
              </w:numPr>
              <w:spacing w:after="0" w:line="240" w:lineRule="auto"/>
              <w:contextualSpacing/>
              <w:rPr>
                <w:lang w:val="en-US"/>
              </w:rPr>
            </w:pPr>
            <w:r w:rsidRPr="00CF32A5">
              <w:rPr>
                <w:lang w:val="en-US"/>
              </w:rPr>
              <w:t xml:space="preserve">Open and </w:t>
            </w:r>
            <w:r w:rsidRPr="00C57F46">
              <w:rPr>
                <w:lang w:val="en-US"/>
              </w:rPr>
              <w:t xml:space="preserve">transparent reporting (p. </w:t>
            </w:r>
            <w:r w:rsidR="00C57F46" w:rsidRPr="00C57F46">
              <w:rPr>
                <w:lang w:val="en-US"/>
              </w:rPr>
              <w:t>58</w:t>
            </w:r>
            <w:r w:rsidRPr="00C57F46">
              <w:rPr>
                <w:lang w:val="en-US"/>
              </w:rPr>
              <w:t>)</w:t>
            </w:r>
          </w:p>
          <w:p w14:paraId="2D5A877A" w14:textId="4CEC282B" w:rsidR="00496D56" w:rsidRPr="008102D8" w:rsidRDefault="00496D56" w:rsidP="00496D56">
            <w:pPr>
              <w:numPr>
                <w:ilvl w:val="0"/>
                <w:numId w:val="13"/>
              </w:numPr>
              <w:spacing w:after="0" w:line="240" w:lineRule="auto"/>
              <w:contextualSpacing/>
              <w:rPr>
                <w:lang w:val="en-US"/>
              </w:rPr>
            </w:pPr>
            <w:r w:rsidRPr="008102D8">
              <w:rPr>
                <w:lang w:val="en-US"/>
              </w:rPr>
              <w:t xml:space="preserve">Scheme </w:t>
            </w:r>
            <w:r w:rsidRPr="00C57F46">
              <w:rPr>
                <w:lang w:val="en-US"/>
              </w:rPr>
              <w:t xml:space="preserve">regulation (p. </w:t>
            </w:r>
            <w:r w:rsidR="00C57F46" w:rsidRPr="00C57F46">
              <w:rPr>
                <w:lang w:val="en-US"/>
              </w:rPr>
              <w:t>65</w:t>
            </w:r>
            <w:r w:rsidRPr="00C57F46">
              <w:rPr>
                <w:lang w:val="en-US"/>
              </w:rPr>
              <w:t>)</w:t>
            </w:r>
          </w:p>
          <w:p w14:paraId="050C1197" w14:textId="610094D9" w:rsidR="00496D56" w:rsidRPr="008102D8" w:rsidRDefault="00496D56" w:rsidP="00496D56">
            <w:pPr>
              <w:numPr>
                <w:ilvl w:val="0"/>
                <w:numId w:val="13"/>
              </w:numPr>
              <w:spacing w:after="0" w:line="240" w:lineRule="auto"/>
              <w:contextualSpacing/>
              <w:rPr>
                <w:lang w:val="en-US"/>
              </w:rPr>
            </w:pPr>
            <w:r w:rsidRPr="008102D8">
              <w:rPr>
                <w:lang w:val="en-US"/>
              </w:rPr>
              <w:t xml:space="preserve">Resolving </w:t>
            </w:r>
            <w:r w:rsidRPr="00C57F46">
              <w:rPr>
                <w:lang w:val="en-US"/>
              </w:rPr>
              <w:t xml:space="preserve">disputes (p. </w:t>
            </w:r>
            <w:r w:rsidR="00C57F46" w:rsidRPr="00C57F46">
              <w:rPr>
                <w:lang w:val="en-US"/>
              </w:rPr>
              <w:t>91</w:t>
            </w:r>
            <w:r w:rsidRPr="00C57F46">
              <w:rPr>
                <w:lang w:val="en-US"/>
              </w:rPr>
              <w:t>)</w:t>
            </w:r>
          </w:p>
          <w:p w14:paraId="210B02FE" w14:textId="50D64E1B" w:rsidR="008102D8" w:rsidRPr="008102D8" w:rsidRDefault="008102D8" w:rsidP="00E65A45">
            <w:pPr>
              <w:numPr>
                <w:ilvl w:val="0"/>
                <w:numId w:val="13"/>
              </w:numPr>
              <w:spacing w:after="0" w:line="240" w:lineRule="auto"/>
              <w:contextualSpacing/>
              <w:rPr>
                <w:lang w:val="en-US"/>
              </w:rPr>
            </w:pPr>
            <w:r w:rsidRPr="008102D8">
              <w:rPr>
                <w:lang w:val="en-US"/>
              </w:rPr>
              <w:t xml:space="preserve">Agency </w:t>
            </w:r>
            <w:r w:rsidRPr="00C57F46">
              <w:rPr>
                <w:lang w:val="en-US"/>
              </w:rPr>
              <w:t xml:space="preserve">challenges (p. </w:t>
            </w:r>
            <w:r w:rsidR="00C57F46" w:rsidRPr="00C57F46">
              <w:rPr>
                <w:lang w:val="en-US"/>
              </w:rPr>
              <w:t>123</w:t>
            </w:r>
            <w:r w:rsidRPr="00C57F46">
              <w:rPr>
                <w:lang w:val="en-US"/>
              </w:rPr>
              <w:t>)</w:t>
            </w:r>
          </w:p>
          <w:p w14:paraId="67A56101" w14:textId="39083F10" w:rsidR="00CF32A5" w:rsidRPr="00496D56" w:rsidRDefault="008102D8" w:rsidP="00496D56">
            <w:pPr>
              <w:numPr>
                <w:ilvl w:val="0"/>
                <w:numId w:val="13"/>
              </w:numPr>
              <w:spacing w:after="0" w:line="240" w:lineRule="auto"/>
              <w:contextualSpacing/>
              <w:rPr>
                <w:lang w:val="en-US"/>
              </w:rPr>
            </w:pPr>
            <w:r w:rsidRPr="008102D8">
              <w:rPr>
                <w:lang w:val="en-US"/>
              </w:rPr>
              <w:t xml:space="preserve">Information technology </w:t>
            </w:r>
            <w:r w:rsidRPr="00C57F46">
              <w:rPr>
                <w:lang w:val="en-US"/>
              </w:rPr>
              <w:t xml:space="preserve">initiatives (p. </w:t>
            </w:r>
            <w:r w:rsidR="00C57F46" w:rsidRPr="00C57F46">
              <w:rPr>
                <w:lang w:val="en-US"/>
              </w:rPr>
              <w:t>129</w:t>
            </w:r>
            <w:r w:rsidRPr="00C57F46">
              <w:rPr>
                <w:lang w:val="en-US"/>
              </w:rPr>
              <w:t>)</w:t>
            </w:r>
          </w:p>
        </w:tc>
      </w:tr>
      <w:tr w:rsidR="008102D8" w:rsidRPr="008102D8" w14:paraId="7386AC01" w14:textId="77777777" w:rsidTr="004B4EA6">
        <w:tc>
          <w:tcPr>
            <w:tcW w:w="2547" w:type="dxa"/>
            <w:vMerge/>
            <w:shd w:val="clear" w:color="auto" w:fill="CEDCE8"/>
            <w:vAlign w:val="center"/>
          </w:tcPr>
          <w:p w14:paraId="39E6F027" w14:textId="77777777" w:rsidR="008102D8" w:rsidRPr="008102D8" w:rsidRDefault="008102D8" w:rsidP="008102D8">
            <w:pPr>
              <w:rPr>
                <w:lang w:val="en-US"/>
              </w:rPr>
            </w:pPr>
          </w:p>
        </w:tc>
        <w:tc>
          <w:tcPr>
            <w:tcW w:w="1134" w:type="dxa"/>
            <w:vAlign w:val="center"/>
          </w:tcPr>
          <w:p w14:paraId="6B97D38B" w14:textId="77777777" w:rsidR="008102D8" w:rsidRPr="008102D8" w:rsidRDefault="008102D8" w:rsidP="008102D8">
            <w:pPr>
              <w:jc w:val="center"/>
              <w:rPr>
                <w:lang w:val="en-US"/>
              </w:rPr>
            </w:pPr>
            <w:r w:rsidRPr="008102D8">
              <w:rPr>
                <w:lang w:val="en-US"/>
              </w:rPr>
              <w:t>4.4</w:t>
            </w:r>
          </w:p>
        </w:tc>
        <w:tc>
          <w:tcPr>
            <w:tcW w:w="5528" w:type="dxa"/>
          </w:tcPr>
          <w:p w14:paraId="3A9B715C" w14:textId="0F44A60F" w:rsidR="008102D8" w:rsidRPr="008102D8" w:rsidRDefault="008102D8" w:rsidP="00E65A45">
            <w:pPr>
              <w:numPr>
                <w:ilvl w:val="0"/>
                <w:numId w:val="13"/>
              </w:numPr>
              <w:spacing w:after="0" w:line="240" w:lineRule="auto"/>
              <w:contextualSpacing/>
              <w:rPr>
                <w:lang w:val="en-US"/>
              </w:rPr>
            </w:pPr>
            <w:r w:rsidRPr="008102D8">
              <w:rPr>
                <w:i/>
                <w:lang w:val="en-US"/>
              </w:rPr>
              <w:t xml:space="preserve">Section 3: Report on </w:t>
            </w:r>
            <w:r w:rsidRPr="00C57F46">
              <w:rPr>
                <w:i/>
                <w:lang w:val="en-US"/>
              </w:rPr>
              <w:t>operations</w:t>
            </w:r>
            <w:r w:rsidRPr="00C57F46">
              <w:rPr>
                <w:lang w:val="en-US"/>
              </w:rPr>
              <w:t xml:space="preserve"> (p. </w:t>
            </w:r>
            <w:r w:rsidR="00C57F46" w:rsidRPr="00C57F46">
              <w:rPr>
                <w:lang w:val="en-US"/>
              </w:rPr>
              <w:t>65</w:t>
            </w:r>
            <w:r w:rsidRPr="00C57F46">
              <w:rPr>
                <w:lang w:val="en-US"/>
              </w:rPr>
              <w:t>)</w:t>
            </w:r>
          </w:p>
          <w:p w14:paraId="7858A59E" w14:textId="42D5D7EE" w:rsidR="008102D8" w:rsidRPr="00B878BF" w:rsidRDefault="008102D8" w:rsidP="00E65A45">
            <w:pPr>
              <w:numPr>
                <w:ilvl w:val="0"/>
                <w:numId w:val="13"/>
              </w:numPr>
              <w:spacing w:after="0" w:line="240" w:lineRule="auto"/>
              <w:contextualSpacing/>
              <w:rPr>
                <w:lang w:val="en-US"/>
              </w:rPr>
            </w:pPr>
            <w:r w:rsidRPr="008102D8">
              <w:rPr>
                <w:lang w:val="en-US"/>
              </w:rPr>
              <w:t xml:space="preserve">Electronic Document Records Management </w:t>
            </w:r>
            <w:r w:rsidRPr="00C57F46">
              <w:rPr>
                <w:lang w:val="en-US"/>
              </w:rPr>
              <w:t xml:space="preserve">System (p. </w:t>
            </w:r>
            <w:r w:rsidR="00C57F46" w:rsidRPr="00C57F46">
              <w:rPr>
                <w:lang w:val="en-US"/>
              </w:rPr>
              <w:t>125</w:t>
            </w:r>
            <w:r w:rsidRPr="00C57F46">
              <w:rPr>
                <w:lang w:val="en-US"/>
              </w:rPr>
              <w:t>)</w:t>
            </w:r>
          </w:p>
          <w:p w14:paraId="1092D569" w14:textId="398EDD4D" w:rsidR="00B878BF" w:rsidRPr="008102D8" w:rsidRDefault="00B878BF" w:rsidP="00E65A45">
            <w:pPr>
              <w:numPr>
                <w:ilvl w:val="0"/>
                <w:numId w:val="13"/>
              </w:numPr>
              <w:spacing w:after="0" w:line="240" w:lineRule="auto"/>
              <w:contextualSpacing/>
              <w:rPr>
                <w:lang w:val="en-US"/>
              </w:rPr>
            </w:pPr>
            <w:r w:rsidRPr="00CF32A5">
              <w:rPr>
                <w:lang w:val="en-US"/>
              </w:rPr>
              <w:t xml:space="preserve">Project </w:t>
            </w:r>
            <w:r w:rsidRPr="00C57F46">
              <w:rPr>
                <w:lang w:val="en-US"/>
              </w:rPr>
              <w:t xml:space="preserve">management (p. </w:t>
            </w:r>
            <w:r w:rsidR="00C57F46" w:rsidRPr="00C57F46">
              <w:rPr>
                <w:lang w:val="en-US"/>
              </w:rPr>
              <w:t>127</w:t>
            </w:r>
            <w:r w:rsidRPr="00C57F46">
              <w:rPr>
                <w:lang w:val="en-US"/>
              </w:rPr>
              <w:t xml:space="preserve">) </w:t>
            </w:r>
          </w:p>
          <w:p w14:paraId="24362639" w14:textId="1629EF4F" w:rsidR="008102D8" w:rsidRPr="00B878BF" w:rsidRDefault="008102D8" w:rsidP="00E65A45">
            <w:pPr>
              <w:numPr>
                <w:ilvl w:val="0"/>
                <w:numId w:val="13"/>
              </w:numPr>
              <w:spacing w:after="0" w:line="240" w:lineRule="auto"/>
              <w:contextualSpacing/>
              <w:rPr>
                <w:lang w:val="en-US"/>
              </w:rPr>
            </w:pPr>
            <w:r w:rsidRPr="008102D8">
              <w:rPr>
                <w:lang w:val="en-US"/>
              </w:rPr>
              <w:t xml:space="preserve">Information technology </w:t>
            </w:r>
            <w:r w:rsidRPr="00C57F46">
              <w:rPr>
                <w:lang w:val="en-US"/>
              </w:rPr>
              <w:t xml:space="preserve">initiatives (p. </w:t>
            </w:r>
            <w:r w:rsidR="00C57F46" w:rsidRPr="00C57F46">
              <w:rPr>
                <w:lang w:val="en-US"/>
              </w:rPr>
              <w:t>129</w:t>
            </w:r>
            <w:r w:rsidRPr="00C57F46">
              <w:rPr>
                <w:lang w:val="en-US"/>
              </w:rPr>
              <w:t>)</w:t>
            </w:r>
          </w:p>
          <w:p w14:paraId="7BD69E5F" w14:textId="5485063B" w:rsidR="00B878BF" w:rsidRPr="008102D8" w:rsidRDefault="00B878BF" w:rsidP="00C57F46">
            <w:pPr>
              <w:numPr>
                <w:ilvl w:val="0"/>
                <w:numId w:val="13"/>
              </w:numPr>
              <w:spacing w:after="0" w:line="240" w:lineRule="auto"/>
              <w:contextualSpacing/>
              <w:rPr>
                <w:lang w:val="en-US"/>
              </w:rPr>
            </w:pPr>
            <w:r w:rsidRPr="00CF32A5">
              <w:rPr>
                <w:lang w:val="en-US"/>
              </w:rPr>
              <w:t xml:space="preserve">Other financial </w:t>
            </w:r>
            <w:r w:rsidRPr="00C57F46">
              <w:rPr>
                <w:lang w:val="en-US"/>
              </w:rPr>
              <w:t xml:space="preserve">disclosures (p. </w:t>
            </w:r>
            <w:r w:rsidR="00FC6688" w:rsidRPr="00C57F46">
              <w:rPr>
                <w:lang w:val="en-US"/>
              </w:rPr>
              <w:t>13</w:t>
            </w:r>
            <w:r w:rsidR="00C57F46" w:rsidRPr="00C57F46">
              <w:rPr>
                <w:lang w:val="en-US"/>
              </w:rPr>
              <w:t>5</w:t>
            </w:r>
            <w:r w:rsidRPr="00C57F46">
              <w:rPr>
                <w:lang w:val="en-US"/>
              </w:rPr>
              <w:t>)</w:t>
            </w:r>
          </w:p>
        </w:tc>
      </w:tr>
      <w:tr w:rsidR="008102D8" w:rsidRPr="008102D8" w14:paraId="5B568C77" w14:textId="77777777" w:rsidTr="004B4EA6">
        <w:tc>
          <w:tcPr>
            <w:tcW w:w="2547" w:type="dxa"/>
            <w:vMerge/>
            <w:shd w:val="clear" w:color="auto" w:fill="CEDCE8"/>
            <w:vAlign w:val="center"/>
          </w:tcPr>
          <w:p w14:paraId="10818832" w14:textId="77777777" w:rsidR="008102D8" w:rsidRPr="008102D8" w:rsidRDefault="008102D8" w:rsidP="008102D8">
            <w:pPr>
              <w:rPr>
                <w:lang w:val="en-US"/>
              </w:rPr>
            </w:pPr>
          </w:p>
        </w:tc>
        <w:tc>
          <w:tcPr>
            <w:tcW w:w="1134" w:type="dxa"/>
            <w:vAlign w:val="center"/>
          </w:tcPr>
          <w:p w14:paraId="545293F2" w14:textId="77777777" w:rsidR="008102D8" w:rsidRPr="008102D8" w:rsidRDefault="008102D8" w:rsidP="008102D8">
            <w:pPr>
              <w:jc w:val="center"/>
              <w:rPr>
                <w:lang w:val="en-US"/>
              </w:rPr>
            </w:pPr>
            <w:r w:rsidRPr="008102D8">
              <w:rPr>
                <w:lang w:val="en-US"/>
              </w:rPr>
              <w:t>4.5</w:t>
            </w:r>
          </w:p>
        </w:tc>
        <w:tc>
          <w:tcPr>
            <w:tcW w:w="5528" w:type="dxa"/>
          </w:tcPr>
          <w:p w14:paraId="6E97EE5E" w14:textId="5F266DF1" w:rsidR="00B01897" w:rsidRPr="00B01897" w:rsidRDefault="00B01897" w:rsidP="00E65A45">
            <w:pPr>
              <w:numPr>
                <w:ilvl w:val="0"/>
                <w:numId w:val="13"/>
              </w:numPr>
              <w:spacing w:after="0" w:line="240" w:lineRule="auto"/>
              <w:contextualSpacing/>
              <w:rPr>
                <w:lang w:val="en-US"/>
              </w:rPr>
            </w:pPr>
            <w:r w:rsidRPr="008102D8">
              <w:rPr>
                <w:i/>
                <w:lang w:val="en-US"/>
              </w:rPr>
              <w:t xml:space="preserve">Section 3: Report on </w:t>
            </w:r>
            <w:r w:rsidRPr="00C57F46">
              <w:rPr>
                <w:i/>
                <w:lang w:val="en-US"/>
              </w:rPr>
              <w:t>operations</w:t>
            </w:r>
            <w:r w:rsidRPr="00C57F46">
              <w:rPr>
                <w:lang w:val="en-US"/>
              </w:rPr>
              <w:t xml:space="preserve"> (p. </w:t>
            </w:r>
            <w:r w:rsidR="00C57F46" w:rsidRPr="00C57F46">
              <w:rPr>
                <w:lang w:val="en-US"/>
              </w:rPr>
              <w:t>65</w:t>
            </w:r>
            <w:r w:rsidRPr="00C57F46">
              <w:rPr>
                <w:lang w:val="en-US"/>
              </w:rPr>
              <w:t>)</w:t>
            </w:r>
          </w:p>
          <w:p w14:paraId="1E91D2F4" w14:textId="7E485D2D" w:rsidR="008102D8" w:rsidRPr="00B01897" w:rsidRDefault="008102D8" w:rsidP="00C57F46">
            <w:pPr>
              <w:numPr>
                <w:ilvl w:val="0"/>
                <w:numId w:val="13"/>
              </w:numPr>
              <w:spacing w:after="0" w:line="240" w:lineRule="auto"/>
              <w:contextualSpacing/>
              <w:rPr>
                <w:lang w:val="en-US"/>
              </w:rPr>
            </w:pPr>
            <w:r w:rsidRPr="008102D8">
              <w:rPr>
                <w:i/>
                <w:lang w:val="en-US"/>
              </w:rPr>
              <w:t>Section 6: Key Performance Indicators</w:t>
            </w:r>
            <w:r w:rsidRPr="008102D8">
              <w:rPr>
                <w:lang w:val="en-US"/>
              </w:rPr>
              <w:t xml:space="preserve"> </w:t>
            </w:r>
            <w:r w:rsidRPr="008102D8">
              <w:rPr>
                <w:lang w:val="en-US"/>
              </w:rPr>
              <w:br/>
            </w:r>
            <w:r w:rsidRPr="00C57F46">
              <w:rPr>
                <w:lang w:val="en-US"/>
              </w:rPr>
              <w:t xml:space="preserve">(p. </w:t>
            </w:r>
            <w:r w:rsidR="00B01897" w:rsidRPr="00C57F46">
              <w:rPr>
                <w:lang w:val="en-US"/>
              </w:rPr>
              <w:t>16</w:t>
            </w:r>
            <w:r w:rsidR="00C57F46" w:rsidRPr="00C57F46">
              <w:rPr>
                <w:lang w:val="en-US"/>
              </w:rPr>
              <w:t>4</w:t>
            </w:r>
            <w:r w:rsidRPr="00C57F46">
              <w:rPr>
                <w:lang w:val="en-US"/>
              </w:rPr>
              <w:t>)</w:t>
            </w:r>
          </w:p>
        </w:tc>
      </w:tr>
      <w:tr w:rsidR="008102D8" w:rsidRPr="008102D8" w14:paraId="148CD370" w14:textId="77777777" w:rsidTr="004B4EA6">
        <w:tc>
          <w:tcPr>
            <w:tcW w:w="2547" w:type="dxa"/>
            <w:vMerge/>
            <w:shd w:val="clear" w:color="auto" w:fill="CEDCE8"/>
            <w:vAlign w:val="center"/>
          </w:tcPr>
          <w:p w14:paraId="2257A96B" w14:textId="77777777" w:rsidR="008102D8" w:rsidRPr="008102D8" w:rsidRDefault="008102D8" w:rsidP="008102D8">
            <w:pPr>
              <w:rPr>
                <w:lang w:val="en-US"/>
              </w:rPr>
            </w:pPr>
          </w:p>
        </w:tc>
        <w:tc>
          <w:tcPr>
            <w:tcW w:w="1134" w:type="dxa"/>
            <w:vAlign w:val="center"/>
          </w:tcPr>
          <w:p w14:paraId="180B2ED6" w14:textId="77777777" w:rsidR="008102D8" w:rsidRPr="008102D8" w:rsidRDefault="008102D8" w:rsidP="008102D8">
            <w:pPr>
              <w:jc w:val="center"/>
              <w:rPr>
                <w:lang w:val="en-US"/>
              </w:rPr>
            </w:pPr>
            <w:r w:rsidRPr="008102D8">
              <w:rPr>
                <w:lang w:val="en-US"/>
              </w:rPr>
              <w:t>4.6</w:t>
            </w:r>
          </w:p>
        </w:tc>
        <w:tc>
          <w:tcPr>
            <w:tcW w:w="5528" w:type="dxa"/>
          </w:tcPr>
          <w:p w14:paraId="00108DBB" w14:textId="1318357B" w:rsidR="008102D8" w:rsidRPr="008102D8" w:rsidRDefault="008102D8" w:rsidP="00E65A45">
            <w:pPr>
              <w:numPr>
                <w:ilvl w:val="0"/>
                <w:numId w:val="13"/>
              </w:numPr>
              <w:spacing w:after="0" w:line="240" w:lineRule="auto"/>
              <w:contextualSpacing/>
              <w:rPr>
                <w:lang w:val="en-US"/>
              </w:rPr>
            </w:pPr>
            <w:r w:rsidRPr="008102D8">
              <w:rPr>
                <w:lang w:val="en-US"/>
              </w:rPr>
              <w:t xml:space="preserve">Audit and Risk Management Committee </w:t>
            </w:r>
            <w:r w:rsidR="00180623">
              <w:rPr>
                <w:lang w:val="en-US"/>
              </w:rPr>
              <w:br/>
            </w:r>
            <w:r w:rsidRPr="00F11ADE">
              <w:rPr>
                <w:lang w:val="en-US"/>
              </w:rPr>
              <w:t xml:space="preserve">(p. </w:t>
            </w:r>
            <w:r w:rsidR="00F11ADE" w:rsidRPr="00F11ADE">
              <w:rPr>
                <w:lang w:val="en-US"/>
              </w:rPr>
              <w:t>152</w:t>
            </w:r>
            <w:r w:rsidRPr="00F11ADE">
              <w:rPr>
                <w:lang w:val="en-US"/>
              </w:rPr>
              <w:t>)</w:t>
            </w:r>
          </w:p>
          <w:p w14:paraId="1619E513" w14:textId="1721E9C3" w:rsidR="008102D8" w:rsidRPr="008102D8" w:rsidRDefault="008102D8" w:rsidP="00E65A45">
            <w:pPr>
              <w:numPr>
                <w:ilvl w:val="0"/>
                <w:numId w:val="13"/>
              </w:numPr>
              <w:spacing w:after="0" w:line="240" w:lineRule="auto"/>
              <w:contextualSpacing/>
              <w:rPr>
                <w:lang w:val="en-US"/>
              </w:rPr>
            </w:pPr>
            <w:r w:rsidRPr="008102D8">
              <w:rPr>
                <w:i/>
                <w:lang w:val="en-US"/>
              </w:rPr>
              <w:t xml:space="preserve">Section 6: Key Performance Indicators </w:t>
            </w:r>
            <w:r w:rsidR="00180623">
              <w:rPr>
                <w:i/>
                <w:lang w:val="en-US"/>
              </w:rPr>
              <w:br/>
            </w:r>
            <w:r w:rsidRPr="00F11ADE">
              <w:rPr>
                <w:lang w:val="en-US"/>
              </w:rPr>
              <w:t xml:space="preserve">(p. </w:t>
            </w:r>
            <w:r w:rsidR="00F11ADE" w:rsidRPr="00F11ADE">
              <w:rPr>
                <w:lang w:val="en-US"/>
              </w:rPr>
              <w:t>164</w:t>
            </w:r>
            <w:r w:rsidRPr="00F11ADE">
              <w:rPr>
                <w:lang w:val="en-US"/>
              </w:rPr>
              <w:t>)</w:t>
            </w:r>
          </w:p>
          <w:p w14:paraId="7A75CED6" w14:textId="17226748" w:rsidR="008102D8" w:rsidRPr="008102D8" w:rsidRDefault="008102D8" w:rsidP="00B01897">
            <w:pPr>
              <w:numPr>
                <w:ilvl w:val="0"/>
                <w:numId w:val="13"/>
              </w:numPr>
              <w:spacing w:after="0" w:line="240" w:lineRule="auto"/>
              <w:contextualSpacing/>
              <w:rPr>
                <w:lang w:val="en-US"/>
              </w:rPr>
            </w:pPr>
            <w:r w:rsidRPr="008102D8">
              <w:rPr>
                <w:lang w:val="en-US"/>
              </w:rPr>
              <w:t xml:space="preserve">Independent audit </w:t>
            </w:r>
            <w:r w:rsidRPr="00F11ADE">
              <w:rPr>
                <w:lang w:val="en-US"/>
              </w:rPr>
              <w:t xml:space="preserve">opinion (p. </w:t>
            </w:r>
            <w:r w:rsidR="00F11ADE" w:rsidRPr="00F11ADE">
              <w:rPr>
                <w:lang w:val="en-US"/>
              </w:rPr>
              <w:t>187</w:t>
            </w:r>
            <w:r w:rsidRPr="00F11ADE">
              <w:rPr>
                <w:lang w:val="en-US"/>
              </w:rPr>
              <w:t>)</w:t>
            </w:r>
          </w:p>
        </w:tc>
      </w:tr>
      <w:tr w:rsidR="008102D8" w:rsidRPr="008102D8" w14:paraId="16DFD54E" w14:textId="77777777" w:rsidTr="004B4EA6">
        <w:tc>
          <w:tcPr>
            <w:tcW w:w="2547" w:type="dxa"/>
            <w:vMerge w:val="restart"/>
            <w:shd w:val="clear" w:color="auto" w:fill="CEDCE8"/>
            <w:vAlign w:val="center"/>
          </w:tcPr>
          <w:p w14:paraId="79981C1E" w14:textId="77777777" w:rsidR="008102D8" w:rsidRPr="008102D8" w:rsidRDefault="008102D8" w:rsidP="00E65A45">
            <w:pPr>
              <w:numPr>
                <w:ilvl w:val="0"/>
                <w:numId w:val="12"/>
              </w:numPr>
              <w:spacing w:after="0" w:line="240" w:lineRule="auto"/>
              <w:contextualSpacing/>
              <w:rPr>
                <w:lang w:val="en-US"/>
              </w:rPr>
            </w:pPr>
            <w:r w:rsidRPr="008102D8">
              <w:rPr>
                <w:lang w:val="en-US"/>
              </w:rPr>
              <w:t xml:space="preserve">Ethics and integrity </w:t>
            </w:r>
          </w:p>
        </w:tc>
        <w:tc>
          <w:tcPr>
            <w:tcW w:w="1134" w:type="dxa"/>
            <w:vAlign w:val="center"/>
          </w:tcPr>
          <w:p w14:paraId="5B7BA016" w14:textId="77777777" w:rsidR="008102D8" w:rsidRPr="008102D8" w:rsidRDefault="008102D8" w:rsidP="008102D8">
            <w:pPr>
              <w:jc w:val="center"/>
              <w:rPr>
                <w:lang w:val="en-US"/>
              </w:rPr>
            </w:pPr>
            <w:r w:rsidRPr="008102D8">
              <w:rPr>
                <w:lang w:val="en-US"/>
              </w:rPr>
              <w:t>5.1</w:t>
            </w:r>
          </w:p>
        </w:tc>
        <w:tc>
          <w:tcPr>
            <w:tcW w:w="5528" w:type="dxa"/>
          </w:tcPr>
          <w:p w14:paraId="30B94921" w14:textId="6A542317" w:rsidR="008102D8" w:rsidRPr="008102D8" w:rsidRDefault="008102D8" w:rsidP="00E65A45">
            <w:pPr>
              <w:numPr>
                <w:ilvl w:val="0"/>
                <w:numId w:val="13"/>
              </w:numPr>
              <w:spacing w:after="0" w:line="240" w:lineRule="auto"/>
              <w:contextualSpacing/>
              <w:rPr>
                <w:lang w:val="en-US"/>
              </w:rPr>
            </w:pPr>
            <w:r w:rsidRPr="008102D8">
              <w:rPr>
                <w:lang w:val="en-US"/>
              </w:rPr>
              <w:t xml:space="preserve">Our </w:t>
            </w:r>
            <w:r w:rsidRPr="00F11ADE">
              <w:rPr>
                <w:lang w:val="en-US"/>
              </w:rPr>
              <w:t xml:space="preserve">values (p. </w:t>
            </w:r>
            <w:r w:rsidR="00F11ADE" w:rsidRPr="00F11ADE">
              <w:rPr>
                <w:lang w:val="en-US"/>
              </w:rPr>
              <w:t>13</w:t>
            </w:r>
            <w:r w:rsidRPr="00F11ADE">
              <w:rPr>
                <w:lang w:val="en-US"/>
              </w:rPr>
              <w:t>)</w:t>
            </w:r>
          </w:p>
          <w:p w14:paraId="4F37485C" w14:textId="52CE99DF" w:rsidR="008102D8" w:rsidRPr="008102D8" w:rsidRDefault="008102D8" w:rsidP="008C0ADE">
            <w:pPr>
              <w:numPr>
                <w:ilvl w:val="0"/>
                <w:numId w:val="13"/>
              </w:numPr>
              <w:spacing w:after="0" w:line="240" w:lineRule="auto"/>
              <w:contextualSpacing/>
              <w:rPr>
                <w:lang w:val="en-US"/>
              </w:rPr>
            </w:pPr>
            <w:r w:rsidRPr="008102D8">
              <w:rPr>
                <w:lang w:val="en-US"/>
              </w:rPr>
              <w:t xml:space="preserve">Public </w:t>
            </w:r>
            <w:r w:rsidR="008C0ADE">
              <w:rPr>
                <w:lang w:val="en-US"/>
              </w:rPr>
              <w:t>s</w:t>
            </w:r>
            <w:r w:rsidRPr="008102D8">
              <w:rPr>
                <w:lang w:val="en-US"/>
              </w:rPr>
              <w:t xml:space="preserve">ector standards and ethical codes </w:t>
            </w:r>
            <w:r w:rsidRPr="00F11ADE">
              <w:rPr>
                <w:lang w:val="en-US"/>
              </w:rPr>
              <w:t xml:space="preserve">(p. </w:t>
            </w:r>
            <w:r w:rsidR="00F11ADE" w:rsidRPr="00F11ADE">
              <w:rPr>
                <w:lang w:val="en-US"/>
              </w:rPr>
              <w:t>156</w:t>
            </w:r>
            <w:r w:rsidRPr="00F11ADE">
              <w:rPr>
                <w:lang w:val="en-US"/>
              </w:rPr>
              <w:t>)</w:t>
            </w:r>
          </w:p>
        </w:tc>
      </w:tr>
      <w:tr w:rsidR="008102D8" w:rsidRPr="008102D8" w14:paraId="277FE67D" w14:textId="77777777" w:rsidTr="004B4EA6">
        <w:tc>
          <w:tcPr>
            <w:tcW w:w="2547" w:type="dxa"/>
            <w:vMerge/>
            <w:shd w:val="clear" w:color="auto" w:fill="CEDCE8"/>
            <w:vAlign w:val="center"/>
          </w:tcPr>
          <w:p w14:paraId="2406C9AF" w14:textId="77777777" w:rsidR="008102D8" w:rsidRPr="008102D8" w:rsidRDefault="008102D8" w:rsidP="008102D8">
            <w:pPr>
              <w:rPr>
                <w:lang w:val="en-US"/>
              </w:rPr>
            </w:pPr>
          </w:p>
        </w:tc>
        <w:tc>
          <w:tcPr>
            <w:tcW w:w="1134" w:type="dxa"/>
            <w:vAlign w:val="center"/>
          </w:tcPr>
          <w:p w14:paraId="337408D4" w14:textId="77777777" w:rsidR="008102D8" w:rsidRPr="008102D8" w:rsidRDefault="008102D8" w:rsidP="008102D8">
            <w:pPr>
              <w:jc w:val="center"/>
              <w:rPr>
                <w:lang w:val="en-US"/>
              </w:rPr>
            </w:pPr>
            <w:r w:rsidRPr="008102D8">
              <w:rPr>
                <w:lang w:val="en-US"/>
              </w:rPr>
              <w:t>5.2</w:t>
            </w:r>
          </w:p>
        </w:tc>
        <w:tc>
          <w:tcPr>
            <w:tcW w:w="5528" w:type="dxa"/>
          </w:tcPr>
          <w:p w14:paraId="623F5422" w14:textId="7EC148E3" w:rsidR="00B01897" w:rsidRPr="00B01897" w:rsidRDefault="00B01897" w:rsidP="00E65A45">
            <w:pPr>
              <w:numPr>
                <w:ilvl w:val="0"/>
                <w:numId w:val="13"/>
              </w:numPr>
              <w:spacing w:after="0" w:line="240" w:lineRule="auto"/>
              <w:contextualSpacing/>
              <w:rPr>
                <w:lang w:val="en-US"/>
              </w:rPr>
            </w:pPr>
            <w:r w:rsidRPr="008102D8">
              <w:rPr>
                <w:lang w:val="en-US"/>
              </w:rPr>
              <w:t xml:space="preserve">Risk management </w:t>
            </w:r>
            <w:r w:rsidRPr="00F11ADE">
              <w:rPr>
                <w:lang w:val="en-US"/>
              </w:rPr>
              <w:t xml:space="preserve">policies (p. </w:t>
            </w:r>
            <w:r w:rsidR="00F11ADE" w:rsidRPr="00F11ADE">
              <w:rPr>
                <w:lang w:val="en-US"/>
              </w:rPr>
              <w:t>47</w:t>
            </w:r>
            <w:r w:rsidRPr="00F11ADE">
              <w:rPr>
                <w:lang w:val="en-US"/>
              </w:rPr>
              <w:t>)</w:t>
            </w:r>
          </w:p>
          <w:p w14:paraId="05838715" w14:textId="4371BEED" w:rsidR="008102D8" w:rsidRPr="008102D8" w:rsidRDefault="008102D8" w:rsidP="00E65A45">
            <w:pPr>
              <w:numPr>
                <w:ilvl w:val="0"/>
                <w:numId w:val="13"/>
              </w:numPr>
              <w:spacing w:after="0" w:line="240" w:lineRule="auto"/>
              <w:contextualSpacing/>
              <w:rPr>
                <w:lang w:val="en-US"/>
              </w:rPr>
            </w:pPr>
            <w:r w:rsidRPr="008102D8">
              <w:rPr>
                <w:lang w:val="en-US"/>
              </w:rPr>
              <w:t xml:space="preserve">Conflicts of </w:t>
            </w:r>
            <w:r w:rsidRPr="00F11ADE">
              <w:rPr>
                <w:lang w:val="en-US"/>
              </w:rPr>
              <w:t xml:space="preserve">interest (p. </w:t>
            </w:r>
            <w:r w:rsidR="00B01897" w:rsidRPr="00F11ADE">
              <w:rPr>
                <w:lang w:val="en-US"/>
              </w:rPr>
              <w:t>14</w:t>
            </w:r>
            <w:r w:rsidR="00F11ADE" w:rsidRPr="00F11ADE">
              <w:rPr>
                <w:lang w:val="en-US"/>
              </w:rPr>
              <w:t>5</w:t>
            </w:r>
            <w:r w:rsidRPr="00F11ADE">
              <w:rPr>
                <w:lang w:val="en-US"/>
              </w:rPr>
              <w:t xml:space="preserve">) </w:t>
            </w:r>
          </w:p>
          <w:p w14:paraId="73E15B7E" w14:textId="61EDFF32" w:rsidR="008102D8" w:rsidRPr="00B01897" w:rsidRDefault="008102D8" w:rsidP="00B01897">
            <w:pPr>
              <w:numPr>
                <w:ilvl w:val="0"/>
                <w:numId w:val="13"/>
              </w:numPr>
              <w:spacing w:after="0" w:line="240" w:lineRule="auto"/>
              <w:contextualSpacing/>
              <w:rPr>
                <w:lang w:val="en-US"/>
              </w:rPr>
            </w:pPr>
            <w:r w:rsidRPr="008102D8">
              <w:rPr>
                <w:lang w:val="en-US"/>
              </w:rPr>
              <w:t xml:space="preserve">WorkCover WA Code of </w:t>
            </w:r>
            <w:r w:rsidRPr="00F11ADE">
              <w:rPr>
                <w:lang w:val="en-US"/>
              </w:rPr>
              <w:t xml:space="preserve">Conduct (p. </w:t>
            </w:r>
            <w:r w:rsidR="00F11ADE" w:rsidRPr="00F11ADE">
              <w:rPr>
                <w:lang w:val="en-US"/>
              </w:rPr>
              <w:t>156</w:t>
            </w:r>
            <w:r w:rsidRPr="00F11ADE">
              <w:rPr>
                <w:lang w:val="en-US"/>
              </w:rPr>
              <w:t>)</w:t>
            </w:r>
          </w:p>
        </w:tc>
      </w:tr>
      <w:tr w:rsidR="008102D8" w:rsidRPr="008102D8" w14:paraId="72F2B8B2" w14:textId="77777777" w:rsidTr="004B4EA6">
        <w:tc>
          <w:tcPr>
            <w:tcW w:w="2547" w:type="dxa"/>
            <w:vMerge/>
            <w:shd w:val="clear" w:color="auto" w:fill="CEDCE8"/>
            <w:vAlign w:val="center"/>
          </w:tcPr>
          <w:p w14:paraId="70BA0AAC" w14:textId="77777777" w:rsidR="008102D8" w:rsidRPr="008102D8" w:rsidRDefault="008102D8" w:rsidP="008102D8">
            <w:pPr>
              <w:rPr>
                <w:lang w:val="en-US"/>
              </w:rPr>
            </w:pPr>
          </w:p>
        </w:tc>
        <w:tc>
          <w:tcPr>
            <w:tcW w:w="1134" w:type="dxa"/>
            <w:vAlign w:val="center"/>
          </w:tcPr>
          <w:p w14:paraId="2C384A58" w14:textId="77777777" w:rsidR="008102D8" w:rsidRPr="008102D8" w:rsidRDefault="008102D8" w:rsidP="008102D8">
            <w:pPr>
              <w:jc w:val="center"/>
              <w:rPr>
                <w:lang w:val="en-US"/>
              </w:rPr>
            </w:pPr>
            <w:r w:rsidRPr="008102D8">
              <w:rPr>
                <w:lang w:val="en-US"/>
              </w:rPr>
              <w:t>5.3</w:t>
            </w:r>
          </w:p>
        </w:tc>
        <w:tc>
          <w:tcPr>
            <w:tcW w:w="5528" w:type="dxa"/>
          </w:tcPr>
          <w:p w14:paraId="265DEC5A" w14:textId="19F328F7" w:rsidR="00D0418B" w:rsidRPr="004B4EA6" w:rsidRDefault="00D0418B" w:rsidP="00D0418B">
            <w:pPr>
              <w:numPr>
                <w:ilvl w:val="0"/>
                <w:numId w:val="13"/>
              </w:numPr>
              <w:spacing w:after="0" w:line="240" w:lineRule="auto"/>
              <w:contextualSpacing/>
              <w:rPr>
                <w:lang w:val="en-US"/>
              </w:rPr>
            </w:pPr>
            <w:r w:rsidRPr="008102D8">
              <w:rPr>
                <w:lang w:val="en-US"/>
              </w:rPr>
              <w:t xml:space="preserve">Complaints </w:t>
            </w:r>
            <w:r w:rsidRPr="00F11ADE">
              <w:rPr>
                <w:lang w:val="en-US"/>
              </w:rPr>
              <w:t xml:space="preserve">handling (p. </w:t>
            </w:r>
            <w:r w:rsidR="00F11ADE" w:rsidRPr="00F11ADE">
              <w:rPr>
                <w:lang w:val="en-US"/>
              </w:rPr>
              <w:t>43</w:t>
            </w:r>
            <w:r w:rsidRPr="00F11ADE">
              <w:rPr>
                <w:lang w:val="en-US"/>
              </w:rPr>
              <w:t>)</w:t>
            </w:r>
          </w:p>
          <w:p w14:paraId="0688CE24" w14:textId="10B4CCEB" w:rsidR="008102D8" w:rsidRPr="004B4EA6" w:rsidRDefault="008102D8" w:rsidP="00E65A45">
            <w:pPr>
              <w:numPr>
                <w:ilvl w:val="0"/>
                <w:numId w:val="13"/>
              </w:numPr>
              <w:spacing w:after="0" w:line="240" w:lineRule="auto"/>
              <w:contextualSpacing/>
              <w:rPr>
                <w:lang w:val="en-US"/>
              </w:rPr>
            </w:pPr>
            <w:r w:rsidRPr="008102D8">
              <w:rPr>
                <w:lang w:val="en-US"/>
              </w:rPr>
              <w:t xml:space="preserve">Public </w:t>
            </w:r>
            <w:r w:rsidR="008C0ADE">
              <w:rPr>
                <w:lang w:val="en-US"/>
              </w:rPr>
              <w:t>s</w:t>
            </w:r>
            <w:r w:rsidRPr="008102D8">
              <w:rPr>
                <w:lang w:val="en-US"/>
              </w:rPr>
              <w:t xml:space="preserve">ector standards and ethical codes </w:t>
            </w:r>
            <w:r w:rsidRPr="00F11ADE">
              <w:rPr>
                <w:lang w:val="en-US"/>
              </w:rPr>
              <w:t xml:space="preserve">(p. </w:t>
            </w:r>
            <w:r w:rsidR="00F11ADE" w:rsidRPr="00F11ADE">
              <w:rPr>
                <w:lang w:val="en-US"/>
              </w:rPr>
              <w:t>156</w:t>
            </w:r>
            <w:r w:rsidRPr="00F11ADE">
              <w:rPr>
                <w:lang w:val="en-US"/>
              </w:rPr>
              <w:t xml:space="preserve">) </w:t>
            </w:r>
          </w:p>
          <w:p w14:paraId="7D65460E" w14:textId="1ACF0D23" w:rsidR="004B4EA6" w:rsidRPr="008102D8" w:rsidRDefault="004B4EA6" w:rsidP="00E65A45">
            <w:pPr>
              <w:numPr>
                <w:ilvl w:val="0"/>
                <w:numId w:val="13"/>
              </w:numPr>
              <w:spacing w:after="0" w:line="240" w:lineRule="auto"/>
              <w:contextualSpacing/>
              <w:rPr>
                <w:lang w:val="en-US"/>
              </w:rPr>
            </w:pPr>
            <w:r w:rsidRPr="00CF32A5">
              <w:rPr>
                <w:lang w:val="en-US"/>
              </w:rPr>
              <w:t xml:space="preserve">Conflicts of </w:t>
            </w:r>
            <w:r w:rsidRPr="00F11ADE">
              <w:rPr>
                <w:lang w:val="en-US"/>
              </w:rPr>
              <w:t xml:space="preserve">interest (p. </w:t>
            </w:r>
            <w:r w:rsidR="00F11ADE" w:rsidRPr="00F11ADE">
              <w:rPr>
                <w:lang w:val="en-US"/>
              </w:rPr>
              <w:t>145</w:t>
            </w:r>
            <w:r w:rsidRPr="00F11ADE">
              <w:rPr>
                <w:lang w:val="en-US"/>
              </w:rPr>
              <w:t xml:space="preserve">) </w:t>
            </w:r>
          </w:p>
          <w:p w14:paraId="4958E915" w14:textId="073FD32B" w:rsidR="004B4EA6" w:rsidRPr="008102D8" w:rsidRDefault="004B4EA6" w:rsidP="00D0418B">
            <w:pPr>
              <w:numPr>
                <w:ilvl w:val="0"/>
                <w:numId w:val="13"/>
              </w:numPr>
              <w:spacing w:after="0" w:line="240" w:lineRule="auto"/>
              <w:contextualSpacing/>
              <w:rPr>
                <w:lang w:val="en-US"/>
              </w:rPr>
            </w:pPr>
            <w:r w:rsidRPr="00CF32A5">
              <w:rPr>
                <w:lang w:val="en-US"/>
              </w:rPr>
              <w:t xml:space="preserve">Fraud and Corruption Control </w:t>
            </w:r>
            <w:r w:rsidRPr="00F11ADE">
              <w:rPr>
                <w:lang w:val="en-US"/>
              </w:rPr>
              <w:t xml:space="preserve">Plan (p. </w:t>
            </w:r>
            <w:r w:rsidR="00F11ADE" w:rsidRPr="00F11ADE">
              <w:rPr>
                <w:lang w:val="en-US"/>
              </w:rPr>
              <w:t>157</w:t>
            </w:r>
            <w:r w:rsidRPr="00F11ADE">
              <w:rPr>
                <w:lang w:val="en-US"/>
              </w:rPr>
              <w:t>)</w:t>
            </w:r>
          </w:p>
        </w:tc>
      </w:tr>
      <w:tr w:rsidR="008102D8" w:rsidRPr="008102D8" w14:paraId="213C024C" w14:textId="77777777" w:rsidTr="004B4EA6">
        <w:trPr>
          <w:trHeight w:val="413"/>
        </w:trPr>
        <w:tc>
          <w:tcPr>
            <w:tcW w:w="2547" w:type="dxa"/>
            <w:vMerge/>
            <w:shd w:val="clear" w:color="auto" w:fill="CEDCE8"/>
            <w:vAlign w:val="center"/>
          </w:tcPr>
          <w:p w14:paraId="64A47E58" w14:textId="77777777" w:rsidR="008102D8" w:rsidRPr="008102D8" w:rsidRDefault="008102D8" w:rsidP="008102D8">
            <w:pPr>
              <w:rPr>
                <w:lang w:val="en-US"/>
              </w:rPr>
            </w:pPr>
          </w:p>
        </w:tc>
        <w:tc>
          <w:tcPr>
            <w:tcW w:w="1134" w:type="dxa"/>
            <w:vAlign w:val="center"/>
          </w:tcPr>
          <w:p w14:paraId="158FF593" w14:textId="77777777" w:rsidR="008102D8" w:rsidRPr="008102D8" w:rsidRDefault="008102D8" w:rsidP="008102D8">
            <w:pPr>
              <w:jc w:val="center"/>
              <w:rPr>
                <w:lang w:val="en-US"/>
              </w:rPr>
            </w:pPr>
            <w:r w:rsidRPr="008102D8">
              <w:rPr>
                <w:lang w:val="en-US"/>
              </w:rPr>
              <w:t>5.4</w:t>
            </w:r>
          </w:p>
        </w:tc>
        <w:tc>
          <w:tcPr>
            <w:tcW w:w="5528" w:type="dxa"/>
          </w:tcPr>
          <w:p w14:paraId="51CFE8AC" w14:textId="3808EE82" w:rsidR="008102D8" w:rsidRPr="004B4EA6" w:rsidRDefault="008102D8" w:rsidP="00E65A45">
            <w:pPr>
              <w:numPr>
                <w:ilvl w:val="0"/>
                <w:numId w:val="19"/>
              </w:numPr>
              <w:spacing w:after="0" w:line="240" w:lineRule="auto"/>
              <w:contextualSpacing/>
              <w:rPr>
                <w:lang w:val="en-US"/>
              </w:rPr>
            </w:pPr>
            <w:r w:rsidRPr="008102D8">
              <w:rPr>
                <w:lang w:val="en-US"/>
              </w:rPr>
              <w:t xml:space="preserve">Public Interest </w:t>
            </w:r>
            <w:r w:rsidRPr="00F11ADE">
              <w:rPr>
                <w:lang w:val="en-US"/>
              </w:rPr>
              <w:t xml:space="preserve">Disclosure (p. </w:t>
            </w:r>
            <w:r w:rsidR="00F11ADE" w:rsidRPr="00F11ADE">
              <w:rPr>
                <w:lang w:val="en-US"/>
              </w:rPr>
              <w:t>46</w:t>
            </w:r>
            <w:r w:rsidRPr="00F11ADE">
              <w:rPr>
                <w:lang w:val="en-US"/>
              </w:rPr>
              <w:t>)</w:t>
            </w:r>
          </w:p>
          <w:p w14:paraId="4ECCC8B1" w14:textId="6F02F6C9" w:rsidR="004B4EA6" w:rsidRPr="008102D8" w:rsidRDefault="004B4EA6" w:rsidP="00D0418B">
            <w:pPr>
              <w:numPr>
                <w:ilvl w:val="0"/>
                <w:numId w:val="19"/>
              </w:numPr>
              <w:spacing w:after="0" w:line="240" w:lineRule="auto"/>
              <w:contextualSpacing/>
              <w:rPr>
                <w:lang w:val="en-US"/>
              </w:rPr>
            </w:pPr>
            <w:r w:rsidRPr="00CF32A5">
              <w:rPr>
                <w:lang w:val="en-US"/>
              </w:rPr>
              <w:t xml:space="preserve">Workforce </w:t>
            </w:r>
            <w:r w:rsidRPr="00F11ADE">
              <w:rPr>
                <w:lang w:val="en-US"/>
              </w:rPr>
              <w:t xml:space="preserve">development (p. </w:t>
            </w:r>
            <w:r w:rsidR="00F11ADE" w:rsidRPr="00F11ADE">
              <w:rPr>
                <w:lang w:val="en-US"/>
              </w:rPr>
              <w:t>115</w:t>
            </w:r>
            <w:r w:rsidRPr="00F11ADE">
              <w:rPr>
                <w:lang w:val="en-US"/>
              </w:rPr>
              <w:t xml:space="preserve">) </w:t>
            </w:r>
          </w:p>
        </w:tc>
      </w:tr>
      <w:tr w:rsidR="008102D8" w:rsidRPr="008102D8" w14:paraId="553F4B5F" w14:textId="77777777" w:rsidTr="004B4EA6">
        <w:tc>
          <w:tcPr>
            <w:tcW w:w="2547" w:type="dxa"/>
            <w:vMerge/>
            <w:shd w:val="clear" w:color="auto" w:fill="CEDCE8"/>
            <w:vAlign w:val="center"/>
          </w:tcPr>
          <w:p w14:paraId="1630E8D7" w14:textId="77777777" w:rsidR="008102D8" w:rsidRPr="008102D8" w:rsidRDefault="008102D8" w:rsidP="008102D8">
            <w:pPr>
              <w:rPr>
                <w:lang w:val="en-US"/>
              </w:rPr>
            </w:pPr>
          </w:p>
        </w:tc>
        <w:tc>
          <w:tcPr>
            <w:tcW w:w="1134" w:type="dxa"/>
            <w:vAlign w:val="center"/>
          </w:tcPr>
          <w:p w14:paraId="6D6141AA" w14:textId="77777777" w:rsidR="008102D8" w:rsidRPr="008102D8" w:rsidRDefault="008102D8" w:rsidP="008102D8">
            <w:pPr>
              <w:jc w:val="center"/>
              <w:rPr>
                <w:lang w:val="en-US"/>
              </w:rPr>
            </w:pPr>
            <w:r w:rsidRPr="008102D8">
              <w:rPr>
                <w:lang w:val="en-US"/>
              </w:rPr>
              <w:t>5.5</w:t>
            </w:r>
          </w:p>
        </w:tc>
        <w:tc>
          <w:tcPr>
            <w:tcW w:w="5528" w:type="dxa"/>
          </w:tcPr>
          <w:p w14:paraId="4721147D" w14:textId="61940EAE" w:rsidR="008102D8" w:rsidRPr="008102D8" w:rsidRDefault="008102D8" w:rsidP="00E65A45">
            <w:pPr>
              <w:numPr>
                <w:ilvl w:val="0"/>
                <w:numId w:val="13"/>
              </w:numPr>
              <w:spacing w:after="0" w:line="240" w:lineRule="auto"/>
              <w:contextualSpacing/>
              <w:rPr>
                <w:lang w:val="en-US"/>
              </w:rPr>
            </w:pPr>
            <w:r w:rsidRPr="008102D8">
              <w:rPr>
                <w:lang w:val="en-US"/>
              </w:rPr>
              <w:t xml:space="preserve">Staff </w:t>
            </w:r>
            <w:r w:rsidRPr="00F11ADE">
              <w:rPr>
                <w:lang w:val="en-US"/>
              </w:rPr>
              <w:t xml:space="preserve">development (p. </w:t>
            </w:r>
            <w:r w:rsidR="00F11ADE" w:rsidRPr="00F11ADE">
              <w:rPr>
                <w:lang w:val="en-US"/>
              </w:rPr>
              <w:t>117</w:t>
            </w:r>
            <w:r w:rsidRPr="00F11ADE">
              <w:rPr>
                <w:lang w:val="en-US"/>
              </w:rPr>
              <w:t>)</w:t>
            </w:r>
          </w:p>
          <w:p w14:paraId="0A3156DB" w14:textId="625FF4E4" w:rsidR="008102D8" w:rsidRPr="004B4EA6" w:rsidRDefault="008102D8" w:rsidP="00E65A45">
            <w:pPr>
              <w:numPr>
                <w:ilvl w:val="0"/>
                <w:numId w:val="13"/>
              </w:numPr>
              <w:spacing w:after="0" w:line="240" w:lineRule="auto"/>
              <w:contextualSpacing/>
              <w:rPr>
                <w:lang w:val="en-US"/>
              </w:rPr>
            </w:pPr>
            <w:r w:rsidRPr="008102D8">
              <w:rPr>
                <w:lang w:val="en-US"/>
              </w:rPr>
              <w:t xml:space="preserve">Legal </w:t>
            </w:r>
            <w:r w:rsidRPr="00F11ADE">
              <w:rPr>
                <w:lang w:val="en-US"/>
              </w:rPr>
              <w:t xml:space="preserve">compliance (p. </w:t>
            </w:r>
            <w:r w:rsidR="00F11ADE" w:rsidRPr="00F11ADE">
              <w:rPr>
                <w:lang w:val="en-US"/>
              </w:rPr>
              <w:t>155</w:t>
            </w:r>
            <w:r w:rsidRPr="00F11ADE">
              <w:rPr>
                <w:lang w:val="en-US"/>
              </w:rPr>
              <w:t>)</w:t>
            </w:r>
          </w:p>
          <w:p w14:paraId="5B1BD175" w14:textId="6461F63C" w:rsidR="004B4EA6" w:rsidRPr="008102D8" w:rsidRDefault="004B4EA6" w:rsidP="00D0418B">
            <w:pPr>
              <w:numPr>
                <w:ilvl w:val="0"/>
                <w:numId w:val="13"/>
              </w:numPr>
              <w:spacing w:after="0" w:line="240" w:lineRule="auto"/>
              <w:contextualSpacing/>
              <w:rPr>
                <w:lang w:val="en-US"/>
              </w:rPr>
            </w:pPr>
            <w:r w:rsidRPr="00CF32A5">
              <w:rPr>
                <w:lang w:val="en-US"/>
              </w:rPr>
              <w:t xml:space="preserve">Internal Audit </w:t>
            </w:r>
            <w:r w:rsidRPr="00F11ADE">
              <w:rPr>
                <w:lang w:val="en-US"/>
              </w:rPr>
              <w:t xml:space="preserve">Function (p. </w:t>
            </w:r>
            <w:r w:rsidR="00F11ADE" w:rsidRPr="00F11ADE">
              <w:rPr>
                <w:lang w:val="en-US"/>
              </w:rPr>
              <w:t>155</w:t>
            </w:r>
            <w:r w:rsidRPr="00F11ADE">
              <w:rPr>
                <w:lang w:val="en-US"/>
              </w:rPr>
              <w:t xml:space="preserve">) </w:t>
            </w:r>
          </w:p>
        </w:tc>
      </w:tr>
      <w:tr w:rsidR="008102D8" w:rsidRPr="008102D8" w14:paraId="4CE57FA7" w14:textId="77777777" w:rsidTr="004B4EA6">
        <w:tc>
          <w:tcPr>
            <w:tcW w:w="2547" w:type="dxa"/>
            <w:vMerge w:val="restart"/>
            <w:shd w:val="clear" w:color="auto" w:fill="CEDCE8"/>
            <w:vAlign w:val="center"/>
          </w:tcPr>
          <w:p w14:paraId="783B5B7E" w14:textId="77777777" w:rsidR="008102D8" w:rsidRPr="008102D8" w:rsidRDefault="008102D8" w:rsidP="00E65A45">
            <w:pPr>
              <w:numPr>
                <w:ilvl w:val="0"/>
                <w:numId w:val="12"/>
              </w:numPr>
              <w:spacing w:after="0" w:line="240" w:lineRule="auto"/>
              <w:contextualSpacing/>
              <w:rPr>
                <w:lang w:val="en-US"/>
              </w:rPr>
            </w:pPr>
            <w:r w:rsidRPr="008102D8">
              <w:rPr>
                <w:lang w:val="en-US"/>
              </w:rPr>
              <w:t>People</w:t>
            </w:r>
          </w:p>
        </w:tc>
        <w:tc>
          <w:tcPr>
            <w:tcW w:w="1134" w:type="dxa"/>
            <w:vAlign w:val="center"/>
          </w:tcPr>
          <w:p w14:paraId="1831E4C4" w14:textId="77777777" w:rsidR="008102D8" w:rsidRPr="008102D8" w:rsidRDefault="008102D8" w:rsidP="008102D8">
            <w:pPr>
              <w:jc w:val="center"/>
              <w:rPr>
                <w:lang w:val="en-US"/>
              </w:rPr>
            </w:pPr>
            <w:r w:rsidRPr="008102D8">
              <w:rPr>
                <w:lang w:val="en-US"/>
              </w:rPr>
              <w:t>6.1</w:t>
            </w:r>
          </w:p>
        </w:tc>
        <w:tc>
          <w:tcPr>
            <w:tcW w:w="5528" w:type="dxa"/>
          </w:tcPr>
          <w:p w14:paraId="4D21ED92" w14:textId="4B0F6AE6" w:rsidR="008102D8" w:rsidRPr="008102D8" w:rsidRDefault="008102D8" w:rsidP="00E65A45">
            <w:pPr>
              <w:numPr>
                <w:ilvl w:val="0"/>
                <w:numId w:val="13"/>
              </w:numPr>
              <w:spacing w:after="0" w:line="240" w:lineRule="auto"/>
              <w:contextualSpacing/>
              <w:rPr>
                <w:lang w:val="en-US"/>
              </w:rPr>
            </w:pPr>
            <w:r w:rsidRPr="008102D8">
              <w:rPr>
                <w:lang w:val="en-US"/>
              </w:rPr>
              <w:t xml:space="preserve">Workforce </w:t>
            </w:r>
            <w:r w:rsidRPr="00F11ADE">
              <w:rPr>
                <w:lang w:val="en-US"/>
              </w:rPr>
              <w:t xml:space="preserve">development (p. </w:t>
            </w:r>
            <w:r w:rsidR="00F11ADE" w:rsidRPr="00F11ADE">
              <w:rPr>
                <w:lang w:val="en-US"/>
              </w:rPr>
              <w:t>115</w:t>
            </w:r>
            <w:r w:rsidRPr="00F11ADE">
              <w:rPr>
                <w:lang w:val="en-US"/>
              </w:rPr>
              <w:t>)</w:t>
            </w:r>
          </w:p>
          <w:p w14:paraId="29A3E6FD" w14:textId="31DD76FF" w:rsidR="008102D8" w:rsidRPr="008102D8" w:rsidRDefault="008102D8" w:rsidP="00E65A45">
            <w:pPr>
              <w:numPr>
                <w:ilvl w:val="0"/>
                <w:numId w:val="13"/>
              </w:numPr>
              <w:spacing w:after="0" w:line="240" w:lineRule="auto"/>
              <w:contextualSpacing/>
              <w:rPr>
                <w:lang w:val="en-US"/>
              </w:rPr>
            </w:pPr>
            <w:r w:rsidRPr="008102D8">
              <w:rPr>
                <w:lang w:val="en-US"/>
              </w:rPr>
              <w:t xml:space="preserve">Attraction and </w:t>
            </w:r>
            <w:r w:rsidRPr="00F11ADE">
              <w:rPr>
                <w:lang w:val="en-US"/>
              </w:rPr>
              <w:t xml:space="preserve">retention (p. </w:t>
            </w:r>
            <w:r w:rsidR="00F11ADE" w:rsidRPr="00F11ADE">
              <w:rPr>
                <w:lang w:val="en-US"/>
              </w:rPr>
              <w:t>118</w:t>
            </w:r>
            <w:r w:rsidRPr="00F11ADE">
              <w:rPr>
                <w:lang w:val="en-US"/>
              </w:rPr>
              <w:t>)</w:t>
            </w:r>
          </w:p>
          <w:p w14:paraId="0FE12F6F" w14:textId="0E14283E" w:rsidR="008102D8" w:rsidRPr="008102D8" w:rsidRDefault="008102D8" w:rsidP="00D0418B">
            <w:pPr>
              <w:numPr>
                <w:ilvl w:val="0"/>
                <w:numId w:val="13"/>
              </w:numPr>
              <w:spacing w:after="0" w:line="240" w:lineRule="auto"/>
              <w:contextualSpacing/>
              <w:rPr>
                <w:lang w:val="en-US"/>
              </w:rPr>
            </w:pPr>
            <w:r w:rsidRPr="008102D8">
              <w:rPr>
                <w:lang w:val="en-US"/>
              </w:rPr>
              <w:t xml:space="preserve">Equality and </w:t>
            </w:r>
            <w:r w:rsidRPr="00F11ADE">
              <w:rPr>
                <w:lang w:val="en-US"/>
              </w:rPr>
              <w:t xml:space="preserve">inclusion (p. </w:t>
            </w:r>
            <w:r w:rsidR="00F11ADE" w:rsidRPr="00F11ADE">
              <w:rPr>
                <w:lang w:val="en-US"/>
              </w:rPr>
              <w:t>119</w:t>
            </w:r>
            <w:r w:rsidRPr="00F11ADE">
              <w:rPr>
                <w:lang w:val="en-US"/>
              </w:rPr>
              <w:t>)</w:t>
            </w:r>
          </w:p>
        </w:tc>
      </w:tr>
      <w:tr w:rsidR="008102D8" w:rsidRPr="008102D8" w14:paraId="059AC361" w14:textId="77777777" w:rsidTr="004B4EA6">
        <w:tc>
          <w:tcPr>
            <w:tcW w:w="2547" w:type="dxa"/>
            <w:vMerge/>
            <w:shd w:val="clear" w:color="auto" w:fill="CEDCE8"/>
            <w:vAlign w:val="center"/>
          </w:tcPr>
          <w:p w14:paraId="1B5F0AB4" w14:textId="77777777" w:rsidR="008102D8" w:rsidRPr="008102D8" w:rsidRDefault="008102D8" w:rsidP="008102D8">
            <w:pPr>
              <w:rPr>
                <w:lang w:val="en-US"/>
              </w:rPr>
            </w:pPr>
          </w:p>
        </w:tc>
        <w:tc>
          <w:tcPr>
            <w:tcW w:w="1134" w:type="dxa"/>
            <w:vAlign w:val="center"/>
          </w:tcPr>
          <w:p w14:paraId="282A577C" w14:textId="77777777" w:rsidR="008102D8" w:rsidRPr="008102D8" w:rsidRDefault="008102D8" w:rsidP="008102D8">
            <w:pPr>
              <w:jc w:val="center"/>
              <w:rPr>
                <w:lang w:val="en-US"/>
              </w:rPr>
            </w:pPr>
            <w:r w:rsidRPr="008102D8">
              <w:rPr>
                <w:lang w:val="en-US"/>
              </w:rPr>
              <w:t>6.2</w:t>
            </w:r>
          </w:p>
        </w:tc>
        <w:tc>
          <w:tcPr>
            <w:tcW w:w="5528" w:type="dxa"/>
          </w:tcPr>
          <w:p w14:paraId="0E41733D" w14:textId="6504B302" w:rsidR="00D0418B" w:rsidRPr="008102D8" w:rsidRDefault="00D0418B" w:rsidP="00D0418B">
            <w:pPr>
              <w:numPr>
                <w:ilvl w:val="0"/>
                <w:numId w:val="13"/>
              </w:numPr>
              <w:spacing w:after="0" w:line="240" w:lineRule="auto"/>
              <w:contextualSpacing/>
              <w:rPr>
                <w:lang w:val="en-US"/>
              </w:rPr>
            </w:pPr>
            <w:r w:rsidRPr="008102D8">
              <w:rPr>
                <w:lang w:val="en-US"/>
              </w:rPr>
              <w:t xml:space="preserve">Equity and Diversity </w:t>
            </w:r>
            <w:r w:rsidRPr="00F11ADE">
              <w:rPr>
                <w:lang w:val="en-US"/>
              </w:rPr>
              <w:t xml:space="preserve">Committee (p. </w:t>
            </w:r>
            <w:r w:rsidR="00F11ADE" w:rsidRPr="00F11ADE">
              <w:rPr>
                <w:lang w:val="en-US"/>
              </w:rPr>
              <w:t>40</w:t>
            </w:r>
            <w:r w:rsidRPr="00F11ADE">
              <w:rPr>
                <w:lang w:val="en-US"/>
              </w:rPr>
              <w:t>)</w:t>
            </w:r>
          </w:p>
          <w:p w14:paraId="6689CC73" w14:textId="6512F718" w:rsidR="00D0418B" w:rsidRPr="00D0418B" w:rsidRDefault="00D0418B" w:rsidP="00E65A45">
            <w:pPr>
              <w:numPr>
                <w:ilvl w:val="0"/>
                <w:numId w:val="13"/>
              </w:numPr>
              <w:spacing w:after="0" w:line="240" w:lineRule="auto"/>
              <w:contextualSpacing/>
              <w:rPr>
                <w:lang w:val="en-US"/>
              </w:rPr>
            </w:pPr>
            <w:r w:rsidRPr="00CF32A5">
              <w:rPr>
                <w:lang w:val="en-US"/>
              </w:rPr>
              <w:t xml:space="preserve">Joint Consultative </w:t>
            </w:r>
            <w:r w:rsidRPr="00F11ADE">
              <w:rPr>
                <w:lang w:val="en-US"/>
              </w:rPr>
              <w:t xml:space="preserve">Committee (p. </w:t>
            </w:r>
            <w:r w:rsidR="00F11ADE" w:rsidRPr="00F11ADE">
              <w:rPr>
                <w:lang w:val="en-US"/>
              </w:rPr>
              <w:t>41</w:t>
            </w:r>
            <w:r w:rsidRPr="00F11ADE">
              <w:rPr>
                <w:lang w:val="en-US"/>
              </w:rPr>
              <w:t>)</w:t>
            </w:r>
          </w:p>
          <w:p w14:paraId="7B6AFD72" w14:textId="003368C7" w:rsidR="008102D8" w:rsidRPr="008102D8" w:rsidRDefault="008102D8" w:rsidP="00E65A45">
            <w:pPr>
              <w:numPr>
                <w:ilvl w:val="0"/>
                <w:numId w:val="13"/>
              </w:numPr>
              <w:spacing w:after="0" w:line="240" w:lineRule="auto"/>
              <w:contextualSpacing/>
              <w:rPr>
                <w:lang w:val="en-US"/>
              </w:rPr>
            </w:pPr>
            <w:r w:rsidRPr="008102D8">
              <w:rPr>
                <w:lang w:val="en-US"/>
              </w:rPr>
              <w:t>Strategic Workforce and Diversity Plan 2018-</w:t>
            </w:r>
            <w:r w:rsidRPr="00F11ADE">
              <w:rPr>
                <w:lang w:val="en-US"/>
              </w:rPr>
              <w:t xml:space="preserve">2022 (p. </w:t>
            </w:r>
            <w:r w:rsidR="00F11ADE" w:rsidRPr="00F11ADE">
              <w:rPr>
                <w:lang w:val="en-US"/>
              </w:rPr>
              <w:t>55</w:t>
            </w:r>
            <w:r w:rsidRPr="00F11ADE">
              <w:rPr>
                <w:lang w:val="en-US"/>
              </w:rPr>
              <w:t>)</w:t>
            </w:r>
          </w:p>
          <w:p w14:paraId="10E03D42" w14:textId="13EDBB8F" w:rsidR="004B4EA6" w:rsidRPr="00D0418B" w:rsidRDefault="008102D8" w:rsidP="00F11ADE">
            <w:pPr>
              <w:numPr>
                <w:ilvl w:val="0"/>
                <w:numId w:val="13"/>
              </w:numPr>
              <w:spacing w:after="0" w:line="240" w:lineRule="auto"/>
              <w:contextualSpacing/>
              <w:rPr>
                <w:lang w:val="en-US"/>
              </w:rPr>
            </w:pPr>
            <w:r w:rsidRPr="008102D8">
              <w:rPr>
                <w:lang w:val="en-US"/>
              </w:rPr>
              <w:t xml:space="preserve">Equality and </w:t>
            </w:r>
            <w:r w:rsidRPr="00F11ADE">
              <w:rPr>
                <w:lang w:val="en-US"/>
              </w:rPr>
              <w:t xml:space="preserve">inclusion (p. </w:t>
            </w:r>
            <w:r w:rsidR="00D0418B" w:rsidRPr="00F11ADE">
              <w:rPr>
                <w:lang w:val="en-US"/>
              </w:rPr>
              <w:t>11</w:t>
            </w:r>
            <w:r w:rsidR="00F11ADE" w:rsidRPr="00F11ADE">
              <w:rPr>
                <w:lang w:val="en-US"/>
              </w:rPr>
              <w:t>9</w:t>
            </w:r>
            <w:r w:rsidRPr="00F11ADE">
              <w:rPr>
                <w:lang w:val="en-US"/>
              </w:rPr>
              <w:t>)</w:t>
            </w:r>
          </w:p>
        </w:tc>
      </w:tr>
      <w:tr w:rsidR="008102D8" w:rsidRPr="008102D8" w14:paraId="20BB599A" w14:textId="77777777" w:rsidTr="004B4EA6">
        <w:tc>
          <w:tcPr>
            <w:tcW w:w="2547" w:type="dxa"/>
            <w:vMerge/>
            <w:shd w:val="clear" w:color="auto" w:fill="CEDCE8"/>
            <w:vAlign w:val="center"/>
          </w:tcPr>
          <w:p w14:paraId="1D460EC5" w14:textId="77777777" w:rsidR="008102D8" w:rsidRPr="008102D8" w:rsidRDefault="008102D8" w:rsidP="008102D8">
            <w:pPr>
              <w:rPr>
                <w:lang w:val="en-US"/>
              </w:rPr>
            </w:pPr>
          </w:p>
        </w:tc>
        <w:tc>
          <w:tcPr>
            <w:tcW w:w="1134" w:type="dxa"/>
            <w:vAlign w:val="center"/>
          </w:tcPr>
          <w:p w14:paraId="23B16DB1" w14:textId="77777777" w:rsidR="008102D8" w:rsidRPr="008102D8" w:rsidRDefault="008102D8" w:rsidP="008102D8">
            <w:pPr>
              <w:jc w:val="center"/>
              <w:rPr>
                <w:lang w:val="en-US"/>
              </w:rPr>
            </w:pPr>
            <w:r w:rsidRPr="008102D8">
              <w:rPr>
                <w:lang w:val="en-US"/>
              </w:rPr>
              <w:t>6.3</w:t>
            </w:r>
          </w:p>
        </w:tc>
        <w:tc>
          <w:tcPr>
            <w:tcW w:w="5528" w:type="dxa"/>
          </w:tcPr>
          <w:p w14:paraId="68C9D5C6" w14:textId="25CB347E" w:rsidR="008102D8" w:rsidRPr="008102D8" w:rsidRDefault="008102D8" w:rsidP="00E65A45">
            <w:pPr>
              <w:numPr>
                <w:ilvl w:val="0"/>
                <w:numId w:val="13"/>
              </w:numPr>
              <w:spacing w:after="0" w:line="240" w:lineRule="auto"/>
              <w:contextualSpacing/>
              <w:rPr>
                <w:lang w:val="en-US"/>
              </w:rPr>
            </w:pPr>
            <w:r w:rsidRPr="008102D8">
              <w:rPr>
                <w:lang w:val="en-US"/>
              </w:rPr>
              <w:t>Strategic Workforce and Diversity Plan 2018-</w:t>
            </w:r>
            <w:r w:rsidRPr="00F11ADE">
              <w:rPr>
                <w:lang w:val="en-US"/>
              </w:rPr>
              <w:t xml:space="preserve">2022 (p. </w:t>
            </w:r>
            <w:r w:rsidR="00F11ADE" w:rsidRPr="00F11ADE">
              <w:rPr>
                <w:lang w:val="en-US"/>
              </w:rPr>
              <w:t>55</w:t>
            </w:r>
            <w:r w:rsidRPr="00F11ADE">
              <w:rPr>
                <w:lang w:val="en-US"/>
              </w:rPr>
              <w:t>)</w:t>
            </w:r>
          </w:p>
          <w:p w14:paraId="221AE8CB" w14:textId="1E6E06AC" w:rsidR="008102D8" w:rsidRPr="008102D8" w:rsidRDefault="008102D8" w:rsidP="00E65A45">
            <w:pPr>
              <w:numPr>
                <w:ilvl w:val="0"/>
                <w:numId w:val="13"/>
              </w:numPr>
              <w:spacing w:after="0" w:line="240" w:lineRule="auto"/>
              <w:contextualSpacing/>
              <w:rPr>
                <w:lang w:val="en-US"/>
              </w:rPr>
            </w:pPr>
            <w:r w:rsidRPr="008102D8">
              <w:rPr>
                <w:lang w:val="en-US"/>
              </w:rPr>
              <w:t xml:space="preserve">Opportunity and </w:t>
            </w:r>
            <w:r w:rsidRPr="00F11ADE">
              <w:rPr>
                <w:lang w:val="en-US"/>
              </w:rPr>
              <w:t xml:space="preserve">accessibility (p. </w:t>
            </w:r>
            <w:r w:rsidR="00D0418B" w:rsidRPr="00F11ADE">
              <w:rPr>
                <w:lang w:val="en-US"/>
              </w:rPr>
              <w:t>11</w:t>
            </w:r>
            <w:r w:rsidR="00F11ADE" w:rsidRPr="00F11ADE">
              <w:rPr>
                <w:lang w:val="en-US"/>
              </w:rPr>
              <w:t>5</w:t>
            </w:r>
            <w:r w:rsidRPr="00F11ADE">
              <w:rPr>
                <w:lang w:val="en-US"/>
              </w:rPr>
              <w:t>)</w:t>
            </w:r>
          </w:p>
          <w:p w14:paraId="7D6181BE" w14:textId="34B02ADE" w:rsidR="008102D8" w:rsidRPr="008102D8" w:rsidRDefault="008102D8" w:rsidP="00D0418B">
            <w:pPr>
              <w:numPr>
                <w:ilvl w:val="0"/>
                <w:numId w:val="13"/>
              </w:numPr>
              <w:spacing w:after="0" w:line="240" w:lineRule="auto"/>
              <w:contextualSpacing/>
              <w:rPr>
                <w:lang w:val="en-US"/>
              </w:rPr>
            </w:pPr>
            <w:r w:rsidRPr="008102D8">
              <w:rPr>
                <w:lang w:val="en-US"/>
              </w:rPr>
              <w:t xml:space="preserve">Equality and </w:t>
            </w:r>
            <w:r w:rsidRPr="00F11ADE">
              <w:rPr>
                <w:lang w:val="en-US"/>
              </w:rPr>
              <w:t xml:space="preserve">inclusion (p. </w:t>
            </w:r>
            <w:r w:rsidR="00F11ADE" w:rsidRPr="00F11ADE">
              <w:rPr>
                <w:lang w:val="en-US"/>
              </w:rPr>
              <w:t>119</w:t>
            </w:r>
            <w:r w:rsidRPr="00F11ADE">
              <w:rPr>
                <w:lang w:val="en-US"/>
              </w:rPr>
              <w:t>)</w:t>
            </w:r>
          </w:p>
        </w:tc>
      </w:tr>
      <w:tr w:rsidR="008102D8" w:rsidRPr="008102D8" w14:paraId="4D83237D" w14:textId="77777777" w:rsidTr="004B4EA6">
        <w:tc>
          <w:tcPr>
            <w:tcW w:w="2547" w:type="dxa"/>
            <w:vMerge/>
            <w:shd w:val="clear" w:color="auto" w:fill="CEDCE8"/>
            <w:vAlign w:val="center"/>
          </w:tcPr>
          <w:p w14:paraId="4E691AEC" w14:textId="77777777" w:rsidR="008102D8" w:rsidRPr="008102D8" w:rsidRDefault="008102D8" w:rsidP="008102D8">
            <w:pPr>
              <w:rPr>
                <w:lang w:val="en-US"/>
              </w:rPr>
            </w:pPr>
          </w:p>
        </w:tc>
        <w:tc>
          <w:tcPr>
            <w:tcW w:w="1134" w:type="dxa"/>
            <w:vAlign w:val="center"/>
          </w:tcPr>
          <w:p w14:paraId="313AAF7E" w14:textId="77777777" w:rsidR="008102D8" w:rsidRPr="008102D8" w:rsidRDefault="008102D8" w:rsidP="008102D8">
            <w:pPr>
              <w:jc w:val="center"/>
              <w:rPr>
                <w:lang w:val="en-US"/>
              </w:rPr>
            </w:pPr>
            <w:r w:rsidRPr="008102D8">
              <w:rPr>
                <w:lang w:val="en-US"/>
              </w:rPr>
              <w:t>6.4</w:t>
            </w:r>
          </w:p>
        </w:tc>
        <w:tc>
          <w:tcPr>
            <w:tcW w:w="5528" w:type="dxa"/>
          </w:tcPr>
          <w:p w14:paraId="336B53DC" w14:textId="10110F22" w:rsidR="008102D8" w:rsidRPr="008102D8" w:rsidRDefault="008C0ADE" w:rsidP="00E65A45">
            <w:pPr>
              <w:numPr>
                <w:ilvl w:val="0"/>
                <w:numId w:val="13"/>
              </w:numPr>
              <w:spacing w:after="0" w:line="240" w:lineRule="auto"/>
              <w:contextualSpacing/>
              <w:rPr>
                <w:lang w:val="en-US"/>
              </w:rPr>
            </w:pPr>
            <w:r>
              <w:rPr>
                <w:lang w:val="en-US"/>
              </w:rPr>
              <w:t>Public s</w:t>
            </w:r>
            <w:r w:rsidR="008102D8" w:rsidRPr="008102D8">
              <w:rPr>
                <w:lang w:val="en-US"/>
              </w:rPr>
              <w:t xml:space="preserve">ector standards and ethical codes </w:t>
            </w:r>
            <w:r w:rsidR="008102D8" w:rsidRPr="00F11ADE">
              <w:rPr>
                <w:lang w:val="en-US"/>
              </w:rPr>
              <w:t xml:space="preserve">(p. </w:t>
            </w:r>
            <w:r w:rsidR="00F11ADE" w:rsidRPr="00F11ADE">
              <w:rPr>
                <w:lang w:val="en-US"/>
              </w:rPr>
              <w:t>156</w:t>
            </w:r>
            <w:r w:rsidR="008102D8" w:rsidRPr="00F11ADE">
              <w:rPr>
                <w:lang w:val="en-US"/>
              </w:rPr>
              <w:t>)</w:t>
            </w:r>
          </w:p>
          <w:p w14:paraId="0C7AE9C6" w14:textId="17B2D240" w:rsidR="008102D8" w:rsidRPr="004B4EA6" w:rsidRDefault="008102D8" w:rsidP="00E65A45">
            <w:pPr>
              <w:numPr>
                <w:ilvl w:val="0"/>
                <w:numId w:val="13"/>
              </w:numPr>
              <w:spacing w:after="0" w:line="240" w:lineRule="auto"/>
              <w:contextualSpacing/>
              <w:rPr>
                <w:lang w:val="en-US"/>
              </w:rPr>
            </w:pPr>
            <w:r w:rsidRPr="008102D8">
              <w:rPr>
                <w:lang w:val="en-US"/>
              </w:rPr>
              <w:t xml:space="preserve">Government policy </w:t>
            </w:r>
            <w:r w:rsidRPr="00F11ADE">
              <w:rPr>
                <w:lang w:val="en-US"/>
              </w:rPr>
              <w:t xml:space="preserve">requirements (p. </w:t>
            </w:r>
            <w:r w:rsidR="00F11ADE" w:rsidRPr="00F11ADE">
              <w:rPr>
                <w:lang w:val="en-US"/>
              </w:rPr>
              <w:t>161</w:t>
            </w:r>
            <w:r w:rsidRPr="00F11ADE">
              <w:rPr>
                <w:lang w:val="en-US"/>
              </w:rPr>
              <w:t>)</w:t>
            </w:r>
          </w:p>
          <w:p w14:paraId="377CE5A8" w14:textId="7C8CD9E2" w:rsidR="004B4EA6" w:rsidRPr="008102D8" w:rsidRDefault="004B4EA6" w:rsidP="004C42AA">
            <w:pPr>
              <w:numPr>
                <w:ilvl w:val="0"/>
                <w:numId w:val="13"/>
              </w:numPr>
              <w:spacing w:after="0" w:line="240" w:lineRule="auto"/>
              <w:contextualSpacing/>
              <w:rPr>
                <w:lang w:val="en-US"/>
              </w:rPr>
            </w:pPr>
            <w:r w:rsidRPr="00CF32A5">
              <w:rPr>
                <w:lang w:val="en-US"/>
              </w:rPr>
              <w:t xml:space="preserve">Occupational safety, health and injury </w:t>
            </w:r>
            <w:r w:rsidRPr="00F11ADE">
              <w:rPr>
                <w:lang w:val="en-US"/>
              </w:rPr>
              <w:t xml:space="preserve">management (p. </w:t>
            </w:r>
            <w:r w:rsidR="00F11ADE" w:rsidRPr="00F11ADE">
              <w:rPr>
                <w:lang w:val="en-US"/>
              </w:rPr>
              <w:t>161</w:t>
            </w:r>
            <w:r w:rsidRPr="00F11ADE">
              <w:rPr>
                <w:lang w:val="en-US"/>
              </w:rPr>
              <w:t xml:space="preserve">) </w:t>
            </w:r>
          </w:p>
        </w:tc>
      </w:tr>
      <w:tr w:rsidR="008102D8" w:rsidRPr="008102D8" w14:paraId="4FD78329" w14:textId="77777777" w:rsidTr="004B4EA6">
        <w:tc>
          <w:tcPr>
            <w:tcW w:w="2547" w:type="dxa"/>
            <w:vMerge/>
            <w:shd w:val="clear" w:color="auto" w:fill="CEDCE8"/>
            <w:vAlign w:val="center"/>
          </w:tcPr>
          <w:p w14:paraId="3AF55ADC" w14:textId="77777777" w:rsidR="008102D8" w:rsidRPr="008102D8" w:rsidRDefault="008102D8" w:rsidP="008102D8">
            <w:pPr>
              <w:rPr>
                <w:lang w:val="en-US"/>
              </w:rPr>
            </w:pPr>
          </w:p>
        </w:tc>
        <w:tc>
          <w:tcPr>
            <w:tcW w:w="1134" w:type="dxa"/>
            <w:vAlign w:val="center"/>
          </w:tcPr>
          <w:p w14:paraId="71AB8BB3" w14:textId="77777777" w:rsidR="008102D8" w:rsidRPr="008102D8" w:rsidRDefault="008102D8" w:rsidP="008102D8">
            <w:pPr>
              <w:jc w:val="center"/>
              <w:rPr>
                <w:lang w:val="en-US"/>
              </w:rPr>
            </w:pPr>
            <w:r w:rsidRPr="008102D8">
              <w:rPr>
                <w:lang w:val="en-US"/>
              </w:rPr>
              <w:t>6.5</w:t>
            </w:r>
          </w:p>
        </w:tc>
        <w:tc>
          <w:tcPr>
            <w:tcW w:w="5528" w:type="dxa"/>
          </w:tcPr>
          <w:p w14:paraId="0E88E9C1" w14:textId="2E389D7E" w:rsidR="008C0ADE" w:rsidRPr="004B4EA6" w:rsidRDefault="008C0ADE" w:rsidP="008C0ADE">
            <w:pPr>
              <w:numPr>
                <w:ilvl w:val="0"/>
                <w:numId w:val="13"/>
              </w:numPr>
              <w:spacing w:after="0" w:line="240" w:lineRule="auto"/>
              <w:contextualSpacing/>
              <w:rPr>
                <w:lang w:val="en-US"/>
              </w:rPr>
            </w:pPr>
            <w:r w:rsidRPr="00CF32A5">
              <w:rPr>
                <w:lang w:val="en-US"/>
              </w:rPr>
              <w:t xml:space="preserve">Equity and Diversity </w:t>
            </w:r>
            <w:r w:rsidRPr="00F11ADE">
              <w:rPr>
                <w:lang w:val="en-US"/>
              </w:rPr>
              <w:t xml:space="preserve">Committee (p. </w:t>
            </w:r>
            <w:r w:rsidR="00F11ADE" w:rsidRPr="00F11ADE">
              <w:rPr>
                <w:lang w:val="en-US"/>
              </w:rPr>
              <w:t>40</w:t>
            </w:r>
            <w:r w:rsidRPr="00F11ADE">
              <w:rPr>
                <w:lang w:val="en-US"/>
              </w:rPr>
              <w:t xml:space="preserve">) </w:t>
            </w:r>
          </w:p>
          <w:p w14:paraId="7C6AD063" w14:textId="7B89E2C7" w:rsidR="008102D8" w:rsidRPr="004B4EA6" w:rsidRDefault="008102D8" w:rsidP="00E65A45">
            <w:pPr>
              <w:numPr>
                <w:ilvl w:val="0"/>
                <w:numId w:val="13"/>
              </w:numPr>
              <w:spacing w:after="0" w:line="240" w:lineRule="auto"/>
              <w:contextualSpacing/>
              <w:rPr>
                <w:lang w:val="en-US"/>
              </w:rPr>
            </w:pPr>
            <w:r w:rsidRPr="008102D8">
              <w:rPr>
                <w:lang w:val="en-US"/>
              </w:rPr>
              <w:t xml:space="preserve">Joint Consultative </w:t>
            </w:r>
            <w:r w:rsidRPr="00F11ADE">
              <w:rPr>
                <w:lang w:val="en-US"/>
              </w:rPr>
              <w:t xml:space="preserve">Committee (p. </w:t>
            </w:r>
            <w:r w:rsidR="008C0ADE" w:rsidRPr="00F11ADE">
              <w:rPr>
                <w:lang w:val="en-US"/>
              </w:rPr>
              <w:t>4</w:t>
            </w:r>
            <w:r w:rsidR="00F11ADE" w:rsidRPr="00F11ADE">
              <w:rPr>
                <w:lang w:val="en-US"/>
              </w:rPr>
              <w:t>1</w:t>
            </w:r>
            <w:r w:rsidRPr="00F11ADE">
              <w:rPr>
                <w:lang w:val="en-US"/>
              </w:rPr>
              <w:t>)</w:t>
            </w:r>
          </w:p>
          <w:p w14:paraId="511AF153" w14:textId="32A1E249" w:rsidR="004B4EA6" w:rsidRPr="004B4EA6" w:rsidRDefault="004B4EA6" w:rsidP="00E65A45">
            <w:pPr>
              <w:numPr>
                <w:ilvl w:val="0"/>
                <w:numId w:val="13"/>
              </w:numPr>
              <w:spacing w:after="0" w:line="240" w:lineRule="auto"/>
              <w:contextualSpacing/>
              <w:rPr>
                <w:lang w:val="en-US"/>
              </w:rPr>
            </w:pPr>
            <w:r w:rsidRPr="00CF32A5">
              <w:rPr>
                <w:lang w:val="en-US"/>
              </w:rPr>
              <w:t xml:space="preserve">Public Interest </w:t>
            </w:r>
            <w:r w:rsidRPr="00F11ADE">
              <w:rPr>
                <w:lang w:val="en-US"/>
              </w:rPr>
              <w:t xml:space="preserve">Disclosure (p. </w:t>
            </w:r>
            <w:r w:rsidR="00F11ADE" w:rsidRPr="00F11ADE">
              <w:rPr>
                <w:lang w:val="en-US"/>
              </w:rPr>
              <w:t>46</w:t>
            </w:r>
            <w:r w:rsidRPr="00F11ADE">
              <w:rPr>
                <w:lang w:val="en-US"/>
              </w:rPr>
              <w:t xml:space="preserve">) </w:t>
            </w:r>
          </w:p>
          <w:p w14:paraId="5C73827E" w14:textId="7422F637" w:rsidR="008C0ADE" w:rsidRPr="008C0ADE" w:rsidRDefault="008C0ADE" w:rsidP="008C0ADE">
            <w:pPr>
              <w:numPr>
                <w:ilvl w:val="0"/>
                <w:numId w:val="13"/>
              </w:numPr>
              <w:spacing w:after="0" w:line="240" w:lineRule="auto"/>
              <w:contextualSpacing/>
              <w:rPr>
                <w:lang w:val="en-US"/>
              </w:rPr>
            </w:pPr>
            <w:r w:rsidRPr="008102D8">
              <w:rPr>
                <w:lang w:val="en-US"/>
              </w:rPr>
              <w:t xml:space="preserve">Staff </w:t>
            </w:r>
            <w:r w:rsidRPr="00F11ADE">
              <w:rPr>
                <w:lang w:val="en-US"/>
              </w:rPr>
              <w:t xml:space="preserve">perceptions (p. </w:t>
            </w:r>
            <w:r w:rsidR="00F11ADE" w:rsidRPr="00F11ADE">
              <w:rPr>
                <w:lang w:val="en-US"/>
              </w:rPr>
              <w:t>55</w:t>
            </w:r>
            <w:r w:rsidRPr="00F11ADE">
              <w:rPr>
                <w:lang w:val="en-US"/>
              </w:rPr>
              <w:t>)</w:t>
            </w:r>
          </w:p>
          <w:p w14:paraId="57F5BF80" w14:textId="4F34C348" w:rsidR="008C0ADE" w:rsidRPr="008102D8" w:rsidRDefault="008C0ADE" w:rsidP="008C0ADE">
            <w:pPr>
              <w:numPr>
                <w:ilvl w:val="0"/>
                <w:numId w:val="13"/>
              </w:numPr>
              <w:spacing w:after="0" w:line="240" w:lineRule="auto"/>
              <w:contextualSpacing/>
              <w:rPr>
                <w:lang w:val="en-US"/>
              </w:rPr>
            </w:pPr>
            <w:r w:rsidRPr="008102D8">
              <w:rPr>
                <w:lang w:val="en-US"/>
              </w:rPr>
              <w:t xml:space="preserve">Workforce </w:t>
            </w:r>
            <w:r w:rsidRPr="00A60AAC">
              <w:rPr>
                <w:lang w:val="en-US"/>
              </w:rPr>
              <w:t xml:space="preserve">development (p. </w:t>
            </w:r>
            <w:r w:rsidR="00A60AAC" w:rsidRPr="00A60AAC">
              <w:rPr>
                <w:lang w:val="en-US"/>
              </w:rPr>
              <w:t>115</w:t>
            </w:r>
            <w:r w:rsidRPr="00A60AAC">
              <w:rPr>
                <w:lang w:val="en-US"/>
              </w:rPr>
              <w:t>)</w:t>
            </w:r>
          </w:p>
          <w:p w14:paraId="28C95BE7" w14:textId="2B7BEEBD" w:rsidR="008102D8" w:rsidRPr="008C0ADE" w:rsidRDefault="004B4EA6" w:rsidP="008C0ADE">
            <w:pPr>
              <w:numPr>
                <w:ilvl w:val="0"/>
                <w:numId w:val="13"/>
              </w:numPr>
              <w:spacing w:after="0" w:line="240" w:lineRule="auto"/>
              <w:contextualSpacing/>
              <w:rPr>
                <w:lang w:val="en-US"/>
              </w:rPr>
            </w:pPr>
            <w:r w:rsidRPr="00A60AAC">
              <w:rPr>
                <w:lang w:val="en-US"/>
              </w:rPr>
              <w:t xml:space="preserve">Internal Audit Function (p. </w:t>
            </w:r>
            <w:r w:rsidR="00A60AAC" w:rsidRPr="00A60AAC">
              <w:rPr>
                <w:lang w:val="en-US"/>
              </w:rPr>
              <w:t>155</w:t>
            </w:r>
            <w:r w:rsidRPr="00A60AAC">
              <w:rPr>
                <w:lang w:val="en-US"/>
              </w:rPr>
              <w:t xml:space="preserve">) </w:t>
            </w:r>
          </w:p>
        </w:tc>
      </w:tr>
      <w:tr w:rsidR="008102D8" w:rsidRPr="008102D8" w14:paraId="5589A319" w14:textId="77777777" w:rsidTr="004B4EA6">
        <w:tc>
          <w:tcPr>
            <w:tcW w:w="2547" w:type="dxa"/>
            <w:vMerge w:val="restart"/>
            <w:shd w:val="clear" w:color="auto" w:fill="CEDCE8"/>
            <w:vAlign w:val="center"/>
          </w:tcPr>
          <w:p w14:paraId="19CF985C" w14:textId="01D88C72" w:rsidR="008102D8" w:rsidRPr="008102D8" w:rsidRDefault="008102D8" w:rsidP="00E65A45">
            <w:pPr>
              <w:numPr>
                <w:ilvl w:val="0"/>
                <w:numId w:val="12"/>
              </w:numPr>
              <w:spacing w:after="0" w:line="240" w:lineRule="auto"/>
              <w:contextualSpacing/>
              <w:rPr>
                <w:lang w:val="en-US"/>
              </w:rPr>
            </w:pPr>
            <w:r w:rsidRPr="008102D8">
              <w:rPr>
                <w:lang w:val="en-US"/>
              </w:rPr>
              <w:t xml:space="preserve">Finance </w:t>
            </w:r>
          </w:p>
        </w:tc>
        <w:tc>
          <w:tcPr>
            <w:tcW w:w="1134" w:type="dxa"/>
            <w:vAlign w:val="center"/>
          </w:tcPr>
          <w:p w14:paraId="4C14BA71" w14:textId="77777777" w:rsidR="008102D8" w:rsidRPr="008102D8" w:rsidRDefault="008102D8" w:rsidP="008102D8">
            <w:pPr>
              <w:jc w:val="center"/>
              <w:rPr>
                <w:lang w:val="en-US"/>
              </w:rPr>
            </w:pPr>
            <w:r w:rsidRPr="008102D8">
              <w:rPr>
                <w:lang w:val="en-US"/>
              </w:rPr>
              <w:t>7.1</w:t>
            </w:r>
          </w:p>
        </w:tc>
        <w:tc>
          <w:tcPr>
            <w:tcW w:w="5528" w:type="dxa"/>
          </w:tcPr>
          <w:p w14:paraId="524163A8" w14:textId="173868B6" w:rsidR="008102D8" w:rsidRPr="008102D8" w:rsidRDefault="008102D8" w:rsidP="00E65A45">
            <w:pPr>
              <w:numPr>
                <w:ilvl w:val="0"/>
                <w:numId w:val="13"/>
              </w:numPr>
              <w:spacing w:after="0" w:line="240" w:lineRule="auto"/>
              <w:contextualSpacing/>
              <w:rPr>
                <w:lang w:val="en-US"/>
              </w:rPr>
            </w:pPr>
            <w:r w:rsidRPr="00A60AAC">
              <w:rPr>
                <w:lang w:val="en-US"/>
              </w:rPr>
              <w:t xml:space="preserve">Year in dollars (p. </w:t>
            </w:r>
            <w:r w:rsidR="00A60AAC" w:rsidRPr="00A60AAC">
              <w:rPr>
                <w:lang w:val="en-US"/>
              </w:rPr>
              <w:t>19</w:t>
            </w:r>
            <w:r w:rsidRPr="00A60AAC">
              <w:rPr>
                <w:lang w:val="en-US"/>
              </w:rPr>
              <w:t>)</w:t>
            </w:r>
          </w:p>
          <w:p w14:paraId="48DBC27A" w14:textId="5D61703D" w:rsidR="008102D8" w:rsidRPr="004B4EA6" w:rsidRDefault="008102D8" w:rsidP="00E65A45">
            <w:pPr>
              <w:numPr>
                <w:ilvl w:val="0"/>
                <w:numId w:val="13"/>
              </w:numPr>
              <w:spacing w:after="0" w:line="240" w:lineRule="auto"/>
              <w:contextualSpacing/>
              <w:rPr>
                <w:lang w:val="en-US"/>
              </w:rPr>
            </w:pPr>
            <w:r w:rsidRPr="008102D8">
              <w:rPr>
                <w:lang w:val="en-US"/>
              </w:rPr>
              <w:t xml:space="preserve">Report on funds </w:t>
            </w:r>
            <w:r w:rsidRPr="00A60AAC">
              <w:rPr>
                <w:lang w:val="en-US"/>
              </w:rPr>
              <w:t xml:space="preserve">management (p. </w:t>
            </w:r>
            <w:r w:rsidR="00A60AAC" w:rsidRPr="00A60AAC">
              <w:rPr>
                <w:lang w:val="en-US"/>
              </w:rPr>
              <w:t>133</w:t>
            </w:r>
            <w:r w:rsidRPr="00A60AAC">
              <w:rPr>
                <w:lang w:val="en-US"/>
              </w:rPr>
              <w:t>)</w:t>
            </w:r>
          </w:p>
          <w:p w14:paraId="3198FF5F" w14:textId="6E46E854" w:rsidR="004B4EA6" w:rsidRPr="008102D8" w:rsidRDefault="004B4EA6" w:rsidP="00B362A8">
            <w:pPr>
              <w:numPr>
                <w:ilvl w:val="0"/>
                <w:numId w:val="13"/>
              </w:numPr>
              <w:spacing w:after="0" w:line="240" w:lineRule="auto"/>
              <w:contextualSpacing/>
              <w:rPr>
                <w:lang w:val="en-US"/>
              </w:rPr>
            </w:pPr>
            <w:r w:rsidRPr="00CF32A5">
              <w:rPr>
                <w:lang w:val="en-US"/>
              </w:rPr>
              <w:t xml:space="preserve">Other financial </w:t>
            </w:r>
            <w:r w:rsidRPr="00A60AAC">
              <w:rPr>
                <w:lang w:val="en-US"/>
              </w:rPr>
              <w:t xml:space="preserve">disclosures (p. </w:t>
            </w:r>
            <w:r w:rsidR="00A60AAC" w:rsidRPr="00A60AAC">
              <w:rPr>
                <w:lang w:val="en-US"/>
              </w:rPr>
              <w:t>135</w:t>
            </w:r>
            <w:r w:rsidRPr="00A60AAC">
              <w:rPr>
                <w:lang w:val="en-US"/>
              </w:rPr>
              <w:t xml:space="preserve">) </w:t>
            </w:r>
          </w:p>
        </w:tc>
      </w:tr>
      <w:tr w:rsidR="008102D8" w:rsidRPr="008102D8" w14:paraId="258E543D" w14:textId="77777777" w:rsidTr="004B4EA6">
        <w:tc>
          <w:tcPr>
            <w:tcW w:w="2547" w:type="dxa"/>
            <w:vMerge/>
            <w:shd w:val="clear" w:color="auto" w:fill="CEDCE8"/>
            <w:vAlign w:val="center"/>
          </w:tcPr>
          <w:p w14:paraId="1C42C9C8" w14:textId="77777777" w:rsidR="008102D8" w:rsidRPr="008102D8" w:rsidRDefault="008102D8" w:rsidP="008102D8">
            <w:pPr>
              <w:rPr>
                <w:lang w:val="en-US"/>
              </w:rPr>
            </w:pPr>
          </w:p>
        </w:tc>
        <w:tc>
          <w:tcPr>
            <w:tcW w:w="1134" w:type="dxa"/>
            <w:vAlign w:val="center"/>
          </w:tcPr>
          <w:p w14:paraId="4943AD03" w14:textId="77777777" w:rsidR="008102D8" w:rsidRPr="008102D8" w:rsidRDefault="008102D8" w:rsidP="008102D8">
            <w:pPr>
              <w:jc w:val="center"/>
              <w:rPr>
                <w:lang w:val="en-US"/>
              </w:rPr>
            </w:pPr>
            <w:r w:rsidRPr="008102D8">
              <w:rPr>
                <w:lang w:val="en-US"/>
              </w:rPr>
              <w:t>7.2</w:t>
            </w:r>
          </w:p>
        </w:tc>
        <w:tc>
          <w:tcPr>
            <w:tcW w:w="5528" w:type="dxa"/>
          </w:tcPr>
          <w:p w14:paraId="2C136397" w14:textId="2423D31A" w:rsidR="00B362A8" w:rsidRPr="008102D8" w:rsidRDefault="00B362A8" w:rsidP="00B362A8">
            <w:pPr>
              <w:numPr>
                <w:ilvl w:val="0"/>
                <w:numId w:val="13"/>
              </w:numPr>
              <w:spacing w:after="0" w:line="240" w:lineRule="auto"/>
              <w:contextualSpacing/>
              <w:rPr>
                <w:lang w:val="en-US"/>
              </w:rPr>
            </w:pPr>
            <w:r w:rsidRPr="008102D8">
              <w:rPr>
                <w:lang w:val="en-US"/>
              </w:rPr>
              <w:t xml:space="preserve">Risk Management </w:t>
            </w:r>
            <w:r w:rsidRPr="00A60AAC">
              <w:rPr>
                <w:lang w:val="en-US"/>
              </w:rPr>
              <w:t xml:space="preserve">Review Group (p. </w:t>
            </w:r>
            <w:r w:rsidR="00A60AAC" w:rsidRPr="00A60AAC">
              <w:rPr>
                <w:lang w:val="en-US"/>
              </w:rPr>
              <w:t>43</w:t>
            </w:r>
            <w:r w:rsidRPr="00A60AAC">
              <w:rPr>
                <w:lang w:val="en-US"/>
              </w:rPr>
              <w:t>)</w:t>
            </w:r>
          </w:p>
          <w:p w14:paraId="6EDD5AA9" w14:textId="4A70D867" w:rsidR="00B362A8" w:rsidRPr="00B362A8" w:rsidRDefault="00B362A8" w:rsidP="00B362A8">
            <w:pPr>
              <w:numPr>
                <w:ilvl w:val="0"/>
                <w:numId w:val="13"/>
              </w:numPr>
              <w:spacing w:after="0" w:line="240" w:lineRule="auto"/>
              <w:contextualSpacing/>
              <w:rPr>
                <w:lang w:val="en-US"/>
              </w:rPr>
            </w:pPr>
            <w:r w:rsidRPr="008102D8">
              <w:rPr>
                <w:lang w:val="en-US"/>
              </w:rPr>
              <w:t xml:space="preserve">Enterprise Risk Management Framework </w:t>
            </w:r>
            <w:r w:rsidRPr="00A60AAC">
              <w:rPr>
                <w:lang w:val="en-US"/>
              </w:rPr>
              <w:t xml:space="preserve">(p. </w:t>
            </w:r>
            <w:r w:rsidR="00A60AAC" w:rsidRPr="00A60AAC">
              <w:rPr>
                <w:lang w:val="en-US"/>
              </w:rPr>
              <w:t>47</w:t>
            </w:r>
            <w:r w:rsidRPr="00A60AAC">
              <w:rPr>
                <w:lang w:val="en-US"/>
              </w:rPr>
              <w:t>)</w:t>
            </w:r>
          </w:p>
          <w:p w14:paraId="44511E23" w14:textId="726BCDC0" w:rsidR="008102D8" w:rsidRPr="004B4EA6" w:rsidRDefault="008102D8" w:rsidP="00B362A8">
            <w:pPr>
              <w:numPr>
                <w:ilvl w:val="0"/>
                <w:numId w:val="13"/>
              </w:numPr>
              <w:spacing w:after="0" w:line="240" w:lineRule="auto"/>
              <w:contextualSpacing/>
              <w:rPr>
                <w:lang w:val="en-US"/>
              </w:rPr>
            </w:pPr>
            <w:r w:rsidRPr="008102D8">
              <w:rPr>
                <w:lang w:val="en-US"/>
              </w:rPr>
              <w:t xml:space="preserve">Audit and Risk Management Committee </w:t>
            </w:r>
            <w:r w:rsidR="004B4EA6">
              <w:rPr>
                <w:lang w:val="en-US"/>
              </w:rPr>
              <w:br/>
            </w:r>
            <w:r w:rsidRPr="00A60AAC">
              <w:rPr>
                <w:lang w:val="en-US"/>
              </w:rPr>
              <w:t xml:space="preserve">(p. </w:t>
            </w:r>
            <w:r w:rsidR="00B362A8" w:rsidRPr="00A60AAC">
              <w:rPr>
                <w:lang w:val="en-US"/>
              </w:rPr>
              <w:t>1</w:t>
            </w:r>
            <w:r w:rsidR="00A60AAC" w:rsidRPr="00A60AAC">
              <w:rPr>
                <w:lang w:val="en-US"/>
              </w:rPr>
              <w:t>52</w:t>
            </w:r>
            <w:r w:rsidRPr="00A60AAC">
              <w:rPr>
                <w:lang w:val="en-US"/>
              </w:rPr>
              <w:t>)</w:t>
            </w:r>
          </w:p>
          <w:p w14:paraId="0883061E" w14:textId="19F159C0" w:rsidR="008102D8" w:rsidRPr="00B362A8" w:rsidRDefault="004B4EA6" w:rsidP="00B362A8">
            <w:pPr>
              <w:numPr>
                <w:ilvl w:val="0"/>
                <w:numId w:val="13"/>
              </w:numPr>
              <w:spacing w:after="0" w:line="240" w:lineRule="auto"/>
              <w:contextualSpacing/>
              <w:rPr>
                <w:lang w:val="en-US"/>
              </w:rPr>
            </w:pPr>
            <w:r w:rsidRPr="00CF32A5">
              <w:rPr>
                <w:lang w:val="en-US"/>
              </w:rPr>
              <w:t xml:space="preserve">Internal </w:t>
            </w:r>
            <w:r w:rsidRPr="00A60AAC">
              <w:rPr>
                <w:lang w:val="en-US"/>
              </w:rPr>
              <w:t xml:space="preserve">Audit Function (p. </w:t>
            </w:r>
            <w:r w:rsidR="00A60AAC" w:rsidRPr="00A60AAC">
              <w:rPr>
                <w:lang w:val="en-US"/>
              </w:rPr>
              <w:t>155</w:t>
            </w:r>
            <w:r w:rsidRPr="00A60AAC">
              <w:rPr>
                <w:lang w:val="en-US"/>
              </w:rPr>
              <w:t>)</w:t>
            </w:r>
          </w:p>
        </w:tc>
      </w:tr>
      <w:tr w:rsidR="008102D8" w:rsidRPr="008102D8" w14:paraId="1C8F5373" w14:textId="77777777" w:rsidTr="004B4EA6">
        <w:tc>
          <w:tcPr>
            <w:tcW w:w="2547" w:type="dxa"/>
            <w:vMerge/>
            <w:shd w:val="clear" w:color="auto" w:fill="CEDCE8"/>
            <w:vAlign w:val="center"/>
          </w:tcPr>
          <w:p w14:paraId="6042697F" w14:textId="77777777" w:rsidR="008102D8" w:rsidRPr="008102D8" w:rsidRDefault="008102D8" w:rsidP="008102D8">
            <w:pPr>
              <w:rPr>
                <w:lang w:val="en-US"/>
              </w:rPr>
            </w:pPr>
          </w:p>
        </w:tc>
        <w:tc>
          <w:tcPr>
            <w:tcW w:w="1134" w:type="dxa"/>
            <w:vAlign w:val="center"/>
          </w:tcPr>
          <w:p w14:paraId="6ED615F5" w14:textId="77777777" w:rsidR="008102D8" w:rsidRPr="008102D8" w:rsidRDefault="008102D8" w:rsidP="008102D8">
            <w:pPr>
              <w:jc w:val="center"/>
              <w:rPr>
                <w:lang w:val="en-US"/>
              </w:rPr>
            </w:pPr>
            <w:r w:rsidRPr="008102D8">
              <w:rPr>
                <w:lang w:val="en-US"/>
              </w:rPr>
              <w:t>7.3</w:t>
            </w:r>
          </w:p>
        </w:tc>
        <w:tc>
          <w:tcPr>
            <w:tcW w:w="5528" w:type="dxa"/>
          </w:tcPr>
          <w:p w14:paraId="380315E0" w14:textId="2893A209" w:rsidR="00B362A8" w:rsidRPr="00B362A8" w:rsidRDefault="00B362A8" w:rsidP="00E65A45">
            <w:pPr>
              <w:numPr>
                <w:ilvl w:val="0"/>
                <w:numId w:val="20"/>
              </w:numPr>
              <w:spacing w:after="0" w:line="240" w:lineRule="auto"/>
              <w:contextualSpacing/>
              <w:rPr>
                <w:lang w:val="en-US"/>
              </w:rPr>
            </w:pPr>
            <w:r w:rsidRPr="00CF32A5">
              <w:rPr>
                <w:lang w:val="en-US"/>
              </w:rPr>
              <w:t xml:space="preserve">Other financial </w:t>
            </w:r>
            <w:r w:rsidRPr="00A60AAC">
              <w:rPr>
                <w:lang w:val="en-US"/>
              </w:rPr>
              <w:t>disclosures (p. 13</w:t>
            </w:r>
            <w:r w:rsidR="00A60AAC" w:rsidRPr="00A60AAC">
              <w:rPr>
                <w:lang w:val="en-US"/>
              </w:rPr>
              <w:t>5</w:t>
            </w:r>
            <w:r w:rsidRPr="00A60AAC">
              <w:rPr>
                <w:lang w:val="en-US"/>
              </w:rPr>
              <w:t xml:space="preserve">) </w:t>
            </w:r>
          </w:p>
          <w:p w14:paraId="26155CA1" w14:textId="3F9C3AFB" w:rsidR="004B4EA6" w:rsidRPr="00B362A8" w:rsidRDefault="008102D8" w:rsidP="00B362A8">
            <w:pPr>
              <w:numPr>
                <w:ilvl w:val="0"/>
                <w:numId w:val="20"/>
              </w:numPr>
              <w:spacing w:after="0" w:line="240" w:lineRule="auto"/>
              <w:contextualSpacing/>
              <w:rPr>
                <w:lang w:val="en-US"/>
              </w:rPr>
            </w:pPr>
            <w:r w:rsidRPr="008102D8">
              <w:rPr>
                <w:i/>
                <w:lang w:val="en-US"/>
              </w:rPr>
              <w:t xml:space="preserve">Section 7: Financial statement and notes </w:t>
            </w:r>
            <w:r w:rsidRPr="00A60AAC">
              <w:rPr>
                <w:lang w:val="en-US"/>
              </w:rPr>
              <w:t xml:space="preserve">(p. </w:t>
            </w:r>
            <w:r w:rsidR="00A60AAC" w:rsidRPr="00A60AAC">
              <w:rPr>
                <w:lang w:val="en-US"/>
              </w:rPr>
              <w:t>186</w:t>
            </w:r>
            <w:r w:rsidRPr="00A60AAC">
              <w:rPr>
                <w:lang w:val="en-US"/>
              </w:rPr>
              <w:t>)</w:t>
            </w:r>
          </w:p>
        </w:tc>
      </w:tr>
      <w:tr w:rsidR="008102D8" w:rsidRPr="008102D8" w14:paraId="6A31FF78" w14:textId="77777777" w:rsidTr="004B4EA6">
        <w:tc>
          <w:tcPr>
            <w:tcW w:w="2547" w:type="dxa"/>
            <w:vMerge/>
            <w:shd w:val="clear" w:color="auto" w:fill="CEDCE8"/>
            <w:vAlign w:val="center"/>
          </w:tcPr>
          <w:p w14:paraId="418116C7" w14:textId="77777777" w:rsidR="008102D8" w:rsidRPr="008102D8" w:rsidRDefault="008102D8" w:rsidP="008102D8">
            <w:pPr>
              <w:rPr>
                <w:lang w:val="en-US"/>
              </w:rPr>
            </w:pPr>
          </w:p>
        </w:tc>
        <w:tc>
          <w:tcPr>
            <w:tcW w:w="1134" w:type="dxa"/>
            <w:vAlign w:val="center"/>
          </w:tcPr>
          <w:p w14:paraId="1053AC62" w14:textId="77777777" w:rsidR="008102D8" w:rsidRPr="008102D8" w:rsidRDefault="008102D8" w:rsidP="008102D8">
            <w:pPr>
              <w:jc w:val="center"/>
              <w:rPr>
                <w:lang w:val="en-US"/>
              </w:rPr>
            </w:pPr>
            <w:r w:rsidRPr="008102D8">
              <w:rPr>
                <w:lang w:val="en-US"/>
              </w:rPr>
              <w:t>7.4</w:t>
            </w:r>
          </w:p>
        </w:tc>
        <w:tc>
          <w:tcPr>
            <w:tcW w:w="5528" w:type="dxa"/>
          </w:tcPr>
          <w:p w14:paraId="7508E824" w14:textId="7534196E" w:rsidR="008102D8" w:rsidRPr="008102D8" w:rsidRDefault="008102D8" w:rsidP="00E65A45">
            <w:pPr>
              <w:numPr>
                <w:ilvl w:val="0"/>
                <w:numId w:val="20"/>
              </w:numPr>
              <w:spacing w:after="0" w:line="240" w:lineRule="auto"/>
              <w:contextualSpacing/>
              <w:rPr>
                <w:lang w:val="en-US"/>
              </w:rPr>
            </w:pPr>
            <w:r w:rsidRPr="008102D8">
              <w:rPr>
                <w:lang w:val="en-US"/>
              </w:rPr>
              <w:t xml:space="preserve">Report on funds </w:t>
            </w:r>
            <w:r w:rsidRPr="00A60AAC">
              <w:rPr>
                <w:lang w:val="en-US"/>
              </w:rPr>
              <w:t xml:space="preserve">management (p. </w:t>
            </w:r>
            <w:r w:rsidR="00A60AAC" w:rsidRPr="00A60AAC">
              <w:rPr>
                <w:lang w:val="en-US"/>
              </w:rPr>
              <w:t>133</w:t>
            </w:r>
            <w:r w:rsidRPr="00A60AAC">
              <w:rPr>
                <w:lang w:val="en-US"/>
              </w:rPr>
              <w:t>)</w:t>
            </w:r>
          </w:p>
          <w:p w14:paraId="71BEA449" w14:textId="6F80B5FE" w:rsidR="008102D8" w:rsidRPr="008102D8" w:rsidRDefault="008102D8" w:rsidP="00E65A45">
            <w:pPr>
              <w:numPr>
                <w:ilvl w:val="0"/>
                <w:numId w:val="20"/>
              </w:numPr>
              <w:spacing w:after="0" w:line="240" w:lineRule="auto"/>
              <w:contextualSpacing/>
              <w:rPr>
                <w:lang w:val="en-US"/>
              </w:rPr>
            </w:pPr>
            <w:r w:rsidRPr="008102D8">
              <w:rPr>
                <w:lang w:val="en-US"/>
              </w:rPr>
              <w:t xml:space="preserve">Other financial </w:t>
            </w:r>
            <w:r w:rsidRPr="00A60AAC">
              <w:rPr>
                <w:lang w:val="en-US"/>
              </w:rPr>
              <w:t xml:space="preserve">disclosures (p. </w:t>
            </w:r>
            <w:r w:rsidR="00A60AAC" w:rsidRPr="00A60AAC">
              <w:rPr>
                <w:lang w:val="en-US"/>
              </w:rPr>
              <w:t>135</w:t>
            </w:r>
            <w:r w:rsidRPr="00A60AAC">
              <w:rPr>
                <w:lang w:val="en-US"/>
              </w:rPr>
              <w:t>)</w:t>
            </w:r>
          </w:p>
          <w:p w14:paraId="39B1846C" w14:textId="4F24242B" w:rsidR="008102D8" w:rsidRPr="008102D8" w:rsidRDefault="008102D8" w:rsidP="00B362A8">
            <w:pPr>
              <w:numPr>
                <w:ilvl w:val="0"/>
                <w:numId w:val="20"/>
              </w:numPr>
              <w:spacing w:after="0" w:line="240" w:lineRule="auto"/>
              <w:contextualSpacing/>
              <w:rPr>
                <w:lang w:val="en-US"/>
              </w:rPr>
            </w:pPr>
            <w:r w:rsidRPr="008102D8">
              <w:rPr>
                <w:i/>
                <w:lang w:val="en-US"/>
              </w:rPr>
              <w:t xml:space="preserve">Section 7: Financial statement and notes </w:t>
            </w:r>
            <w:r w:rsidRPr="00A60AAC">
              <w:rPr>
                <w:lang w:val="en-US"/>
              </w:rPr>
              <w:t xml:space="preserve">(p. </w:t>
            </w:r>
            <w:r w:rsidR="00A60AAC" w:rsidRPr="00A60AAC">
              <w:rPr>
                <w:lang w:val="en-US"/>
              </w:rPr>
              <w:t>186</w:t>
            </w:r>
            <w:r w:rsidRPr="00A60AAC">
              <w:rPr>
                <w:lang w:val="en-US"/>
              </w:rPr>
              <w:t xml:space="preserve">) </w:t>
            </w:r>
          </w:p>
        </w:tc>
      </w:tr>
      <w:tr w:rsidR="008102D8" w:rsidRPr="008102D8" w14:paraId="462F909A" w14:textId="77777777" w:rsidTr="004B4EA6">
        <w:tc>
          <w:tcPr>
            <w:tcW w:w="2547" w:type="dxa"/>
            <w:vMerge/>
            <w:shd w:val="clear" w:color="auto" w:fill="CEDCE8"/>
            <w:vAlign w:val="center"/>
          </w:tcPr>
          <w:p w14:paraId="1B228F70" w14:textId="77777777" w:rsidR="008102D8" w:rsidRPr="008102D8" w:rsidRDefault="008102D8" w:rsidP="008102D8">
            <w:pPr>
              <w:rPr>
                <w:lang w:val="en-US"/>
              </w:rPr>
            </w:pPr>
          </w:p>
        </w:tc>
        <w:tc>
          <w:tcPr>
            <w:tcW w:w="1134" w:type="dxa"/>
            <w:vAlign w:val="center"/>
          </w:tcPr>
          <w:p w14:paraId="17E5844C" w14:textId="77777777" w:rsidR="008102D8" w:rsidRPr="008102D8" w:rsidRDefault="008102D8" w:rsidP="008102D8">
            <w:pPr>
              <w:jc w:val="center"/>
              <w:rPr>
                <w:lang w:val="en-US"/>
              </w:rPr>
            </w:pPr>
            <w:r w:rsidRPr="008102D8">
              <w:rPr>
                <w:lang w:val="en-US"/>
              </w:rPr>
              <w:t>7.5</w:t>
            </w:r>
          </w:p>
        </w:tc>
        <w:tc>
          <w:tcPr>
            <w:tcW w:w="5528" w:type="dxa"/>
          </w:tcPr>
          <w:p w14:paraId="65B68FC7" w14:textId="3C4EE9EE" w:rsidR="004B4EA6" w:rsidRPr="00CF32A5" w:rsidRDefault="004B4EA6" w:rsidP="00E65A45">
            <w:pPr>
              <w:numPr>
                <w:ilvl w:val="0"/>
                <w:numId w:val="13"/>
              </w:numPr>
              <w:spacing w:after="0" w:line="240" w:lineRule="auto"/>
              <w:contextualSpacing/>
              <w:rPr>
                <w:lang w:val="en-US"/>
              </w:rPr>
            </w:pPr>
            <w:r w:rsidRPr="00CF32A5">
              <w:rPr>
                <w:lang w:val="en-US"/>
              </w:rPr>
              <w:t xml:space="preserve">Year in </w:t>
            </w:r>
            <w:r w:rsidRPr="00A60AAC">
              <w:rPr>
                <w:lang w:val="en-US"/>
              </w:rPr>
              <w:t xml:space="preserve">dollars (p. </w:t>
            </w:r>
            <w:r w:rsidR="00A60AAC" w:rsidRPr="00A60AAC">
              <w:rPr>
                <w:lang w:val="en-US"/>
              </w:rPr>
              <w:t>19</w:t>
            </w:r>
            <w:r w:rsidRPr="00A60AAC">
              <w:rPr>
                <w:lang w:val="en-US"/>
              </w:rPr>
              <w:t xml:space="preserve">) </w:t>
            </w:r>
          </w:p>
          <w:p w14:paraId="52CF809D" w14:textId="652E4F81" w:rsidR="004B4EA6" w:rsidRPr="00CF32A5" w:rsidRDefault="004B4EA6" w:rsidP="00E65A45">
            <w:pPr>
              <w:numPr>
                <w:ilvl w:val="0"/>
                <w:numId w:val="13"/>
              </w:numPr>
              <w:spacing w:after="0" w:line="240" w:lineRule="auto"/>
              <w:contextualSpacing/>
              <w:rPr>
                <w:lang w:val="en-US"/>
              </w:rPr>
            </w:pPr>
            <w:r w:rsidRPr="00CF32A5">
              <w:rPr>
                <w:lang w:val="en-US"/>
              </w:rPr>
              <w:t xml:space="preserve">Performance Management Framework </w:t>
            </w:r>
            <w:r w:rsidRPr="00CF32A5">
              <w:rPr>
                <w:lang w:val="en-US"/>
              </w:rPr>
              <w:br/>
            </w:r>
            <w:r w:rsidRPr="00A60AAC">
              <w:rPr>
                <w:lang w:val="en-US"/>
              </w:rPr>
              <w:t xml:space="preserve">(p. </w:t>
            </w:r>
            <w:r w:rsidR="00B362A8" w:rsidRPr="00A60AAC">
              <w:rPr>
                <w:lang w:val="en-US"/>
              </w:rPr>
              <w:t>4</w:t>
            </w:r>
            <w:r w:rsidR="00A60AAC" w:rsidRPr="00A60AAC">
              <w:rPr>
                <w:lang w:val="en-US"/>
              </w:rPr>
              <w:t>8</w:t>
            </w:r>
            <w:r w:rsidRPr="00A60AAC">
              <w:rPr>
                <w:lang w:val="en-US"/>
              </w:rPr>
              <w:t xml:space="preserve">) </w:t>
            </w:r>
          </w:p>
          <w:p w14:paraId="6763A50A" w14:textId="0D3A07AE" w:rsidR="004B4EA6" w:rsidRPr="00CF32A5" w:rsidRDefault="004B4EA6" w:rsidP="00E65A45">
            <w:pPr>
              <w:numPr>
                <w:ilvl w:val="0"/>
                <w:numId w:val="13"/>
              </w:numPr>
              <w:spacing w:after="0" w:line="240" w:lineRule="auto"/>
              <w:contextualSpacing/>
              <w:rPr>
                <w:lang w:val="en-US"/>
              </w:rPr>
            </w:pPr>
            <w:r w:rsidRPr="00CF32A5">
              <w:rPr>
                <w:lang w:val="en-US"/>
              </w:rPr>
              <w:t xml:space="preserve">Report on funds </w:t>
            </w:r>
            <w:r w:rsidRPr="00A60AAC">
              <w:rPr>
                <w:lang w:val="en-US"/>
              </w:rPr>
              <w:t xml:space="preserve">management (p. </w:t>
            </w:r>
            <w:r w:rsidR="00B362A8" w:rsidRPr="00A60AAC">
              <w:rPr>
                <w:lang w:val="en-US"/>
              </w:rPr>
              <w:t>13</w:t>
            </w:r>
            <w:r w:rsidR="00A60AAC" w:rsidRPr="00A60AAC">
              <w:rPr>
                <w:lang w:val="en-US"/>
              </w:rPr>
              <w:t>3</w:t>
            </w:r>
            <w:r w:rsidRPr="00A60AAC">
              <w:rPr>
                <w:lang w:val="en-US"/>
              </w:rPr>
              <w:t>)</w:t>
            </w:r>
          </w:p>
          <w:p w14:paraId="59C9F39B" w14:textId="42A58B04" w:rsidR="004B4EA6" w:rsidRPr="00A60AAC" w:rsidRDefault="004B4EA6" w:rsidP="00E65A45">
            <w:pPr>
              <w:numPr>
                <w:ilvl w:val="0"/>
                <w:numId w:val="13"/>
              </w:numPr>
              <w:spacing w:after="0" w:line="240" w:lineRule="auto"/>
              <w:contextualSpacing/>
              <w:rPr>
                <w:lang w:val="en-US"/>
              </w:rPr>
            </w:pPr>
            <w:r w:rsidRPr="00CF32A5">
              <w:rPr>
                <w:lang w:val="en-US"/>
              </w:rPr>
              <w:t xml:space="preserve">Other financial </w:t>
            </w:r>
            <w:r w:rsidRPr="00A60AAC">
              <w:rPr>
                <w:lang w:val="en-US"/>
              </w:rPr>
              <w:t xml:space="preserve">disclosures (p. </w:t>
            </w:r>
            <w:r w:rsidR="00A60AAC" w:rsidRPr="00A60AAC">
              <w:rPr>
                <w:lang w:val="en-US"/>
              </w:rPr>
              <w:t>135</w:t>
            </w:r>
            <w:r w:rsidRPr="00A60AAC">
              <w:rPr>
                <w:lang w:val="en-US"/>
              </w:rPr>
              <w:t xml:space="preserve">) </w:t>
            </w:r>
          </w:p>
          <w:p w14:paraId="5B110B75" w14:textId="365A9845" w:rsidR="008102D8" w:rsidRPr="00CF32A5" w:rsidRDefault="008102D8" w:rsidP="00E65A45">
            <w:pPr>
              <w:numPr>
                <w:ilvl w:val="0"/>
                <w:numId w:val="13"/>
              </w:numPr>
              <w:spacing w:after="0" w:line="240" w:lineRule="auto"/>
              <w:contextualSpacing/>
              <w:rPr>
                <w:lang w:val="en-US"/>
              </w:rPr>
            </w:pPr>
            <w:r w:rsidRPr="00CF32A5">
              <w:rPr>
                <w:i/>
                <w:lang w:val="en-US"/>
              </w:rPr>
              <w:t>Section 6: Key Performance Indicators</w:t>
            </w:r>
            <w:r w:rsidR="00CF32A5">
              <w:rPr>
                <w:i/>
                <w:lang w:val="en-US"/>
              </w:rPr>
              <w:br/>
            </w:r>
            <w:r w:rsidRPr="00A60AAC">
              <w:rPr>
                <w:lang w:val="en-US"/>
              </w:rPr>
              <w:t xml:space="preserve">(p. </w:t>
            </w:r>
            <w:r w:rsidR="00A60AAC" w:rsidRPr="00A60AAC">
              <w:rPr>
                <w:lang w:val="en-US"/>
              </w:rPr>
              <w:t>164</w:t>
            </w:r>
            <w:r w:rsidRPr="00A60AAC">
              <w:rPr>
                <w:lang w:val="en-US"/>
              </w:rPr>
              <w:t>)</w:t>
            </w:r>
          </w:p>
          <w:p w14:paraId="678422A3" w14:textId="7DDE4785" w:rsidR="00D731AE" w:rsidRPr="00D731AE" w:rsidRDefault="00D731AE" w:rsidP="00E65A45">
            <w:pPr>
              <w:numPr>
                <w:ilvl w:val="0"/>
                <w:numId w:val="13"/>
              </w:numPr>
              <w:spacing w:after="0" w:line="240" w:lineRule="auto"/>
              <w:contextualSpacing/>
              <w:rPr>
                <w:lang w:val="en-US"/>
              </w:rPr>
            </w:pPr>
            <w:r w:rsidRPr="00CF32A5">
              <w:rPr>
                <w:lang w:val="en-US"/>
              </w:rPr>
              <w:t xml:space="preserve">Certification of Finances and Key </w:t>
            </w:r>
            <w:r w:rsidRPr="00A60AAC">
              <w:rPr>
                <w:lang w:val="en-US"/>
              </w:rPr>
              <w:t xml:space="preserve">Performance Indicators by Auditor General </w:t>
            </w:r>
            <w:r w:rsidR="00A60AAC" w:rsidRPr="00A60AAC">
              <w:rPr>
                <w:lang w:val="en-US"/>
              </w:rPr>
              <w:t>(p. 164 and p. 187</w:t>
            </w:r>
            <w:r w:rsidRPr="00A60AAC">
              <w:rPr>
                <w:lang w:val="en-US"/>
              </w:rPr>
              <w:t xml:space="preserve">) </w:t>
            </w:r>
          </w:p>
          <w:p w14:paraId="37F17C05" w14:textId="36A009A3" w:rsidR="004B4EA6" w:rsidRPr="00D731AE" w:rsidRDefault="008102D8" w:rsidP="00D731AE">
            <w:pPr>
              <w:numPr>
                <w:ilvl w:val="0"/>
                <w:numId w:val="13"/>
              </w:numPr>
              <w:spacing w:after="0" w:line="240" w:lineRule="auto"/>
              <w:contextualSpacing/>
              <w:rPr>
                <w:lang w:val="en-US"/>
              </w:rPr>
            </w:pPr>
            <w:r w:rsidRPr="00CF32A5">
              <w:rPr>
                <w:i/>
                <w:lang w:val="en-US"/>
              </w:rPr>
              <w:t xml:space="preserve">Section 7: Financial statements and notes </w:t>
            </w:r>
            <w:r w:rsidRPr="00A60AAC">
              <w:rPr>
                <w:lang w:val="en-US"/>
              </w:rPr>
              <w:t xml:space="preserve">(p. </w:t>
            </w:r>
            <w:r w:rsidR="00A60AAC" w:rsidRPr="00A60AAC">
              <w:rPr>
                <w:lang w:val="en-US"/>
              </w:rPr>
              <w:t>186</w:t>
            </w:r>
            <w:r w:rsidRPr="00A60AAC">
              <w:rPr>
                <w:lang w:val="en-US"/>
              </w:rPr>
              <w:t>)</w:t>
            </w:r>
          </w:p>
        </w:tc>
      </w:tr>
      <w:tr w:rsidR="008102D8" w:rsidRPr="008102D8" w14:paraId="1D1320B3" w14:textId="77777777" w:rsidTr="004B4EA6">
        <w:tc>
          <w:tcPr>
            <w:tcW w:w="2547" w:type="dxa"/>
            <w:vMerge w:val="restart"/>
            <w:shd w:val="clear" w:color="auto" w:fill="CEDCE8"/>
            <w:vAlign w:val="center"/>
          </w:tcPr>
          <w:p w14:paraId="29CB340C" w14:textId="3393572D" w:rsidR="008102D8" w:rsidRPr="008102D8" w:rsidRDefault="008102D8" w:rsidP="00E65A45">
            <w:pPr>
              <w:numPr>
                <w:ilvl w:val="0"/>
                <w:numId w:val="12"/>
              </w:numPr>
              <w:spacing w:after="0" w:line="240" w:lineRule="auto"/>
              <w:contextualSpacing/>
              <w:rPr>
                <w:lang w:val="en-US"/>
              </w:rPr>
            </w:pPr>
            <w:r w:rsidRPr="008102D8">
              <w:rPr>
                <w:lang w:val="en-US"/>
              </w:rPr>
              <w:t>Communication</w:t>
            </w:r>
          </w:p>
        </w:tc>
        <w:tc>
          <w:tcPr>
            <w:tcW w:w="1134" w:type="dxa"/>
            <w:vAlign w:val="center"/>
          </w:tcPr>
          <w:p w14:paraId="73986A80" w14:textId="77777777" w:rsidR="008102D8" w:rsidRPr="008102D8" w:rsidRDefault="008102D8" w:rsidP="008102D8">
            <w:pPr>
              <w:jc w:val="center"/>
              <w:rPr>
                <w:lang w:val="en-US"/>
              </w:rPr>
            </w:pPr>
            <w:r w:rsidRPr="008102D8">
              <w:rPr>
                <w:lang w:val="en-US"/>
              </w:rPr>
              <w:t>8.1</w:t>
            </w:r>
          </w:p>
        </w:tc>
        <w:tc>
          <w:tcPr>
            <w:tcW w:w="5528" w:type="dxa"/>
          </w:tcPr>
          <w:p w14:paraId="393AAEE8" w14:textId="48005364" w:rsidR="008102D8" w:rsidRPr="008102D8" w:rsidRDefault="008102D8" w:rsidP="00E65A45">
            <w:pPr>
              <w:numPr>
                <w:ilvl w:val="0"/>
                <w:numId w:val="13"/>
              </w:numPr>
              <w:spacing w:after="0" w:line="240" w:lineRule="auto"/>
              <w:contextualSpacing/>
              <w:rPr>
                <w:lang w:val="en-US"/>
              </w:rPr>
            </w:pPr>
            <w:r w:rsidRPr="008102D8">
              <w:rPr>
                <w:lang w:val="en-US"/>
              </w:rPr>
              <w:t xml:space="preserve">Complaints </w:t>
            </w:r>
            <w:r w:rsidRPr="00A60AAC">
              <w:rPr>
                <w:lang w:val="en-US"/>
              </w:rPr>
              <w:t xml:space="preserve">handling (p. </w:t>
            </w:r>
            <w:r w:rsidR="00D731AE" w:rsidRPr="00A60AAC">
              <w:rPr>
                <w:lang w:val="en-US"/>
              </w:rPr>
              <w:t>4</w:t>
            </w:r>
            <w:r w:rsidR="00A60AAC" w:rsidRPr="00A60AAC">
              <w:rPr>
                <w:lang w:val="en-US"/>
              </w:rPr>
              <w:t>3</w:t>
            </w:r>
            <w:r w:rsidRPr="00A60AAC">
              <w:rPr>
                <w:lang w:val="en-US"/>
              </w:rPr>
              <w:t>)</w:t>
            </w:r>
          </w:p>
          <w:p w14:paraId="1B54BE3E" w14:textId="4FC79E38" w:rsidR="008102D8" w:rsidRPr="008102D8" w:rsidRDefault="008102D8" w:rsidP="00D731AE">
            <w:pPr>
              <w:numPr>
                <w:ilvl w:val="0"/>
                <w:numId w:val="13"/>
              </w:numPr>
              <w:spacing w:after="0" w:line="240" w:lineRule="auto"/>
              <w:contextualSpacing/>
              <w:rPr>
                <w:lang w:val="en-US"/>
              </w:rPr>
            </w:pPr>
            <w:r w:rsidRPr="008102D8">
              <w:rPr>
                <w:lang w:val="en-US"/>
              </w:rPr>
              <w:t xml:space="preserve">Communications </w:t>
            </w:r>
            <w:r w:rsidRPr="00A60AAC">
              <w:rPr>
                <w:lang w:val="en-US"/>
              </w:rPr>
              <w:t xml:space="preserve">policies (p. </w:t>
            </w:r>
            <w:r w:rsidR="00A60AAC" w:rsidRPr="00A60AAC">
              <w:rPr>
                <w:lang w:val="en-US"/>
              </w:rPr>
              <w:t>45</w:t>
            </w:r>
            <w:r w:rsidRPr="00A60AAC">
              <w:rPr>
                <w:lang w:val="en-US"/>
              </w:rPr>
              <w:t>)</w:t>
            </w:r>
          </w:p>
        </w:tc>
      </w:tr>
      <w:tr w:rsidR="008102D8" w:rsidRPr="008102D8" w14:paraId="6E18E006" w14:textId="77777777" w:rsidTr="004B4EA6">
        <w:trPr>
          <w:trHeight w:val="317"/>
        </w:trPr>
        <w:tc>
          <w:tcPr>
            <w:tcW w:w="2547" w:type="dxa"/>
            <w:vMerge/>
            <w:shd w:val="clear" w:color="auto" w:fill="CEDCE8"/>
            <w:vAlign w:val="center"/>
          </w:tcPr>
          <w:p w14:paraId="01DA3425" w14:textId="77777777" w:rsidR="008102D8" w:rsidRPr="008102D8" w:rsidRDefault="008102D8" w:rsidP="008102D8">
            <w:pPr>
              <w:rPr>
                <w:lang w:val="en-US"/>
              </w:rPr>
            </w:pPr>
          </w:p>
        </w:tc>
        <w:tc>
          <w:tcPr>
            <w:tcW w:w="1134" w:type="dxa"/>
            <w:vAlign w:val="center"/>
          </w:tcPr>
          <w:p w14:paraId="2B0F1D00" w14:textId="77777777" w:rsidR="008102D8" w:rsidRPr="008102D8" w:rsidRDefault="008102D8" w:rsidP="008102D8">
            <w:pPr>
              <w:jc w:val="center"/>
              <w:rPr>
                <w:lang w:val="en-US"/>
              </w:rPr>
            </w:pPr>
            <w:r w:rsidRPr="008102D8">
              <w:rPr>
                <w:lang w:val="en-US"/>
              </w:rPr>
              <w:t>8.2</w:t>
            </w:r>
          </w:p>
        </w:tc>
        <w:tc>
          <w:tcPr>
            <w:tcW w:w="5528" w:type="dxa"/>
          </w:tcPr>
          <w:p w14:paraId="562E0E4A" w14:textId="18BB58C8" w:rsidR="00C233E2" w:rsidRPr="004754E6" w:rsidRDefault="00C233E2" w:rsidP="00C233E2">
            <w:pPr>
              <w:numPr>
                <w:ilvl w:val="0"/>
                <w:numId w:val="13"/>
              </w:numPr>
              <w:spacing w:after="0" w:line="240" w:lineRule="auto"/>
              <w:contextualSpacing/>
              <w:rPr>
                <w:lang w:val="en-US"/>
              </w:rPr>
            </w:pPr>
            <w:r w:rsidRPr="00CF32A5">
              <w:rPr>
                <w:lang w:val="en-US"/>
              </w:rPr>
              <w:t xml:space="preserve">Delegation of </w:t>
            </w:r>
            <w:r w:rsidRPr="00A60AAC">
              <w:rPr>
                <w:lang w:val="en-US"/>
              </w:rPr>
              <w:t>authority (p. 3</w:t>
            </w:r>
            <w:r w:rsidR="00A60AAC" w:rsidRPr="00A60AAC">
              <w:rPr>
                <w:lang w:val="en-US"/>
              </w:rPr>
              <w:t>8</w:t>
            </w:r>
            <w:r w:rsidRPr="00A60AAC">
              <w:rPr>
                <w:lang w:val="en-US"/>
              </w:rPr>
              <w:t xml:space="preserve">) </w:t>
            </w:r>
          </w:p>
          <w:p w14:paraId="1252083B" w14:textId="691CEC31" w:rsidR="00C233E2" w:rsidRPr="00C233E2" w:rsidRDefault="00C233E2" w:rsidP="00E65A45">
            <w:pPr>
              <w:numPr>
                <w:ilvl w:val="0"/>
                <w:numId w:val="13"/>
              </w:numPr>
              <w:spacing w:after="0" w:line="240" w:lineRule="auto"/>
              <w:contextualSpacing/>
              <w:rPr>
                <w:lang w:val="en-US"/>
              </w:rPr>
            </w:pPr>
            <w:r w:rsidRPr="00CF32A5">
              <w:rPr>
                <w:lang w:val="en-US"/>
              </w:rPr>
              <w:t xml:space="preserve">Workplace </w:t>
            </w:r>
            <w:r w:rsidRPr="00A60AAC">
              <w:rPr>
                <w:lang w:val="en-US"/>
              </w:rPr>
              <w:t xml:space="preserve">consultation (p. </w:t>
            </w:r>
            <w:r w:rsidR="00A60AAC" w:rsidRPr="00A60AAC">
              <w:rPr>
                <w:lang w:val="en-US"/>
              </w:rPr>
              <w:t>39</w:t>
            </w:r>
            <w:r w:rsidRPr="00A60AAC">
              <w:rPr>
                <w:lang w:val="en-US"/>
              </w:rPr>
              <w:t xml:space="preserve">) </w:t>
            </w:r>
          </w:p>
          <w:p w14:paraId="7DD84D42" w14:textId="1E14E4C3" w:rsidR="004754E6" w:rsidRPr="00C233E2" w:rsidRDefault="008102D8" w:rsidP="00A60AAC">
            <w:pPr>
              <w:numPr>
                <w:ilvl w:val="0"/>
                <w:numId w:val="13"/>
              </w:numPr>
              <w:spacing w:after="0" w:line="240" w:lineRule="auto"/>
              <w:contextualSpacing/>
              <w:rPr>
                <w:lang w:val="en-US"/>
              </w:rPr>
            </w:pPr>
            <w:r w:rsidRPr="008102D8">
              <w:rPr>
                <w:lang w:val="en-US"/>
              </w:rPr>
              <w:t>Communications</w:t>
            </w:r>
            <w:r w:rsidRPr="00A60AAC">
              <w:rPr>
                <w:lang w:val="en-US"/>
              </w:rPr>
              <w:t xml:space="preserve"> policies (p. </w:t>
            </w:r>
            <w:r w:rsidR="00C233E2" w:rsidRPr="00A60AAC">
              <w:rPr>
                <w:lang w:val="en-US"/>
              </w:rPr>
              <w:t>4</w:t>
            </w:r>
            <w:r w:rsidR="00A60AAC" w:rsidRPr="00A60AAC">
              <w:rPr>
                <w:lang w:val="en-US"/>
              </w:rPr>
              <w:t>5</w:t>
            </w:r>
            <w:r w:rsidRPr="00A60AAC">
              <w:rPr>
                <w:lang w:val="en-US"/>
              </w:rPr>
              <w:t>)</w:t>
            </w:r>
          </w:p>
        </w:tc>
      </w:tr>
      <w:tr w:rsidR="008102D8" w:rsidRPr="008102D8" w14:paraId="592D969B" w14:textId="77777777" w:rsidTr="004B4EA6">
        <w:tc>
          <w:tcPr>
            <w:tcW w:w="2547" w:type="dxa"/>
            <w:vMerge/>
            <w:shd w:val="clear" w:color="auto" w:fill="CEDCE8"/>
            <w:vAlign w:val="center"/>
          </w:tcPr>
          <w:p w14:paraId="4B573A8B" w14:textId="5DF436AE" w:rsidR="008102D8" w:rsidRPr="008102D8" w:rsidRDefault="008102D8" w:rsidP="008102D8">
            <w:pPr>
              <w:rPr>
                <w:lang w:val="en-US"/>
              </w:rPr>
            </w:pPr>
          </w:p>
        </w:tc>
        <w:tc>
          <w:tcPr>
            <w:tcW w:w="1134" w:type="dxa"/>
            <w:vAlign w:val="center"/>
          </w:tcPr>
          <w:p w14:paraId="6C6DC3C8" w14:textId="77777777" w:rsidR="008102D8" w:rsidRPr="008102D8" w:rsidRDefault="008102D8" w:rsidP="008102D8">
            <w:pPr>
              <w:jc w:val="center"/>
              <w:rPr>
                <w:lang w:val="en-US"/>
              </w:rPr>
            </w:pPr>
            <w:r w:rsidRPr="008102D8">
              <w:rPr>
                <w:lang w:val="en-US"/>
              </w:rPr>
              <w:t>8.3</w:t>
            </w:r>
          </w:p>
        </w:tc>
        <w:tc>
          <w:tcPr>
            <w:tcW w:w="5528" w:type="dxa"/>
          </w:tcPr>
          <w:p w14:paraId="49FCAEF7" w14:textId="6305931B" w:rsidR="008102D8" w:rsidRPr="008102D8" w:rsidRDefault="008102D8" w:rsidP="00E65A45">
            <w:pPr>
              <w:numPr>
                <w:ilvl w:val="0"/>
                <w:numId w:val="13"/>
              </w:numPr>
              <w:spacing w:after="0" w:line="240" w:lineRule="auto"/>
              <w:contextualSpacing/>
              <w:rPr>
                <w:lang w:val="en-US"/>
              </w:rPr>
            </w:pPr>
            <w:r w:rsidRPr="008102D8">
              <w:rPr>
                <w:lang w:val="en-US"/>
              </w:rPr>
              <w:t xml:space="preserve">Workplace </w:t>
            </w:r>
            <w:r w:rsidRPr="00A60AAC">
              <w:rPr>
                <w:lang w:val="en-US"/>
              </w:rPr>
              <w:t xml:space="preserve">consultation (p. </w:t>
            </w:r>
            <w:r w:rsidR="00C233E2" w:rsidRPr="00A60AAC">
              <w:rPr>
                <w:lang w:val="en-US"/>
              </w:rPr>
              <w:t>3</w:t>
            </w:r>
            <w:r w:rsidR="00A60AAC" w:rsidRPr="00A60AAC">
              <w:rPr>
                <w:lang w:val="en-US"/>
              </w:rPr>
              <w:t>9</w:t>
            </w:r>
            <w:r w:rsidRPr="00A60AAC">
              <w:rPr>
                <w:lang w:val="en-US"/>
              </w:rPr>
              <w:t>)</w:t>
            </w:r>
          </w:p>
          <w:p w14:paraId="6143592F" w14:textId="4721B2F3" w:rsidR="00C233E2" w:rsidRPr="00A60AAC" w:rsidRDefault="004754E6" w:rsidP="00C233E2">
            <w:pPr>
              <w:numPr>
                <w:ilvl w:val="0"/>
                <w:numId w:val="13"/>
              </w:numPr>
              <w:spacing w:after="0" w:line="240" w:lineRule="auto"/>
              <w:contextualSpacing/>
              <w:rPr>
                <w:lang w:val="en-US"/>
              </w:rPr>
            </w:pPr>
            <w:r w:rsidRPr="00CF32A5">
              <w:rPr>
                <w:lang w:val="en-US"/>
              </w:rPr>
              <w:t xml:space="preserve">Joint </w:t>
            </w:r>
            <w:r w:rsidRPr="00A60AAC">
              <w:rPr>
                <w:lang w:val="en-US"/>
              </w:rPr>
              <w:t xml:space="preserve">Consultative Committee (p. </w:t>
            </w:r>
            <w:r w:rsidR="00C233E2" w:rsidRPr="00A60AAC">
              <w:rPr>
                <w:lang w:val="en-US"/>
              </w:rPr>
              <w:t>4</w:t>
            </w:r>
            <w:r w:rsidR="00A60AAC" w:rsidRPr="00A60AAC">
              <w:rPr>
                <w:lang w:val="en-US"/>
              </w:rPr>
              <w:t>1</w:t>
            </w:r>
            <w:r w:rsidRPr="00A60AAC">
              <w:rPr>
                <w:lang w:val="en-US"/>
              </w:rPr>
              <w:t xml:space="preserve">) </w:t>
            </w:r>
          </w:p>
          <w:p w14:paraId="6E1E70F4" w14:textId="289F8D92" w:rsidR="00C233E2" w:rsidRPr="00A60AAC" w:rsidRDefault="00C233E2" w:rsidP="00C233E2">
            <w:pPr>
              <w:numPr>
                <w:ilvl w:val="0"/>
                <w:numId w:val="13"/>
              </w:numPr>
              <w:spacing w:after="0" w:line="240" w:lineRule="auto"/>
              <w:contextualSpacing/>
              <w:rPr>
                <w:lang w:val="en-US"/>
              </w:rPr>
            </w:pPr>
            <w:r w:rsidRPr="00A60AAC">
              <w:rPr>
                <w:lang w:val="en-US"/>
              </w:rPr>
              <w:t xml:space="preserve">Communications policies (p. </w:t>
            </w:r>
            <w:r w:rsidR="00A60AAC" w:rsidRPr="00A60AAC">
              <w:rPr>
                <w:lang w:val="en-US"/>
              </w:rPr>
              <w:t>45</w:t>
            </w:r>
            <w:r w:rsidRPr="00A60AAC">
              <w:rPr>
                <w:lang w:val="en-US"/>
              </w:rPr>
              <w:t>)</w:t>
            </w:r>
          </w:p>
          <w:p w14:paraId="7DD1155D" w14:textId="6CEA9F47" w:rsidR="004754E6" w:rsidRPr="00C233E2" w:rsidRDefault="00C233E2" w:rsidP="00C233E2">
            <w:pPr>
              <w:numPr>
                <w:ilvl w:val="0"/>
                <w:numId w:val="13"/>
              </w:numPr>
              <w:spacing w:after="0" w:line="240" w:lineRule="auto"/>
              <w:contextualSpacing/>
              <w:rPr>
                <w:lang w:val="en-US"/>
              </w:rPr>
            </w:pPr>
            <w:r w:rsidRPr="00A60AAC">
              <w:rPr>
                <w:lang w:val="en-US"/>
              </w:rPr>
              <w:t xml:space="preserve">Education and information (p. </w:t>
            </w:r>
            <w:r w:rsidR="00A60AAC" w:rsidRPr="00A60AAC">
              <w:rPr>
                <w:lang w:val="en-US"/>
              </w:rPr>
              <w:t>96</w:t>
            </w:r>
            <w:r w:rsidRPr="00A60AAC">
              <w:rPr>
                <w:lang w:val="en-US"/>
              </w:rPr>
              <w:t xml:space="preserve">) </w:t>
            </w:r>
          </w:p>
        </w:tc>
      </w:tr>
      <w:tr w:rsidR="008102D8" w:rsidRPr="008102D8" w14:paraId="6F3523D1" w14:textId="77777777" w:rsidTr="004B4EA6">
        <w:tc>
          <w:tcPr>
            <w:tcW w:w="2547" w:type="dxa"/>
            <w:vMerge/>
            <w:shd w:val="clear" w:color="auto" w:fill="CEDCE8"/>
            <w:vAlign w:val="center"/>
          </w:tcPr>
          <w:p w14:paraId="44F7A208" w14:textId="77777777" w:rsidR="008102D8" w:rsidRPr="008102D8" w:rsidRDefault="008102D8" w:rsidP="008102D8">
            <w:pPr>
              <w:rPr>
                <w:lang w:val="en-US"/>
              </w:rPr>
            </w:pPr>
          </w:p>
        </w:tc>
        <w:tc>
          <w:tcPr>
            <w:tcW w:w="1134" w:type="dxa"/>
            <w:vAlign w:val="center"/>
          </w:tcPr>
          <w:p w14:paraId="6B0FF20F" w14:textId="77777777" w:rsidR="008102D8" w:rsidRPr="008102D8" w:rsidRDefault="008102D8" w:rsidP="008102D8">
            <w:pPr>
              <w:jc w:val="center"/>
              <w:rPr>
                <w:lang w:val="en-US"/>
              </w:rPr>
            </w:pPr>
            <w:r w:rsidRPr="008102D8">
              <w:rPr>
                <w:lang w:val="en-US"/>
              </w:rPr>
              <w:t>8.4</w:t>
            </w:r>
          </w:p>
        </w:tc>
        <w:tc>
          <w:tcPr>
            <w:tcW w:w="5528" w:type="dxa"/>
          </w:tcPr>
          <w:p w14:paraId="2371220E" w14:textId="2DCABE09" w:rsidR="008102D8" w:rsidRPr="004754E6" w:rsidRDefault="008102D8" w:rsidP="00E65A45">
            <w:pPr>
              <w:numPr>
                <w:ilvl w:val="0"/>
                <w:numId w:val="13"/>
              </w:numPr>
              <w:spacing w:after="0" w:line="240" w:lineRule="auto"/>
              <w:contextualSpacing/>
              <w:rPr>
                <w:lang w:val="en-US"/>
              </w:rPr>
            </w:pPr>
            <w:r w:rsidRPr="008102D8">
              <w:rPr>
                <w:lang w:val="en-US"/>
              </w:rPr>
              <w:t xml:space="preserve">Communications </w:t>
            </w:r>
            <w:r w:rsidRPr="00A60AAC">
              <w:rPr>
                <w:lang w:val="en-US"/>
              </w:rPr>
              <w:t xml:space="preserve">policies (p. </w:t>
            </w:r>
            <w:r w:rsidR="00A60AAC" w:rsidRPr="00A60AAC">
              <w:rPr>
                <w:lang w:val="en-US"/>
              </w:rPr>
              <w:t>45</w:t>
            </w:r>
            <w:r w:rsidRPr="00A60AAC">
              <w:rPr>
                <w:lang w:val="en-US"/>
              </w:rPr>
              <w:t>)</w:t>
            </w:r>
          </w:p>
          <w:p w14:paraId="4A1D4D4F" w14:textId="6F9BDF8B" w:rsidR="00966755" w:rsidRPr="00966755" w:rsidRDefault="00C233E2" w:rsidP="00E65A45">
            <w:pPr>
              <w:numPr>
                <w:ilvl w:val="0"/>
                <w:numId w:val="13"/>
              </w:numPr>
              <w:spacing w:after="0" w:line="240" w:lineRule="auto"/>
              <w:contextualSpacing/>
              <w:rPr>
                <w:lang w:val="en-US"/>
              </w:rPr>
            </w:pPr>
            <w:r w:rsidRPr="00CF32A5">
              <w:rPr>
                <w:lang w:val="en-US"/>
              </w:rPr>
              <w:t xml:space="preserve">Public Interest </w:t>
            </w:r>
            <w:r w:rsidRPr="00A60AAC">
              <w:rPr>
                <w:lang w:val="en-US"/>
              </w:rPr>
              <w:t>Disclosure (p. 4</w:t>
            </w:r>
            <w:r w:rsidR="00A60AAC" w:rsidRPr="00A60AAC">
              <w:rPr>
                <w:lang w:val="en-US"/>
              </w:rPr>
              <w:t>6</w:t>
            </w:r>
            <w:r w:rsidRPr="00A60AAC">
              <w:rPr>
                <w:lang w:val="en-US"/>
              </w:rPr>
              <w:t>)</w:t>
            </w:r>
          </w:p>
          <w:p w14:paraId="63AEDD92" w14:textId="10424917" w:rsidR="00966755" w:rsidRPr="00966755" w:rsidRDefault="004754E6" w:rsidP="00966755">
            <w:pPr>
              <w:numPr>
                <w:ilvl w:val="0"/>
                <w:numId w:val="13"/>
              </w:numPr>
              <w:spacing w:after="0" w:line="240" w:lineRule="auto"/>
              <w:contextualSpacing/>
              <w:rPr>
                <w:lang w:val="en-US"/>
              </w:rPr>
            </w:pPr>
            <w:r w:rsidRPr="00CF32A5">
              <w:rPr>
                <w:lang w:val="en-US"/>
              </w:rPr>
              <w:t xml:space="preserve">Legal </w:t>
            </w:r>
            <w:r w:rsidRPr="00A60AAC">
              <w:rPr>
                <w:lang w:val="en-US"/>
              </w:rPr>
              <w:t xml:space="preserve">compliance (p. </w:t>
            </w:r>
            <w:r w:rsidR="00A60AAC" w:rsidRPr="00A60AAC">
              <w:rPr>
                <w:lang w:val="en-US"/>
              </w:rPr>
              <w:t>155</w:t>
            </w:r>
            <w:r w:rsidRPr="00A60AAC">
              <w:rPr>
                <w:lang w:val="en-US"/>
              </w:rPr>
              <w:t xml:space="preserve">) </w:t>
            </w:r>
          </w:p>
          <w:p w14:paraId="11B53168" w14:textId="13162D66" w:rsidR="004754E6" w:rsidRPr="00966755" w:rsidRDefault="00966755" w:rsidP="00966755">
            <w:pPr>
              <w:numPr>
                <w:ilvl w:val="0"/>
                <w:numId w:val="13"/>
              </w:numPr>
              <w:spacing w:after="0" w:line="240" w:lineRule="auto"/>
              <w:contextualSpacing/>
              <w:rPr>
                <w:lang w:val="en-US"/>
              </w:rPr>
            </w:pPr>
            <w:r w:rsidRPr="008102D8">
              <w:rPr>
                <w:lang w:val="en-US"/>
              </w:rPr>
              <w:t xml:space="preserve">Recordkeeping </w:t>
            </w:r>
            <w:r w:rsidRPr="00A60AAC">
              <w:rPr>
                <w:lang w:val="en-US"/>
              </w:rPr>
              <w:t xml:space="preserve">Plan (p. </w:t>
            </w:r>
            <w:r w:rsidR="00A60AAC" w:rsidRPr="00A60AAC">
              <w:rPr>
                <w:lang w:val="en-US"/>
              </w:rPr>
              <w:t>157</w:t>
            </w:r>
            <w:r w:rsidRPr="00A60AAC">
              <w:rPr>
                <w:lang w:val="en-US"/>
              </w:rPr>
              <w:t>)</w:t>
            </w:r>
          </w:p>
        </w:tc>
      </w:tr>
      <w:tr w:rsidR="008102D8" w:rsidRPr="008102D8" w14:paraId="644FA65F" w14:textId="77777777" w:rsidTr="004B4EA6">
        <w:tc>
          <w:tcPr>
            <w:tcW w:w="2547" w:type="dxa"/>
            <w:vMerge/>
            <w:shd w:val="clear" w:color="auto" w:fill="CEDCE8"/>
            <w:vAlign w:val="center"/>
          </w:tcPr>
          <w:p w14:paraId="64ABFC3D" w14:textId="0D866706" w:rsidR="008102D8" w:rsidRPr="008102D8" w:rsidRDefault="008102D8" w:rsidP="008102D8">
            <w:pPr>
              <w:rPr>
                <w:lang w:val="en-US"/>
              </w:rPr>
            </w:pPr>
          </w:p>
        </w:tc>
        <w:tc>
          <w:tcPr>
            <w:tcW w:w="1134" w:type="dxa"/>
            <w:vAlign w:val="center"/>
          </w:tcPr>
          <w:p w14:paraId="34F89EFB" w14:textId="77777777" w:rsidR="008102D8" w:rsidRPr="008102D8" w:rsidRDefault="008102D8" w:rsidP="008102D8">
            <w:pPr>
              <w:jc w:val="center"/>
              <w:rPr>
                <w:lang w:val="en-US"/>
              </w:rPr>
            </w:pPr>
            <w:r w:rsidRPr="008102D8">
              <w:rPr>
                <w:lang w:val="en-US"/>
              </w:rPr>
              <w:t>8.5</w:t>
            </w:r>
          </w:p>
        </w:tc>
        <w:tc>
          <w:tcPr>
            <w:tcW w:w="5528" w:type="dxa"/>
          </w:tcPr>
          <w:p w14:paraId="507FCAD2" w14:textId="4291026E" w:rsidR="008102D8" w:rsidRPr="004754E6" w:rsidRDefault="008102D8" w:rsidP="00E65A45">
            <w:pPr>
              <w:numPr>
                <w:ilvl w:val="0"/>
                <w:numId w:val="13"/>
              </w:numPr>
              <w:spacing w:after="0" w:line="240" w:lineRule="auto"/>
              <w:contextualSpacing/>
              <w:rPr>
                <w:lang w:val="en-US"/>
              </w:rPr>
            </w:pPr>
            <w:r w:rsidRPr="008102D8">
              <w:rPr>
                <w:lang w:val="en-US"/>
              </w:rPr>
              <w:t xml:space="preserve">Communications </w:t>
            </w:r>
            <w:r w:rsidRPr="00A60AAC">
              <w:rPr>
                <w:lang w:val="en-US"/>
              </w:rPr>
              <w:t xml:space="preserve">policies (p. </w:t>
            </w:r>
            <w:r w:rsidR="00A60AAC" w:rsidRPr="00A60AAC">
              <w:rPr>
                <w:lang w:val="en-US"/>
              </w:rPr>
              <w:t>45</w:t>
            </w:r>
            <w:r w:rsidRPr="00A60AAC">
              <w:rPr>
                <w:lang w:val="en-US"/>
              </w:rPr>
              <w:t>)</w:t>
            </w:r>
          </w:p>
          <w:p w14:paraId="5858A70D" w14:textId="794BF08D" w:rsidR="00966755" w:rsidRPr="00966755" w:rsidRDefault="00966755" w:rsidP="00966755">
            <w:pPr>
              <w:numPr>
                <w:ilvl w:val="0"/>
                <w:numId w:val="13"/>
              </w:numPr>
              <w:spacing w:after="0" w:line="240" w:lineRule="auto"/>
              <w:contextualSpacing/>
              <w:rPr>
                <w:lang w:val="en-US"/>
              </w:rPr>
            </w:pPr>
            <w:r w:rsidRPr="00CF32A5">
              <w:rPr>
                <w:lang w:val="en-US"/>
              </w:rPr>
              <w:t xml:space="preserve">Internal Audit </w:t>
            </w:r>
            <w:r w:rsidRPr="00A60AAC">
              <w:rPr>
                <w:lang w:val="en-US"/>
              </w:rPr>
              <w:t>Function (p. 15</w:t>
            </w:r>
            <w:r w:rsidR="00A60AAC" w:rsidRPr="00A60AAC">
              <w:rPr>
                <w:lang w:val="en-US"/>
              </w:rPr>
              <w:t>5</w:t>
            </w:r>
            <w:r w:rsidRPr="00A60AAC">
              <w:rPr>
                <w:lang w:val="en-US"/>
              </w:rPr>
              <w:t xml:space="preserve">) </w:t>
            </w:r>
          </w:p>
          <w:p w14:paraId="7DDEB842" w14:textId="23461741" w:rsidR="004754E6" w:rsidRPr="00966755" w:rsidRDefault="00966755" w:rsidP="00966755">
            <w:pPr>
              <w:numPr>
                <w:ilvl w:val="0"/>
                <w:numId w:val="13"/>
              </w:numPr>
              <w:spacing w:after="0" w:line="240" w:lineRule="auto"/>
              <w:contextualSpacing/>
              <w:rPr>
                <w:lang w:val="en-US"/>
              </w:rPr>
            </w:pPr>
            <w:r w:rsidRPr="008102D8">
              <w:rPr>
                <w:lang w:val="en-US"/>
              </w:rPr>
              <w:t xml:space="preserve">Recordkeeping </w:t>
            </w:r>
            <w:r w:rsidRPr="006E2C43">
              <w:rPr>
                <w:lang w:val="en-US"/>
              </w:rPr>
              <w:t xml:space="preserve">Plan (p. </w:t>
            </w:r>
            <w:r w:rsidR="00A60AAC" w:rsidRPr="006E2C43">
              <w:rPr>
                <w:lang w:val="en-US"/>
              </w:rPr>
              <w:t>157</w:t>
            </w:r>
            <w:r w:rsidRPr="006E2C43">
              <w:rPr>
                <w:lang w:val="en-US"/>
              </w:rPr>
              <w:t>)</w:t>
            </w:r>
          </w:p>
        </w:tc>
      </w:tr>
      <w:tr w:rsidR="008102D8" w:rsidRPr="008102D8" w14:paraId="43D15BDE" w14:textId="77777777" w:rsidTr="004B4EA6">
        <w:tc>
          <w:tcPr>
            <w:tcW w:w="2547" w:type="dxa"/>
            <w:vMerge w:val="restart"/>
            <w:shd w:val="clear" w:color="auto" w:fill="CEDCE8"/>
            <w:vAlign w:val="center"/>
          </w:tcPr>
          <w:p w14:paraId="5EAE8804" w14:textId="77777777" w:rsidR="008102D8" w:rsidRPr="008102D8" w:rsidRDefault="008102D8" w:rsidP="00E65A45">
            <w:pPr>
              <w:numPr>
                <w:ilvl w:val="0"/>
                <w:numId w:val="12"/>
              </w:numPr>
              <w:spacing w:after="0" w:line="240" w:lineRule="auto"/>
              <w:contextualSpacing/>
              <w:rPr>
                <w:lang w:val="en-US"/>
              </w:rPr>
            </w:pPr>
            <w:r w:rsidRPr="008102D8">
              <w:rPr>
                <w:lang w:val="en-US"/>
              </w:rPr>
              <w:t>Risk management</w:t>
            </w:r>
          </w:p>
        </w:tc>
        <w:tc>
          <w:tcPr>
            <w:tcW w:w="1134" w:type="dxa"/>
            <w:vAlign w:val="center"/>
          </w:tcPr>
          <w:p w14:paraId="68A4E4CE" w14:textId="77777777" w:rsidR="008102D8" w:rsidRPr="008102D8" w:rsidRDefault="008102D8" w:rsidP="008102D8">
            <w:pPr>
              <w:jc w:val="center"/>
              <w:rPr>
                <w:lang w:val="en-US"/>
              </w:rPr>
            </w:pPr>
            <w:r w:rsidRPr="008102D8">
              <w:rPr>
                <w:lang w:val="en-US"/>
              </w:rPr>
              <w:t>9.1</w:t>
            </w:r>
          </w:p>
        </w:tc>
        <w:tc>
          <w:tcPr>
            <w:tcW w:w="5528" w:type="dxa"/>
          </w:tcPr>
          <w:p w14:paraId="18EAAD7F" w14:textId="0F0CCCB5" w:rsidR="008102D8" w:rsidRPr="004754E6" w:rsidRDefault="008102D8" w:rsidP="00E65A45">
            <w:pPr>
              <w:numPr>
                <w:ilvl w:val="0"/>
                <w:numId w:val="13"/>
              </w:numPr>
              <w:spacing w:after="0" w:line="240" w:lineRule="auto"/>
              <w:contextualSpacing/>
              <w:rPr>
                <w:lang w:val="en-US"/>
              </w:rPr>
            </w:pPr>
            <w:r w:rsidRPr="008102D8">
              <w:rPr>
                <w:lang w:val="en-US"/>
              </w:rPr>
              <w:t xml:space="preserve">Risk Management Review Group </w:t>
            </w:r>
            <w:r w:rsidRPr="006E2C43">
              <w:rPr>
                <w:lang w:val="en-US"/>
              </w:rPr>
              <w:t xml:space="preserve">(p. </w:t>
            </w:r>
            <w:r w:rsidR="00966755" w:rsidRPr="006E2C43">
              <w:rPr>
                <w:lang w:val="en-US"/>
              </w:rPr>
              <w:t>4</w:t>
            </w:r>
            <w:r w:rsidR="006E2C43" w:rsidRPr="006E2C43">
              <w:rPr>
                <w:lang w:val="en-US"/>
              </w:rPr>
              <w:t>3</w:t>
            </w:r>
            <w:r w:rsidRPr="006E2C43">
              <w:rPr>
                <w:lang w:val="en-US"/>
              </w:rPr>
              <w:t>)</w:t>
            </w:r>
          </w:p>
          <w:p w14:paraId="15D2F0CE" w14:textId="47863D82" w:rsidR="004754E6" w:rsidRPr="008102D8" w:rsidRDefault="004754E6" w:rsidP="00E65A45">
            <w:pPr>
              <w:numPr>
                <w:ilvl w:val="0"/>
                <w:numId w:val="13"/>
              </w:numPr>
              <w:spacing w:after="0" w:line="240" w:lineRule="auto"/>
              <w:contextualSpacing/>
              <w:rPr>
                <w:lang w:val="en-US"/>
              </w:rPr>
            </w:pPr>
            <w:r w:rsidRPr="00CF32A5">
              <w:rPr>
                <w:lang w:val="en-US"/>
              </w:rPr>
              <w:t xml:space="preserve">Audit and Risk Management Committee </w:t>
            </w:r>
            <w:r>
              <w:rPr>
                <w:color w:val="FF0000"/>
                <w:lang w:val="en-US"/>
              </w:rPr>
              <w:br/>
            </w:r>
            <w:r w:rsidRPr="006E2C43">
              <w:rPr>
                <w:lang w:val="en-US"/>
              </w:rPr>
              <w:t xml:space="preserve">(p. </w:t>
            </w:r>
            <w:r w:rsidR="00966755" w:rsidRPr="006E2C43">
              <w:rPr>
                <w:lang w:val="en-US"/>
              </w:rPr>
              <w:t>1</w:t>
            </w:r>
            <w:r w:rsidR="006E2C43" w:rsidRPr="006E2C43">
              <w:rPr>
                <w:lang w:val="en-US"/>
              </w:rPr>
              <w:t>52</w:t>
            </w:r>
            <w:r w:rsidRPr="006E2C43">
              <w:rPr>
                <w:lang w:val="en-US"/>
              </w:rPr>
              <w:t>)</w:t>
            </w:r>
          </w:p>
          <w:p w14:paraId="7E0EA1DF" w14:textId="28F53845" w:rsidR="008102D8" w:rsidRPr="008102D8" w:rsidRDefault="008102D8" w:rsidP="00E65A45">
            <w:pPr>
              <w:numPr>
                <w:ilvl w:val="0"/>
                <w:numId w:val="13"/>
              </w:numPr>
              <w:spacing w:after="0" w:line="240" w:lineRule="auto"/>
              <w:contextualSpacing/>
              <w:rPr>
                <w:lang w:val="en-US"/>
              </w:rPr>
            </w:pPr>
            <w:r w:rsidRPr="008102D8">
              <w:rPr>
                <w:lang w:val="en-US"/>
              </w:rPr>
              <w:t xml:space="preserve">Risk management </w:t>
            </w:r>
            <w:r w:rsidRPr="006E2C43">
              <w:rPr>
                <w:lang w:val="en-US"/>
              </w:rPr>
              <w:t xml:space="preserve">policies (p. </w:t>
            </w:r>
            <w:r w:rsidR="006E2C43" w:rsidRPr="006E2C43">
              <w:rPr>
                <w:lang w:val="en-US"/>
              </w:rPr>
              <w:t>47</w:t>
            </w:r>
            <w:r w:rsidRPr="006E2C43">
              <w:rPr>
                <w:lang w:val="en-US"/>
              </w:rPr>
              <w:t>)</w:t>
            </w:r>
          </w:p>
          <w:p w14:paraId="1264E5D2" w14:textId="3F88CAAE" w:rsidR="008102D8" w:rsidRPr="008102D8" w:rsidRDefault="008102D8" w:rsidP="006E2C43">
            <w:pPr>
              <w:numPr>
                <w:ilvl w:val="0"/>
                <w:numId w:val="13"/>
              </w:numPr>
              <w:spacing w:after="0" w:line="240" w:lineRule="auto"/>
              <w:contextualSpacing/>
              <w:rPr>
                <w:lang w:val="en-US"/>
              </w:rPr>
            </w:pPr>
            <w:r w:rsidRPr="008102D8">
              <w:rPr>
                <w:lang w:val="en-US"/>
              </w:rPr>
              <w:t xml:space="preserve">Occupational Safety and Health Management </w:t>
            </w:r>
            <w:r w:rsidRPr="006E2C43">
              <w:rPr>
                <w:lang w:val="en-US"/>
              </w:rPr>
              <w:t xml:space="preserve">Plan (p. </w:t>
            </w:r>
            <w:r w:rsidR="00966755" w:rsidRPr="006E2C43">
              <w:rPr>
                <w:lang w:val="en-US"/>
              </w:rPr>
              <w:t>12</w:t>
            </w:r>
            <w:r w:rsidR="006E2C43" w:rsidRPr="006E2C43">
              <w:rPr>
                <w:lang w:val="en-US"/>
              </w:rPr>
              <w:t>1</w:t>
            </w:r>
            <w:r w:rsidRPr="006E2C43">
              <w:rPr>
                <w:lang w:val="en-US"/>
              </w:rPr>
              <w:t>)</w:t>
            </w:r>
          </w:p>
        </w:tc>
      </w:tr>
      <w:tr w:rsidR="008102D8" w:rsidRPr="008102D8" w14:paraId="037F5589" w14:textId="77777777" w:rsidTr="004B4EA6">
        <w:tc>
          <w:tcPr>
            <w:tcW w:w="2547" w:type="dxa"/>
            <w:vMerge/>
            <w:shd w:val="clear" w:color="auto" w:fill="CEDCE8"/>
            <w:vAlign w:val="center"/>
          </w:tcPr>
          <w:p w14:paraId="51BE1E6D" w14:textId="77777777" w:rsidR="008102D8" w:rsidRPr="008102D8" w:rsidRDefault="008102D8" w:rsidP="008102D8">
            <w:pPr>
              <w:rPr>
                <w:lang w:val="en-US"/>
              </w:rPr>
            </w:pPr>
          </w:p>
        </w:tc>
        <w:tc>
          <w:tcPr>
            <w:tcW w:w="1134" w:type="dxa"/>
            <w:vAlign w:val="center"/>
          </w:tcPr>
          <w:p w14:paraId="05A22015" w14:textId="77777777" w:rsidR="008102D8" w:rsidRPr="008102D8" w:rsidRDefault="008102D8" w:rsidP="008102D8">
            <w:pPr>
              <w:jc w:val="center"/>
              <w:rPr>
                <w:lang w:val="en-US"/>
              </w:rPr>
            </w:pPr>
            <w:r w:rsidRPr="008102D8">
              <w:rPr>
                <w:lang w:val="en-US"/>
              </w:rPr>
              <w:t>9.2</w:t>
            </w:r>
          </w:p>
        </w:tc>
        <w:tc>
          <w:tcPr>
            <w:tcW w:w="5528" w:type="dxa"/>
          </w:tcPr>
          <w:p w14:paraId="60F91B59" w14:textId="07A925FC" w:rsidR="00966755" w:rsidRPr="00966755" w:rsidRDefault="00966755" w:rsidP="00E65A45">
            <w:pPr>
              <w:numPr>
                <w:ilvl w:val="0"/>
                <w:numId w:val="13"/>
              </w:numPr>
              <w:spacing w:after="0" w:line="240" w:lineRule="auto"/>
              <w:contextualSpacing/>
              <w:rPr>
                <w:lang w:val="en-US"/>
              </w:rPr>
            </w:pPr>
            <w:r w:rsidRPr="008102D8">
              <w:rPr>
                <w:lang w:val="en-US"/>
              </w:rPr>
              <w:t xml:space="preserve">Risk Management Review </w:t>
            </w:r>
            <w:r w:rsidRPr="006E2C43">
              <w:rPr>
                <w:lang w:val="en-US"/>
              </w:rPr>
              <w:t xml:space="preserve">Group (p. </w:t>
            </w:r>
            <w:r w:rsidR="006E2C43" w:rsidRPr="006E2C43">
              <w:rPr>
                <w:lang w:val="en-US"/>
              </w:rPr>
              <w:t>43</w:t>
            </w:r>
            <w:r w:rsidRPr="006E2C43">
              <w:rPr>
                <w:lang w:val="en-US"/>
              </w:rPr>
              <w:t>)</w:t>
            </w:r>
          </w:p>
          <w:p w14:paraId="37B568FF" w14:textId="70BCA778" w:rsidR="008102D8" w:rsidRPr="008102D8" w:rsidRDefault="008102D8" w:rsidP="00E65A45">
            <w:pPr>
              <w:numPr>
                <w:ilvl w:val="0"/>
                <w:numId w:val="13"/>
              </w:numPr>
              <w:spacing w:after="0" w:line="240" w:lineRule="auto"/>
              <w:contextualSpacing/>
              <w:rPr>
                <w:lang w:val="en-US"/>
              </w:rPr>
            </w:pPr>
            <w:r w:rsidRPr="008102D8">
              <w:rPr>
                <w:lang w:val="en-US"/>
              </w:rPr>
              <w:t xml:space="preserve">Risk management </w:t>
            </w:r>
            <w:r w:rsidRPr="006E2C43">
              <w:rPr>
                <w:lang w:val="en-US"/>
              </w:rPr>
              <w:t xml:space="preserve">policies (p. </w:t>
            </w:r>
            <w:r w:rsidR="006E2C43" w:rsidRPr="006E2C43">
              <w:rPr>
                <w:lang w:val="en-US"/>
              </w:rPr>
              <w:t>47</w:t>
            </w:r>
            <w:r w:rsidRPr="006E2C43">
              <w:rPr>
                <w:lang w:val="en-US"/>
              </w:rPr>
              <w:t>)</w:t>
            </w:r>
          </w:p>
          <w:p w14:paraId="52BBA394" w14:textId="2CACC18E" w:rsidR="008102D8" w:rsidRPr="00966755" w:rsidRDefault="008102D8" w:rsidP="00966755">
            <w:pPr>
              <w:numPr>
                <w:ilvl w:val="0"/>
                <w:numId w:val="13"/>
              </w:numPr>
              <w:spacing w:after="0" w:line="240" w:lineRule="auto"/>
              <w:contextualSpacing/>
              <w:rPr>
                <w:lang w:val="en-US"/>
              </w:rPr>
            </w:pPr>
            <w:r w:rsidRPr="008102D8">
              <w:rPr>
                <w:lang w:val="en-US"/>
              </w:rPr>
              <w:t xml:space="preserve">Risk Management </w:t>
            </w:r>
            <w:r w:rsidRPr="006E2C43">
              <w:rPr>
                <w:lang w:val="en-US"/>
              </w:rPr>
              <w:t xml:space="preserve">Framework (p. </w:t>
            </w:r>
            <w:r w:rsidR="006E2C43" w:rsidRPr="006E2C43">
              <w:rPr>
                <w:lang w:val="en-US"/>
              </w:rPr>
              <w:t>125</w:t>
            </w:r>
            <w:r w:rsidRPr="006E2C43">
              <w:rPr>
                <w:lang w:val="en-US"/>
              </w:rPr>
              <w:t>)</w:t>
            </w:r>
          </w:p>
        </w:tc>
      </w:tr>
      <w:tr w:rsidR="008102D8" w:rsidRPr="008102D8" w14:paraId="0F72C4A6" w14:textId="77777777" w:rsidTr="004B4EA6">
        <w:tc>
          <w:tcPr>
            <w:tcW w:w="2547" w:type="dxa"/>
            <w:vMerge/>
            <w:shd w:val="clear" w:color="auto" w:fill="CEDCE8"/>
            <w:vAlign w:val="center"/>
          </w:tcPr>
          <w:p w14:paraId="47012A68" w14:textId="77777777" w:rsidR="008102D8" w:rsidRPr="008102D8" w:rsidRDefault="008102D8" w:rsidP="008102D8">
            <w:pPr>
              <w:rPr>
                <w:lang w:val="en-US"/>
              </w:rPr>
            </w:pPr>
          </w:p>
        </w:tc>
        <w:tc>
          <w:tcPr>
            <w:tcW w:w="1134" w:type="dxa"/>
            <w:vAlign w:val="center"/>
          </w:tcPr>
          <w:p w14:paraId="12C4B61E" w14:textId="77777777" w:rsidR="008102D8" w:rsidRPr="008102D8" w:rsidRDefault="008102D8" w:rsidP="008102D8">
            <w:pPr>
              <w:jc w:val="center"/>
              <w:rPr>
                <w:lang w:val="en-US"/>
              </w:rPr>
            </w:pPr>
            <w:r w:rsidRPr="008102D8">
              <w:rPr>
                <w:lang w:val="en-US"/>
              </w:rPr>
              <w:t>9.3</w:t>
            </w:r>
          </w:p>
        </w:tc>
        <w:tc>
          <w:tcPr>
            <w:tcW w:w="5528" w:type="dxa"/>
          </w:tcPr>
          <w:p w14:paraId="2F4A111A" w14:textId="016D81E9" w:rsidR="00966755" w:rsidRPr="008102D8" w:rsidRDefault="00966755" w:rsidP="00966755">
            <w:pPr>
              <w:numPr>
                <w:ilvl w:val="0"/>
                <w:numId w:val="13"/>
              </w:numPr>
              <w:spacing w:after="0" w:line="240" w:lineRule="auto"/>
              <w:contextualSpacing/>
              <w:rPr>
                <w:lang w:val="en-US"/>
              </w:rPr>
            </w:pPr>
            <w:r w:rsidRPr="008102D8">
              <w:rPr>
                <w:lang w:val="en-US"/>
              </w:rPr>
              <w:t xml:space="preserve">Risk Management Review </w:t>
            </w:r>
            <w:r w:rsidRPr="006E2C43">
              <w:rPr>
                <w:lang w:val="en-US"/>
              </w:rPr>
              <w:t>Group (p. 4</w:t>
            </w:r>
            <w:r w:rsidR="006E2C43" w:rsidRPr="006E2C43">
              <w:rPr>
                <w:lang w:val="en-US"/>
              </w:rPr>
              <w:t>3</w:t>
            </w:r>
            <w:r w:rsidRPr="006E2C43">
              <w:rPr>
                <w:lang w:val="en-US"/>
              </w:rPr>
              <w:t>)</w:t>
            </w:r>
          </w:p>
          <w:p w14:paraId="0CF3C2E0" w14:textId="549990D0" w:rsidR="008102D8" w:rsidRPr="004754E6" w:rsidRDefault="008102D8" w:rsidP="00E65A45">
            <w:pPr>
              <w:numPr>
                <w:ilvl w:val="0"/>
                <w:numId w:val="13"/>
              </w:numPr>
              <w:spacing w:after="0" w:line="240" w:lineRule="auto"/>
              <w:contextualSpacing/>
              <w:rPr>
                <w:lang w:val="en-US"/>
              </w:rPr>
            </w:pPr>
            <w:r w:rsidRPr="008102D8">
              <w:rPr>
                <w:lang w:val="en-US"/>
              </w:rPr>
              <w:t xml:space="preserve">Risk Management </w:t>
            </w:r>
            <w:r w:rsidRPr="006E2C43">
              <w:rPr>
                <w:lang w:val="en-US"/>
              </w:rPr>
              <w:t xml:space="preserve">Framework (p. </w:t>
            </w:r>
            <w:r w:rsidR="00966755" w:rsidRPr="006E2C43">
              <w:rPr>
                <w:lang w:val="en-US"/>
              </w:rPr>
              <w:t>12</w:t>
            </w:r>
            <w:r w:rsidR="006E2C43" w:rsidRPr="006E2C43">
              <w:rPr>
                <w:lang w:val="en-US"/>
              </w:rPr>
              <w:t>5</w:t>
            </w:r>
            <w:r w:rsidRPr="006E2C43">
              <w:rPr>
                <w:lang w:val="en-US"/>
              </w:rPr>
              <w:t>)</w:t>
            </w:r>
          </w:p>
          <w:p w14:paraId="580DDD98" w14:textId="123F85BF" w:rsidR="004754E6" w:rsidRPr="006E2C43" w:rsidRDefault="004754E6" w:rsidP="00E65A45">
            <w:pPr>
              <w:numPr>
                <w:ilvl w:val="0"/>
                <w:numId w:val="13"/>
              </w:numPr>
              <w:spacing w:after="0" w:line="240" w:lineRule="auto"/>
              <w:contextualSpacing/>
              <w:rPr>
                <w:lang w:val="en-US"/>
              </w:rPr>
            </w:pPr>
            <w:r w:rsidRPr="00CF32A5">
              <w:rPr>
                <w:lang w:val="en-US"/>
              </w:rPr>
              <w:t xml:space="preserve">Business </w:t>
            </w:r>
            <w:r w:rsidRPr="006E2C43">
              <w:rPr>
                <w:lang w:val="en-US"/>
              </w:rPr>
              <w:t xml:space="preserve">continuity (p. </w:t>
            </w:r>
            <w:r w:rsidR="006E2C43" w:rsidRPr="006E2C43">
              <w:rPr>
                <w:lang w:val="en-US"/>
              </w:rPr>
              <w:t>126</w:t>
            </w:r>
            <w:r w:rsidRPr="006E2C43">
              <w:rPr>
                <w:lang w:val="en-US"/>
              </w:rPr>
              <w:t xml:space="preserve">) </w:t>
            </w:r>
          </w:p>
          <w:p w14:paraId="74AE5EF4" w14:textId="1497F0AD" w:rsidR="00E40F82" w:rsidRPr="006E2C43" w:rsidRDefault="00E40F82" w:rsidP="00966755">
            <w:pPr>
              <w:numPr>
                <w:ilvl w:val="0"/>
                <w:numId w:val="13"/>
              </w:numPr>
              <w:spacing w:after="0" w:line="240" w:lineRule="auto"/>
              <w:contextualSpacing/>
              <w:rPr>
                <w:lang w:val="en-US"/>
              </w:rPr>
            </w:pPr>
            <w:r w:rsidRPr="006E2C43">
              <w:rPr>
                <w:lang w:val="en-US"/>
              </w:rPr>
              <w:t xml:space="preserve">Governance Framework (p. </w:t>
            </w:r>
            <w:r w:rsidR="006E2C43" w:rsidRPr="006E2C43">
              <w:rPr>
                <w:lang w:val="en-US"/>
              </w:rPr>
              <w:t>145</w:t>
            </w:r>
            <w:r w:rsidRPr="006E2C43">
              <w:rPr>
                <w:lang w:val="en-US"/>
              </w:rPr>
              <w:t xml:space="preserve">) </w:t>
            </w:r>
          </w:p>
          <w:p w14:paraId="7EB8B7DE" w14:textId="479E6885" w:rsidR="004754E6" w:rsidRPr="00E40F82" w:rsidRDefault="00966755" w:rsidP="00E40F82">
            <w:pPr>
              <w:numPr>
                <w:ilvl w:val="0"/>
                <w:numId w:val="13"/>
              </w:numPr>
              <w:spacing w:after="0" w:line="240" w:lineRule="auto"/>
              <w:contextualSpacing/>
              <w:rPr>
                <w:lang w:val="en-US"/>
              </w:rPr>
            </w:pPr>
            <w:r w:rsidRPr="008102D8">
              <w:rPr>
                <w:lang w:val="en-US"/>
              </w:rPr>
              <w:t xml:space="preserve">Audit and Risk Management Committee </w:t>
            </w:r>
            <w:r>
              <w:rPr>
                <w:lang w:val="en-US"/>
              </w:rPr>
              <w:br/>
            </w:r>
            <w:r w:rsidRPr="006E2C43">
              <w:rPr>
                <w:lang w:val="en-US"/>
              </w:rPr>
              <w:t>(p. 1</w:t>
            </w:r>
            <w:r w:rsidR="006E2C43" w:rsidRPr="006E2C43">
              <w:rPr>
                <w:lang w:val="en-US"/>
              </w:rPr>
              <w:t>52</w:t>
            </w:r>
            <w:r w:rsidRPr="006E2C43">
              <w:rPr>
                <w:lang w:val="en-US"/>
              </w:rPr>
              <w:t>)</w:t>
            </w:r>
          </w:p>
        </w:tc>
      </w:tr>
      <w:tr w:rsidR="008102D8" w:rsidRPr="008102D8" w14:paraId="5BC13166" w14:textId="77777777" w:rsidTr="004B4EA6">
        <w:tc>
          <w:tcPr>
            <w:tcW w:w="2547" w:type="dxa"/>
            <w:vMerge/>
            <w:shd w:val="clear" w:color="auto" w:fill="CEDCE8"/>
            <w:vAlign w:val="center"/>
          </w:tcPr>
          <w:p w14:paraId="40EED7AA" w14:textId="26FAE6D6" w:rsidR="008102D8" w:rsidRPr="008102D8" w:rsidRDefault="008102D8" w:rsidP="008102D8">
            <w:pPr>
              <w:rPr>
                <w:lang w:val="en-US"/>
              </w:rPr>
            </w:pPr>
          </w:p>
        </w:tc>
        <w:tc>
          <w:tcPr>
            <w:tcW w:w="1134" w:type="dxa"/>
            <w:vAlign w:val="center"/>
          </w:tcPr>
          <w:p w14:paraId="25D479EA" w14:textId="77777777" w:rsidR="008102D8" w:rsidRPr="008102D8" w:rsidRDefault="008102D8" w:rsidP="008102D8">
            <w:pPr>
              <w:jc w:val="center"/>
              <w:rPr>
                <w:lang w:val="en-US"/>
              </w:rPr>
            </w:pPr>
            <w:r w:rsidRPr="008102D8">
              <w:rPr>
                <w:lang w:val="en-US"/>
              </w:rPr>
              <w:t>9.4</w:t>
            </w:r>
          </w:p>
        </w:tc>
        <w:tc>
          <w:tcPr>
            <w:tcW w:w="5528" w:type="dxa"/>
          </w:tcPr>
          <w:p w14:paraId="6355C1B9" w14:textId="1C2BE52D" w:rsidR="008102D8" w:rsidRPr="008102D8" w:rsidRDefault="008102D8" w:rsidP="00E65A45">
            <w:pPr>
              <w:numPr>
                <w:ilvl w:val="0"/>
                <w:numId w:val="13"/>
              </w:numPr>
              <w:spacing w:after="0" w:line="240" w:lineRule="auto"/>
              <w:contextualSpacing/>
              <w:rPr>
                <w:lang w:val="en-US"/>
              </w:rPr>
            </w:pPr>
            <w:r w:rsidRPr="008102D8">
              <w:rPr>
                <w:lang w:val="en-US"/>
              </w:rPr>
              <w:t xml:space="preserve">Risk Management </w:t>
            </w:r>
            <w:r w:rsidRPr="006E2C43">
              <w:rPr>
                <w:lang w:val="en-US"/>
              </w:rPr>
              <w:t xml:space="preserve">Framework (p. </w:t>
            </w:r>
            <w:r w:rsidR="00966755" w:rsidRPr="006E2C43">
              <w:rPr>
                <w:lang w:val="en-US"/>
              </w:rPr>
              <w:t>12</w:t>
            </w:r>
            <w:r w:rsidR="006E2C43" w:rsidRPr="006E2C43">
              <w:rPr>
                <w:lang w:val="en-US"/>
              </w:rPr>
              <w:t>5</w:t>
            </w:r>
            <w:r w:rsidRPr="006E2C43">
              <w:rPr>
                <w:lang w:val="en-US"/>
              </w:rPr>
              <w:t>)</w:t>
            </w:r>
          </w:p>
          <w:p w14:paraId="6BF5CD7E" w14:textId="38A0C6C3" w:rsidR="008102D8" w:rsidRPr="008102D8" w:rsidRDefault="008102D8" w:rsidP="00E65A45">
            <w:pPr>
              <w:numPr>
                <w:ilvl w:val="0"/>
                <w:numId w:val="13"/>
              </w:numPr>
              <w:spacing w:after="0" w:line="240" w:lineRule="auto"/>
              <w:contextualSpacing/>
              <w:rPr>
                <w:lang w:val="en-US"/>
              </w:rPr>
            </w:pPr>
            <w:r w:rsidRPr="008102D8">
              <w:rPr>
                <w:lang w:val="en-US"/>
              </w:rPr>
              <w:t xml:space="preserve">Audit and Risk Management Committee </w:t>
            </w:r>
            <w:r w:rsidR="008E293D">
              <w:rPr>
                <w:lang w:val="en-US"/>
              </w:rPr>
              <w:br/>
            </w:r>
            <w:r w:rsidRPr="006E2C43">
              <w:rPr>
                <w:lang w:val="en-US"/>
              </w:rPr>
              <w:t xml:space="preserve">(p. </w:t>
            </w:r>
            <w:r w:rsidR="00966755" w:rsidRPr="006E2C43">
              <w:rPr>
                <w:lang w:val="en-US"/>
              </w:rPr>
              <w:t>1</w:t>
            </w:r>
            <w:r w:rsidR="006E2C43" w:rsidRPr="006E2C43">
              <w:rPr>
                <w:lang w:val="en-US"/>
              </w:rPr>
              <w:t>52</w:t>
            </w:r>
            <w:r w:rsidRPr="006E2C43">
              <w:rPr>
                <w:lang w:val="en-US"/>
              </w:rPr>
              <w:t>)</w:t>
            </w:r>
          </w:p>
          <w:p w14:paraId="308B6CEF" w14:textId="1757697C" w:rsidR="008102D8" w:rsidRPr="006E2C43" w:rsidRDefault="008102D8" w:rsidP="00E65A45">
            <w:pPr>
              <w:numPr>
                <w:ilvl w:val="0"/>
                <w:numId w:val="13"/>
              </w:numPr>
              <w:spacing w:after="0" w:line="240" w:lineRule="auto"/>
              <w:contextualSpacing/>
              <w:rPr>
                <w:lang w:val="en-US"/>
              </w:rPr>
            </w:pPr>
            <w:r w:rsidRPr="008102D8">
              <w:rPr>
                <w:lang w:val="en-US"/>
              </w:rPr>
              <w:t xml:space="preserve">Occupational </w:t>
            </w:r>
            <w:r w:rsidRPr="006E2C43">
              <w:rPr>
                <w:lang w:val="en-US"/>
              </w:rPr>
              <w:t xml:space="preserve">safety and health and injury management performance (p. </w:t>
            </w:r>
            <w:r w:rsidR="006E2C43" w:rsidRPr="006E2C43">
              <w:rPr>
                <w:lang w:val="en-US"/>
              </w:rPr>
              <w:t>161</w:t>
            </w:r>
            <w:r w:rsidRPr="006E2C43">
              <w:rPr>
                <w:lang w:val="en-US"/>
              </w:rPr>
              <w:t>)</w:t>
            </w:r>
          </w:p>
          <w:p w14:paraId="4FD93B35" w14:textId="4F90859D" w:rsidR="002D7520" w:rsidRPr="008102D8" w:rsidRDefault="002D7520" w:rsidP="00966755">
            <w:pPr>
              <w:numPr>
                <w:ilvl w:val="0"/>
                <w:numId w:val="13"/>
              </w:numPr>
              <w:spacing w:after="0" w:line="240" w:lineRule="auto"/>
              <w:contextualSpacing/>
              <w:rPr>
                <w:lang w:val="en-US"/>
              </w:rPr>
            </w:pPr>
            <w:r w:rsidRPr="006E2C43">
              <w:rPr>
                <w:lang w:val="en-US"/>
              </w:rPr>
              <w:t xml:space="preserve">Reporting hazards and incidents (p. </w:t>
            </w:r>
            <w:r w:rsidR="006E2C43" w:rsidRPr="006E2C43">
              <w:rPr>
                <w:lang w:val="en-US"/>
              </w:rPr>
              <w:t>161</w:t>
            </w:r>
            <w:r w:rsidRPr="006E2C43">
              <w:rPr>
                <w:lang w:val="en-US"/>
              </w:rPr>
              <w:t xml:space="preserve">) </w:t>
            </w:r>
          </w:p>
        </w:tc>
      </w:tr>
    </w:tbl>
    <w:p w14:paraId="37AF86A2" w14:textId="77777777" w:rsidR="00F14A39" w:rsidRDefault="00F14A39" w:rsidP="00F14A39">
      <w:pPr>
        <w:rPr>
          <w:lang w:val="en-US" w:eastAsia="en-AU"/>
        </w:rPr>
      </w:pPr>
    </w:p>
    <w:p w14:paraId="5652C229" w14:textId="1C301131" w:rsidR="00646064" w:rsidRDefault="00646064" w:rsidP="00646064">
      <w:pPr>
        <w:pStyle w:val="Heading2nonumber"/>
        <w:rPr>
          <w:lang w:val="en-US" w:eastAsia="en-AU"/>
        </w:rPr>
      </w:pPr>
      <w:bookmarkStart w:id="266" w:name="_Toc19524962"/>
      <w:r>
        <w:rPr>
          <w:lang w:val="en-US" w:eastAsia="en-AU"/>
        </w:rPr>
        <w:t>Committees</w:t>
      </w:r>
      <w:bookmarkEnd w:id="266"/>
    </w:p>
    <w:p w14:paraId="68BC53CB" w14:textId="77777777" w:rsidR="000F3A84" w:rsidRDefault="000F3A84" w:rsidP="000F3A84">
      <w:pPr>
        <w:pStyle w:val="Heading3nonumber"/>
        <w:rPr>
          <w:lang w:val="en-US" w:eastAsia="en-AU"/>
        </w:rPr>
      </w:pPr>
      <w:bookmarkStart w:id="267" w:name="_Toc19524963"/>
      <w:r>
        <w:rPr>
          <w:lang w:val="en-US" w:eastAsia="en-AU"/>
        </w:rPr>
        <w:t>Audit and Risk Management Committee</w:t>
      </w:r>
      <w:bookmarkEnd w:id="267"/>
    </w:p>
    <w:p w14:paraId="6A99AEC2" w14:textId="77777777" w:rsidR="000F3A84" w:rsidRPr="000D7D06" w:rsidRDefault="000F3A84" w:rsidP="000F3A84">
      <w:pPr>
        <w:rPr>
          <w:szCs w:val="22"/>
        </w:rPr>
      </w:pPr>
      <w:r>
        <w:t>Th</w:t>
      </w:r>
      <w:r w:rsidRPr="000566A8">
        <w:t>e Audit and Risk Management Committee pr</w:t>
      </w:r>
      <w:r w:rsidRPr="00611F31">
        <w:t xml:space="preserve">ovides independent assurance and </w:t>
      </w:r>
      <w:r w:rsidRPr="000D7D06">
        <w:rPr>
          <w:szCs w:val="22"/>
        </w:rPr>
        <w:t xml:space="preserve">assistance to the Board on WorkCover WA’s risk, control and compliance framework and its external accountability responsibilities. </w:t>
      </w:r>
    </w:p>
    <w:p w14:paraId="24D235E0" w14:textId="32A59A9A" w:rsidR="000F3A84" w:rsidRPr="000D7D06" w:rsidRDefault="000F3A84" w:rsidP="000F3A84">
      <w:pPr>
        <w:rPr>
          <w:szCs w:val="22"/>
        </w:rPr>
      </w:pPr>
      <w:r w:rsidRPr="000D7D06">
        <w:rPr>
          <w:szCs w:val="22"/>
        </w:rPr>
        <w:t>The</w:t>
      </w:r>
      <w:r w:rsidR="00CB652D">
        <w:rPr>
          <w:szCs w:val="22"/>
        </w:rPr>
        <w:t xml:space="preserve"> Audit and Risk Management</w:t>
      </w:r>
      <w:r w:rsidRPr="000D7D06">
        <w:rPr>
          <w:szCs w:val="22"/>
        </w:rPr>
        <w:t xml:space="preserve"> Committee:</w:t>
      </w:r>
    </w:p>
    <w:p w14:paraId="2AA7F41B" w14:textId="77777777" w:rsidR="000F3A84" w:rsidRDefault="000F3A84" w:rsidP="000F3A84">
      <w:pPr>
        <w:pStyle w:val="BulletListLevel1"/>
      </w:pPr>
      <w:r w:rsidRPr="00BD0B92">
        <w:t>ensures the Agency</w:t>
      </w:r>
    </w:p>
    <w:p w14:paraId="7218531A" w14:textId="77777777" w:rsidR="000F3A84" w:rsidRDefault="000F3A84" w:rsidP="000F3A84">
      <w:pPr>
        <w:pStyle w:val="BulletListLevel2"/>
      </w:pPr>
      <w:r w:rsidRPr="00BD0B92">
        <w:t>has in place an enterprise-</w:t>
      </w:r>
      <w:r>
        <w:t>wide risk management framework</w:t>
      </w:r>
    </w:p>
    <w:p w14:paraId="1979F00E" w14:textId="77777777" w:rsidR="000F3A84" w:rsidRDefault="000F3A84" w:rsidP="000F3A84">
      <w:pPr>
        <w:pStyle w:val="BulletListLevel2"/>
      </w:pPr>
      <w:r w:rsidRPr="00BD0B92">
        <w:t>reviews the risk profile and measures in place to manage significant risks and uncertainties</w:t>
      </w:r>
    </w:p>
    <w:p w14:paraId="2F698D58" w14:textId="38F16F66" w:rsidR="000F3A84" w:rsidRPr="00BD0B92" w:rsidRDefault="000F3A84" w:rsidP="000F3A84">
      <w:pPr>
        <w:pStyle w:val="BulletListLevel2"/>
      </w:pPr>
      <w:r w:rsidRPr="00BD0B92">
        <w:t>advises the Board of significant or emerging risks</w:t>
      </w:r>
    </w:p>
    <w:p w14:paraId="50A760DA" w14:textId="77777777" w:rsidR="000F3A84" w:rsidRPr="006E7EF6" w:rsidRDefault="000F3A84" w:rsidP="000F3A84">
      <w:pPr>
        <w:pStyle w:val="BulletListLevel1"/>
      </w:pPr>
      <w:r w:rsidRPr="006E7EF6">
        <w:t>reviews strategic and annual internal audit plans</w:t>
      </w:r>
    </w:p>
    <w:p w14:paraId="46D282E6" w14:textId="77777777" w:rsidR="00015E98" w:rsidRPr="006E7EF6" w:rsidRDefault="00015E98" w:rsidP="00015E98">
      <w:pPr>
        <w:pStyle w:val="BulletListLevel1"/>
      </w:pPr>
      <w:r w:rsidRPr="006E7EF6">
        <w:t>reviews audit reports, monitors audit findings and the progress of audit recommendations</w:t>
      </w:r>
    </w:p>
    <w:p w14:paraId="73948F5C" w14:textId="14F49E94" w:rsidR="000F3A84" w:rsidRPr="003962B4" w:rsidRDefault="000F3A84" w:rsidP="00015E98">
      <w:pPr>
        <w:pStyle w:val="BulletListLevel1"/>
      </w:pPr>
      <w:r w:rsidRPr="00BD0B92">
        <w:t>provides stewardship by promoting discussion with internal and external auditors to ensure effective systems and policies are in place.</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Audit and Risk Management Committee attendance"/>
        <w:tblDescription w:val="This table outlines the meeting attendance of committee members for 2018/19. "/>
      </w:tblPr>
      <w:tblGrid>
        <w:gridCol w:w="4815"/>
        <w:gridCol w:w="2126"/>
        <w:gridCol w:w="2075"/>
      </w:tblGrid>
      <w:tr w:rsidR="00934736" w14:paraId="285C54CE" w14:textId="77777777" w:rsidTr="00934736">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678D0742" w14:textId="0D79CD90" w:rsidR="00934736" w:rsidRDefault="00934736" w:rsidP="000C3A65">
            <w:pPr>
              <w:pStyle w:val="TableHeading-White"/>
            </w:pPr>
            <w:r w:rsidRPr="006E7EF6">
              <w:t xml:space="preserve">Table </w:t>
            </w:r>
            <w:r w:rsidR="000C3A65" w:rsidRPr="006E7EF6">
              <w:t>46</w:t>
            </w:r>
            <w:r>
              <w:t xml:space="preserve">: Audit and Risk Management Committee meeting attendance </w:t>
            </w:r>
          </w:p>
        </w:tc>
      </w:tr>
      <w:tr w:rsidR="000F3A84" w14:paraId="7421534F" w14:textId="77777777" w:rsidTr="00934736">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792E36E7" w14:textId="5ED683BD" w:rsidR="000F3A84" w:rsidRPr="00934736" w:rsidRDefault="00934736" w:rsidP="00934736">
            <w:pPr>
              <w:rPr>
                <w:b/>
              </w:rPr>
            </w:pPr>
            <w:r>
              <w:rPr>
                <w:b/>
              </w:rPr>
              <w:t>Audit and Risk Management Committee member</w:t>
            </w:r>
          </w:p>
        </w:tc>
        <w:tc>
          <w:tcPr>
            <w:tcW w:w="2126" w:type="dxa"/>
            <w:shd w:val="clear" w:color="auto" w:fill="CEDCE8"/>
            <w:vAlign w:val="center"/>
          </w:tcPr>
          <w:p w14:paraId="7CFD3479" w14:textId="767CAECB" w:rsidR="000F3A84" w:rsidRPr="00934736" w:rsidRDefault="00934736" w:rsidP="00934736">
            <w:pPr>
              <w:rPr>
                <w:b/>
              </w:rPr>
            </w:pPr>
            <w:r>
              <w:rPr>
                <w:b/>
              </w:rPr>
              <w:t>No. of meeting</w:t>
            </w:r>
            <w:r w:rsidR="00050754">
              <w:rPr>
                <w:b/>
              </w:rPr>
              <w:t>s</w:t>
            </w:r>
            <w:r>
              <w:rPr>
                <w:b/>
              </w:rPr>
              <w:t xml:space="preserve"> eligible to attend</w:t>
            </w:r>
          </w:p>
        </w:tc>
        <w:tc>
          <w:tcPr>
            <w:tcW w:w="2075" w:type="dxa"/>
            <w:shd w:val="clear" w:color="auto" w:fill="CEDCE8"/>
            <w:vAlign w:val="center"/>
          </w:tcPr>
          <w:p w14:paraId="18D31034" w14:textId="3EF4F079" w:rsidR="000F3A84" w:rsidRPr="00934736" w:rsidRDefault="00934736" w:rsidP="00934736">
            <w:pPr>
              <w:rPr>
                <w:b/>
              </w:rPr>
            </w:pPr>
            <w:r w:rsidRPr="00934736">
              <w:rPr>
                <w:b/>
              </w:rPr>
              <w:t>No. of meetings attended</w:t>
            </w:r>
          </w:p>
        </w:tc>
      </w:tr>
      <w:tr w:rsidR="00934736" w14:paraId="5644A1CB"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3D85F549" w14:textId="0B571D59" w:rsidR="00934736" w:rsidRDefault="00934736" w:rsidP="00934736">
            <w:r>
              <w:t>Victoria Wilmot</w:t>
            </w:r>
            <w:r w:rsidR="00761FF4">
              <w:t xml:space="preserve"> (Chair) </w:t>
            </w:r>
          </w:p>
        </w:tc>
        <w:tc>
          <w:tcPr>
            <w:tcW w:w="2126" w:type="dxa"/>
            <w:shd w:val="clear" w:color="auto" w:fill="auto"/>
          </w:tcPr>
          <w:p w14:paraId="571FC776" w14:textId="79C6D363" w:rsidR="00934736" w:rsidRDefault="00934736" w:rsidP="00934736">
            <w:pPr>
              <w:jc w:val="right"/>
            </w:pPr>
            <w:r w:rsidRPr="00015540">
              <w:t>4</w:t>
            </w:r>
          </w:p>
        </w:tc>
        <w:tc>
          <w:tcPr>
            <w:tcW w:w="2075" w:type="dxa"/>
            <w:shd w:val="clear" w:color="auto" w:fill="auto"/>
          </w:tcPr>
          <w:p w14:paraId="7933E0D1" w14:textId="4CC5AF42" w:rsidR="00934736" w:rsidRPr="003962B4" w:rsidRDefault="00934736" w:rsidP="00934736">
            <w:pPr>
              <w:jc w:val="right"/>
            </w:pPr>
            <w:r w:rsidRPr="003962B4">
              <w:t>4</w:t>
            </w:r>
          </w:p>
        </w:tc>
      </w:tr>
      <w:tr w:rsidR="00934736" w14:paraId="7D09EC79"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21FFC9EE" w14:textId="03E2196A" w:rsidR="00934736" w:rsidRDefault="00934736" w:rsidP="00934736">
            <w:r>
              <w:t>Greg Joyce</w:t>
            </w:r>
          </w:p>
        </w:tc>
        <w:tc>
          <w:tcPr>
            <w:tcW w:w="2126" w:type="dxa"/>
            <w:shd w:val="clear" w:color="auto" w:fill="auto"/>
          </w:tcPr>
          <w:p w14:paraId="6CF2797D" w14:textId="5BA8657D" w:rsidR="00934736" w:rsidRDefault="00934736" w:rsidP="00934736">
            <w:pPr>
              <w:jc w:val="right"/>
            </w:pPr>
            <w:r w:rsidRPr="00015540">
              <w:t>4</w:t>
            </w:r>
          </w:p>
        </w:tc>
        <w:tc>
          <w:tcPr>
            <w:tcW w:w="2075" w:type="dxa"/>
            <w:shd w:val="clear" w:color="auto" w:fill="auto"/>
          </w:tcPr>
          <w:p w14:paraId="2D2B9BEF" w14:textId="56E14367" w:rsidR="00934736" w:rsidRPr="003962B4" w:rsidRDefault="00934736" w:rsidP="00934736">
            <w:pPr>
              <w:jc w:val="right"/>
            </w:pPr>
            <w:r w:rsidRPr="003962B4">
              <w:t>4</w:t>
            </w:r>
          </w:p>
        </w:tc>
      </w:tr>
      <w:tr w:rsidR="00934736" w14:paraId="012556D5"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00C1D732" w14:textId="0C90E735" w:rsidR="00934736" w:rsidRDefault="00934736" w:rsidP="00934736">
            <w:r>
              <w:t>Chris White</w:t>
            </w:r>
          </w:p>
        </w:tc>
        <w:tc>
          <w:tcPr>
            <w:tcW w:w="2126" w:type="dxa"/>
            <w:shd w:val="clear" w:color="auto" w:fill="auto"/>
          </w:tcPr>
          <w:p w14:paraId="276948BF" w14:textId="664A553C" w:rsidR="00934736" w:rsidRDefault="00934736" w:rsidP="00934736">
            <w:pPr>
              <w:jc w:val="right"/>
            </w:pPr>
            <w:r w:rsidRPr="00015540">
              <w:t>4</w:t>
            </w:r>
          </w:p>
        </w:tc>
        <w:tc>
          <w:tcPr>
            <w:tcW w:w="2075" w:type="dxa"/>
            <w:shd w:val="clear" w:color="auto" w:fill="auto"/>
          </w:tcPr>
          <w:p w14:paraId="0D1887FB" w14:textId="1AE3AAC0" w:rsidR="00934736" w:rsidRPr="003962B4" w:rsidRDefault="00934736" w:rsidP="00934736">
            <w:pPr>
              <w:jc w:val="right"/>
            </w:pPr>
            <w:r w:rsidRPr="003962B4">
              <w:t>4</w:t>
            </w:r>
          </w:p>
        </w:tc>
      </w:tr>
      <w:tr w:rsidR="00934736" w14:paraId="0F881B86"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1080CC69" w14:textId="18A04448" w:rsidR="00934736" w:rsidRDefault="00934736" w:rsidP="00934736">
            <w:r>
              <w:t xml:space="preserve">Steven Burns </w:t>
            </w:r>
          </w:p>
        </w:tc>
        <w:tc>
          <w:tcPr>
            <w:tcW w:w="2126" w:type="dxa"/>
            <w:shd w:val="clear" w:color="auto" w:fill="auto"/>
          </w:tcPr>
          <w:p w14:paraId="382E9B9F" w14:textId="4CB4BD0E" w:rsidR="00934736" w:rsidRDefault="00934736" w:rsidP="00934736">
            <w:pPr>
              <w:jc w:val="right"/>
            </w:pPr>
            <w:r w:rsidRPr="00015540">
              <w:t>4</w:t>
            </w:r>
          </w:p>
        </w:tc>
        <w:tc>
          <w:tcPr>
            <w:tcW w:w="2075" w:type="dxa"/>
            <w:shd w:val="clear" w:color="auto" w:fill="auto"/>
          </w:tcPr>
          <w:p w14:paraId="6F14E452" w14:textId="2B1A438B" w:rsidR="00934736" w:rsidRPr="003962B4" w:rsidRDefault="00934736" w:rsidP="00934736">
            <w:pPr>
              <w:jc w:val="right"/>
            </w:pPr>
            <w:r w:rsidRPr="003962B4">
              <w:t>4</w:t>
            </w:r>
          </w:p>
        </w:tc>
      </w:tr>
    </w:tbl>
    <w:p w14:paraId="2900BBC4" w14:textId="3F1DB6E8" w:rsidR="00646064" w:rsidRDefault="00934736" w:rsidP="000F3A84">
      <w:pPr>
        <w:pStyle w:val="Heading3nonumber"/>
        <w:rPr>
          <w:lang w:val="en-US" w:eastAsia="en-AU"/>
        </w:rPr>
      </w:pPr>
      <w:bookmarkStart w:id="268" w:name="_Toc19524964"/>
      <w:r>
        <w:rPr>
          <w:lang w:val="en-US" w:eastAsia="en-AU"/>
        </w:rPr>
        <w:t>Costs Committee</w:t>
      </w:r>
      <w:bookmarkEnd w:id="268"/>
    </w:p>
    <w:p w14:paraId="66A53EA5" w14:textId="77777777" w:rsidR="00934736" w:rsidRDefault="00934736" w:rsidP="00934736">
      <w:r w:rsidRPr="000B03CE">
        <w:t>The Costs Committee is empowered under section 271 of the Act to make, amend or revoke a determination fixing maximum costs for legal services and registered agent services provided in WorkCover WA’s Conciliation and Arbitration Services.</w:t>
      </w:r>
    </w:p>
    <w:p w14:paraId="3ECCA38F" w14:textId="74208B43" w:rsidR="00934736" w:rsidRPr="00436E9F" w:rsidRDefault="001A5164" w:rsidP="00934736">
      <w:pPr>
        <w:rPr>
          <w:lang w:val="en-GB" w:eastAsia="en-AU"/>
        </w:rPr>
      </w:pPr>
      <w:r>
        <w:rPr>
          <w:lang w:val="en-GB" w:eastAsia="en-AU"/>
        </w:rPr>
        <w:t>In 2018/19, t</w:t>
      </w:r>
      <w:r w:rsidR="00934736" w:rsidRPr="008A76A7">
        <w:rPr>
          <w:lang w:val="en-GB" w:eastAsia="en-AU"/>
        </w:rPr>
        <w:t xml:space="preserve">he Costs Committee amended the Costs Determination with the </w:t>
      </w:r>
      <w:r w:rsidR="00934736" w:rsidRPr="008A76A7">
        <w:rPr>
          <w:i/>
          <w:iCs/>
          <w:lang w:val="en-GB" w:eastAsia="en-AU"/>
        </w:rPr>
        <w:t>Workers' Compensation (Legal Profession and Registered Agents) Costs Determination 2018</w:t>
      </w:r>
      <w:r w:rsidR="00934736" w:rsidRPr="008A76A7">
        <w:rPr>
          <w:lang w:val="en-GB" w:eastAsia="en-AU"/>
        </w:rPr>
        <w:t xml:space="preserve"> which came into effect on 1 January 2019. The Costs Committee only </w:t>
      </w:r>
      <w:r w:rsidR="005507B5">
        <w:rPr>
          <w:lang w:val="en-GB" w:eastAsia="en-AU"/>
        </w:rPr>
        <w:t>made</w:t>
      </w:r>
      <w:r w:rsidR="00934736" w:rsidRPr="008A76A7">
        <w:rPr>
          <w:lang w:val="en-GB" w:eastAsia="en-AU"/>
        </w:rPr>
        <w:t xml:space="preserve"> minor amendments to the Costs Determination, primarily to provide clarity and fix anomalies.</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Costs Committee attendance"/>
        <w:tblDescription w:val="This table outlines the meeting attendance of committee members for 2018/19. "/>
      </w:tblPr>
      <w:tblGrid>
        <w:gridCol w:w="4815"/>
        <w:gridCol w:w="2126"/>
        <w:gridCol w:w="2075"/>
      </w:tblGrid>
      <w:tr w:rsidR="00934736" w14:paraId="41604775"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9016" w:type="dxa"/>
            <w:gridSpan w:val="3"/>
          </w:tcPr>
          <w:p w14:paraId="535A118E" w14:textId="1F68BC35" w:rsidR="00934736" w:rsidRDefault="00934736" w:rsidP="000C3A65">
            <w:pPr>
              <w:pStyle w:val="TableHeading-White"/>
            </w:pPr>
            <w:r w:rsidRPr="006E7EF6">
              <w:t xml:space="preserve">Table </w:t>
            </w:r>
            <w:r w:rsidR="000C3A65" w:rsidRPr="006E7EF6">
              <w:t>47</w:t>
            </w:r>
            <w:r>
              <w:t xml:space="preserve">: Costs Committee meeting attendance </w:t>
            </w:r>
          </w:p>
        </w:tc>
      </w:tr>
      <w:tr w:rsidR="00934736" w14:paraId="1333F35F"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25A2294C" w14:textId="64693469" w:rsidR="00934736" w:rsidRPr="00934736" w:rsidRDefault="00934736" w:rsidP="002D10F1">
            <w:pPr>
              <w:rPr>
                <w:b/>
              </w:rPr>
            </w:pPr>
            <w:r>
              <w:rPr>
                <w:b/>
              </w:rPr>
              <w:t>Costs Committee member</w:t>
            </w:r>
          </w:p>
        </w:tc>
        <w:tc>
          <w:tcPr>
            <w:tcW w:w="2126" w:type="dxa"/>
            <w:shd w:val="clear" w:color="auto" w:fill="CEDCE8"/>
            <w:vAlign w:val="center"/>
          </w:tcPr>
          <w:p w14:paraId="5917219F" w14:textId="5E654441" w:rsidR="00934736" w:rsidRPr="00934736" w:rsidRDefault="001A5164" w:rsidP="002D10F1">
            <w:pPr>
              <w:rPr>
                <w:b/>
              </w:rPr>
            </w:pPr>
            <w:r>
              <w:rPr>
                <w:b/>
              </w:rPr>
              <w:t xml:space="preserve">No. of meetings </w:t>
            </w:r>
            <w:r w:rsidR="00934736">
              <w:rPr>
                <w:b/>
              </w:rPr>
              <w:t>eligible to attend</w:t>
            </w:r>
          </w:p>
        </w:tc>
        <w:tc>
          <w:tcPr>
            <w:tcW w:w="2075" w:type="dxa"/>
            <w:shd w:val="clear" w:color="auto" w:fill="CEDCE8"/>
            <w:vAlign w:val="center"/>
          </w:tcPr>
          <w:p w14:paraId="6771C8DF" w14:textId="77777777" w:rsidR="00934736" w:rsidRPr="00934736" w:rsidRDefault="00934736" w:rsidP="002D10F1">
            <w:pPr>
              <w:rPr>
                <w:b/>
              </w:rPr>
            </w:pPr>
            <w:r w:rsidRPr="00934736">
              <w:rPr>
                <w:b/>
              </w:rPr>
              <w:t>No. of meetings attended</w:t>
            </w:r>
          </w:p>
        </w:tc>
      </w:tr>
      <w:tr w:rsidR="00934736" w14:paraId="6AED93C6"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4B0C4D9E" w14:textId="538874F0" w:rsidR="00934736" w:rsidRDefault="00934736" w:rsidP="002D10F1">
            <w:r>
              <w:t>Chris White</w:t>
            </w:r>
            <w:r w:rsidR="00761FF4">
              <w:t xml:space="preserve"> (Chair) </w:t>
            </w:r>
          </w:p>
        </w:tc>
        <w:tc>
          <w:tcPr>
            <w:tcW w:w="2126" w:type="dxa"/>
            <w:shd w:val="clear" w:color="auto" w:fill="auto"/>
          </w:tcPr>
          <w:p w14:paraId="320A7287" w14:textId="7FEB5AA8" w:rsidR="00934736" w:rsidRDefault="00934736" w:rsidP="002D10F1">
            <w:pPr>
              <w:jc w:val="right"/>
            </w:pPr>
            <w:r>
              <w:t>2</w:t>
            </w:r>
          </w:p>
        </w:tc>
        <w:tc>
          <w:tcPr>
            <w:tcW w:w="2075" w:type="dxa"/>
            <w:shd w:val="clear" w:color="auto" w:fill="auto"/>
          </w:tcPr>
          <w:p w14:paraId="55D86D7F" w14:textId="0460B13D" w:rsidR="00934736" w:rsidRPr="00436E9F" w:rsidRDefault="00934736" w:rsidP="002D10F1">
            <w:pPr>
              <w:jc w:val="right"/>
              <w:rPr>
                <w:color w:val="000000" w:themeColor="text1"/>
              </w:rPr>
            </w:pPr>
            <w:r w:rsidRPr="00436E9F">
              <w:rPr>
                <w:color w:val="000000" w:themeColor="text1"/>
              </w:rPr>
              <w:t>2</w:t>
            </w:r>
          </w:p>
        </w:tc>
      </w:tr>
      <w:tr w:rsidR="00934736" w14:paraId="452D2BD4"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374B0FB0" w14:textId="1A74F82B" w:rsidR="00934736" w:rsidRDefault="00934736" w:rsidP="002D10F1">
            <w:r>
              <w:t>Owen Whittle</w:t>
            </w:r>
          </w:p>
        </w:tc>
        <w:tc>
          <w:tcPr>
            <w:tcW w:w="2126" w:type="dxa"/>
            <w:shd w:val="clear" w:color="auto" w:fill="auto"/>
          </w:tcPr>
          <w:p w14:paraId="55A5970C" w14:textId="25378471" w:rsidR="00934736" w:rsidRDefault="00934736" w:rsidP="002D10F1">
            <w:pPr>
              <w:jc w:val="right"/>
            </w:pPr>
            <w:r>
              <w:t>2</w:t>
            </w:r>
          </w:p>
        </w:tc>
        <w:tc>
          <w:tcPr>
            <w:tcW w:w="2075" w:type="dxa"/>
            <w:shd w:val="clear" w:color="auto" w:fill="auto"/>
          </w:tcPr>
          <w:p w14:paraId="4CA08578" w14:textId="4AEC7E1D" w:rsidR="00934736" w:rsidRPr="00436E9F" w:rsidRDefault="00934736" w:rsidP="002D10F1">
            <w:pPr>
              <w:jc w:val="right"/>
              <w:rPr>
                <w:color w:val="000000" w:themeColor="text1"/>
              </w:rPr>
            </w:pPr>
            <w:r w:rsidRPr="00436E9F">
              <w:rPr>
                <w:color w:val="000000" w:themeColor="text1"/>
              </w:rPr>
              <w:t>2</w:t>
            </w:r>
          </w:p>
        </w:tc>
      </w:tr>
      <w:tr w:rsidR="00934736" w14:paraId="0F46CAC3"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70F738AF" w14:textId="124CE115" w:rsidR="00934736" w:rsidRDefault="00934736" w:rsidP="002D10F1">
            <w:r>
              <w:t>Steven Burns</w:t>
            </w:r>
          </w:p>
        </w:tc>
        <w:tc>
          <w:tcPr>
            <w:tcW w:w="2126" w:type="dxa"/>
            <w:shd w:val="clear" w:color="auto" w:fill="auto"/>
          </w:tcPr>
          <w:p w14:paraId="57467527" w14:textId="2D841783" w:rsidR="00934736" w:rsidRDefault="00934736" w:rsidP="002D10F1">
            <w:pPr>
              <w:jc w:val="right"/>
            </w:pPr>
            <w:r>
              <w:t>2</w:t>
            </w:r>
          </w:p>
        </w:tc>
        <w:tc>
          <w:tcPr>
            <w:tcW w:w="2075" w:type="dxa"/>
            <w:shd w:val="clear" w:color="auto" w:fill="auto"/>
          </w:tcPr>
          <w:p w14:paraId="45094271" w14:textId="3BAFF049" w:rsidR="00934736" w:rsidRPr="00436E9F" w:rsidRDefault="00934736" w:rsidP="002D10F1">
            <w:pPr>
              <w:jc w:val="right"/>
              <w:rPr>
                <w:color w:val="000000" w:themeColor="text1"/>
              </w:rPr>
            </w:pPr>
            <w:r w:rsidRPr="00436E9F">
              <w:rPr>
                <w:color w:val="000000" w:themeColor="text1"/>
              </w:rPr>
              <w:t>1</w:t>
            </w:r>
          </w:p>
        </w:tc>
      </w:tr>
      <w:tr w:rsidR="00934736" w14:paraId="77FB7C94"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29DD48EC" w14:textId="5A57F7A8" w:rsidR="00934736" w:rsidRDefault="00934736" w:rsidP="002D10F1">
            <w:r>
              <w:t>Angela Gaffney</w:t>
            </w:r>
          </w:p>
        </w:tc>
        <w:tc>
          <w:tcPr>
            <w:tcW w:w="2126" w:type="dxa"/>
            <w:shd w:val="clear" w:color="auto" w:fill="auto"/>
          </w:tcPr>
          <w:p w14:paraId="29435469" w14:textId="15E707A7" w:rsidR="00934736" w:rsidRDefault="00934736" w:rsidP="002D10F1">
            <w:pPr>
              <w:jc w:val="right"/>
            </w:pPr>
            <w:r>
              <w:t>2</w:t>
            </w:r>
          </w:p>
        </w:tc>
        <w:tc>
          <w:tcPr>
            <w:tcW w:w="2075" w:type="dxa"/>
            <w:shd w:val="clear" w:color="auto" w:fill="auto"/>
          </w:tcPr>
          <w:p w14:paraId="170A0F59" w14:textId="2B93899F" w:rsidR="00934736" w:rsidRPr="00436E9F" w:rsidRDefault="00934736" w:rsidP="002D10F1">
            <w:pPr>
              <w:jc w:val="right"/>
              <w:rPr>
                <w:color w:val="000000" w:themeColor="text1"/>
              </w:rPr>
            </w:pPr>
            <w:r w:rsidRPr="00436E9F">
              <w:rPr>
                <w:color w:val="000000" w:themeColor="text1"/>
              </w:rPr>
              <w:t>2</w:t>
            </w:r>
          </w:p>
        </w:tc>
      </w:tr>
      <w:tr w:rsidR="00934736" w14:paraId="2E34F546"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4815" w:type="dxa"/>
            <w:shd w:val="clear" w:color="auto" w:fill="CEDCE8"/>
            <w:vAlign w:val="center"/>
          </w:tcPr>
          <w:p w14:paraId="581DE60F" w14:textId="576A3526" w:rsidR="00934736" w:rsidRDefault="00934736" w:rsidP="002D10F1">
            <w:r>
              <w:t xml:space="preserve">Marcus Cocker </w:t>
            </w:r>
          </w:p>
        </w:tc>
        <w:tc>
          <w:tcPr>
            <w:tcW w:w="2126" w:type="dxa"/>
            <w:shd w:val="clear" w:color="auto" w:fill="auto"/>
          </w:tcPr>
          <w:p w14:paraId="0E0FC1D1" w14:textId="561366B0" w:rsidR="00934736" w:rsidRDefault="00934736" w:rsidP="002D10F1">
            <w:pPr>
              <w:jc w:val="right"/>
            </w:pPr>
            <w:r>
              <w:t>2</w:t>
            </w:r>
          </w:p>
        </w:tc>
        <w:tc>
          <w:tcPr>
            <w:tcW w:w="2075" w:type="dxa"/>
            <w:shd w:val="clear" w:color="auto" w:fill="auto"/>
          </w:tcPr>
          <w:p w14:paraId="0D8B25C7" w14:textId="4157442E" w:rsidR="00934736" w:rsidRPr="00436E9F" w:rsidRDefault="00934736" w:rsidP="002D10F1">
            <w:pPr>
              <w:jc w:val="right"/>
              <w:rPr>
                <w:color w:val="000000" w:themeColor="text1"/>
              </w:rPr>
            </w:pPr>
            <w:r w:rsidRPr="00436E9F">
              <w:rPr>
                <w:color w:val="000000" w:themeColor="text1"/>
              </w:rPr>
              <w:t>2</w:t>
            </w:r>
          </w:p>
        </w:tc>
      </w:tr>
    </w:tbl>
    <w:p w14:paraId="69188D1E" w14:textId="569EF85E" w:rsidR="00934736" w:rsidRDefault="00934736" w:rsidP="00934736">
      <w:pPr>
        <w:pStyle w:val="Heading2nonumber"/>
      </w:pPr>
      <w:bookmarkStart w:id="269" w:name="_Toc19524965"/>
      <w:r>
        <w:t>Industrial Diseases Medical Panel</w:t>
      </w:r>
      <w:bookmarkEnd w:id="269"/>
    </w:p>
    <w:p w14:paraId="4BDF752C" w14:textId="2FD8764D" w:rsidR="00934736" w:rsidRDefault="00BA785F" w:rsidP="00934736">
      <w:r>
        <w:t>Industrial Diseases Medical Panels are convened to determine prescribed qu</w:t>
      </w:r>
      <w:r w:rsidR="008E293D">
        <w:t>estions in relation to asbestos-</w:t>
      </w:r>
      <w:r>
        <w:t xml:space="preserve">related diseases. Claims for industrial diseases compensation in relation to pneumoconiosis, mesothelioma, lung cancer and diffuse pleural fibrosis are referred to the panels to determine: </w:t>
      </w:r>
    </w:p>
    <w:p w14:paraId="663EEFB0" w14:textId="3DCEB208" w:rsidR="00BA785F" w:rsidRDefault="00BA785F" w:rsidP="00BA785F">
      <w:pPr>
        <w:pStyle w:val="BulletListLevel1"/>
      </w:pPr>
      <w:r>
        <w:t>whether the worker is or was suffering from the prescribed disease(s)</w:t>
      </w:r>
    </w:p>
    <w:p w14:paraId="5F7F9D9E" w14:textId="5A25083A" w:rsidR="00BA785F" w:rsidRDefault="00BA785F" w:rsidP="00BA785F">
      <w:pPr>
        <w:pStyle w:val="BulletListLevel1"/>
      </w:pPr>
      <w:r>
        <w:t xml:space="preserve">the worker’s degree of permanent whole of person impairment. </w:t>
      </w:r>
    </w:p>
    <w:p w14:paraId="3D7C06FE" w14:textId="5B6F2BAF" w:rsidR="00BA785F" w:rsidRDefault="00BA785F" w:rsidP="00BA785F">
      <w:r>
        <w:t xml:space="preserve">The Industrial Diseases Medical Panel is comprised of physicians who specialise in diseases of the chest or occupational diseases. The panel operates independently and WorkCover WA provides administrative support and funding. </w:t>
      </w:r>
    </w:p>
    <w:p w14:paraId="068C42E5" w14:textId="1262696C" w:rsidR="00874472" w:rsidRPr="00015FB6" w:rsidRDefault="00874472" w:rsidP="00874472">
      <w:r w:rsidRPr="00015FB6">
        <w:t xml:space="preserve">During the financial year, the panel was convened on </w:t>
      </w:r>
      <w:r w:rsidRPr="00874472">
        <w:t xml:space="preserve">33 occasions and made </w:t>
      </w:r>
      <w:r w:rsidR="008E293D">
        <w:br/>
      </w:r>
      <w:r w:rsidRPr="00874472">
        <w:t>50</w:t>
      </w:r>
      <w:r>
        <w:rPr>
          <w:color w:val="FF0000"/>
        </w:rPr>
        <w:t xml:space="preserve"> </w:t>
      </w:r>
      <w:r w:rsidRPr="00015FB6">
        <w:t xml:space="preserve">determinations. </w:t>
      </w:r>
    </w:p>
    <w:tbl>
      <w:tblPr>
        <w:tblStyle w:val="TableGrid"/>
        <w:tblW w:w="0" w:type="auto"/>
        <w:tblLook w:val="04A0" w:firstRow="1" w:lastRow="0" w:firstColumn="1" w:lastColumn="0" w:noHBand="0" w:noVBand="1"/>
        <w:tblCaption w:val="Table - Industrial Diseases Medical Panel members"/>
        <w:tblDescription w:val="This table lists the Industrial Diseases Medical Panel members for 2018/19. "/>
      </w:tblPr>
      <w:tblGrid>
        <w:gridCol w:w="4508"/>
        <w:gridCol w:w="4508"/>
      </w:tblGrid>
      <w:tr w:rsidR="00596BBD" w14:paraId="2EF45779"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9016" w:type="dxa"/>
            <w:gridSpan w:val="2"/>
            <w:tcBorders>
              <w:top w:val="single" w:sz="4" w:space="0" w:color="4F8AA8" w:themeColor="accent6"/>
              <w:left w:val="single" w:sz="4" w:space="0" w:color="4F8AA8" w:themeColor="accent6"/>
              <w:bottom w:val="single" w:sz="4" w:space="0" w:color="4F8AA8" w:themeColor="accent6"/>
              <w:right w:val="single" w:sz="4" w:space="0" w:color="4F8AA8" w:themeColor="accent6"/>
            </w:tcBorders>
          </w:tcPr>
          <w:p w14:paraId="1D6E63B8" w14:textId="457E9550" w:rsidR="00596BBD" w:rsidRDefault="00596BBD" w:rsidP="000C3A65">
            <w:pPr>
              <w:pStyle w:val="TableHeading-White"/>
            </w:pPr>
            <w:r w:rsidRPr="006E7EF6">
              <w:t xml:space="preserve">Table </w:t>
            </w:r>
            <w:r w:rsidR="000C3A65" w:rsidRPr="006E7EF6">
              <w:t>48</w:t>
            </w:r>
            <w:r>
              <w:t xml:space="preserve">: Industrial Diseases Medical Panel members </w:t>
            </w:r>
          </w:p>
        </w:tc>
      </w:tr>
      <w:tr w:rsidR="00596BBD" w14:paraId="7279D51D"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CEDCE8"/>
            <w:vAlign w:val="center"/>
          </w:tcPr>
          <w:p w14:paraId="6ECC7753" w14:textId="3F602155" w:rsidR="00596BBD" w:rsidRPr="00596BBD" w:rsidRDefault="00596BBD" w:rsidP="00596BBD">
            <w:pPr>
              <w:rPr>
                <w:b/>
              </w:rPr>
            </w:pPr>
            <w:r>
              <w:rPr>
                <w:b/>
              </w:rPr>
              <w:t xml:space="preserve">2018/19 Industrial Diseases Medical Panel Chairman (rotating) </w:t>
            </w:r>
          </w:p>
        </w:tc>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CEDCE8"/>
            <w:vAlign w:val="center"/>
          </w:tcPr>
          <w:p w14:paraId="350A9819" w14:textId="28056D21" w:rsidR="00596BBD" w:rsidRPr="00596BBD" w:rsidRDefault="00596BBD" w:rsidP="00596BBD">
            <w:pPr>
              <w:rPr>
                <w:b/>
              </w:rPr>
            </w:pPr>
            <w:r>
              <w:rPr>
                <w:b/>
              </w:rPr>
              <w:t xml:space="preserve">Members </w:t>
            </w:r>
          </w:p>
        </w:tc>
      </w:tr>
      <w:tr w:rsidR="00874472" w14:paraId="3901FB4E"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46F1B82A" w14:textId="38B8BEEC" w:rsidR="00874472" w:rsidRPr="00874472" w:rsidRDefault="00874472" w:rsidP="00874472">
            <w:r w:rsidRPr="00874472">
              <w:t>Professor E Gabbay</w:t>
            </w:r>
          </w:p>
        </w:tc>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4232FC33" w14:textId="530183A0" w:rsidR="00874472" w:rsidRPr="00874472" w:rsidRDefault="00874472" w:rsidP="00874472">
            <w:r w:rsidRPr="00874472">
              <w:t>Dr P Psaila-Savona</w:t>
            </w:r>
          </w:p>
        </w:tc>
      </w:tr>
      <w:tr w:rsidR="00874472" w14:paraId="67DFE6AE"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1C12C3D1" w14:textId="77638509" w:rsidR="00874472" w:rsidRPr="00874472" w:rsidRDefault="00874472" w:rsidP="00874472">
            <w:r w:rsidRPr="00874472">
              <w:t>Dr M K Tandon</w:t>
            </w:r>
          </w:p>
        </w:tc>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16EEF2A8" w14:textId="0058C74C" w:rsidR="00874472" w:rsidRPr="00874472" w:rsidRDefault="00874472" w:rsidP="00874472">
            <w:r w:rsidRPr="00874472">
              <w:t>Dr D Bucens</w:t>
            </w:r>
          </w:p>
        </w:tc>
      </w:tr>
      <w:tr w:rsidR="00874472" w14:paraId="0CFD8C62"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13A17E46" w14:textId="4E94E647" w:rsidR="00874472" w:rsidRPr="00874472" w:rsidRDefault="00874472" w:rsidP="00874472">
            <w:r w:rsidRPr="00874472">
              <w:t>Dr M Musk</w:t>
            </w:r>
          </w:p>
        </w:tc>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35760DD6" w14:textId="2CD4D64A" w:rsidR="00874472" w:rsidRPr="00874472" w:rsidRDefault="00874472" w:rsidP="00874472">
            <w:r w:rsidRPr="00874472">
              <w:t>Dr M Prichard</w:t>
            </w:r>
          </w:p>
        </w:tc>
      </w:tr>
      <w:tr w:rsidR="00874472" w14:paraId="393BA92B"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75FF4392" w14:textId="7C0589DF" w:rsidR="00874472" w:rsidRPr="00874472" w:rsidRDefault="00874472" w:rsidP="00874472">
            <w:r w:rsidRPr="00874472">
              <w:t>Dr J Sim</w:t>
            </w:r>
          </w:p>
        </w:tc>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5CD02C2D" w14:textId="4CACA05F" w:rsidR="00874472" w:rsidRPr="00874472" w:rsidRDefault="000E254A" w:rsidP="00874472">
            <w:r>
              <w:t>Professor</w:t>
            </w:r>
            <w:r w:rsidR="00874472" w:rsidRPr="00874472">
              <w:t xml:space="preserve"> A W Musk</w:t>
            </w:r>
          </w:p>
        </w:tc>
      </w:tr>
      <w:tr w:rsidR="00874472" w14:paraId="7F24594F"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40D5A2E6" w14:textId="7EF95BBD" w:rsidR="00874472" w:rsidRPr="00874472" w:rsidRDefault="00874472" w:rsidP="00874472">
            <w:r w:rsidRPr="00874472">
              <w:t>Dr K</w:t>
            </w:r>
            <w:r w:rsidR="00744C11">
              <w:t xml:space="preserve"> </w:t>
            </w:r>
            <w:r w:rsidRPr="00874472">
              <w:t>C Wan</w:t>
            </w:r>
          </w:p>
        </w:tc>
        <w:tc>
          <w:tcPr>
            <w:tcW w:w="4508" w:type="dxa"/>
            <w:tcBorders>
              <w:top w:val="single" w:sz="4" w:space="0" w:color="4F8AA8" w:themeColor="accent6"/>
              <w:left w:val="single" w:sz="4" w:space="0" w:color="4F8AA8" w:themeColor="accent6"/>
              <w:bottom w:val="single" w:sz="4" w:space="0" w:color="4F8AA8" w:themeColor="accent6"/>
              <w:right w:val="single" w:sz="4" w:space="0" w:color="4F8AA8" w:themeColor="accent6"/>
            </w:tcBorders>
            <w:shd w:val="clear" w:color="auto" w:fill="auto"/>
          </w:tcPr>
          <w:p w14:paraId="5ED727F2" w14:textId="0004E371" w:rsidR="00874472" w:rsidRPr="00874472" w:rsidRDefault="00874472" w:rsidP="00874472">
            <w:r w:rsidRPr="00874472">
              <w:t>Dr J Wrobel</w:t>
            </w:r>
          </w:p>
        </w:tc>
      </w:tr>
    </w:tbl>
    <w:p w14:paraId="06B67B63" w14:textId="4730A731" w:rsidR="00BA785F" w:rsidRDefault="00BA785F" w:rsidP="00BA785F"/>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Number of Industrial Diseases Medical Panel applications"/>
        <w:tblDescription w:val="This table outlines the number of Industrial Diseases Medical Panel applications for the past five years. "/>
      </w:tblPr>
      <w:tblGrid>
        <w:gridCol w:w="2689"/>
        <w:gridCol w:w="1275"/>
        <w:gridCol w:w="1276"/>
        <w:gridCol w:w="1276"/>
        <w:gridCol w:w="1276"/>
        <w:gridCol w:w="1224"/>
      </w:tblGrid>
      <w:tr w:rsidR="00596BBD" w14:paraId="53145D78"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9016" w:type="dxa"/>
            <w:gridSpan w:val="6"/>
          </w:tcPr>
          <w:p w14:paraId="07A4A9D7" w14:textId="08639AB1" w:rsidR="00596BBD" w:rsidRDefault="00596BBD" w:rsidP="000C3A65">
            <w:pPr>
              <w:pStyle w:val="TableHeading-White"/>
            </w:pPr>
            <w:r w:rsidRPr="006E7EF6">
              <w:t xml:space="preserve">Table </w:t>
            </w:r>
            <w:r w:rsidR="000C3A65" w:rsidRPr="006E7EF6">
              <w:t>49</w:t>
            </w:r>
            <w:r>
              <w:t>: Number of Industrial Diseases Medical Panel applications</w:t>
            </w:r>
          </w:p>
        </w:tc>
      </w:tr>
      <w:tr w:rsidR="00596BBD" w14:paraId="73C75D71" w14:textId="77777777" w:rsidTr="00596BBD">
        <w:trPr>
          <w:cnfStyle w:val="100000000000" w:firstRow="1" w:lastRow="0" w:firstColumn="0" w:lastColumn="0" w:oddVBand="0" w:evenVBand="0" w:oddHBand="0" w:evenHBand="0" w:firstRowFirstColumn="0" w:firstRowLastColumn="0" w:lastRowFirstColumn="0" w:lastRowLastColumn="0"/>
          <w:tblHeader/>
        </w:trPr>
        <w:tc>
          <w:tcPr>
            <w:tcW w:w="2689" w:type="dxa"/>
            <w:shd w:val="clear" w:color="auto" w:fill="CEDCE8"/>
          </w:tcPr>
          <w:p w14:paraId="4F529F8E" w14:textId="2EDC531F" w:rsidR="00596BBD" w:rsidRPr="00596BBD" w:rsidRDefault="00596BBD" w:rsidP="00BA785F">
            <w:pPr>
              <w:rPr>
                <w:b/>
              </w:rPr>
            </w:pPr>
            <w:r>
              <w:rPr>
                <w:b/>
              </w:rPr>
              <w:t>Applications</w:t>
            </w:r>
          </w:p>
        </w:tc>
        <w:tc>
          <w:tcPr>
            <w:tcW w:w="1275" w:type="dxa"/>
            <w:shd w:val="clear" w:color="auto" w:fill="CEDCE8"/>
            <w:vAlign w:val="center"/>
          </w:tcPr>
          <w:p w14:paraId="2FBFF80F" w14:textId="7B73BADC" w:rsidR="00596BBD" w:rsidRPr="00596BBD" w:rsidRDefault="00596BBD" w:rsidP="00596BBD">
            <w:pPr>
              <w:jc w:val="right"/>
              <w:rPr>
                <w:b/>
              </w:rPr>
            </w:pPr>
            <w:r w:rsidRPr="00596BBD">
              <w:rPr>
                <w:b/>
              </w:rPr>
              <w:t>2014/15</w:t>
            </w:r>
          </w:p>
        </w:tc>
        <w:tc>
          <w:tcPr>
            <w:tcW w:w="1276" w:type="dxa"/>
            <w:shd w:val="clear" w:color="auto" w:fill="CEDCE8"/>
            <w:vAlign w:val="center"/>
          </w:tcPr>
          <w:p w14:paraId="729C1962" w14:textId="5D1264CD" w:rsidR="00596BBD" w:rsidRPr="00596BBD" w:rsidRDefault="00596BBD" w:rsidP="00596BBD">
            <w:pPr>
              <w:jc w:val="right"/>
              <w:rPr>
                <w:b/>
              </w:rPr>
            </w:pPr>
            <w:r w:rsidRPr="00596BBD">
              <w:rPr>
                <w:b/>
              </w:rPr>
              <w:t>2015/16</w:t>
            </w:r>
          </w:p>
        </w:tc>
        <w:tc>
          <w:tcPr>
            <w:tcW w:w="1276" w:type="dxa"/>
            <w:shd w:val="clear" w:color="auto" w:fill="CEDCE8"/>
            <w:vAlign w:val="center"/>
          </w:tcPr>
          <w:p w14:paraId="6986BECF" w14:textId="2E6DB60E" w:rsidR="00596BBD" w:rsidRPr="00596BBD" w:rsidRDefault="00596BBD" w:rsidP="00596BBD">
            <w:pPr>
              <w:jc w:val="right"/>
              <w:rPr>
                <w:b/>
              </w:rPr>
            </w:pPr>
            <w:r w:rsidRPr="00596BBD">
              <w:rPr>
                <w:b/>
              </w:rPr>
              <w:t>2016/17</w:t>
            </w:r>
          </w:p>
        </w:tc>
        <w:tc>
          <w:tcPr>
            <w:tcW w:w="1276" w:type="dxa"/>
            <w:shd w:val="clear" w:color="auto" w:fill="CEDCE8"/>
            <w:vAlign w:val="center"/>
          </w:tcPr>
          <w:p w14:paraId="7152EEED" w14:textId="1798B845" w:rsidR="00596BBD" w:rsidRPr="00596BBD" w:rsidRDefault="00596BBD" w:rsidP="00596BBD">
            <w:pPr>
              <w:jc w:val="right"/>
              <w:rPr>
                <w:b/>
              </w:rPr>
            </w:pPr>
            <w:r w:rsidRPr="00596BBD">
              <w:rPr>
                <w:b/>
              </w:rPr>
              <w:t>2017/18</w:t>
            </w:r>
          </w:p>
        </w:tc>
        <w:tc>
          <w:tcPr>
            <w:tcW w:w="1224" w:type="dxa"/>
            <w:shd w:val="clear" w:color="auto" w:fill="CEDCE8"/>
            <w:vAlign w:val="center"/>
          </w:tcPr>
          <w:p w14:paraId="15A4F13D" w14:textId="10849A27" w:rsidR="00596BBD" w:rsidRPr="00596BBD" w:rsidRDefault="00596BBD" w:rsidP="00596BBD">
            <w:pPr>
              <w:jc w:val="right"/>
              <w:rPr>
                <w:b/>
              </w:rPr>
            </w:pPr>
            <w:r w:rsidRPr="00596BBD">
              <w:rPr>
                <w:b/>
              </w:rPr>
              <w:t>2018/19</w:t>
            </w:r>
          </w:p>
        </w:tc>
      </w:tr>
      <w:tr w:rsidR="00874472" w14:paraId="38C568F9"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2689" w:type="dxa"/>
            <w:shd w:val="clear" w:color="auto" w:fill="CEDCE8"/>
          </w:tcPr>
          <w:p w14:paraId="42589F4D" w14:textId="60AB38F0" w:rsidR="00874472" w:rsidRDefault="00874472" w:rsidP="00874472">
            <w:r>
              <w:t>New</w:t>
            </w:r>
          </w:p>
        </w:tc>
        <w:tc>
          <w:tcPr>
            <w:tcW w:w="1275" w:type="dxa"/>
            <w:shd w:val="clear" w:color="auto" w:fill="auto"/>
            <w:vAlign w:val="center"/>
          </w:tcPr>
          <w:p w14:paraId="5CE43280" w14:textId="0E9B8911" w:rsidR="00874472" w:rsidRDefault="00874472" w:rsidP="00874472">
            <w:pPr>
              <w:jc w:val="right"/>
            </w:pPr>
            <w:r w:rsidRPr="00B66FBA">
              <w:rPr>
                <w:szCs w:val="22"/>
              </w:rPr>
              <w:t>49</w:t>
            </w:r>
          </w:p>
        </w:tc>
        <w:tc>
          <w:tcPr>
            <w:tcW w:w="1276" w:type="dxa"/>
            <w:shd w:val="clear" w:color="auto" w:fill="auto"/>
            <w:vAlign w:val="center"/>
          </w:tcPr>
          <w:p w14:paraId="3972370F" w14:textId="7FE5FF1A" w:rsidR="00874472" w:rsidRDefault="00874472" w:rsidP="00874472">
            <w:pPr>
              <w:jc w:val="right"/>
            </w:pPr>
            <w:r w:rsidRPr="00B66FBA">
              <w:rPr>
                <w:szCs w:val="22"/>
              </w:rPr>
              <w:t>35</w:t>
            </w:r>
          </w:p>
        </w:tc>
        <w:tc>
          <w:tcPr>
            <w:tcW w:w="1276" w:type="dxa"/>
            <w:shd w:val="clear" w:color="auto" w:fill="auto"/>
            <w:vAlign w:val="center"/>
          </w:tcPr>
          <w:p w14:paraId="6DB71D21" w14:textId="357895E9" w:rsidR="00874472" w:rsidRDefault="00874472" w:rsidP="00874472">
            <w:pPr>
              <w:jc w:val="right"/>
            </w:pPr>
            <w:r w:rsidRPr="00B66FBA">
              <w:rPr>
                <w:szCs w:val="22"/>
              </w:rPr>
              <w:t>29</w:t>
            </w:r>
          </w:p>
        </w:tc>
        <w:tc>
          <w:tcPr>
            <w:tcW w:w="1276" w:type="dxa"/>
            <w:shd w:val="clear" w:color="auto" w:fill="auto"/>
            <w:vAlign w:val="center"/>
          </w:tcPr>
          <w:p w14:paraId="24E55D4C" w14:textId="6E1BE315" w:rsidR="00874472" w:rsidRDefault="00874472" w:rsidP="00874472">
            <w:pPr>
              <w:jc w:val="right"/>
            </w:pPr>
            <w:r w:rsidRPr="00B66FBA">
              <w:rPr>
                <w:szCs w:val="22"/>
              </w:rPr>
              <w:t>45</w:t>
            </w:r>
          </w:p>
        </w:tc>
        <w:tc>
          <w:tcPr>
            <w:tcW w:w="1224" w:type="dxa"/>
            <w:shd w:val="clear" w:color="auto" w:fill="auto"/>
          </w:tcPr>
          <w:p w14:paraId="0E38EC14" w14:textId="0656A0DD" w:rsidR="00874472" w:rsidRPr="00874472" w:rsidRDefault="00874472" w:rsidP="00874472">
            <w:pPr>
              <w:jc w:val="right"/>
            </w:pPr>
            <w:r w:rsidRPr="00874472">
              <w:rPr>
                <w:szCs w:val="22"/>
              </w:rPr>
              <w:t>52</w:t>
            </w:r>
          </w:p>
        </w:tc>
      </w:tr>
      <w:tr w:rsidR="00874472" w14:paraId="289AC1C9"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2689" w:type="dxa"/>
            <w:shd w:val="clear" w:color="auto" w:fill="CEDCE8"/>
          </w:tcPr>
          <w:p w14:paraId="0858EAA8" w14:textId="53B453D8" w:rsidR="00874472" w:rsidRDefault="00874472" w:rsidP="00874472">
            <w:r>
              <w:t>Reviewed</w:t>
            </w:r>
          </w:p>
        </w:tc>
        <w:tc>
          <w:tcPr>
            <w:tcW w:w="1275" w:type="dxa"/>
            <w:shd w:val="clear" w:color="auto" w:fill="auto"/>
            <w:vAlign w:val="center"/>
          </w:tcPr>
          <w:p w14:paraId="562EEC79" w14:textId="3CDF0AE2" w:rsidR="00874472" w:rsidRDefault="00874472" w:rsidP="00874472">
            <w:pPr>
              <w:jc w:val="right"/>
            </w:pPr>
            <w:r w:rsidRPr="00B66FBA">
              <w:rPr>
                <w:szCs w:val="22"/>
              </w:rPr>
              <w:t>10</w:t>
            </w:r>
          </w:p>
        </w:tc>
        <w:tc>
          <w:tcPr>
            <w:tcW w:w="1276" w:type="dxa"/>
            <w:shd w:val="clear" w:color="auto" w:fill="auto"/>
            <w:vAlign w:val="center"/>
          </w:tcPr>
          <w:p w14:paraId="6132B5B2" w14:textId="53B15046" w:rsidR="00874472" w:rsidRDefault="00874472" w:rsidP="00874472">
            <w:pPr>
              <w:jc w:val="right"/>
            </w:pPr>
            <w:r w:rsidRPr="00B66FBA">
              <w:rPr>
                <w:szCs w:val="22"/>
              </w:rPr>
              <w:t>0</w:t>
            </w:r>
          </w:p>
        </w:tc>
        <w:tc>
          <w:tcPr>
            <w:tcW w:w="1276" w:type="dxa"/>
            <w:shd w:val="clear" w:color="auto" w:fill="auto"/>
            <w:vAlign w:val="center"/>
          </w:tcPr>
          <w:p w14:paraId="71716266" w14:textId="546174E8" w:rsidR="00874472" w:rsidRDefault="00874472" w:rsidP="00874472">
            <w:pPr>
              <w:jc w:val="right"/>
            </w:pPr>
            <w:r w:rsidRPr="00B66FBA">
              <w:rPr>
                <w:szCs w:val="22"/>
              </w:rPr>
              <w:t>10</w:t>
            </w:r>
          </w:p>
        </w:tc>
        <w:tc>
          <w:tcPr>
            <w:tcW w:w="1276" w:type="dxa"/>
            <w:shd w:val="clear" w:color="auto" w:fill="auto"/>
            <w:vAlign w:val="center"/>
          </w:tcPr>
          <w:p w14:paraId="25D8E31C" w14:textId="39CEBC34" w:rsidR="00874472" w:rsidRDefault="00874472" w:rsidP="00874472">
            <w:pPr>
              <w:jc w:val="right"/>
            </w:pPr>
            <w:r w:rsidRPr="00B66FBA">
              <w:rPr>
                <w:szCs w:val="22"/>
              </w:rPr>
              <w:t>4</w:t>
            </w:r>
          </w:p>
        </w:tc>
        <w:tc>
          <w:tcPr>
            <w:tcW w:w="1224" w:type="dxa"/>
            <w:shd w:val="clear" w:color="auto" w:fill="auto"/>
          </w:tcPr>
          <w:p w14:paraId="0C8D6CFC" w14:textId="165D32FD" w:rsidR="00874472" w:rsidRPr="00874472" w:rsidRDefault="00874472" w:rsidP="00874472">
            <w:pPr>
              <w:jc w:val="right"/>
            </w:pPr>
            <w:r w:rsidRPr="00874472">
              <w:rPr>
                <w:szCs w:val="22"/>
              </w:rPr>
              <w:t>5</w:t>
            </w:r>
          </w:p>
        </w:tc>
      </w:tr>
      <w:tr w:rsidR="00874472" w14:paraId="2B3C1907" w14:textId="77777777" w:rsidTr="002D10F1">
        <w:trPr>
          <w:cnfStyle w:val="100000000000" w:firstRow="1" w:lastRow="0" w:firstColumn="0" w:lastColumn="0" w:oddVBand="0" w:evenVBand="0" w:oddHBand="0" w:evenHBand="0" w:firstRowFirstColumn="0" w:firstRowLastColumn="0" w:lastRowFirstColumn="0" w:lastRowLastColumn="0"/>
          <w:tblHeader/>
        </w:trPr>
        <w:tc>
          <w:tcPr>
            <w:tcW w:w="2689" w:type="dxa"/>
            <w:shd w:val="clear" w:color="auto" w:fill="4F8AA8" w:themeFill="accent6"/>
          </w:tcPr>
          <w:p w14:paraId="54090560" w14:textId="12C6D039" w:rsidR="00874472" w:rsidRPr="00596BBD" w:rsidRDefault="00874472" w:rsidP="00874472">
            <w:pPr>
              <w:rPr>
                <w:b/>
                <w:color w:val="FFFFFF" w:themeColor="background1"/>
              </w:rPr>
            </w:pPr>
            <w:r w:rsidRPr="00596BBD">
              <w:rPr>
                <w:b/>
                <w:color w:val="FFFFFF" w:themeColor="background1"/>
              </w:rPr>
              <w:t>Total</w:t>
            </w:r>
          </w:p>
        </w:tc>
        <w:tc>
          <w:tcPr>
            <w:tcW w:w="1275" w:type="dxa"/>
            <w:shd w:val="clear" w:color="auto" w:fill="4F8AA8" w:themeFill="accent6"/>
            <w:vAlign w:val="center"/>
          </w:tcPr>
          <w:p w14:paraId="7920070B" w14:textId="46E22CDA" w:rsidR="00874472" w:rsidRPr="00596BBD" w:rsidRDefault="00874472" w:rsidP="00874472">
            <w:pPr>
              <w:jc w:val="right"/>
              <w:rPr>
                <w:b/>
                <w:color w:val="FFFFFF" w:themeColor="background1"/>
              </w:rPr>
            </w:pPr>
            <w:r w:rsidRPr="00596BBD">
              <w:rPr>
                <w:b/>
                <w:color w:val="FFFFFF" w:themeColor="background1"/>
                <w:szCs w:val="22"/>
              </w:rPr>
              <w:t>59</w:t>
            </w:r>
          </w:p>
        </w:tc>
        <w:tc>
          <w:tcPr>
            <w:tcW w:w="1276" w:type="dxa"/>
            <w:shd w:val="clear" w:color="auto" w:fill="4F8AA8" w:themeFill="accent6"/>
            <w:vAlign w:val="center"/>
          </w:tcPr>
          <w:p w14:paraId="5CBB22A9" w14:textId="6DDF7E2F" w:rsidR="00874472" w:rsidRPr="00596BBD" w:rsidRDefault="00874472" w:rsidP="00874472">
            <w:pPr>
              <w:jc w:val="right"/>
              <w:rPr>
                <w:b/>
                <w:color w:val="FFFFFF" w:themeColor="background1"/>
              </w:rPr>
            </w:pPr>
            <w:r w:rsidRPr="00596BBD">
              <w:rPr>
                <w:b/>
                <w:color w:val="FFFFFF" w:themeColor="background1"/>
                <w:szCs w:val="22"/>
              </w:rPr>
              <w:t>35</w:t>
            </w:r>
          </w:p>
        </w:tc>
        <w:tc>
          <w:tcPr>
            <w:tcW w:w="1276" w:type="dxa"/>
            <w:shd w:val="clear" w:color="auto" w:fill="4F8AA8" w:themeFill="accent6"/>
            <w:vAlign w:val="center"/>
          </w:tcPr>
          <w:p w14:paraId="122D9C5E" w14:textId="31F8CCDB" w:rsidR="00874472" w:rsidRPr="00596BBD" w:rsidRDefault="00874472" w:rsidP="00874472">
            <w:pPr>
              <w:jc w:val="right"/>
              <w:rPr>
                <w:b/>
                <w:color w:val="FFFFFF" w:themeColor="background1"/>
              </w:rPr>
            </w:pPr>
            <w:r w:rsidRPr="00596BBD">
              <w:rPr>
                <w:b/>
                <w:color w:val="FFFFFF" w:themeColor="background1"/>
                <w:szCs w:val="22"/>
              </w:rPr>
              <w:t>39</w:t>
            </w:r>
          </w:p>
        </w:tc>
        <w:tc>
          <w:tcPr>
            <w:tcW w:w="1276" w:type="dxa"/>
            <w:shd w:val="clear" w:color="auto" w:fill="4F8AA8" w:themeFill="accent6"/>
            <w:vAlign w:val="center"/>
          </w:tcPr>
          <w:p w14:paraId="7AD475FF" w14:textId="30D7CA19" w:rsidR="00874472" w:rsidRPr="00596BBD" w:rsidRDefault="00874472" w:rsidP="00874472">
            <w:pPr>
              <w:jc w:val="right"/>
              <w:rPr>
                <w:b/>
                <w:color w:val="FFFFFF" w:themeColor="background1"/>
              </w:rPr>
            </w:pPr>
            <w:r w:rsidRPr="00596BBD">
              <w:rPr>
                <w:b/>
                <w:color w:val="FFFFFF" w:themeColor="background1"/>
                <w:szCs w:val="22"/>
              </w:rPr>
              <w:t>49</w:t>
            </w:r>
          </w:p>
        </w:tc>
        <w:tc>
          <w:tcPr>
            <w:tcW w:w="1224" w:type="dxa"/>
            <w:shd w:val="clear" w:color="auto" w:fill="4F8AA8" w:themeFill="accent6"/>
          </w:tcPr>
          <w:p w14:paraId="43BFAC26" w14:textId="2C334382" w:rsidR="00874472" w:rsidRPr="00874472" w:rsidRDefault="00874472" w:rsidP="00874472">
            <w:pPr>
              <w:jc w:val="right"/>
              <w:rPr>
                <w:b/>
              </w:rPr>
            </w:pPr>
            <w:r w:rsidRPr="00874472">
              <w:rPr>
                <w:b/>
                <w:color w:val="FFFFFF" w:themeColor="background1"/>
                <w:szCs w:val="22"/>
              </w:rPr>
              <w:t>57</w:t>
            </w:r>
          </w:p>
        </w:tc>
      </w:tr>
    </w:tbl>
    <w:p w14:paraId="504D4CFE" w14:textId="77777777" w:rsidR="00596BBD" w:rsidRDefault="00596BBD" w:rsidP="00BA785F"/>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Number of diseases determinations"/>
        <w:tblDescription w:val="This table outlines the number of diseases determinations that have been made for the last five financial years. "/>
      </w:tblPr>
      <w:tblGrid>
        <w:gridCol w:w="2689"/>
        <w:gridCol w:w="1275"/>
        <w:gridCol w:w="1276"/>
        <w:gridCol w:w="1276"/>
        <w:gridCol w:w="1276"/>
        <w:gridCol w:w="1224"/>
      </w:tblGrid>
      <w:tr w:rsidR="00E84675" w14:paraId="322D4974" w14:textId="77777777" w:rsidTr="00E84675">
        <w:trPr>
          <w:cnfStyle w:val="100000000000" w:firstRow="1" w:lastRow="0" w:firstColumn="0" w:lastColumn="0" w:oddVBand="0" w:evenVBand="0" w:oddHBand="0" w:evenHBand="0" w:firstRowFirstColumn="0" w:firstRowLastColumn="0" w:lastRowFirstColumn="0" w:lastRowLastColumn="0"/>
          <w:tblHeader/>
        </w:trPr>
        <w:tc>
          <w:tcPr>
            <w:tcW w:w="9016" w:type="dxa"/>
            <w:gridSpan w:val="6"/>
          </w:tcPr>
          <w:p w14:paraId="66003CE7" w14:textId="68E2F04B" w:rsidR="00E84675" w:rsidRDefault="00E84675" w:rsidP="000C3A65">
            <w:pPr>
              <w:pStyle w:val="TableHeading-White"/>
            </w:pPr>
            <w:r w:rsidRPr="006E7EF6">
              <w:t xml:space="preserve">Table </w:t>
            </w:r>
            <w:r w:rsidR="000C3A65" w:rsidRPr="006E7EF6">
              <w:t>50</w:t>
            </w:r>
            <w:r>
              <w:t>: Number of diseases determinations</w:t>
            </w:r>
          </w:p>
        </w:tc>
      </w:tr>
      <w:tr w:rsidR="00E84675" w14:paraId="45195FE5" w14:textId="77777777" w:rsidTr="00E84675">
        <w:tc>
          <w:tcPr>
            <w:tcW w:w="2689" w:type="dxa"/>
            <w:shd w:val="clear" w:color="auto" w:fill="CEDCE8"/>
          </w:tcPr>
          <w:p w14:paraId="0E67C853" w14:textId="4FD6D98C" w:rsidR="00E84675" w:rsidRPr="00E84675" w:rsidRDefault="00E84675" w:rsidP="00BA785F">
            <w:pPr>
              <w:rPr>
                <w:b/>
              </w:rPr>
            </w:pPr>
            <w:r w:rsidRPr="00E84675">
              <w:rPr>
                <w:b/>
              </w:rPr>
              <w:t>Disease</w:t>
            </w:r>
          </w:p>
        </w:tc>
        <w:tc>
          <w:tcPr>
            <w:tcW w:w="1275" w:type="dxa"/>
            <w:shd w:val="clear" w:color="auto" w:fill="CEDCE8"/>
            <w:vAlign w:val="center"/>
          </w:tcPr>
          <w:p w14:paraId="3E7CE22F" w14:textId="7A5E1690" w:rsidR="00E84675" w:rsidRPr="00E84675" w:rsidRDefault="00E84675" w:rsidP="00E84675">
            <w:pPr>
              <w:jc w:val="right"/>
              <w:rPr>
                <w:b/>
              </w:rPr>
            </w:pPr>
            <w:r w:rsidRPr="00E84675">
              <w:rPr>
                <w:b/>
              </w:rPr>
              <w:t>2014/15</w:t>
            </w:r>
          </w:p>
        </w:tc>
        <w:tc>
          <w:tcPr>
            <w:tcW w:w="1276" w:type="dxa"/>
            <w:shd w:val="clear" w:color="auto" w:fill="CEDCE8"/>
            <w:vAlign w:val="center"/>
          </w:tcPr>
          <w:p w14:paraId="57FDEA3B" w14:textId="462A114B" w:rsidR="00E84675" w:rsidRPr="00E84675" w:rsidRDefault="00E84675" w:rsidP="00E84675">
            <w:pPr>
              <w:jc w:val="right"/>
              <w:rPr>
                <w:b/>
              </w:rPr>
            </w:pPr>
            <w:r w:rsidRPr="00E84675">
              <w:rPr>
                <w:b/>
              </w:rPr>
              <w:t>2015/16</w:t>
            </w:r>
          </w:p>
        </w:tc>
        <w:tc>
          <w:tcPr>
            <w:tcW w:w="1276" w:type="dxa"/>
            <w:shd w:val="clear" w:color="auto" w:fill="CEDCE8"/>
            <w:vAlign w:val="center"/>
          </w:tcPr>
          <w:p w14:paraId="430FCC60" w14:textId="411CE0B2" w:rsidR="00E84675" w:rsidRPr="00E84675" w:rsidRDefault="00E84675" w:rsidP="00E84675">
            <w:pPr>
              <w:jc w:val="right"/>
              <w:rPr>
                <w:b/>
              </w:rPr>
            </w:pPr>
            <w:r w:rsidRPr="00E84675">
              <w:rPr>
                <w:b/>
              </w:rPr>
              <w:t>2016/17</w:t>
            </w:r>
          </w:p>
        </w:tc>
        <w:tc>
          <w:tcPr>
            <w:tcW w:w="1276" w:type="dxa"/>
            <w:shd w:val="clear" w:color="auto" w:fill="CEDCE8"/>
            <w:vAlign w:val="center"/>
          </w:tcPr>
          <w:p w14:paraId="50204AC7" w14:textId="2563C5FB" w:rsidR="00E84675" w:rsidRPr="00E84675" w:rsidRDefault="00E84675" w:rsidP="00E84675">
            <w:pPr>
              <w:jc w:val="right"/>
              <w:rPr>
                <w:b/>
              </w:rPr>
            </w:pPr>
            <w:r w:rsidRPr="00E84675">
              <w:rPr>
                <w:b/>
              </w:rPr>
              <w:t>2017/18</w:t>
            </w:r>
          </w:p>
        </w:tc>
        <w:tc>
          <w:tcPr>
            <w:tcW w:w="1224" w:type="dxa"/>
            <w:shd w:val="clear" w:color="auto" w:fill="CEDCE8"/>
            <w:vAlign w:val="center"/>
          </w:tcPr>
          <w:p w14:paraId="01E18E36" w14:textId="190210EB" w:rsidR="00E84675" w:rsidRPr="00E84675" w:rsidRDefault="00E84675" w:rsidP="00E84675">
            <w:pPr>
              <w:jc w:val="right"/>
              <w:rPr>
                <w:b/>
              </w:rPr>
            </w:pPr>
            <w:r w:rsidRPr="00E84675">
              <w:rPr>
                <w:b/>
              </w:rPr>
              <w:t>2018/19</w:t>
            </w:r>
          </w:p>
        </w:tc>
      </w:tr>
      <w:tr w:rsidR="00874472" w14:paraId="3C2FCDD0" w14:textId="77777777" w:rsidTr="00874472">
        <w:tc>
          <w:tcPr>
            <w:tcW w:w="2689" w:type="dxa"/>
            <w:shd w:val="clear" w:color="auto" w:fill="CEDCE8"/>
            <w:vAlign w:val="center"/>
          </w:tcPr>
          <w:p w14:paraId="7980A975" w14:textId="4CFACD92" w:rsidR="00874472" w:rsidRDefault="00874472" w:rsidP="00874472">
            <w:r w:rsidRPr="00042A5A">
              <w:rPr>
                <w:rFonts w:eastAsia="Calibri"/>
              </w:rPr>
              <w:t>Pneumoconiosis</w:t>
            </w:r>
          </w:p>
        </w:tc>
        <w:tc>
          <w:tcPr>
            <w:tcW w:w="1275" w:type="dxa"/>
            <w:vAlign w:val="center"/>
          </w:tcPr>
          <w:p w14:paraId="57F1F978" w14:textId="64C538F8" w:rsidR="00874472" w:rsidRDefault="00874472" w:rsidP="00874472">
            <w:pPr>
              <w:jc w:val="right"/>
            </w:pPr>
            <w:r w:rsidRPr="00B66FBA">
              <w:rPr>
                <w:szCs w:val="22"/>
              </w:rPr>
              <w:t>28</w:t>
            </w:r>
          </w:p>
        </w:tc>
        <w:tc>
          <w:tcPr>
            <w:tcW w:w="1276" w:type="dxa"/>
            <w:vAlign w:val="center"/>
          </w:tcPr>
          <w:p w14:paraId="78FC561E" w14:textId="7D276D2A" w:rsidR="00874472" w:rsidRDefault="00874472" w:rsidP="00874472">
            <w:pPr>
              <w:jc w:val="right"/>
            </w:pPr>
            <w:r w:rsidRPr="00B66FBA">
              <w:rPr>
                <w:szCs w:val="22"/>
              </w:rPr>
              <w:t>14</w:t>
            </w:r>
          </w:p>
        </w:tc>
        <w:tc>
          <w:tcPr>
            <w:tcW w:w="1276" w:type="dxa"/>
            <w:vAlign w:val="center"/>
          </w:tcPr>
          <w:p w14:paraId="0380C1D3" w14:textId="6C93D3C0" w:rsidR="00874472" w:rsidRDefault="00874472" w:rsidP="00874472">
            <w:pPr>
              <w:jc w:val="right"/>
            </w:pPr>
            <w:r w:rsidRPr="00B66FBA">
              <w:rPr>
                <w:szCs w:val="22"/>
              </w:rPr>
              <w:t>17</w:t>
            </w:r>
          </w:p>
        </w:tc>
        <w:tc>
          <w:tcPr>
            <w:tcW w:w="1276" w:type="dxa"/>
            <w:vAlign w:val="center"/>
          </w:tcPr>
          <w:p w14:paraId="7D98781E" w14:textId="7E2F5160" w:rsidR="00874472" w:rsidRDefault="00874472" w:rsidP="00874472">
            <w:pPr>
              <w:jc w:val="right"/>
            </w:pPr>
            <w:r w:rsidRPr="00B66FBA">
              <w:rPr>
                <w:szCs w:val="22"/>
              </w:rPr>
              <w:t>37</w:t>
            </w:r>
          </w:p>
        </w:tc>
        <w:tc>
          <w:tcPr>
            <w:tcW w:w="1224" w:type="dxa"/>
            <w:shd w:val="clear" w:color="auto" w:fill="CEDCE8"/>
            <w:vAlign w:val="center"/>
          </w:tcPr>
          <w:p w14:paraId="5D450724" w14:textId="351DE58A" w:rsidR="00874472" w:rsidRPr="00874472" w:rsidRDefault="00874472" w:rsidP="00874472">
            <w:pPr>
              <w:jc w:val="right"/>
            </w:pPr>
            <w:r w:rsidRPr="00874472">
              <w:t>40</w:t>
            </w:r>
          </w:p>
        </w:tc>
      </w:tr>
      <w:tr w:rsidR="00874472" w14:paraId="1F4B5F1F" w14:textId="77777777" w:rsidTr="00874472">
        <w:tc>
          <w:tcPr>
            <w:tcW w:w="2689" w:type="dxa"/>
            <w:shd w:val="clear" w:color="auto" w:fill="CEDCE8"/>
            <w:vAlign w:val="center"/>
          </w:tcPr>
          <w:p w14:paraId="10F78752" w14:textId="50D31339" w:rsidR="00874472" w:rsidRDefault="00874472" w:rsidP="008E293D">
            <w:r w:rsidRPr="00042A5A">
              <w:rPr>
                <w:rFonts w:eastAsia="Calibri"/>
              </w:rPr>
              <w:t xml:space="preserve">Pneumoconiosis </w:t>
            </w:r>
            <w:r w:rsidR="008E293D">
              <w:rPr>
                <w:rFonts w:eastAsia="Calibri"/>
              </w:rPr>
              <w:t>and</w:t>
            </w:r>
            <w:r w:rsidRPr="00042A5A">
              <w:rPr>
                <w:rFonts w:eastAsia="Calibri"/>
              </w:rPr>
              <w:t xml:space="preserve"> Diffuse Pleural Fibrosis</w:t>
            </w:r>
          </w:p>
        </w:tc>
        <w:tc>
          <w:tcPr>
            <w:tcW w:w="1275" w:type="dxa"/>
            <w:vAlign w:val="center"/>
          </w:tcPr>
          <w:p w14:paraId="030F17B4" w14:textId="7851CDFA" w:rsidR="00874472" w:rsidRDefault="00874472" w:rsidP="00874472">
            <w:pPr>
              <w:jc w:val="right"/>
            </w:pPr>
            <w:r w:rsidRPr="00B66FBA">
              <w:rPr>
                <w:szCs w:val="22"/>
              </w:rPr>
              <w:t>4</w:t>
            </w:r>
          </w:p>
        </w:tc>
        <w:tc>
          <w:tcPr>
            <w:tcW w:w="1276" w:type="dxa"/>
            <w:vAlign w:val="center"/>
          </w:tcPr>
          <w:p w14:paraId="750D0FBB" w14:textId="7557E4A1" w:rsidR="00874472" w:rsidRDefault="00874472" w:rsidP="00874472">
            <w:pPr>
              <w:jc w:val="right"/>
            </w:pPr>
            <w:r w:rsidRPr="00B66FBA">
              <w:rPr>
                <w:szCs w:val="22"/>
              </w:rPr>
              <w:t>8</w:t>
            </w:r>
          </w:p>
        </w:tc>
        <w:tc>
          <w:tcPr>
            <w:tcW w:w="1276" w:type="dxa"/>
            <w:vAlign w:val="center"/>
          </w:tcPr>
          <w:p w14:paraId="112173BF" w14:textId="47EAFB95" w:rsidR="00874472" w:rsidRDefault="00874472" w:rsidP="00874472">
            <w:pPr>
              <w:jc w:val="right"/>
            </w:pPr>
            <w:r w:rsidRPr="00B66FBA">
              <w:rPr>
                <w:szCs w:val="22"/>
              </w:rPr>
              <w:t>9</w:t>
            </w:r>
          </w:p>
        </w:tc>
        <w:tc>
          <w:tcPr>
            <w:tcW w:w="1276" w:type="dxa"/>
            <w:vAlign w:val="center"/>
          </w:tcPr>
          <w:p w14:paraId="4B6225B3" w14:textId="1CC27027" w:rsidR="00874472" w:rsidRDefault="00874472" w:rsidP="00874472">
            <w:pPr>
              <w:jc w:val="right"/>
            </w:pPr>
            <w:r w:rsidRPr="00B66FBA">
              <w:rPr>
                <w:szCs w:val="22"/>
              </w:rPr>
              <w:t>1</w:t>
            </w:r>
          </w:p>
        </w:tc>
        <w:tc>
          <w:tcPr>
            <w:tcW w:w="1224" w:type="dxa"/>
            <w:shd w:val="clear" w:color="auto" w:fill="CEDCE8"/>
            <w:vAlign w:val="center"/>
          </w:tcPr>
          <w:p w14:paraId="0F4D3087" w14:textId="10B2089E" w:rsidR="00874472" w:rsidRPr="00874472" w:rsidRDefault="00874472" w:rsidP="00874472">
            <w:pPr>
              <w:jc w:val="right"/>
            </w:pPr>
            <w:r w:rsidRPr="00874472">
              <w:t>2</w:t>
            </w:r>
          </w:p>
        </w:tc>
      </w:tr>
      <w:tr w:rsidR="00874472" w14:paraId="154760C7" w14:textId="77777777" w:rsidTr="00874472">
        <w:tc>
          <w:tcPr>
            <w:tcW w:w="2689" w:type="dxa"/>
            <w:shd w:val="clear" w:color="auto" w:fill="CEDCE8"/>
            <w:vAlign w:val="center"/>
          </w:tcPr>
          <w:p w14:paraId="298CE4F5" w14:textId="5136057F" w:rsidR="00874472" w:rsidRDefault="00874472" w:rsidP="008E293D">
            <w:r w:rsidRPr="00042A5A">
              <w:rPr>
                <w:rFonts w:eastAsia="Calibri"/>
              </w:rPr>
              <w:t xml:space="preserve">Pneumoconiosis </w:t>
            </w:r>
            <w:r w:rsidR="008E293D">
              <w:rPr>
                <w:rFonts w:eastAsia="Calibri"/>
              </w:rPr>
              <w:t>and</w:t>
            </w:r>
            <w:r w:rsidRPr="00042A5A">
              <w:rPr>
                <w:rFonts w:eastAsia="Calibri"/>
              </w:rPr>
              <w:t xml:space="preserve"> Lung Cancer</w:t>
            </w:r>
          </w:p>
        </w:tc>
        <w:tc>
          <w:tcPr>
            <w:tcW w:w="1275" w:type="dxa"/>
            <w:vAlign w:val="center"/>
          </w:tcPr>
          <w:p w14:paraId="1D38436D" w14:textId="6A5546A8" w:rsidR="00874472" w:rsidRDefault="00874472" w:rsidP="00874472">
            <w:pPr>
              <w:jc w:val="right"/>
            </w:pPr>
            <w:r w:rsidRPr="00B66FBA">
              <w:rPr>
                <w:szCs w:val="22"/>
              </w:rPr>
              <w:t>2</w:t>
            </w:r>
          </w:p>
        </w:tc>
        <w:tc>
          <w:tcPr>
            <w:tcW w:w="1276" w:type="dxa"/>
            <w:vAlign w:val="center"/>
          </w:tcPr>
          <w:p w14:paraId="127F7DD3" w14:textId="6484879A" w:rsidR="00874472" w:rsidRDefault="00874472" w:rsidP="00874472">
            <w:pPr>
              <w:jc w:val="right"/>
            </w:pPr>
            <w:r w:rsidRPr="00B66FBA">
              <w:rPr>
                <w:szCs w:val="22"/>
              </w:rPr>
              <w:t>0</w:t>
            </w:r>
          </w:p>
        </w:tc>
        <w:tc>
          <w:tcPr>
            <w:tcW w:w="1276" w:type="dxa"/>
            <w:vAlign w:val="center"/>
          </w:tcPr>
          <w:p w14:paraId="400AB73B" w14:textId="4B53005A" w:rsidR="00874472" w:rsidRDefault="00874472" w:rsidP="00874472">
            <w:pPr>
              <w:jc w:val="right"/>
            </w:pPr>
            <w:r w:rsidRPr="00B66FBA">
              <w:rPr>
                <w:szCs w:val="22"/>
              </w:rPr>
              <w:t>0</w:t>
            </w:r>
          </w:p>
        </w:tc>
        <w:tc>
          <w:tcPr>
            <w:tcW w:w="1276" w:type="dxa"/>
            <w:vAlign w:val="center"/>
          </w:tcPr>
          <w:p w14:paraId="76243962" w14:textId="4A415BA1" w:rsidR="00874472" w:rsidRDefault="00874472" w:rsidP="00874472">
            <w:pPr>
              <w:jc w:val="right"/>
            </w:pPr>
            <w:r w:rsidRPr="00B66FBA">
              <w:rPr>
                <w:szCs w:val="22"/>
              </w:rPr>
              <w:t>0</w:t>
            </w:r>
          </w:p>
        </w:tc>
        <w:tc>
          <w:tcPr>
            <w:tcW w:w="1224" w:type="dxa"/>
            <w:shd w:val="clear" w:color="auto" w:fill="CEDCE8"/>
            <w:vAlign w:val="center"/>
          </w:tcPr>
          <w:p w14:paraId="66BA5478" w14:textId="617249C0" w:rsidR="00874472" w:rsidRPr="00874472" w:rsidRDefault="00874472" w:rsidP="00874472">
            <w:pPr>
              <w:jc w:val="right"/>
            </w:pPr>
            <w:r w:rsidRPr="00874472">
              <w:t>0</w:t>
            </w:r>
          </w:p>
        </w:tc>
      </w:tr>
      <w:tr w:rsidR="00874472" w14:paraId="5E84CE58" w14:textId="77777777" w:rsidTr="00874472">
        <w:tc>
          <w:tcPr>
            <w:tcW w:w="2689" w:type="dxa"/>
            <w:shd w:val="clear" w:color="auto" w:fill="CEDCE8"/>
            <w:vAlign w:val="center"/>
          </w:tcPr>
          <w:p w14:paraId="6E587C52" w14:textId="3DCF856A" w:rsidR="00874472" w:rsidRDefault="00874472" w:rsidP="00874472">
            <w:r w:rsidRPr="00042A5A">
              <w:rPr>
                <w:rFonts w:eastAsia="Calibri"/>
              </w:rPr>
              <w:t>Pneumoconi</w:t>
            </w:r>
            <w:r w:rsidR="008E293D">
              <w:rPr>
                <w:rFonts w:eastAsia="Calibri"/>
              </w:rPr>
              <w:t>osis, Diffuse Pleural Fibrosis and</w:t>
            </w:r>
            <w:r w:rsidRPr="00042A5A">
              <w:rPr>
                <w:rFonts w:eastAsia="Calibri"/>
              </w:rPr>
              <w:t xml:space="preserve"> Lung Cancer</w:t>
            </w:r>
          </w:p>
        </w:tc>
        <w:tc>
          <w:tcPr>
            <w:tcW w:w="1275" w:type="dxa"/>
            <w:vAlign w:val="center"/>
          </w:tcPr>
          <w:p w14:paraId="53A6414F" w14:textId="48650EA6" w:rsidR="00874472" w:rsidRDefault="00874472" w:rsidP="00874472">
            <w:pPr>
              <w:jc w:val="right"/>
            </w:pPr>
            <w:r w:rsidRPr="00B66FBA">
              <w:rPr>
                <w:szCs w:val="22"/>
              </w:rPr>
              <w:t>0</w:t>
            </w:r>
          </w:p>
        </w:tc>
        <w:tc>
          <w:tcPr>
            <w:tcW w:w="1276" w:type="dxa"/>
            <w:vAlign w:val="center"/>
          </w:tcPr>
          <w:p w14:paraId="2C2466B7" w14:textId="67EFC401" w:rsidR="00874472" w:rsidRDefault="00874472" w:rsidP="00874472">
            <w:pPr>
              <w:jc w:val="right"/>
            </w:pPr>
            <w:r w:rsidRPr="00B66FBA">
              <w:rPr>
                <w:szCs w:val="22"/>
              </w:rPr>
              <w:t>2</w:t>
            </w:r>
          </w:p>
        </w:tc>
        <w:tc>
          <w:tcPr>
            <w:tcW w:w="1276" w:type="dxa"/>
            <w:vAlign w:val="center"/>
          </w:tcPr>
          <w:p w14:paraId="0B854D5B" w14:textId="743F4210" w:rsidR="00874472" w:rsidRDefault="00874472" w:rsidP="00874472">
            <w:pPr>
              <w:jc w:val="right"/>
            </w:pPr>
            <w:r w:rsidRPr="00B66FBA">
              <w:rPr>
                <w:szCs w:val="22"/>
              </w:rPr>
              <w:t>0</w:t>
            </w:r>
          </w:p>
        </w:tc>
        <w:tc>
          <w:tcPr>
            <w:tcW w:w="1276" w:type="dxa"/>
            <w:vAlign w:val="center"/>
          </w:tcPr>
          <w:p w14:paraId="13F54B7E" w14:textId="39D648A3" w:rsidR="00874472" w:rsidRDefault="00874472" w:rsidP="00874472">
            <w:pPr>
              <w:jc w:val="right"/>
            </w:pPr>
            <w:r w:rsidRPr="00B66FBA">
              <w:rPr>
                <w:szCs w:val="22"/>
              </w:rPr>
              <w:t>0</w:t>
            </w:r>
          </w:p>
        </w:tc>
        <w:tc>
          <w:tcPr>
            <w:tcW w:w="1224" w:type="dxa"/>
            <w:shd w:val="clear" w:color="auto" w:fill="CEDCE8"/>
            <w:vAlign w:val="center"/>
          </w:tcPr>
          <w:p w14:paraId="445DD36D" w14:textId="05BDCA02" w:rsidR="00874472" w:rsidRPr="00874472" w:rsidRDefault="00874472" w:rsidP="00874472">
            <w:pPr>
              <w:jc w:val="right"/>
            </w:pPr>
            <w:r w:rsidRPr="00874472">
              <w:t>0</w:t>
            </w:r>
          </w:p>
        </w:tc>
      </w:tr>
      <w:tr w:rsidR="00874472" w14:paraId="166B20A4" w14:textId="77777777" w:rsidTr="00874472">
        <w:tc>
          <w:tcPr>
            <w:tcW w:w="2689" w:type="dxa"/>
            <w:shd w:val="clear" w:color="auto" w:fill="CEDCE8"/>
            <w:vAlign w:val="center"/>
          </w:tcPr>
          <w:p w14:paraId="27ECE654" w14:textId="15852906" w:rsidR="00874472" w:rsidRDefault="00874472" w:rsidP="00874472">
            <w:r w:rsidRPr="00042A5A">
              <w:rPr>
                <w:rFonts w:eastAsia="Calibri"/>
              </w:rPr>
              <w:t>Diffuse Pleural Fibrosis</w:t>
            </w:r>
          </w:p>
        </w:tc>
        <w:tc>
          <w:tcPr>
            <w:tcW w:w="1275" w:type="dxa"/>
            <w:vAlign w:val="center"/>
          </w:tcPr>
          <w:p w14:paraId="464CEE9F" w14:textId="6CAD738C" w:rsidR="00874472" w:rsidRDefault="00874472" w:rsidP="00874472">
            <w:pPr>
              <w:jc w:val="right"/>
            </w:pPr>
            <w:r w:rsidRPr="00B66FBA">
              <w:rPr>
                <w:szCs w:val="22"/>
              </w:rPr>
              <w:t>0</w:t>
            </w:r>
          </w:p>
        </w:tc>
        <w:tc>
          <w:tcPr>
            <w:tcW w:w="1276" w:type="dxa"/>
            <w:vAlign w:val="center"/>
          </w:tcPr>
          <w:p w14:paraId="106B15E4" w14:textId="5536B5FF" w:rsidR="00874472" w:rsidRDefault="00874472" w:rsidP="00874472">
            <w:pPr>
              <w:jc w:val="right"/>
            </w:pPr>
            <w:r w:rsidRPr="00B66FBA">
              <w:rPr>
                <w:szCs w:val="22"/>
              </w:rPr>
              <w:t>7</w:t>
            </w:r>
          </w:p>
        </w:tc>
        <w:tc>
          <w:tcPr>
            <w:tcW w:w="1276" w:type="dxa"/>
            <w:vAlign w:val="center"/>
          </w:tcPr>
          <w:p w14:paraId="77339448" w14:textId="2EF0E675" w:rsidR="00874472" w:rsidRDefault="00874472" w:rsidP="00874472">
            <w:pPr>
              <w:jc w:val="right"/>
            </w:pPr>
            <w:r w:rsidRPr="00B66FBA">
              <w:rPr>
                <w:szCs w:val="22"/>
              </w:rPr>
              <w:t>0</w:t>
            </w:r>
          </w:p>
        </w:tc>
        <w:tc>
          <w:tcPr>
            <w:tcW w:w="1276" w:type="dxa"/>
            <w:vAlign w:val="center"/>
          </w:tcPr>
          <w:p w14:paraId="10CC80CD" w14:textId="6AC5E2C7" w:rsidR="00874472" w:rsidRDefault="00874472" w:rsidP="00874472">
            <w:pPr>
              <w:jc w:val="right"/>
            </w:pPr>
            <w:r w:rsidRPr="00B66FBA">
              <w:rPr>
                <w:szCs w:val="22"/>
              </w:rPr>
              <w:t>3</w:t>
            </w:r>
          </w:p>
        </w:tc>
        <w:tc>
          <w:tcPr>
            <w:tcW w:w="1224" w:type="dxa"/>
            <w:shd w:val="clear" w:color="auto" w:fill="CEDCE8"/>
            <w:vAlign w:val="center"/>
          </w:tcPr>
          <w:p w14:paraId="1075E8A8" w14:textId="31554930" w:rsidR="00874472" w:rsidRPr="00874472" w:rsidRDefault="00874472" w:rsidP="00874472">
            <w:pPr>
              <w:jc w:val="right"/>
            </w:pPr>
            <w:r w:rsidRPr="00874472">
              <w:t>1</w:t>
            </w:r>
          </w:p>
        </w:tc>
      </w:tr>
      <w:tr w:rsidR="00874472" w14:paraId="0BCCB126" w14:textId="77777777" w:rsidTr="00874472">
        <w:tc>
          <w:tcPr>
            <w:tcW w:w="2689" w:type="dxa"/>
            <w:shd w:val="clear" w:color="auto" w:fill="CEDCE8"/>
            <w:vAlign w:val="center"/>
          </w:tcPr>
          <w:p w14:paraId="26D0027B" w14:textId="30839A15" w:rsidR="00874472" w:rsidRDefault="00874472" w:rsidP="00874472">
            <w:r w:rsidRPr="00042A5A">
              <w:rPr>
                <w:rFonts w:eastAsia="Calibri"/>
              </w:rPr>
              <w:t>Mesothelioma</w:t>
            </w:r>
          </w:p>
        </w:tc>
        <w:tc>
          <w:tcPr>
            <w:tcW w:w="1275" w:type="dxa"/>
            <w:vAlign w:val="center"/>
          </w:tcPr>
          <w:p w14:paraId="14FBE66D" w14:textId="4499E90C" w:rsidR="00874472" w:rsidRDefault="00874472" w:rsidP="00874472">
            <w:pPr>
              <w:jc w:val="right"/>
            </w:pPr>
            <w:r w:rsidRPr="00B66FBA">
              <w:rPr>
                <w:szCs w:val="22"/>
              </w:rPr>
              <w:t>6</w:t>
            </w:r>
          </w:p>
        </w:tc>
        <w:tc>
          <w:tcPr>
            <w:tcW w:w="1276" w:type="dxa"/>
            <w:vAlign w:val="center"/>
          </w:tcPr>
          <w:p w14:paraId="1EC3B0DA" w14:textId="5F8E5BD5" w:rsidR="00874472" w:rsidRDefault="00874472" w:rsidP="00874472">
            <w:pPr>
              <w:jc w:val="right"/>
            </w:pPr>
            <w:r w:rsidRPr="00B66FBA">
              <w:rPr>
                <w:szCs w:val="22"/>
              </w:rPr>
              <w:t>3</w:t>
            </w:r>
          </w:p>
        </w:tc>
        <w:tc>
          <w:tcPr>
            <w:tcW w:w="1276" w:type="dxa"/>
            <w:vAlign w:val="center"/>
          </w:tcPr>
          <w:p w14:paraId="54645916" w14:textId="7365D87C" w:rsidR="00874472" w:rsidRDefault="00874472" w:rsidP="00874472">
            <w:pPr>
              <w:jc w:val="right"/>
            </w:pPr>
            <w:r w:rsidRPr="00B66FBA">
              <w:rPr>
                <w:szCs w:val="22"/>
              </w:rPr>
              <w:t>1</w:t>
            </w:r>
          </w:p>
        </w:tc>
        <w:tc>
          <w:tcPr>
            <w:tcW w:w="1276" w:type="dxa"/>
            <w:vAlign w:val="center"/>
          </w:tcPr>
          <w:p w14:paraId="28BA7C2F" w14:textId="252F12A5" w:rsidR="00874472" w:rsidRDefault="00874472" w:rsidP="00874472">
            <w:pPr>
              <w:jc w:val="right"/>
            </w:pPr>
            <w:r w:rsidRPr="00B66FBA">
              <w:rPr>
                <w:szCs w:val="22"/>
              </w:rPr>
              <w:t>1</w:t>
            </w:r>
          </w:p>
        </w:tc>
        <w:tc>
          <w:tcPr>
            <w:tcW w:w="1224" w:type="dxa"/>
            <w:shd w:val="clear" w:color="auto" w:fill="CEDCE8"/>
            <w:vAlign w:val="center"/>
          </w:tcPr>
          <w:p w14:paraId="153ACCBA" w14:textId="11BDA96C" w:rsidR="00874472" w:rsidRPr="00874472" w:rsidRDefault="00874472" w:rsidP="00874472">
            <w:pPr>
              <w:jc w:val="right"/>
            </w:pPr>
            <w:r w:rsidRPr="00874472">
              <w:t>0</w:t>
            </w:r>
          </w:p>
        </w:tc>
      </w:tr>
      <w:tr w:rsidR="00874472" w14:paraId="07E6C790" w14:textId="77777777" w:rsidTr="00874472">
        <w:tc>
          <w:tcPr>
            <w:tcW w:w="2689" w:type="dxa"/>
            <w:shd w:val="clear" w:color="auto" w:fill="CEDCE8"/>
            <w:vAlign w:val="center"/>
          </w:tcPr>
          <w:p w14:paraId="711E3FC4" w14:textId="43BAD55F" w:rsidR="00874472" w:rsidRDefault="00874472" w:rsidP="00874472">
            <w:r w:rsidRPr="00042A5A">
              <w:rPr>
                <w:rFonts w:eastAsia="Calibri"/>
              </w:rPr>
              <w:t>Lung Cancer</w:t>
            </w:r>
          </w:p>
        </w:tc>
        <w:tc>
          <w:tcPr>
            <w:tcW w:w="1275" w:type="dxa"/>
            <w:vAlign w:val="center"/>
          </w:tcPr>
          <w:p w14:paraId="30812B8E" w14:textId="19EB18B0" w:rsidR="00874472" w:rsidRDefault="00874472" w:rsidP="00874472">
            <w:pPr>
              <w:jc w:val="right"/>
            </w:pPr>
            <w:r w:rsidRPr="00B66FBA">
              <w:rPr>
                <w:szCs w:val="22"/>
              </w:rPr>
              <w:t>1</w:t>
            </w:r>
          </w:p>
        </w:tc>
        <w:tc>
          <w:tcPr>
            <w:tcW w:w="1276" w:type="dxa"/>
            <w:vAlign w:val="center"/>
          </w:tcPr>
          <w:p w14:paraId="6670A90C" w14:textId="6B1EDC1F" w:rsidR="00874472" w:rsidRDefault="00874472" w:rsidP="00874472">
            <w:pPr>
              <w:jc w:val="right"/>
            </w:pPr>
            <w:r w:rsidRPr="00B66FBA">
              <w:rPr>
                <w:szCs w:val="22"/>
              </w:rPr>
              <w:t>2</w:t>
            </w:r>
          </w:p>
        </w:tc>
        <w:tc>
          <w:tcPr>
            <w:tcW w:w="1276" w:type="dxa"/>
            <w:vAlign w:val="center"/>
          </w:tcPr>
          <w:p w14:paraId="0B120F9F" w14:textId="19EF7658" w:rsidR="00874472" w:rsidRDefault="00874472" w:rsidP="00874472">
            <w:pPr>
              <w:jc w:val="right"/>
            </w:pPr>
            <w:r w:rsidRPr="00B66FBA">
              <w:rPr>
                <w:szCs w:val="22"/>
              </w:rPr>
              <w:t>3</w:t>
            </w:r>
          </w:p>
        </w:tc>
        <w:tc>
          <w:tcPr>
            <w:tcW w:w="1276" w:type="dxa"/>
            <w:vAlign w:val="center"/>
          </w:tcPr>
          <w:p w14:paraId="4EEE0D92" w14:textId="129BC2CC" w:rsidR="00874472" w:rsidRDefault="00874472" w:rsidP="00874472">
            <w:pPr>
              <w:jc w:val="right"/>
            </w:pPr>
            <w:r w:rsidRPr="00B66FBA">
              <w:rPr>
                <w:szCs w:val="22"/>
              </w:rPr>
              <w:t>3</w:t>
            </w:r>
          </w:p>
        </w:tc>
        <w:tc>
          <w:tcPr>
            <w:tcW w:w="1224" w:type="dxa"/>
            <w:shd w:val="clear" w:color="auto" w:fill="CEDCE8"/>
            <w:vAlign w:val="center"/>
          </w:tcPr>
          <w:p w14:paraId="1D8B6678" w14:textId="48066C9E" w:rsidR="00874472" w:rsidRPr="00874472" w:rsidRDefault="00874472" w:rsidP="00874472">
            <w:pPr>
              <w:jc w:val="right"/>
            </w:pPr>
            <w:r w:rsidRPr="00874472">
              <w:t>6</w:t>
            </w:r>
          </w:p>
        </w:tc>
      </w:tr>
      <w:tr w:rsidR="00874472" w14:paraId="2EF8885B" w14:textId="77777777" w:rsidTr="00874472">
        <w:tc>
          <w:tcPr>
            <w:tcW w:w="2689" w:type="dxa"/>
            <w:shd w:val="clear" w:color="auto" w:fill="CEDCE8"/>
            <w:vAlign w:val="center"/>
          </w:tcPr>
          <w:p w14:paraId="04C15873" w14:textId="023E09B0" w:rsidR="00874472" w:rsidRDefault="008E293D" w:rsidP="00874472">
            <w:r>
              <w:rPr>
                <w:rFonts w:eastAsia="Calibri"/>
                <w:b/>
                <w:bCs/>
              </w:rPr>
              <w:t>Sub</w:t>
            </w:r>
            <w:r w:rsidR="00874472" w:rsidRPr="00042A5A">
              <w:rPr>
                <w:rFonts w:eastAsia="Calibri"/>
                <w:b/>
                <w:bCs/>
              </w:rPr>
              <w:t>total</w:t>
            </w:r>
          </w:p>
        </w:tc>
        <w:tc>
          <w:tcPr>
            <w:tcW w:w="1275" w:type="dxa"/>
            <w:shd w:val="clear" w:color="auto" w:fill="CEDCE8"/>
            <w:vAlign w:val="center"/>
          </w:tcPr>
          <w:p w14:paraId="086AE250" w14:textId="7C8CC1C1" w:rsidR="00874472" w:rsidRDefault="00874472" w:rsidP="00874472">
            <w:pPr>
              <w:jc w:val="right"/>
            </w:pPr>
            <w:r w:rsidRPr="00B66FBA">
              <w:rPr>
                <w:b/>
                <w:szCs w:val="22"/>
              </w:rPr>
              <w:t>41</w:t>
            </w:r>
          </w:p>
        </w:tc>
        <w:tc>
          <w:tcPr>
            <w:tcW w:w="1276" w:type="dxa"/>
            <w:shd w:val="clear" w:color="auto" w:fill="CEDCE8"/>
            <w:vAlign w:val="center"/>
          </w:tcPr>
          <w:p w14:paraId="0778C2D3" w14:textId="3EF20B6A" w:rsidR="00874472" w:rsidRDefault="00874472" w:rsidP="00874472">
            <w:pPr>
              <w:jc w:val="right"/>
            </w:pPr>
            <w:r w:rsidRPr="00B66FBA">
              <w:rPr>
                <w:b/>
                <w:szCs w:val="22"/>
              </w:rPr>
              <w:t>36</w:t>
            </w:r>
          </w:p>
        </w:tc>
        <w:tc>
          <w:tcPr>
            <w:tcW w:w="1276" w:type="dxa"/>
            <w:shd w:val="clear" w:color="auto" w:fill="CEDCE8"/>
            <w:vAlign w:val="center"/>
          </w:tcPr>
          <w:p w14:paraId="3ED6CF20" w14:textId="66ACB68D" w:rsidR="00874472" w:rsidRDefault="00874472" w:rsidP="00874472">
            <w:pPr>
              <w:jc w:val="right"/>
            </w:pPr>
            <w:r w:rsidRPr="00B66FBA">
              <w:rPr>
                <w:b/>
                <w:szCs w:val="22"/>
              </w:rPr>
              <w:t>30</w:t>
            </w:r>
          </w:p>
        </w:tc>
        <w:tc>
          <w:tcPr>
            <w:tcW w:w="1276" w:type="dxa"/>
            <w:shd w:val="clear" w:color="auto" w:fill="CEDCE8"/>
            <w:vAlign w:val="center"/>
          </w:tcPr>
          <w:p w14:paraId="51D4DA7C" w14:textId="0AE41F49" w:rsidR="00874472" w:rsidRDefault="00874472" w:rsidP="00874472">
            <w:pPr>
              <w:jc w:val="right"/>
            </w:pPr>
            <w:r w:rsidRPr="00B66FBA">
              <w:rPr>
                <w:b/>
                <w:szCs w:val="22"/>
              </w:rPr>
              <w:t>45</w:t>
            </w:r>
          </w:p>
        </w:tc>
        <w:tc>
          <w:tcPr>
            <w:tcW w:w="1224" w:type="dxa"/>
            <w:shd w:val="clear" w:color="auto" w:fill="CEDCE8"/>
            <w:vAlign w:val="center"/>
          </w:tcPr>
          <w:p w14:paraId="6DCEBB68" w14:textId="430C02BF" w:rsidR="00874472" w:rsidRPr="00874472" w:rsidRDefault="00874472" w:rsidP="00874472">
            <w:pPr>
              <w:jc w:val="right"/>
              <w:rPr>
                <w:b/>
              </w:rPr>
            </w:pPr>
            <w:r w:rsidRPr="00874472">
              <w:rPr>
                <w:b/>
              </w:rPr>
              <w:t>49</w:t>
            </w:r>
          </w:p>
        </w:tc>
      </w:tr>
      <w:tr w:rsidR="00874472" w14:paraId="7CBE53C9" w14:textId="77777777" w:rsidTr="00874472">
        <w:tc>
          <w:tcPr>
            <w:tcW w:w="2689" w:type="dxa"/>
            <w:shd w:val="clear" w:color="auto" w:fill="CEDCE8"/>
            <w:vAlign w:val="center"/>
          </w:tcPr>
          <w:p w14:paraId="4FD03CFE" w14:textId="7F449F17" w:rsidR="00874472" w:rsidRDefault="00874472" w:rsidP="00874472">
            <w:r w:rsidRPr="00042A5A">
              <w:rPr>
                <w:rFonts w:eastAsia="Calibri"/>
                <w:bCs/>
              </w:rPr>
              <w:t>Determinations where disease not present or disease present but a 0% level of impairment</w:t>
            </w:r>
          </w:p>
        </w:tc>
        <w:tc>
          <w:tcPr>
            <w:tcW w:w="1275" w:type="dxa"/>
            <w:vAlign w:val="center"/>
          </w:tcPr>
          <w:p w14:paraId="02C0AA81" w14:textId="6C90E1BF" w:rsidR="00874472" w:rsidRDefault="00874472" w:rsidP="00874472">
            <w:pPr>
              <w:jc w:val="right"/>
            </w:pPr>
            <w:r w:rsidRPr="00B66FBA">
              <w:rPr>
                <w:szCs w:val="22"/>
              </w:rPr>
              <w:t>6</w:t>
            </w:r>
          </w:p>
        </w:tc>
        <w:tc>
          <w:tcPr>
            <w:tcW w:w="1276" w:type="dxa"/>
            <w:vAlign w:val="center"/>
          </w:tcPr>
          <w:p w14:paraId="3459BC41" w14:textId="0D315F5D" w:rsidR="00874472" w:rsidRDefault="00874472" w:rsidP="00874472">
            <w:pPr>
              <w:jc w:val="right"/>
            </w:pPr>
            <w:r w:rsidRPr="00B66FBA">
              <w:rPr>
                <w:szCs w:val="22"/>
              </w:rPr>
              <w:t>9</w:t>
            </w:r>
          </w:p>
        </w:tc>
        <w:tc>
          <w:tcPr>
            <w:tcW w:w="1276" w:type="dxa"/>
            <w:vAlign w:val="center"/>
          </w:tcPr>
          <w:p w14:paraId="7197D597" w14:textId="3A2439BE" w:rsidR="00874472" w:rsidRDefault="00874472" w:rsidP="00874472">
            <w:pPr>
              <w:jc w:val="right"/>
            </w:pPr>
            <w:r w:rsidRPr="00B66FBA">
              <w:rPr>
                <w:szCs w:val="22"/>
              </w:rPr>
              <w:t>4</w:t>
            </w:r>
          </w:p>
        </w:tc>
        <w:tc>
          <w:tcPr>
            <w:tcW w:w="1276" w:type="dxa"/>
            <w:vAlign w:val="center"/>
          </w:tcPr>
          <w:p w14:paraId="68E9F9BD" w14:textId="1AC80864" w:rsidR="00874472" w:rsidRDefault="00874472" w:rsidP="00874472">
            <w:pPr>
              <w:jc w:val="right"/>
            </w:pPr>
            <w:r w:rsidRPr="00B66FBA">
              <w:rPr>
                <w:szCs w:val="22"/>
              </w:rPr>
              <w:t>5</w:t>
            </w:r>
          </w:p>
        </w:tc>
        <w:tc>
          <w:tcPr>
            <w:tcW w:w="1224" w:type="dxa"/>
            <w:shd w:val="clear" w:color="auto" w:fill="CEDCE8"/>
            <w:vAlign w:val="center"/>
          </w:tcPr>
          <w:p w14:paraId="731EB979" w14:textId="1EC5239C" w:rsidR="00874472" w:rsidRPr="00874472" w:rsidRDefault="00874472" w:rsidP="00874472">
            <w:pPr>
              <w:jc w:val="right"/>
            </w:pPr>
            <w:r w:rsidRPr="00874472">
              <w:t>1</w:t>
            </w:r>
          </w:p>
        </w:tc>
      </w:tr>
      <w:tr w:rsidR="00874472" w14:paraId="66E84BEE" w14:textId="77777777" w:rsidTr="00874472">
        <w:tc>
          <w:tcPr>
            <w:tcW w:w="2689" w:type="dxa"/>
            <w:shd w:val="clear" w:color="auto" w:fill="4F8AA8" w:themeFill="accent6"/>
            <w:vAlign w:val="center"/>
          </w:tcPr>
          <w:p w14:paraId="5FDAE834" w14:textId="0698370F" w:rsidR="00874472" w:rsidRPr="00E84675" w:rsidRDefault="00874472" w:rsidP="00874472">
            <w:pPr>
              <w:rPr>
                <w:color w:val="FFFFFF" w:themeColor="background1"/>
              </w:rPr>
            </w:pPr>
            <w:r w:rsidRPr="00E84675">
              <w:rPr>
                <w:b/>
                <w:color w:val="FFFFFF" w:themeColor="background1"/>
                <w:szCs w:val="22"/>
              </w:rPr>
              <w:t>Total</w:t>
            </w:r>
          </w:p>
        </w:tc>
        <w:tc>
          <w:tcPr>
            <w:tcW w:w="1275" w:type="dxa"/>
            <w:shd w:val="clear" w:color="auto" w:fill="4F8AA8" w:themeFill="accent6"/>
            <w:vAlign w:val="center"/>
          </w:tcPr>
          <w:p w14:paraId="6C0AF917" w14:textId="06F69A0E" w:rsidR="00874472" w:rsidRPr="00E84675" w:rsidRDefault="00874472" w:rsidP="00874472">
            <w:pPr>
              <w:jc w:val="right"/>
              <w:rPr>
                <w:color w:val="FFFFFF" w:themeColor="background1"/>
              </w:rPr>
            </w:pPr>
            <w:r w:rsidRPr="00E84675">
              <w:rPr>
                <w:b/>
                <w:color w:val="FFFFFF" w:themeColor="background1"/>
                <w:szCs w:val="22"/>
              </w:rPr>
              <w:t>47</w:t>
            </w:r>
          </w:p>
        </w:tc>
        <w:tc>
          <w:tcPr>
            <w:tcW w:w="1276" w:type="dxa"/>
            <w:shd w:val="clear" w:color="auto" w:fill="4F8AA8" w:themeFill="accent6"/>
            <w:vAlign w:val="center"/>
          </w:tcPr>
          <w:p w14:paraId="7C02DE43" w14:textId="3D80C7A1" w:rsidR="00874472" w:rsidRPr="00E84675" w:rsidRDefault="00874472" w:rsidP="00874472">
            <w:pPr>
              <w:jc w:val="right"/>
              <w:rPr>
                <w:color w:val="FFFFFF" w:themeColor="background1"/>
              </w:rPr>
            </w:pPr>
            <w:r w:rsidRPr="00E84675">
              <w:rPr>
                <w:b/>
                <w:color w:val="FFFFFF" w:themeColor="background1"/>
                <w:szCs w:val="22"/>
              </w:rPr>
              <w:t>45</w:t>
            </w:r>
          </w:p>
        </w:tc>
        <w:tc>
          <w:tcPr>
            <w:tcW w:w="1276" w:type="dxa"/>
            <w:shd w:val="clear" w:color="auto" w:fill="4F8AA8" w:themeFill="accent6"/>
            <w:vAlign w:val="center"/>
          </w:tcPr>
          <w:p w14:paraId="1515BABC" w14:textId="10773C57" w:rsidR="00874472" w:rsidRPr="00E84675" w:rsidRDefault="00874472" w:rsidP="00874472">
            <w:pPr>
              <w:jc w:val="right"/>
              <w:rPr>
                <w:color w:val="FFFFFF" w:themeColor="background1"/>
              </w:rPr>
            </w:pPr>
            <w:r w:rsidRPr="00E84675">
              <w:rPr>
                <w:b/>
                <w:color w:val="FFFFFF" w:themeColor="background1"/>
                <w:szCs w:val="22"/>
              </w:rPr>
              <w:t>34</w:t>
            </w:r>
          </w:p>
        </w:tc>
        <w:tc>
          <w:tcPr>
            <w:tcW w:w="1276" w:type="dxa"/>
            <w:shd w:val="clear" w:color="auto" w:fill="4F8AA8" w:themeFill="accent6"/>
            <w:vAlign w:val="center"/>
          </w:tcPr>
          <w:p w14:paraId="7DA984A7" w14:textId="495288B5" w:rsidR="00874472" w:rsidRPr="00E84675" w:rsidRDefault="00874472" w:rsidP="00874472">
            <w:pPr>
              <w:jc w:val="right"/>
              <w:rPr>
                <w:color w:val="FFFFFF" w:themeColor="background1"/>
              </w:rPr>
            </w:pPr>
            <w:r w:rsidRPr="00E84675">
              <w:rPr>
                <w:b/>
                <w:color w:val="FFFFFF" w:themeColor="background1"/>
                <w:szCs w:val="22"/>
              </w:rPr>
              <w:t>50</w:t>
            </w:r>
          </w:p>
        </w:tc>
        <w:tc>
          <w:tcPr>
            <w:tcW w:w="1224" w:type="dxa"/>
            <w:shd w:val="clear" w:color="auto" w:fill="4F8AA8" w:themeFill="accent6"/>
            <w:vAlign w:val="center"/>
          </w:tcPr>
          <w:p w14:paraId="6B52EA02" w14:textId="257CE32E" w:rsidR="00874472" w:rsidRPr="00874472" w:rsidRDefault="00874472" w:rsidP="00874472">
            <w:pPr>
              <w:jc w:val="right"/>
              <w:rPr>
                <w:b/>
              </w:rPr>
            </w:pPr>
            <w:r w:rsidRPr="00874472">
              <w:rPr>
                <w:b/>
                <w:color w:val="FFFFFF" w:themeColor="background1"/>
              </w:rPr>
              <w:t>50</w:t>
            </w:r>
          </w:p>
        </w:tc>
      </w:tr>
    </w:tbl>
    <w:p w14:paraId="706C1E22" w14:textId="77777777" w:rsidR="00596BBD" w:rsidRDefault="00596BBD" w:rsidP="00BA785F"/>
    <w:p w14:paraId="0D79DD8C" w14:textId="115F20AC" w:rsidR="00DF20F8" w:rsidRDefault="00DF20F8" w:rsidP="00DF20F8">
      <w:pPr>
        <w:pStyle w:val="Heading1nonumber"/>
      </w:pPr>
      <w:bookmarkStart w:id="270" w:name="_Toc19524966"/>
      <w:r>
        <w:t>Legal compliance</w:t>
      </w:r>
      <w:bookmarkEnd w:id="270"/>
    </w:p>
    <w:p w14:paraId="377B9EE0" w14:textId="1574B20D" w:rsidR="00506C53" w:rsidRDefault="00506C53" w:rsidP="00DF20F8">
      <w:pPr>
        <w:pStyle w:val="Heading2nonumber"/>
      </w:pPr>
      <w:bookmarkStart w:id="271" w:name="_Toc19524967"/>
      <w:r>
        <w:t>Internal Audit Function</w:t>
      </w:r>
      <w:bookmarkEnd w:id="271"/>
    </w:p>
    <w:p w14:paraId="6777EC64" w14:textId="0768FDA1" w:rsidR="00E61B98" w:rsidRDefault="00506C53" w:rsidP="00506C53">
      <w:r>
        <w:t>In line with</w:t>
      </w:r>
      <w:r w:rsidR="009B0229">
        <w:t xml:space="preserve"> the </w:t>
      </w:r>
      <w:r w:rsidR="009B0229">
        <w:rPr>
          <w:i/>
        </w:rPr>
        <w:t xml:space="preserve">Financial Management Act 2006 </w:t>
      </w:r>
      <w:r w:rsidR="009B0229">
        <w:t>and</w:t>
      </w:r>
      <w:r>
        <w:t xml:space="preserve"> Treasurer’s Instructions, WorkCover WA has an Internal Audit Function </w:t>
      </w:r>
      <w:r w:rsidR="0005615A">
        <w:t>providing</w:t>
      </w:r>
      <w:r>
        <w:t xml:space="preserve"> independent and objective assurance and consulting ser</w:t>
      </w:r>
      <w:r w:rsidR="00E61B98">
        <w:t>vices. Tasks undertaken by the Internal Audit Function</w:t>
      </w:r>
      <w:r w:rsidR="008367FB">
        <w:t xml:space="preserve"> evaluate and contribute to the improvement of risk management, control and governance processes. </w:t>
      </w:r>
    </w:p>
    <w:p w14:paraId="1C8AD75C" w14:textId="48FF8D63" w:rsidR="00506C53" w:rsidRPr="006E7EF6" w:rsidRDefault="00E61B98" w:rsidP="00506C53">
      <w:r>
        <w:t xml:space="preserve">Internal audit at WorkCover WA is conducted </w:t>
      </w:r>
      <w:r w:rsidR="008E293D">
        <w:t>through</w:t>
      </w:r>
      <w:r>
        <w:t xml:space="preserve"> an external contract managed by the Internal Audit </w:t>
      </w:r>
      <w:r w:rsidRPr="006E7EF6">
        <w:t xml:space="preserve">Manager. </w:t>
      </w:r>
      <w:r w:rsidR="00015E98" w:rsidRPr="006E7EF6">
        <w:t>To maintain independence the Internal Audit Manager reports directly to the Audit and Risk Management Committee for the function and the CEO for administrative matters.</w:t>
      </w:r>
    </w:p>
    <w:p w14:paraId="7F994332" w14:textId="41A9415E" w:rsidR="00E61B98" w:rsidRPr="006E7EF6" w:rsidRDefault="00E61B98" w:rsidP="00506C53">
      <w:r w:rsidRPr="006E7EF6">
        <w:t>Audit activities are determined by a three</w:t>
      </w:r>
      <w:r w:rsidR="008D066C" w:rsidRPr="006E7EF6">
        <w:t>-</w:t>
      </w:r>
      <w:r w:rsidRPr="006E7EF6">
        <w:t xml:space="preserve">year Strategic Audit Plan and corresponding annual schedule that is reviewed prior to the commencement of each audit year. Internal audit at WorkCover WA aims to work with and support external audit as required and reduce duplication of effort as appropriate. </w:t>
      </w:r>
    </w:p>
    <w:p w14:paraId="09F5CE9B" w14:textId="4C7D2508" w:rsidR="00E61B98" w:rsidRPr="006E7EF6" w:rsidRDefault="00E61B98" w:rsidP="00506C53">
      <w:r w:rsidRPr="006E7EF6">
        <w:t xml:space="preserve">In 2018/19, WorkCover WA conducted eight internal and four external audits. </w:t>
      </w:r>
    </w:p>
    <w:p w14:paraId="3603D7DE" w14:textId="5C9306A2" w:rsidR="00E61B98" w:rsidRDefault="00E61B98" w:rsidP="00506C53">
      <w:r w:rsidRPr="006E7EF6">
        <w:t xml:space="preserve">The eight internal audits identified one medium </w:t>
      </w:r>
      <w:r w:rsidR="00CA145E" w:rsidRPr="006E7EF6">
        <w:t xml:space="preserve">and </w:t>
      </w:r>
      <w:r w:rsidR="009B0229" w:rsidRPr="006E7EF6">
        <w:t>18</w:t>
      </w:r>
      <w:r w:rsidR="007219EB" w:rsidRPr="006E7EF6">
        <w:t xml:space="preserve"> low-</w:t>
      </w:r>
      <w:r w:rsidR="00E0525F" w:rsidRPr="006E7EF6">
        <w:t>level findings</w:t>
      </w:r>
      <w:r>
        <w:t xml:space="preserve"> and </w:t>
      </w:r>
      <w:r w:rsidR="009B0229">
        <w:t xml:space="preserve">five </w:t>
      </w:r>
      <w:r>
        <w:t xml:space="preserve">process improvement opportunities. </w:t>
      </w:r>
    </w:p>
    <w:p w14:paraId="515AAB0E" w14:textId="6021BDA1" w:rsidR="00E61B98" w:rsidRDefault="00E61B98" w:rsidP="00506C53">
      <w:r>
        <w:t>The four external audits identified one moderate and two minor findings</w:t>
      </w:r>
      <w:r w:rsidR="009B0229">
        <w:t xml:space="preserve">. All findings have agreed action plans and are reported to and monitored </w:t>
      </w:r>
      <w:r w:rsidR="00CA145E">
        <w:t xml:space="preserve">by the Audit and Risk Management Committee. </w:t>
      </w:r>
      <w:r w:rsidR="009B0229">
        <w:t>Action</w:t>
      </w:r>
      <w:r w:rsidR="00CA145E">
        <w:t xml:space="preserve"> plans have mostly been completed within the agreed timeframe, with those not completed being reported to the </w:t>
      </w:r>
      <w:r w:rsidR="008E293D">
        <w:t xml:space="preserve">Audit and Risk Management </w:t>
      </w:r>
      <w:r w:rsidR="00CA145E">
        <w:t xml:space="preserve">Committee with reasons for delays. </w:t>
      </w:r>
    </w:p>
    <w:p w14:paraId="350163D1" w14:textId="33ECEA68" w:rsidR="00DF20F8" w:rsidRDefault="004C42AA" w:rsidP="00DF20F8">
      <w:pPr>
        <w:pStyle w:val="Heading2nonumber"/>
      </w:pPr>
      <w:bookmarkStart w:id="272" w:name="_Toc19524968"/>
      <w:r>
        <w:t>Public s</w:t>
      </w:r>
      <w:r w:rsidR="00DF20F8">
        <w:t>ector standards and ethical codes</w:t>
      </w:r>
      <w:bookmarkEnd w:id="272"/>
      <w:r w:rsidR="00DF20F8">
        <w:t xml:space="preserve"> </w:t>
      </w:r>
    </w:p>
    <w:p w14:paraId="798B3861" w14:textId="7AB38D98" w:rsidR="00DF20F8" w:rsidRPr="006E7EF6" w:rsidRDefault="00DF20F8" w:rsidP="00DF20F8">
      <w:pPr>
        <w:rPr>
          <w:i/>
        </w:rPr>
      </w:pPr>
      <w:r w:rsidRPr="006A7CD2">
        <w:t xml:space="preserve">WorkCover WA has policies, procedures and guidelines in place to ensure the Agency meets all obligations with respect to the Public Sector Standards </w:t>
      </w:r>
      <w:r w:rsidR="008E293D">
        <w:br/>
      </w:r>
      <w:r w:rsidRPr="006A7CD2">
        <w:t xml:space="preserve">(Human Resource Management), the </w:t>
      </w:r>
      <w:r w:rsidR="00E0525F">
        <w:t>W</w:t>
      </w:r>
      <w:r w:rsidR="00CB652D">
        <w:t xml:space="preserve">estern </w:t>
      </w:r>
      <w:r w:rsidR="00E0525F">
        <w:t>A</w:t>
      </w:r>
      <w:r w:rsidR="00CB652D">
        <w:t>ustralian (WA)</w:t>
      </w:r>
      <w:r w:rsidR="00E0525F">
        <w:t xml:space="preserve"> Public Sector Code of Ethics</w:t>
      </w:r>
      <w:r w:rsidRPr="006A7CD2">
        <w:t xml:space="preserve"> and the WorkCover WA Code of Conduct. These policies and supporting guidelines are available to all staff </w:t>
      </w:r>
      <w:r w:rsidR="001A5164">
        <w:t>on</w:t>
      </w:r>
      <w:r w:rsidRPr="006A7CD2">
        <w:t xml:space="preserve"> the WorkCover WA intranet and the online training system. </w:t>
      </w:r>
      <w:r w:rsidR="002107D8">
        <w:t xml:space="preserve">The Agency’s Internal Audit Function addresses alternating aspects of the Public Sector </w:t>
      </w:r>
      <w:r w:rsidR="002107D8" w:rsidRPr="006E7EF6">
        <w:t xml:space="preserve">Standards (Human Resource Management) on an annual basis. </w:t>
      </w:r>
    </w:p>
    <w:p w14:paraId="609A37B1" w14:textId="5ABC511C" w:rsidR="00006677" w:rsidRDefault="00006677" w:rsidP="00006677">
      <w:pPr>
        <w:rPr>
          <w:i/>
        </w:rPr>
      </w:pPr>
      <w:r w:rsidRPr="006E7EF6">
        <w:t>The Agency has also adopted the Public Sector Commission</w:t>
      </w:r>
      <w:r w:rsidR="007219EB" w:rsidRPr="006E7EF6">
        <w:t>’s</w:t>
      </w:r>
      <w:r w:rsidRPr="006E7EF6">
        <w:t xml:space="preserve"> Guide</w:t>
      </w:r>
      <w:r>
        <w:t xml:space="preserve"> to Disciplinary Provisions as contained in the </w:t>
      </w:r>
      <w:r>
        <w:rPr>
          <w:i/>
        </w:rPr>
        <w:t xml:space="preserve">Public Sector Management Act 1994. </w:t>
      </w:r>
    </w:p>
    <w:p w14:paraId="6F248D11" w14:textId="5B4C9764" w:rsidR="00006677" w:rsidRDefault="005F721E" w:rsidP="00006677">
      <w:r>
        <w:t>By May</w:t>
      </w:r>
      <w:r w:rsidR="00DF20F8">
        <w:t xml:space="preserve"> 2019, all staff </w:t>
      </w:r>
      <w:r>
        <w:t>had completed</w:t>
      </w:r>
      <w:r w:rsidR="00DF20F8">
        <w:t xml:space="preserve"> online bullying and harassment training which </w:t>
      </w:r>
      <w:r>
        <w:t>w</w:t>
      </w:r>
      <w:r w:rsidR="00DF20F8">
        <w:t xml:space="preserve">as developed to align with the WorkCover WA Workplace Harassment </w:t>
      </w:r>
      <w:r w:rsidR="00487586">
        <w:t>P</w:t>
      </w:r>
      <w:r w:rsidR="00DF20F8">
        <w:t xml:space="preserve">olicy. </w:t>
      </w:r>
    </w:p>
    <w:p w14:paraId="26A3A603" w14:textId="3746F6D3" w:rsidR="00006677" w:rsidRDefault="00006677" w:rsidP="00006677">
      <w:r>
        <w:t xml:space="preserve">Refresher training in accountable and ethical decision making is a biennial requirement of staff and will be completed again in 2019/20. </w:t>
      </w:r>
      <w:r w:rsidR="00C413C1">
        <w:t>Members of the Board</w:t>
      </w:r>
      <w:r>
        <w:t xml:space="preserve"> </w:t>
      </w:r>
      <w:r w:rsidR="00570031">
        <w:t>completed</w:t>
      </w:r>
      <w:r>
        <w:t xml:space="preserve"> this refresher training in December 2018. </w:t>
      </w:r>
    </w:p>
    <w:p w14:paraId="4ADED825" w14:textId="01D7D1D2" w:rsidR="00DF20F8" w:rsidRDefault="00DF20F8" w:rsidP="00DF20F8">
      <w:pPr>
        <w:pStyle w:val="Heading3nonumber"/>
      </w:pPr>
      <w:bookmarkStart w:id="273" w:name="_Toc19524969"/>
      <w:r>
        <w:t>Public Sector Code of Ethics</w:t>
      </w:r>
      <w:bookmarkEnd w:id="273"/>
      <w:r>
        <w:t xml:space="preserve"> </w:t>
      </w:r>
    </w:p>
    <w:p w14:paraId="79EFAEAC" w14:textId="6FE767AF" w:rsidR="00DF20F8" w:rsidRDefault="00DF20F8" w:rsidP="00DF20F8">
      <w:r>
        <w:t xml:space="preserve">There </w:t>
      </w:r>
      <w:r w:rsidRPr="001E7AFD">
        <w:t xml:space="preserve">were </w:t>
      </w:r>
      <w:r w:rsidR="001E7AFD" w:rsidRPr="001E7AFD">
        <w:t>no</w:t>
      </w:r>
      <w:r w:rsidRPr="001E7AFD">
        <w:t xml:space="preserve"> breaches </w:t>
      </w:r>
      <w:r>
        <w:t xml:space="preserve">of the Public Sector Code of Ethics identified in 2018/19. </w:t>
      </w:r>
    </w:p>
    <w:p w14:paraId="7B0D0108" w14:textId="0057D884" w:rsidR="00DF20F8" w:rsidRDefault="00DF20F8" w:rsidP="00DF20F8">
      <w:pPr>
        <w:pStyle w:val="Heading3nonumber"/>
      </w:pPr>
      <w:bookmarkStart w:id="274" w:name="_Toc19524970"/>
      <w:r>
        <w:t>WorkCover WA Code of Conduct</w:t>
      </w:r>
      <w:bookmarkEnd w:id="274"/>
      <w:r>
        <w:t xml:space="preserve"> </w:t>
      </w:r>
    </w:p>
    <w:p w14:paraId="26A0CCAC" w14:textId="77777777" w:rsidR="001A5164" w:rsidRDefault="001A5164" w:rsidP="007422AD">
      <w:r w:rsidRPr="001A5164">
        <w:t xml:space="preserve">There were two breaches of the WorkCover WA Code of Conduct in 2018/19. Both breaches were investigated, with one of the matters substantiated and finalised. The other breach matter will be finalised in 2019/20. </w:t>
      </w:r>
    </w:p>
    <w:p w14:paraId="6E0E2E45" w14:textId="01D8B270" w:rsidR="00DF20F8" w:rsidRDefault="00DF20F8" w:rsidP="00DF20F8">
      <w:pPr>
        <w:pStyle w:val="Heading3nonumber"/>
      </w:pPr>
      <w:bookmarkStart w:id="275" w:name="_Toc19524971"/>
      <w:r>
        <w:t>Public Sector Commissioner’s Instruction Employment Standard</w:t>
      </w:r>
      <w:bookmarkEnd w:id="275"/>
    </w:p>
    <w:p w14:paraId="575D6B88" w14:textId="4DE32C77" w:rsidR="00DF20F8" w:rsidRDefault="00DF20F8" w:rsidP="00DF20F8">
      <w:r>
        <w:t xml:space="preserve">There </w:t>
      </w:r>
      <w:r w:rsidRPr="001E7AFD">
        <w:t xml:space="preserve">were </w:t>
      </w:r>
      <w:r w:rsidR="001E7AFD" w:rsidRPr="001E7AFD">
        <w:t>no</w:t>
      </w:r>
      <w:r w:rsidRPr="001E7AFD">
        <w:t xml:space="preserve"> breaches of standard claims against the Employment Standard in 2018/19. </w:t>
      </w:r>
    </w:p>
    <w:p w14:paraId="4519E917" w14:textId="3F1F5AF6" w:rsidR="00DF20F8" w:rsidRDefault="00FF03DB" w:rsidP="00DF20F8">
      <w:pPr>
        <w:pStyle w:val="Heading3nonumber"/>
      </w:pPr>
      <w:bookmarkStart w:id="276" w:name="_Toc19524972"/>
      <w:r>
        <w:t>Grievance Resolution Standard</w:t>
      </w:r>
      <w:bookmarkEnd w:id="276"/>
      <w:r>
        <w:t xml:space="preserve"> </w:t>
      </w:r>
    </w:p>
    <w:p w14:paraId="7FD590C2" w14:textId="104FF4D2" w:rsidR="00FF03DB" w:rsidRPr="001E7AFD" w:rsidRDefault="00FF03DB" w:rsidP="00FF03DB">
      <w:r w:rsidRPr="001E7AFD">
        <w:t xml:space="preserve">There were </w:t>
      </w:r>
      <w:r w:rsidR="001E7AFD" w:rsidRPr="001E7AFD">
        <w:t>no</w:t>
      </w:r>
      <w:r w:rsidRPr="001E7AFD">
        <w:t xml:space="preserve"> breaches of standard claims against the Grievance Resolution Standard in 2018/19. </w:t>
      </w:r>
    </w:p>
    <w:p w14:paraId="38A864C0" w14:textId="1E445790" w:rsidR="00FF03DB" w:rsidRDefault="00FF03DB" w:rsidP="00FF03DB">
      <w:pPr>
        <w:pStyle w:val="Heading2nonumber"/>
      </w:pPr>
      <w:bookmarkStart w:id="277" w:name="_Toc19524973"/>
      <w:r>
        <w:t>Disability Access and Inclusion Plan</w:t>
      </w:r>
      <w:bookmarkEnd w:id="277"/>
    </w:p>
    <w:p w14:paraId="2F2DEE6C" w14:textId="5C3FA248" w:rsidR="00FF03DB" w:rsidRDefault="00FF03DB" w:rsidP="00FF03DB">
      <w:pPr>
        <w:rPr>
          <w:rFonts w:eastAsia="Calibri"/>
          <w:lang w:val="en-US" w:eastAsia="en-AU"/>
        </w:rPr>
      </w:pPr>
      <w:r>
        <w:rPr>
          <w:rFonts w:eastAsia="Calibri"/>
          <w:lang w:val="en-US" w:eastAsia="en-AU"/>
        </w:rPr>
        <w:t>WorkCover WA recognises and commits to the inclusion of people with a disability, both internal and external to the Agency, by ensuring they have appropriate access to our facilities and services.</w:t>
      </w:r>
    </w:p>
    <w:p w14:paraId="104192E7" w14:textId="46D26791" w:rsidR="00FF03DB" w:rsidRDefault="00FF03DB" w:rsidP="00FF03DB">
      <w:pPr>
        <w:rPr>
          <w:rFonts w:eastAsia="Calibri"/>
          <w:i/>
          <w:lang w:val="en-US" w:eastAsia="en-AU"/>
        </w:rPr>
      </w:pPr>
      <w:r>
        <w:rPr>
          <w:rFonts w:eastAsia="Calibri"/>
          <w:lang w:val="en-US" w:eastAsia="en-AU"/>
        </w:rPr>
        <w:t xml:space="preserve">Information about the Agency’s Disability Access and Inclusion Plan is outlined on </w:t>
      </w:r>
      <w:r w:rsidRPr="006E2C43">
        <w:rPr>
          <w:rFonts w:eastAsia="Calibri"/>
          <w:lang w:val="en-US" w:eastAsia="en-AU"/>
        </w:rPr>
        <w:t xml:space="preserve">page </w:t>
      </w:r>
      <w:r w:rsidR="006E2C43" w:rsidRPr="006E2C43">
        <w:rPr>
          <w:rFonts w:eastAsia="Calibri"/>
          <w:lang w:val="en-US" w:eastAsia="en-AU"/>
        </w:rPr>
        <w:t>119</w:t>
      </w:r>
      <w:r w:rsidRPr="006E2C43">
        <w:rPr>
          <w:rFonts w:eastAsia="Calibri"/>
          <w:lang w:val="en-US" w:eastAsia="en-AU"/>
        </w:rPr>
        <w:t xml:space="preserve"> </w:t>
      </w:r>
      <w:r>
        <w:rPr>
          <w:rFonts w:eastAsia="Calibri"/>
          <w:lang w:val="en-US" w:eastAsia="en-AU"/>
        </w:rPr>
        <w:t xml:space="preserve">under ‘Equality and inclusion’ in </w:t>
      </w:r>
      <w:r>
        <w:rPr>
          <w:rFonts w:eastAsia="Calibri"/>
          <w:i/>
          <w:lang w:val="en-US" w:eastAsia="en-AU"/>
        </w:rPr>
        <w:t xml:space="preserve">Section 4: Opportunities and challenges. </w:t>
      </w:r>
    </w:p>
    <w:p w14:paraId="6062E918" w14:textId="135FE230" w:rsidR="002107D8" w:rsidRDefault="002107D8" w:rsidP="002107D8">
      <w:pPr>
        <w:pStyle w:val="Heading2nonumber"/>
        <w:rPr>
          <w:rFonts w:eastAsia="Calibri"/>
          <w:lang w:val="en-US" w:eastAsia="en-AU"/>
        </w:rPr>
      </w:pPr>
      <w:bookmarkStart w:id="278" w:name="_Toc19524974"/>
      <w:r>
        <w:rPr>
          <w:rFonts w:eastAsia="Calibri"/>
          <w:lang w:val="en-US" w:eastAsia="en-AU"/>
        </w:rPr>
        <w:t>Fraud and Corruption Control Plan</w:t>
      </w:r>
      <w:bookmarkEnd w:id="278"/>
      <w:r>
        <w:rPr>
          <w:rFonts w:eastAsia="Calibri"/>
          <w:lang w:val="en-US" w:eastAsia="en-AU"/>
        </w:rPr>
        <w:t xml:space="preserve"> </w:t>
      </w:r>
    </w:p>
    <w:p w14:paraId="55B81DE6" w14:textId="2FD64083" w:rsidR="002107D8" w:rsidRDefault="002107D8" w:rsidP="002107D8">
      <w:pPr>
        <w:rPr>
          <w:rFonts w:eastAsia="Calibri"/>
          <w:lang w:val="en-US" w:eastAsia="en-AU"/>
        </w:rPr>
      </w:pPr>
      <w:r>
        <w:rPr>
          <w:rFonts w:eastAsia="Calibri"/>
          <w:lang w:val="en-US" w:eastAsia="en-AU"/>
        </w:rPr>
        <w:t>WorkCover WA is committed to the highest possible standards of openness, probity an</w:t>
      </w:r>
      <w:r w:rsidR="00E0525F">
        <w:rPr>
          <w:rFonts w:eastAsia="Calibri"/>
          <w:lang w:val="en-US" w:eastAsia="en-AU"/>
        </w:rPr>
        <w:t>d accountability in all affairs</w:t>
      </w:r>
      <w:r>
        <w:rPr>
          <w:rFonts w:eastAsia="Calibri"/>
          <w:lang w:val="en-US" w:eastAsia="en-AU"/>
        </w:rPr>
        <w:t xml:space="preserve"> and has zero tolerance of fraud, corruption and misconduct. We aim to prevent this by properly managing resources and implementing prevention, detection and control strategies to ensure the integrity of activities conducted by the Agency and the management of the scheme. </w:t>
      </w:r>
    </w:p>
    <w:p w14:paraId="77243DC6" w14:textId="554BF255" w:rsidR="002107D8" w:rsidRDefault="002107D8" w:rsidP="002107D8">
      <w:pPr>
        <w:rPr>
          <w:rFonts w:eastAsia="Calibri"/>
          <w:lang w:val="en-US" w:eastAsia="en-AU"/>
        </w:rPr>
      </w:pPr>
      <w:r>
        <w:rPr>
          <w:rFonts w:eastAsia="Calibri"/>
          <w:lang w:val="en-US" w:eastAsia="en-AU"/>
        </w:rPr>
        <w:t>The Fraud and Corruption Control Plan (FCCP) documents our strategic and operational approach to controlling fraud and corruption. It provides an overview of how fraud and corruption risks are managed and outlines how we comply with the requirements of the Australian Standard AS8001-2008 Fraud and Corruption Control (the Standard). Our FCCP forms an integral part of the Agency’s Enterprise Risk Management Framework and has been developed in line with the Standard. It applies to all internal staff, the Board</w:t>
      </w:r>
      <w:r w:rsidR="00B166BD">
        <w:rPr>
          <w:rFonts w:eastAsia="Calibri"/>
          <w:lang w:val="en-US" w:eastAsia="en-AU"/>
        </w:rPr>
        <w:t>,</w:t>
      </w:r>
      <w:r>
        <w:rPr>
          <w:rFonts w:eastAsia="Calibri"/>
          <w:lang w:val="en-US" w:eastAsia="en-AU"/>
        </w:rPr>
        <w:t xml:space="preserve"> </w:t>
      </w:r>
      <w:r w:rsidR="00B166BD">
        <w:rPr>
          <w:rFonts w:eastAsia="Calibri"/>
          <w:lang w:val="en-US" w:eastAsia="en-AU"/>
        </w:rPr>
        <w:t xml:space="preserve">contractors </w:t>
      </w:r>
      <w:r>
        <w:rPr>
          <w:rFonts w:eastAsia="Calibri"/>
          <w:lang w:val="en-US" w:eastAsia="en-AU"/>
        </w:rPr>
        <w:t xml:space="preserve">and external parties involved in providing goods and services to the Agency. </w:t>
      </w:r>
    </w:p>
    <w:p w14:paraId="6171EDA4" w14:textId="6AB6A549" w:rsidR="002107D8" w:rsidRPr="002107D8" w:rsidRDefault="002107D8" w:rsidP="002107D8">
      <w:pPr>
        <w:rPr>
          <w:rFonts w:eastAsia="Calibri"/>
          <w:lang w:val="en-US" w:eastAsia="en-AU"/>
        </w:rPr>
      </w:pPr>
      <w:r>
        <w:rPr>
          <w:rFonts w:eastAsia="Calibri"/>
          <w:lang w:val="en-US" w:eastAsia="en-AU"/>
        </w:rPr>
        <w:t xml:space="preserve">The FCCP is endorsed by the Audit and Risk Management Committee and reviewed biennially. </w:t>
      </w:r>
    </w:p>
    <w:p w14:paraId="7F64A7A1" w14:textId="7EFA2AAD" w:rsidR="00FF03DB" w:rsidRDefault="00FF03DB" w:rsidP="00C17B5B">
      <w:pPr>
        <w:pStyle w:val="Heading2nonumber"/>
      </w:pPr>
      <w:bookmarkStart w:id="279" w:name="_Toc19524975"/>
      <w:r>
        <w:t>Recordkeeping Plan</w:t>
      </w:r>
      <w:bookmarkEnd w:id="279"/>
      <w:r>
        <w:t xml:space="preserve"> </w:t>
      </w:r>
    </w:p>
    <w:p w14:paraId="5E441E44" w14:textId="7955794B" w:rsidR="00C17B5B" w:rsidRDefault="00C17B5B" w:rsidP="00C17B5B">
      <w:r>
        <w:t xml:space="preserve">WorkCover WA is compliant with the </w:t>
      </w:r>
      <w:r>
        <w:rPr>
          <w:i/>
        </w:rPr>
        <w:t xml:space="preserve">State Records Act 2000 </w:t>
      </w:r>
      <w:r>
        <w:t xml:space="preserve">requirement to have a Recordkeeping Plan (the Plan). The Plan details our recordkeeping program and systems, disposal arrangements, policies, practices, guidelines and projects. </w:t>
      </w:r>
    </w:p>
    <w:p w14:paraId="73FAD8A0" w14:textId="342ED2B0" w:rsidR="00C17B5B" w:rsidRDefault="00C17B5B" w:rsidP="00C17B5B">
      <w:r>
        <w:t xml:space="preserve">WorkCover WA has actively used </w:t>
      </w:r>
      <w:r w:rsidRPr="006E7EF6">
        <w:t>the State Records Commission</w:t>
      </w:r>
      <w:r w:rsidR="00803143" w:rsidRPr="006E7EF6">
        <w:t>’s</w:t>
      </w:r>
      <w:r>
        <w:t xml:space="preserve"> standards and principles to govern best practice recordkeeping across the Agency. </w:t>
      </w:r>
    </w:p>
    <w:p w14:paraId="52EBDCA7" w14:textId="25000391" w:rsidR="00A625AC" w:rsidRPr="00817C5A" w:rsidRDefault="009C7C5F" w:rsidP="00A625AC">
      <w:r>
        <w:t xml:space="preserve">The Agency’s Records Management </w:t>
      </w:r>
      <w:r w:rsidR="000904B4">
        <w:t>Plan</w:t>
      </w:r>
      <w:r>
        <w:t xml:space="preserve"> was </w:t>
      </w:r>
      <w:r w:rsidR="00F55C6F">
        <w:t>approved in 2015</w:t>
      </w:r>
      <w:r>
        <w:t xml:space="preserve"> and is due for review in October </w:t>
      </w:r>
      <w:r w:rsidR="00F55C6F">
        <w:t>2020</w:t>
      </w:r>
      <w:r>
        <w:t xml:space="preserve">.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WorkCover WA record figures"/>
        <w:tblDescription w:val="This table outlines WorkCover WA's record figures for the last three financial years, including documents, files and storage boxes created. "/>
      </w:tblPr>
      <w:tblGrid>
        <w:gridCol w:w="4531"/>
        <w:gridCol w:w="1418"/>
        <w:gridCol w:w="1559"/>
        <w:gridCol w:w="1508"/>
      </w:tblGrid>
      <w:tr w:rsidR="009C7C5F" w14:paraId="3D7CB082" w14:textId="77777777" w:rsidTr="009C7C5F">
        <w:trPr>
          <w:cnfStyle w:val="100000000000" w:firstRow="1" w:lastRow="0" w:firstColumn="0" w:lastColumn="0" w:oddVBand="0" w:evenVBand="0" w:oddHBand="0" w:evenHBand="0" w:firstRowFirstColumn="0" w:firstRowLastColumn="0" w:lastRowFirstColumn="0" w:lastRowLastColumn="0"/>
          <w:tblHeader/>
        </w:trPr>
        <w:tc>
          <w:tcPr>
            <w:tcW w:w="9016" w:type="dxa"/>
            <w:gridSpan w:val="4"/>
          </w:tcPr>
          <w:p w14:paraId="48DC10C8" w14:textId="37BDEA58" w:rsidR="009C7C5F" w:rsidRDefault="009C7C5F" w:rsidP="000C3A65">
            <w:pPr>
              <w:pStyle w:val="TableHeading-White"/>
            </w:pPr>
            <w:r w:rsidRPr="006E7EF6">
              <w:t xml:space="preserve">Table </w:t>
            </w:r>
            <w:r w:rsidR="000C3A65" w:rsidRPr="006E7EF6">
              <w:t>51</w:t>
            </w:r>
            <w:r>
              <w:t xml:space="preserve">: WorkCover WA record figures </w:t>
            </w:r>
          </w:p>
        </w:tc>
      </w:tr>
      <w:tr w:rsidR="009C7C5F" w14:paraId="65188815" w14:textId="77777777" w:rsidTr="009C7C5F">
        <w:trPr>
          <w:cnfStyle w:val="100000000000" w:firstRow="1" w:lastRow="0" w:firstColumn="0" w:lastColumn="0" w:oddVBand="0" w:evenVBand="0" w:oddHBand="0" w:evenHBand="0" w:firstRowFirstColumn="0" w:firstRowLastColumn="0" w:lastRowFirstColumn="0" w:lastRowLastColumn="0"/>
          <w:tblHeader/>
        </w:trPr>
        <w:tc>
          <w:tcPr>
            <w:tcW w:w="4531" w:type="dxa"/>
            <w:shd w:val="clear" w:color="auto" w:fill="CEDCE8"/>
            <w:vAlign w:val="center"/>
          </w:tcPr>
          <w:p w14:paraId="738C3B9F" w14:textId="72C8FCAD" w:rsidR="009C7C5F" w:rsidRPr="009C7C5F" w:rsidRDefault="009C7C5F" w:rsidP="009C7C5F">
            <w:pPr>
              <w:rPr>
                <w:b/>
              </w:rPr>
            </w:pPr>
            <w:r>
              <w:rPr>
                <w:b/>
              </w:rPr>
              <w:t>Record type</w:t>
            </w:r>
          </w:p>
        </w:tc>
        <w:tc>
          <w:tcPr>
            <w:tcW w:w="1418" w:type="dxa"/>
            <w:shd w:val="clear" w:color="auto" w:fill="CEDCE8"/>
            <w:vAlign w:val="center"/>
          </w:tcPr>
          <w:p w14:paraId="65D83F24" w14:textId="3CAC8F9D" w:rsidR="009C7C5F" w:rsidRPr="009C7C5F" w:rsidRDefault="009C7C5F" w:rsidP="009C7C5F">
            <w:pPr>
              <w:jc w:val="right"/>
              <w:rPr>
                <w:b/>
              </w:rPr>
            </w:pPr>
            <w:r>
              <w:rPr>
                <w:b/>
              </w:rPr>
              <w:t>2016/17</w:t>
            </w:r>
          </w:p>
        </w:tc>
        <w:tc>
          <w:tcPr>
            <w:tcW w:w="1559" w:type="dxa"/>
            <w:shd w:val="clear" w:color="auto" w:fill="CEDCE8"/>
            <w:vAlign w:val="center"/>
          </w:tcPr>
          <w:p w14:paraId="33FB3600" w14:textId="2D5BC48A" w:rsidR="009C7C5F" w:rsidRPr="009C7C5F" w:rsidRDefault="009C7C5F" w:rsidP="009C7C5F">
            <w:pPr>
              <w:jc w:val="right"/>
              <w:rPr>
                <w:b/>
              </w:rPr>
            </w:pPr>
            <w:r>
              <w:rPr>
                <w:b/>
              </w:rPr>
              <w:t>2017/18</w:t>
            </w:r>
          </w:p>
        </w:tc>
        <w:tc>
          <w:tcPr>
            <w:tcW w:w="1508" w:type="dxa"/>
            <w:shd w:val="clear" w:color="auto" w:fill="CEDCE8"/>
            <w:vAlign w:val="center"/>
          </w:tcPr>
          <w:p w14:paraId="47536362" w14:textId="43EA395D" w:rsidR="009C7C5F" w:rsidRPr="009C7C5F" w:rsidRDefault="009C7C5F" w:rsidP="009C7C5F">
            <w:pPr>
              <w:jc w:val="right"/>
              <w:rPr>
                <w:b/>
              </w:rPr>
            </w:pPr>
            <w:r>
              <w:rPr>
                <w:b/>
              </w:rPr>
              <w:t>2018/19</w:t>
            </w:r>
          </w:p>
        </w:tc>
      </w:tr>
      <w:tr w:rsidR="00817C5A" w14:paraId="3830EC1E" w14:textId="77777777" w:rsidTr="009C7C5F">
        <w:trPr>
          <w:cnfStyle w:val="100000000000" w:firstRow="1" w:lastRow="0" w:firstColumn="0" w:lastColumn="0" w:oddVBand="0" w:evenVBand="0" w:oddHBand="0" w:evenHBand="0" w:firstRowFirstColumn="0" w:firstRowLastColumn="0" w:lastRowFirstColumn="0" w:lastRowLastColumn="0"/>
          <w:tblHeader/>
        </w:trPr>
        <w:tc>
          <w:tcPr>
            <w:tcW w:w="4531" w:type="dxa"/>
            <w:shd w:val="clear" w:color="auto" w:fill="CEDCE8"/>
            <w:vAlign w:val="center"/>
          </w:tcPr>
          <w:p w14:paraId="79297387" w14:textId="04F24FE8" w:rsidR="00817C5A" w:rsidRDefault="00817C5A" w:rsidP="00817C5A">
            <w:r>
              <w:t>Documents created</w:t>
            </w:r>
          </w:p>
        </w:tc>
        <w:tc>
          <w:tcPr>
            <w:tcW w:w="1418" w:type="dxa"/>
            <w:shd w:val="clear" w:color="auto" w:fill="auto"/>
            <w:vAlign w:val="center"/>
          </w:tcPr>
          <w:p w14:paraId="46420372" w14:textId="53E0212B" w:rsidR="00817C5A" w:rsidRDefault="00817C5A" w:rsidP="00817C5A">
            <w:pPr>
              <w:jc w:val="right"/>
            </w:pPr>
            <w:r w:rsidRPr="0057572E">
              <w:t>249,319</w:t>
            </w:r>
          </w:p>
        </w:tc>
        <w:tc>
          <w:tcPr>
            <w:tcW w:w="1559" w:type="dxa"/>
            <w:shd w:val="clear" w:color="auto" w:fill="auto"/>
            <w:vAlign w:val="center"/>
          </w:tcPr>
          <w:p w14:paraId="6D8AFA90" w14:textId="27B03BBD" w:rsidR="00817C5A" w:rsidRDefault="00817C5A" w:rsidP="00817C5A">
            <w:pPr>
              <w:jc w:val="right"/>
            </w:pPr>
            <w:r w:rsidRPr="00EB5925">
              <w:t>198,423</w:t>
            </w:r>
          </w:p>
        </w:tc>
        <w:tc>
          <w:tcPr>
            <w:tcW w:w="1508" w:type="dxa"/>
            <w:shd w:val="clear" w:color="auto" w:fill="auto"/>
            <w:vAlign w:val="center"/>
          </w:tcPr>
          <w:p w14:paraId="07BB5177" w14:textId="21A59595" w:rsidR="00817C5A" w:rsidRPr="00817C5A" w:rsidRDefault="00817C5A" w:rsidP="00817C5A">
            <w:pPr>
              <w:jc w:val="right"/>
              <w:rPr>
                <w:color w:val="FFFFFF" w:themeColor="background1"/>
              </w:rPr>
            </w:pPr>
            <w:r w:rsidRPr="00817C5A">
              <w:rPr>
                <w:lang w:eastAsia="en-AU"/>
              </w:rPr>
              <w:t>151,156</w:t>
            </w:r>
          </w:p>
        </w:tc>
      </w:tr>
      <w:tr w:rsidR="00817C5A" w14:paraId="1A04E58D" w14:textId="77777777" w:rsidTr="009C7C5F">
        <w:trPr>
          <w:cnfStyle w:val="100000000000" w:firstRow="1" w:lastRow="0" w:firstColumn="0" w:lastColumn="0" w:oddVBand="0" w:evenVBand="0" w:oddHBand="0" w:evenHBand="0" w:firstRowFirstColumn="0" w:firstRowLastColumn="0" w:lastRowFirstColumn="0" w:lastRowLastColumn="0"/>
          <w:tblHeader/>
        </w:trPr>
        <w:tc>
          <w:tcPr>
            <w:tcW w:w="4531" w:type="dxa"/>
            <w:shd w:val="clear" w:color="auto" w:fill="CEDCE8"/>
            <w:vAlign w:val="center"/>
          </w:tcPr>
          <w:p w14:paraId="47DF02FB" w14:textId="5B67DED1" w:rsidR="00817C5A" w:rsidRDefault="00817C5A" w:rsidP="00817C5A">
            <w:r>
              <w:t>Files created</w:t>
            </w:r>
          </w:p>
        </w:tc>
        <w:tc>
          <w:tcPr>
            <w:tcW w:w="1418" w:type="dxa"/>
            <w:shd w:val="clear" w:color="auto" w:fill="auto"/>
            <w:vAlign w:val="center"/>
          </w:tcPr>
          <w:p w14:paraId="518226FB" w14:textId="58655A4B" w:rsidR="00817C5A" w:rsidRDefault="00817C5A" w:rsidP="00817C5A">
            <w:pPr>
              <w:jc w:val="right"/>
            </w:pPr>
            <w:r w:rsidRPr="0057572E">
              <w:t>12,861</w:t>
            </w:r>
          </w:p>
        </w:tc>
        <w:tc>
          <w:tcPr>
            <w:tcW w:w="1559" w:type="dxa"/>
            <w:shd w:val="clear" w:color="auto" w:fill="auto"/>
            <w:vAlign w:val="center"/>
          </w:tcPr>
          <w:p w14:paraId="091E562F" w14:textId="2EF097C1" w:rsidR="00817C5A" w:rsidRDefault="00817C5A" w:rsidP="00817C5A">
            <w:pPr>
              <w:jc w:val="right"/>
            </w:pPr>
            <w:r w:rsidRPr="00EB5925">
              <w:t>14,653</w:t>
            </w:r>
          </w:p>
        </w:tc>
        <w:tc>
          <w:tcPr>
            <w:tcW w:w="1508" w:type="dxa"/>
            <w:shd w:val="clear" w:color="auto" w:fill="auto"/>
            <w:vAlign w:val="center"/>
          </w:tcPr>
          <w:p w14:paraId="6BDD0B3C" w14:textId="01ADB42C" w:rsidR="00817C5A" w:rsidRPr="00817C5A" w:rsidRDefault="00817C5A" w:rsidP="00817C5A">
            <w:pPr>
              <w:jc w:val="right"/>
              <w:rPr>
                <w:color w:val="FFFFFF" w:themeColor="background1"/>
              </w:rPr>
            </w:pPr>
            <w:r w:rsidRPr="00817C5A">
              <w:rPr>
                <w:lang w:eastAsia="en-AU"/>
              </w:rPr>
              <w:t>16,586</w:t>
            </w:r>
          </w:p>
        </w:tc>
      </w:tr>
      <w:tr w:rsidR="00817C5A" w14:paraId="1C000F07" w14:textId="77777777" w:rsidTr="009C7C5F">
        <w:trPr>
          <w:cnfStyle w:val="100000000000" w:firstRow="1" w:lastRow="0" w:firstColumn="0" w:lastColumn="0" w:oddVBand="0" w:evenVBand="0" w:oddHBand="0" w:evenHBand="0" w:firstRowFirstColumn="0" w:firstRowLastColumn="0" w:lastRowFirstColumn="0" w:lastRowLastColumn="0"/>
          <w:tblHeader/>
        </w:trPr>
        <w:tc>
          <w:tcPr>
            <w:tcW w:w="4531" w:type="dxa"/>
            <w:shd w:val="clear" w:color="auto" w:fill="CEDCE8"/>
            <w:vAlign w:val="center"/>
          </w:tcPr>
          <w:p w14:paraId="48E7034D" w14:textId="269221D0" w:rsidR="00817C5A" w:rsidRDefault="00817C5A" w:rsidP="00817C5A">
            <w:r>
              <w:t xml:space="preserve">Storage boxes created </w:t>
            </w:r>
          </w:p>
        </w:tc>
        <w:tc>
          <w:tcPr>
            <w:tcW w:w="1418" w:type="dxa"/>
            <w:shd w:val="clear" w:color="auto" w:fill="auto"/>
            <w:vAlign w:val="center"/>
          </w:tcPr>
          <w:p w14:paraId="617679D6" w14:textId="675A017F" w:rsidR="00817C5A" w:rsidRDefault="00817C5A" w:rsidP="00817C5A">
            <w:pPr>
              <w:jc w:val="right"/>
            </w:pPr>
            <w:r w:rsidRPr="0057572E">
              <w:t>2,096</w:t>
            </w:r>
          </w:p>
        </w:tc>
        <w:tc>
          <w:tcPr>
            <w:tcW w:w="1559" w:type="dxa"/>
            <w:shd w:val="clear" w:color="auto" w:fill="auto"/>
            <w:vAlign w:val="center"/>
          </w:tcPr>
          <w:p w14:paraId="192CF0EB" w14:textId="5EFA95A3" w:rsidR="00817C5A" w:rsidRDefault="00817C5A" w:rsidP="00817C5A">
            <w:pPr>
              <w:jc w:val="right"/>
            </w:pPr>
            <w:r w:rsidRPr="00EB5925">
              <w:t>989</w:t>
            </w:r>
          </w:p>
        </w:tc>
        <w:tc>
          <w:tcPr>
            <w:tcW w:w="1508" w:type="dxa"/>
            <w:shd w:val="clear" w:color="auto" w:fill="auto"/>
            <w:vAlign w:val="center"/>
          </w:tcPr>
          <w:p w14:paraId="6C23299B" w14:textId="27053083" w:rsidR="00817C5A" w:rsidRPr="00817C5A" w:rsidRDefault="00817C5A" w:rsidP="00817C5A">
            <w:pPr>
              <w:jc w:val="right"/>
              <w:rPr>
                <w:color w:val="FFFFFF" w:themeColor="background1"/>
              </w:rPr>
            </w:pPr>
            <w:r w:rsidRPr="00817C5A">
              <w:rPr>
                <w:lang w:eastAsia="en-AU"/>
              </w:rPr>
              <w:t>2,731</w:t>
            </w:r>
          </w:p>
        </w:tc>
      </w:tr>
    </w:tbl>
    <w:p w14:paraId="7724FD04" w14:textId="77777777" w:rsidR="009C7C5F" w:rsidRDefault="009C7C5F" w:rsidP="00C17B5B"/>
    <w:p w14:paraId="7536A41E" w14:textId="16603C23" w:rsidR="009C7C5F" w:rsidRDefault="009C7C5F" w:rsidP="00487586">
      <w:pPr>
        <w:pStyle w:val="Heading3nonumber"/>
      </w:pPr>
      <w:bookmarkStart w:id="280" w:name="_Toc19524976"/>
      <w:r>
        <w:t>Report against WorkCover WA’s Recordkeeping Plan</w:t>
      </w:r>
      <w:bookmarkEnd w:id="280"/>
      <w:r>
        <w:t xml:space="preserve"> </w:t>
      </w:r>
    </w:p>
    <w:p w14:paraId="327DDA8A" w14:textId="77777777" w:rsidR="00787518" w:rsidRDefault="00787518" w:rsidP="00787518">
      <w:r>
        <w:t xml:space="preserve">WorkCover WA is committed to working towards best practice information management inclusive of identifying, evaluating, monitoring and managing strategies to support digital continuity. </w:t>
      </w:r>
    </w:p>
    <w:p w14:paraId="2135A24C" w14:textId="578C6563" w:rsidR="00787518" w:rsidRDefault="00787518" w:rsidP="00787518">
      <w:pPr>
        <w:rPr>
          <w:i/>
        </w:rPr>
      </w:pPr>
      <w:r>
        <w:t xml:space="preserve">The following case study provides information in accordance with section 61 and standard 2, principle 6 of the </w:t>
      </w:r>
      <w:r>
        <w:rPr>
          <w:i/>
        </w:rPr>
        <w:t xml:space="preserve">State Records Act 2000. </w:t>
      </w:r>
    </w:p>
    <w:p w14:paraId="04EFB8BA" w14:textId="6D2ADDD0" w:rsidR="00787518" w:rsidRDefault="00787518" w:rsidP="00787518">
      <w:r>
        <w:t xml:space="preserve">It reflects the Agency’s efforts to: </w:t>
      </w:r>
    </w:p>
    <w:p w14:paraId="71E89507" w14:textId="208C6D6D" w:rsidR="00787518" w:rsidRDefault="00787518" w:rsidP="00787518">
      <w:pPr>
        <w:pStyle w:val="BulletListLevel1"/>
      </w:pPr>
      <w:r>
        <w:t>maintain efficient and effective recordkeeping systems</w:t>
      </w:r>
    </w:p>
    <w:p w14:paraId="180EED3D" w14:textId="519B4559" w:rsidR="00787518" w:rsidRDefault="00787518" w:rsidP="00787518">
      <w:pPr>
        <w:pStyle w:val="BulletListLevel1"/>
      </w:pPr>
      <w:r>
        <w:t xml:space="preserve">conduct recordkeeping training </w:t>
      </w:r>
    </w:p>
    <w:p w14:paraId="464EA1A0" w14:textId="6292CB2C" w:rsidR="00787518" w:rsidRDefault="00787518" w:rsidP="00787518">
      <w:pPr>
        <w:pStyle w:val="BulletListLevel1"/>
      </w:pPr>
      <w:r>
        <w:t>review the efficiency and effectiveness of WorkCover WA’s recordkeeping training program</w:t>
      </w:r>
    </w:p>
    <w:p w14:paraId="5D9C994B" w14:textId="39C2D458" w:rsidR="008E293D" w:rsidRDefault="008E293D" w:rsidP="00787518">
      <w:pPr>
        <w:pStyle w:val="BulletListLevel1"/>
      </w:pPr>
      <w:r>
        <w:t>ensure the Agency’s induction program addresses employee roles and responsibilit</w:t>
      </w:r>
      <w:r w:rsidR="00DE5394">
        <w:t xml:space="preserve">ies with regards to compliance with the Recordkeeping Plan. </w:t>
      </w:r>
    </w:p>
    <w:p w14:paraId="7CB26327" w14:textId="1CBEC663" w:rsidR="00787518" w:rsidRDefault="00761FF4" w:rsidP="00B83899">
      <w:pPr>
        <w:pStyle w:val="Heading4"/>
      </w:pPr>
      <w:r w:rsidRPr="00761FF4">
        <w:t>Case study 5</w:t>
      </w:r>
      <w:r w:rsidR="00787518">
        <w:t>: Report against WorkCover WA’s Recordkeeping Plan</w:t>
      </w:r>
      <w:r w:rsidR="008D4F8C">
        <w:br/>
      </w:r>
    </w:p>
    <w:tbl>
      <w:tblPr>
        <w:tblStyle w:val="TableGrid"/>
        <w:tblW w:w="0" w:type="auto"/>
        <w:shd w:val="clear" w:color="auto" w:fill="CEDCE8"/>
        <w:tblLook w:val="04A0" w:firstRow="1" w:lastRow="0" w:firstColumn="1" w:lastColumn="0" w:noHBand="0" w:noVBand="1"/>
        <w:tblCaption w:val="Table - Explanation of case study"/>
        <w:tblDescription w:val="This table explains why this activity was chosen as a case study. "/>
      </w:tblPr>
      <w:tblGrid>
        <w:gridCol w:w="9016"/>
      </w:tblGrid>
      <w:tr w:rsidR="000C35DB" w14:paraId="3DE00F85"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734FA67C" w14:textId="1849102B" w:rsidR="000C35DB" w:rsidRPr="00E96A09" w:rsidRDefault="000C35DB" w:rsidP="00D958DA">
            <w:pPr>
              <w:pStyle w:val="Normal-Italic"/>
              <w:rPr>
                <w:b/>
              </w:rPr>
            </w:pPr>
            <w:r w:rsidRPr="00E96A09">
              <w:rPr>
                <w:b/>
              </w:rPr>
              <w:t>This case study highlights WorkCover WA’s efforts to:</w:t>
            </w:r>
          </w:p>
          <w:p w14:paraId="0DF7A9A1" w14:textId="57141178" w:rsidR="000C35DB" w:rsidRDefault="000C35DB" w:rsidP="00E65A45">
            <w:pPr>
              <w:pStyle w:val="Normal-Italic"/>
              <w:numPr>
                <w:ilvl w:val="0"/>
                <w:numId w:val="14"/>
              </w:numPr>
            </w:pPr>
            <w:r>
              <w:t xml:space="preserve">ensure staff are continuously trained and supported in practicing </w:t>
            </w:r>
            <w:r w:rsidR="007921CF">
              <w:t>compliant</w:t>
            </w:r>
            <w:r>
              <w:t xml:space="preserve"> </w:t>
            </w:r>
            <w:r w:rsidR="006E0594">
              <w:t>recordkeeping, in line with the Recordkeeping Plan and State Records Act 2000</w:t>
            </w:r>
          </w:p>
          <w:p w14:paraId="579DF1FE" w14:textId="7BC9A234" w:rsidR="000C35DB" w:rsidRDefault="000C35DB" w:rsidP="00E65A45">
            <w:pPr>
              <w:pStyle w:val="Normal-Italic"/>
              <w:numPr>
                <w:ilvl w:val="0"/>
                <w:numId w:val="14"/>
              </w:numPr>
            </w:pPr>
            <w:r>
              <w:t>continuously improve recordkeeping systems to mee</w:t>
            </w:r>
            <w:r w:rsidR="00B166BD">
              <w:t>t expectations and requirements</w:t>
            </w:r>
            <w:r>
              <w:t xml:space="preserve"> and provide better service delivery</w:t>
            </w:r>
          </w:p>
          <w:p w14:paraId="227D5985" w14:textId="158DBBDA" w:rsidR="000C35DB" w:rsidRDefault="000C35DB" w:rsidP="00E65A45">
            <w:pPr>
              <w:pStyle w:val="Normal-Italic"/>
              <w:numPr>
                <w:ilvl w:val="0"/>
                <w:numId w:val="14"/>
              </w:numPr>
            </w:pPr>
            <w:r>
              <w:t>simplify</w:t>
            </w:r>
            <w:r w:rsidR="00305F9A">
              <w:t xml:space="preserve">, streamline and digitise </w:t>
            </w:r>
            <w:r w:rsidR="00FC4820">
              <w:t>paper-based</w:t>
            </w:r>
            <w:r>
              <w:t xml:space="preserve"> processes</w:t>
            </w:r>
            <w:r w:rsidR="006E0594">
              <w:t>.</w:t>
            </w:r>
            <w:r>
              <w:t xml:space="preserve"> </w:t>
            </w:r>
          </w:p>
        </w:tc>
      </w:tr>
    </w:tbl>
    <w:p w14:paraId="5A7C93C6" w14:textId="0BE36CC7" w:rsidR="007C5D06" w:rsidRPr="006E7EF6" w:rsidRDefault="0020244B" w:rsidP="009C7C5F">
      <w:pPr>
        <w:rPr>
          <w:lang w:val="en-US" w:eastAsia="en-AU"/>
        </w:rPr>
      </w:pPr>
      <w:r>
        <w:rPr>
          <w:lang w:val="en-US" w:eastAsia="en-AU"/>
        </w:rPr>
        <w:br/>
      </w:r>
      <w:r w:rsidR="001A57D5">
        <w:rPr>
          <w:lang w:val="en-US" w:eastAsia="en-AU"/>
        </w:rPr>
        <w:t xml:space="preserve">WorkCover WA’s recordkeeping system is </w:t>
      </w:r>
      <w:r w:rsidR="007C5D06">
        <w:rPr>
          <w:lang w:val="en-US" w:eastAsia="en-AU"/>
        </w:rPr>
        <w:t>regularly</w:t>
      </w:r>
      <w:r w:rsidR="001A57D5">
        <w:rPr>
          <w:lang w:val="en-US" w:eastAsia="en-AU"/>
        </w:rPr>
        <w:t xml:space="preserve"> evaluated to ensure efficiency and </w:t>
      </w:r>
      <w:r w:rsidR="001A57D5" w:rsidRPr="006E7EF6">
        <w:rPr>
          <w:lang w:val="en-US" w:eastAsia="en-AU"/>
        </w:rPr>
        <w:t xml:space="preserve">effectiveness in supporting business processes and recordkeeping requirements. </w:t>
      </w:r>
      <w:r w:rsidR="007C5D06" w:rsidRPr="006E7EF6">
        <w:rPr>
          <w:lang w:val="en-US" w:eastAsia="en-AU"/>
        </w:rPr>
        <w:t xml:space="preserve">These processes and requirements include: </w:t>
      </w:r>
    </w:p>
    <w:p w14:paraId="7BCDA66F" w14:textId="1056F509" w:rsidR="007C5D06" w:rsidRPr="006E7EF6" w:rsidRDefault="00803143" w:rsidP="007C5D06">
      <w:pPr>
        <w:pStyle w:val="BulletListLevel1"/>
        <w:rPr>
          <w:lang w:val="en-US" w:eastAsia="en-AU"/>
        </w:rPr>
      </w:pPr>
      <w:r w:rsidRPr="006E7EF6">
        <w:rPr>
          <w:lang w:val="en-US" w:eastAsia="en-AU"/>
        </w:rPr>
        <w:t>adopting Agency-wide</w:t>
      </w:r>
      <w:r w:rsidR="007C5D06" w:rsidRPr="006E7EF6">
        <w:rPr>
          <w:lang w:val="en-US" w:eastAsia="en-AU"/>
        </w:rPr>
        <w:t xml:space="preserve"> tracking and workflow functionality on all correspondence within the Electronic Document Records Management System (EDRMS), which has resulted in a reduction of duplicated records and an increase in the use of revisions and document control </w:t>
      </w:r>
    </w:p>
    <w:p w14:paraId="5A7A5A8C" w14:textId="64C40980" w:rsidR="007C5D06" w:rsidRPr="006E7EF6" w:rsidRDefault="00803143" w:rsidP="007C5D06">
      <w:pPr>
        <w:pStyle w:val="BulletListLevel1"/>
        <w:rPr>
          <w:lang w:val="en-US" w:eastAsia="en-AU"/>
        </w:rPr>
      </w:pPr>
      <w:r w:rsidRPr="006E7EF6">
        <w:rPr>
          <w:lang w:val="en-US" w:eastAsia="en-AU"/>
        </w:rPr>
        <w:t>reviewing end-</w:t>
      </w:r>
      <w:r w:rsidR="00F760A3" w:rsidRPr="006E7EF6">
        <w:rPr>
          <w:lang w:val="en-US" w:eastAsia="en-AU"/>
        </w:rPr>
        <w:t xml:space="preserve">user permissions and the establishment of an advanced user profile to </w:t>
      </w:r>
      <w:r w:rsidR="007921CF" w:rsidRPr="006E7EF6">
        <w:rPr>
          <w:lang w:val="en-US" w:eastAsia="en-AU"/>
        </w:rPr>
        <w:t>enable</w:t>
      </w:r>
      <w:r w:rsidRPr="006E7EF6">
        <w:rPr>
          <w:lang w:val="en-US" w:eastAsia="en-AU"/>
        </w:rPr>
        <w:t xml:space="preserve"> end-</w:t>
      </w:r>
      <w:r w:rsidR="00F760A3" w:rsidRPr="006E7EF6">
        <w:rPr>
          <w:lang w:val="en-US" w:eastAsia="en-AU"/>
        </w:rPr>
        <w:t>users to undertake more complex tasks within the EDRMS</w:t>
      </w:r>
    </w:p>
    <w:p w14:paraId="0B756E3E" w14:textId="45004DC6" w:rsidR="00F760A3" w:rsidRPr="006E7EF6" w:rsidRDefault="007A3152" w:rsidP="007C5D06">
      <w:pPr>
        <w:pStyle w:val="BulletListLevel1"/>
        <w:rPr>
          <w:lang w:val="en-US" w:eastAsia="en-AU"/>
        </w:rPr>
      </w:pPr>
      <w:r w:rsidRPr="006E7EF6">
        <w:rPr>
          <w:lang w:val="en-US" w:eastAsia="en-AU"/>
        </w:rPr>
        <w:t>improving</w:t>
      </w:r>
      <w:r w:rsidR="00803143" w:rsidRPr="006E7EF6">
        <w:rPr>
          <w:lang w:val="en-US" w:eastAsia="en-AU"/>
        </w:rPr>
        <w:t xml:space="preserve"> end-</w:t>
      </w:r>
      <w:r w:rsidR="00F760A3" w:rsidRPr="006E7EF6">
        <w:rPr>
          <w:lang w:val="en-US" w:eastAsia="en-AU"/>
        </w:rPr>
        <w:t>user search capabilities through the use of custom field</w:t>
      </w:r>
      <w:r w:rsidR="00487586" w:rsidRPr="006E7EF6">
        <w:rPr>
          <w:lang w:val="en-US" w:eastAsia="en-AU"/>
        </w:rPr>
        <w:t>s</w:t>
      </w:r>
      <w:r w:rsidR="00F760A3" w:rsidRPr="006E7EF6">
        <w:rPr>
          <w:lang w:val="en-US" w:eastAsia="en-AU"/>
        </w:rPr>
        <w:t xml:space="preserve"> to capture metadata directly related to Agency records </w:t>
      </w:r>
    </w:p>
    <w:p w14:paraId="01F04AF5" w14:textId="64715E4E" w:rsidR="00F760A3" w:rsidRDefault="00686F08" w:rsidP="007C5D06">
      <w:pPr>
        <w:pStyle w:val="BulletListLevel1"/>
        <w:rPr>
          <w:lang w:val="en-US" w:eastAsia="en-AU"/>
        </w:rPr>
      </w:pPr>
      <w:r w:rsidRPr="006E7EF6">
        <w:rPr>
          <w:lang w:val="en-US" w:eastAsia="en-AU"/>
        </w:rPr>
        <w:t xml:space="preserve">assisting </w:t>
      </w:r>
      <w:r w:rsidR="007E0CC2" w:rsidRPr="006E7EF6">
        <w:rPr>
          <w:lang w:val="en-US" w:eastAsia="en-AU"/>
        </w:rPr>
        <w:t>d</w:t>
      </w:r>
      <w:r w:rsidR="007A3152" w:rsidRPr="006E7EF6">
        <w:rPr>
          <w:lang w:val="en-US" w:eastAsia="en-AU"/>
        </w:rPr>
        <w:t>ivisional te</w:t>
      </w:r>
      <w:r w:rsidR="00E0525F" w:rsidRPr="006E7EF6">
        <w:rPr>
          <w:lang w:val="en-US" w:eastAsia="en-AU"/>
        </w:rPr>
        <w:t>ams</w:t>
      </w:r>
      <w:r w:rsidR="00E0525F">
        <w:rPr>
          <w:lang w:val="en-US" w:eastAsia="en-AU"/>
        </w:rPr>
        <w:t xml:space="preserve"> to close all network drives</w:t>
      </w:r>
      <w:r w:rsidR="007A3152">
        <w:rPr>
          <w:lang w:val="en-US" w:eastAsia="en-AU"/>
        </w:rPr>
        <w:t xml:space="preserve"> and use the EDRMS to save and maintain all core business records</w:t>
      </w:r>
    </w:p>
    <w:p w14:paraId="541C53D2" w14:textId="3D8F4560" w:rsidR="007A3152" w:rsidRDefault="007A3152" w:rsidP="007A3152">
      <w:pPr>
        <w:pStyle w:val="BulletListLevel1"/>
        <w:rPr>
          <w:lang w:val="en-US" w:eastAsia="en-AU"/>
        </w:rPr>
      </w:pPr>
      <w:r>
        <w:rPr>
          <w:lang w:val="en-US" w:eastAsia="en-AU"/>
        </w:rPr>
        <w:t xml:space="preserve">capturing historical insurer records in the EDRMS using relational properties, which </w:t>
      </w:r>
      <w:r w:rsidR="007921CF">
        <w:rPr>
          <w:lang w:val="en-US" w:eastAsia="en-AU"/>
        </w:rPr>
        <w:t>enables</w:t>
      </w:r>
      <w:r>
        <w:rPr>
          <w:lang w:val="en-US" w:eastAsia="en-AU"/>
        </w:rPr>
        <w:t xml:space="preserve"> all formats of records</w:t>
      </w:r>
      <w:r w:rsidR="007921CF">
        <w:rPr>
          <w:lang w:val="en-US" w:eastAsia="en-AU"/>
        </w:rPr>
        <w:t xml:space="preserve"> (paper, microfiche, index cards) received</w:t>
      </w:r>
      <w:r>
        <w:rPr>
          <w:lang w:val="en-US" w:eastAsia="en-AU"/>
        </w:rPr>
        <w:t xml:space="preserve"> from each historical insurer to be accessed.</w:t>
      </w:r>
    </w:p>
    <w:p w14:paraId="446338D2" w14:textId="25F7BAE8" w:rsidR="007A3152" w:rsidRDefault="00AA3CC7" w:rsidP="007A3152">
      <w:pPr>
        <w:rPr>
          <w:lang w:val="en-US" w:eastAsia="en-AU"/>
        </w:rPr>
      </w:pPr>
      <w:r>
        <w:rPr>
          <w:lang w:val="en-US" w:eastAsia="en-AU"/>
        </w:rPr>
        <w:t xml:space="preserve">The Records and Information Services </w:t>
      </w:r>
      <w:r w:rsidR="00716DF1">
        <w:rPr>
          <w:rFonts w:eastAsia="Calibri"/>
          <w:lang w:val="en-US" w:eastAsia="en-AU"/>
        </w:rPr>
        <w:t xml:space="preserve">team </w:t>
      </w:r>
      <w:r>
        <w:rPr>
          <w:lang w:val="en-US" w:eastAsia="en-AU"/>
        </w:rPr>
        <w:t xml:space="preserve">continues to promote the use of and compliance with the Agency’s EDRMS through a variety of training programs. </w:t>
      </w:r>
    </w:p>
    <w:p w14:paraId="12179F76" w14:textId="67ED1CF9" w:rsidR="00AA3CC7" w:rsidRDefault="00AA3CC7" w:rsidP="007A3152">
      <w:pPr>
        <w:rPr>
          <w:lang w:val="en-US" w:eastAsia="en-AU"/>
        </w:rPr>
      </w:pPr>
      <w:r>
        <w:rPr>
          <w:lang w:val="en-US" w:eastAsia="en-AU"/>
        </w:rPr>
        <w:t xml:space="preserve">Recordkeeping training is conducted </w:t>
      </w:r>
      <w:r w:rsidR="00B166BD">
        <w:rPr>
          <w:lang w:val="en-US" w:eastAsia="en-AU"/>
        </w:rPr>
        <w:t>through</w:t>
      </w:r>
      <w:r>
        <w:rPr>
          <w:lang w:val="en-US" w:eastAsia="en-AU"/>
        </w:rPr>
        <w:t xml:space="preserve"> the online records management training module within the Agency’s online induction program, as well as through a standalone records management course. </w:t>
      </w:r>
    </w:p>
    <w:p w14:paraId="036CBD05" w14:textId="06266CA1" w:rsidR="00AA3CC7" w:rsidRDefault="00AA3CC7" w:rsidP="007A3152">
      <w:pPr>
        <w:rPr>
          <w:lang w:val="en-US" w:eastAsia="en-AU"/>
        </w:rPr>
      </w:pPr>
      <w:r>
        <w:rPr>
          <w:lang w:val="en-US" w:eastAsia="en-AU"/>
        </w:rPr>
        <w:t xml:space="preserve">The Records and Information Services </w:t>
      </w:r>
      <w:r w:rsidR="00716DF1">
        <w:rPr>
          <w:rFonts w:eastAsia="Calibri"/>
          <w:lang w:val="en-US" w:eastAsia="en-AU"/>
        </w:rPr>
        <w:t xml:space="preserve">team </w:t>
      </w:r>
      <w:r>
        <w:rPr>
          <w:lang w:val="en-US" w:eastAsia="en-AU"/>
        </w:rPr>
        <w:t>continues to provide ongoing training for each business area and their records management requirements, which includes:</w:t>
      </w:r>
    </w:p>
    <w:p w14:paraId="21BE42F2" w14:textId="0C1C6813" w:rsidR="005D4961" w:rsidRDefault="00AA3CC7" w:rsidP="00AA3CC7">
      <w:pPr>
        <w:pStyle w:val="BulletListLevel1"/>
        <w:rPr>
          <w:lang w:val="en-US" w:eastAsia="en-AU"/>
        </w:rPr>
      </w:pPr>
      <w:r>
        <w:rPr>
          <w:lang w:val="en-US" w:eastAsia="en-AU"/>
        </w:rPr>
        <w:t>providing advice about managing functional recor</w:t>
      </w:r>
      <w:r w:rsidR="005D4961">
        <w:rPr>
          <w:lang w:val="en-US" w:eastAsia="en-AU"/>
        </w:rPr>
        <w:t>ds</w:t>
      </w:r>
    </w:p>
    <w:p w14:paraId="622D1A4B" w14:textId="4CB87C77" w:rsidR="00AA3CC7" w:rsidRDefault="005D4961" w:rsidP="00AA3CC7">
      <w:pPr>
        <w:pStyle w:val="BulletListLevel1"/>
        <w:rPr>
          <w:lang w:val="en-US" w:eastAsia="en-AU"/>
        </w:rPr>
      </w:pPr>
      <w:r>
        <w:rPr>
          <w:lang w:val="en-US" w:eastAsia="en-AU"/>
        </w:rPr>
        <w:t xml:space="preserve">offering recommendations </w:t>
      </w:r>
      <w:r w:rsidR="00AA3CC7">
        <w:rPr>
          <w:lang w:val="en-US" w:eastAsia="en-AU"/>
        </w:rPr>
        <w:t xml:space="preserve">for digital solutions </w:t>
      </w:r>
      <w:r>
        <w:rPr>
          <w:lang w:val="en-US" w:eastAsia="en-AU"/>
        </w:rPr>
        <w:t xml:space="preserve">to </w:t>
      </w:r>
      <w:r w:rsidR="00FC4820">
        <w:rPr>
          <w:lang w:val="en-US" w:eastAsia="en-AU"/>
        </w:rPr>
        <w:t>paper-based</w:t>
      </w:r>
      <w:r>
        <w:rPr>
          <w:lang w:val="en-US" w:eastAsia="en-AU"/>
        </w:rPr>
        <w:t xml:space="preserve"> processe</w:t>
      </w:r>
      <w:r w:rsidR="00E11D79">
        <w:rPr>
          <w:lang w:val="en-US" w:eastAsia="en-AU"/>
        </w:rPr>
        <w:t>s and assisting with transition, which aligns with WorkCover WA’s Strategic Plan</w:t>
      </w:r>
    </w:p>
    <w:p w14:paraId="1563071B" w14:textId="5ED7B9FD" w:rsidR="005D4961" w:rsidRPr="006E7EF6" w:rsidRDefault="007921CF" w:rsidP="007921CF">
      <w:pPr>
        <w:pStyle w:val="BulletListLevel1"/>
        <w:rPr>
          <w:lang w:val="en-US" w:eastAsia="en-AU"/>
        </w:rPr>
      </w:pPr>
      <w:r>
        <w:rPr>
          <w:lang w:val="en-US" w:eastAsia="en-AU"/>
        </w:rPr>
        <w:t xml:space="preserve">delivering information management sessions to executive and senior management </w:t>
      </w:r>
      <w:r w:rsidRPr="006E7EF6">
        <w:rPr>
          <w:lang w:val="en-US" w:eastAsia="en-AU"/>
        </w:rPr>
        <w:t xml:space="preserve">staff with a focus on searching, retrieving and using Agency </w:t>
      </w:r>
      <w:r w:rsidR="005D4961" w:rsidRPr="006E7EF6">
        <w:rPr>
          <w:lang w:val="en-US" w:eastAsia="en-AU"/>
        </w:rPr>
        <w:t xml:space="preserve">records such as legal advice, annual reports, Ministerials and parliamentary questions  </w:t>
      </w:r>
    </w:p>
    <w:p w14:paraId="63479579" w14:textId="4C38399C" w:rsidR="005D4961" w:rsidRDefault="00CE75D9" w:rsidP="00AA3CC7">
      <w:pPr>
        <w:pStyle w:val="BulletListLevel1"/>
        <w:rPr>
          <w:lang w:val="en-US" w:eastAsia="en-AU"/>
        </w:rPr>
      </w:pPr>
      <w:r w:rsidRPr="006E7EF6">
        <w:rPr>
          <w:lang w:val="en-US" w:eastAsia="en-AU"/>
        </w:rPr>
        <w:t xml:space="preserve">assisting </w:t>
      </w:r>
      <w:r w:rsidR="007E0CC2" w:rsidRPr="006E7EF6">
        <w:rPr>
          <w:lang w:val="en-US" w:eastAsia="en-AU"/>
        </w:rPr>
        <w:t>d</w:t>
      </w:r>
      <w:r w:rsidRPr="006E7EF6">
        <w:rPr>
          <w:lang w:val="en-US" w:eastAsia="en-AU"/>
        </w:rPr>
        <w:t>ivisional teams</w:t>
      </w:r>
      <w:r>
        <w:rPr>
          <w:lang w:val="en-US" w:eastAsia="en-AU"/>
        </w:rPr>
        <w:t xml:space="preserve"> and individuals to </w:t>
      </w:r>
      <w:r w:rsidR="007921CF">
        <w:rPr>
          <w:lang w:val="en-US" w:eastAsia="en-AU"/>
        </w:rPr>
        <w:t>utilise</w:t>
      </w:r>
      <w:r>
        <w:rPr>
          <w:lang w:val="en-US" w:eastAsia="en-AU"/>
        </w:rPr>
        <w:t xml:space="preserve"> the tools within the EDRMS</w:t>
      </w:r>
    </w:p>
    <w:p w14:paraId="7B27CA4D" w14:textId="76750024" w:rsidR="007921CF" w:rsidRDefault="007921CF" w:rsidP="00AA3CC7">
      <w:pPr>
        <w:pStyle w:val="BulletListLevel1"/>
        <w:rPr>
          <w:lang w:val="en-US" w:eastAsia="en-AU"/>
        </w:rPr>
      </w:pPr>
      <w:r>
        <w:rPr>
          <w:lang w:val="en-US" w:eastAsia="en-AU"/>
        </w:rPr>
        <w:t xml:space="preserve">providing support to executive and senior management staff with the implementation of EDRMS workflows to streamline priority requests, such as Ministerials. This training also included assistance with transitioning from a </w:t>
      </w:r>
      <w:r w:rsidR="00FC4820">
        <w:rPr>
          <w:lang w:val="en-US" w:eastAsia="en-AU"/>
        </w:rPr>
        <w:t>paper-based</w:t>
      </w:r>
      <w:r>
        <w:rPr>
          <w:lang w:val="en-US" w:eastAsia="en-AU"/>
        </w:rPr>
        <w:t xml:space="preserve"> process to a complete digital solution</w:t>
      </w:r>
    </w:p>
    <w:p w14:paraId="510AC84D" w14:textId="77777777" w:rsidR="00CE75D9" w:rsidRDefault="00CE75D9" w:rsidP="00CE75D9">
      <w:pPr>
        <w:pStyle w:val="BulletListLevel1"/>
        <w:rPr>
          <w:lang w:val="en-US" w:eastAsia="en-AU"/>
        </w:rPr>
      </w:pPr>
      <w:r>
        <w:rPr>
          <w:lang w:val="en-US" w:eastAsia="en-AU"/>
        </w:rPr>
        <w:t>reviewing document naming standards, EDRMS tips and training material to align with business practices to promote the benefits of naming records appropriately.</w:t>
      </w:r>
    </w:p>
    <w:p w14:paraId="556EDC22" w14:textId="79FFAC4B" w:rsidR="00CE75D9" w:rsidRDefault="00CE75D9" w:rsidP="00CE75D9">
      <w:pPr>
        <w:rPr>
          <w:lang w:val="en-US" w:eastAsia="en-AU"/>
        </w:rPr>
      </w:pPr>
      <w:r>
        <w:rPr>
          <w:lang w:val="en-US" w:eastAsia="en-AU"/>
        </w:rPr>
        <w:t xml:space="preserve">In 2018/19, the EDRMS was upgraded to </w:t>
      </w:r>
      <w:r w:rsidR="00E0525F">
        <w:rPr>
          <w:lang w:val="en-US" w:eastAsia="en-AU"/>
        </w:rPr>
        <w:t>the latest version</w:t>
      </w:r>
      <w:r>
        <w:rPr>
          <w:lang w:val="en-US" w:eastAsia="en-AU"/>
        </w:rPr>
        <w:t xml:space="preserve">. The Records and Information Services </w:t>
      </w:r>
      <w:r w:rsidR="00716DF1">
        <w:rPr>
          <w:rFonts w:eastAsia="Calibri"/>
          <w:lang w:val="en-US" w:eastAsia="en-AU"/>
        </w:rPr>
        <w:t xml:space="preserve">team </w:t>
      </w:r>
      <w:r w:rsidRPr="00817C5A">
        <w:rPr>
          <w:lang w:val="en-US" w:eastAsia="en-AU"/>
        </w:rPr>
        <w:t xml:space="preserve">resolved </w:t>
      </w:r>
      <w:r w:rsidR="00817C5A">
        <w:rPr>
          <w:lang w:val="en-US" w:eastAsia="en-AU"/>
        </w:rPr>
        <w:t>approximately</w:t>
      </w:r>
      <w:r w:rsidR="00817C5A" w:rsidRPr="00817C5A">
        <w:rPr>
          <w:lang w:val="en-US" w:eastAsia="en-AU"/>
        </w:rPr>
        <w:t xml:space="preserve"> 130</w:t>
      </w:r>
      <w:r w:rsidRPr="00817C5A">
        <w:rPr>
          <w:lang w:val="en-US" w:eastAsia="en-AU"/>
        </w:rPr>
        <w:t xml:space="preserve"> </w:t>
      </w:r>
      <w:r w:rsidR="00E0525F">
        <w:rPr>
          <w:lang w:val="en-US" w:eastAsia="en-AU"/>
        </w:rPr>
        <w:t>requests for assistance</w:t>
      </w:r>
      <w:r>
        <w:rPr>
          <w:lang w:val="en-US" w:eastAsia="en-AU"/>
        </w:rPr>
        <w:t xml:space="preserve"> and </w:t>
      </w:r>
      <w:r w:rsidRPr="00817C5A">
        <w:rPr>
          <w:lang w:val="en-US" w:eastAsia="en-AU"/>
        </w:rPr>
        <w:t xml:space="preserve">conducted </w:t>
      </w:r>
      <w:r w:rsidR="00817C5A" w:rsidRPr="00817C5A">
        <w:rPr>
          <w:lang w:val="en-US" w:eastAsia="en-AU"/>
        </w:rPr>
        <w:t>10</w:t>
      </w:r>
      <w:r w:rsidRPr="00817C5A">
        <w:rPr>
          <w:lang w:val="en-US" w:eastAsia="en-AU"/>
        </w:rPr>
        <w:t xml:space="preserve"> </w:t>
      </w:r>
      <w:r>
        <w:rPr>
          <w:lang w:val="en-US" w:eastAsia="en-AU"/>
        </w:rPr>
        <w:t xml:space="preserve">training sessions. </w:t>
      </w:r>
    </w:p>
    <w:p w14:paraId="4C3E4076" w14:textId="58EE8A7F" w:rsidR="005D4961" w:rsidRDefault="00FB270C" w:rsidP="00CE75D9">
      <w:pPr>
        <w:rPr>
          <w:lang w:val="en-US" w:eastAsia="en-AU"/>
        </w:rPr>
      </w:pPr>
      <w:r>
        <w:rPr>
          <w:lang w:val="en-US" w:eastAsia="en-AU"/>
        </w:rPr>
        <w:t xml:space="preserve">Staff </w:t>
      </w:r>
      <w:r w:rsidRPr="006E7EF6">
        <w:rPr>
          <w:lang w:val="en-US" w:eastAsia="en-AU"/>
        </w:rPr>
        <w:t xml:space="preserve">participation and feedback in these areas has been positive and well received, with </w:t>
      </w:r>
      <w:r w:rsidR="00803143" w:rsidRPr="006E7EF6">
        <w:rPr>
          <w:lang w:val="en-US" w:eastAsia="en-AU"/>
        </w:rPr>
        <w:t>all</w:t>
      </w:r>
      <w:r>
        <w:rPr>
          <w:lang w:val="en-US" w:eastAsia="en-AU"/>
        </w:rPr>
        <w:t xml:space="preserve"> Agency staff utilising the EDRMS and its tools to manage their information. </w:t>
      </w:r>
    </w:p>
    <w:p w14:paraId="34AA809C" w14:textId="1BBD3801" w:rsidR="00FB270C" w:rsidRDefault="00FB270C" w:rsidP="00CE75D9">
      <w:pPr>
        <w:rPr>
          <w:lang w:val="en-US" w:eastAsia="en-AU"/>
        </w:rPr>
      </w:pPr>
      <w:r>
        <w:rPr>
          <w:lang w:val="en-US" w:eastAsia="en-AU"/>
        </w:rPr>
        <w:t xml:space="preserve">In addition to this training, </w:t>
      </w:r>
      <w:r w:rsidR="00761FF4">
        <w:rPr>
          <w:lang w:val="en-US" w:eastAsia="en-AU"/>
        </w:rPr>
        <w:t>the</w:t>
      </w:r>
      <w:r w:rsidR="00920F04">
        <w:rPr>
          <w:lang w:val="en-US" w:eastAsia="en-AU"/>
        </w:rPr>
        <w:t xml:space="preserve"> Records and Information Services</w:t>
      </w:r>
      <w:r>
        <w:rPr>
          <w:lang w:val="en-US" w:eastAsia="en-AU"/>
        </w:rPr>
        <w:t xml:space="preserve"> </w:t>
      </w:r>
      <w:r w:rsidR="00761FF4">
        <w:rPr>
          <w:lang w:val="en-US" w:eastAsia="en-AU"/>
        </w:rPr>
        <w:t>team</w:t>
      </w:r>
      <w:r>
        <w:rPr>
          <w:lang w:val="en-US" w:eastAsia="en-AU"/>
        </w:rPr>
        <w:t xml:space="preserve"> continue to provide recordkeeping and EDRMS </w:t>
      </w:r>
      <w:r w:rsidR="00920F04">
        <w:rPr>
          <w:lang w:val="en-US" w:eastAsia="en-AU"/>
        </w:rPr>
        <w:t xml:space="preserve">advice </w:t>
      </w:r>
      <w:r>
        <w:rPr>
          <w:lang w:val="en-US" w:eastAsia="en-AU"/>
        </w:rPr>
        <w:t xml:space="preserve">on a one-on-one, ad hoc or project basis. Recordkeeping policies, procedures and EDRMS tips are also available to staff </w:t>
      </w:r>
      <w:r w:rsidR="00B166BD">
        <w:rPr>
          <w:lang w:val="en-US" w:eastAsia="en-AU"/>
        </w:rPr>
        <w:t>on</w:t>
      </w:r>
      <w:r>
        <w:rPr>
          <w:lang w:val="en-US" w:eastAsia="en-AU"/>
        </w:rPr>
        <w:t xml:space="preserve"> the WorkCover WA intranet. </w:t>
      </w:r>
    </w:p>
    <w:tbl>
      <w:tblPr>
        <w:tblStyle w:val="TableGrid"/>
        <w:tblW w:w="0" w:type="auto"/>
        <w:shd w:val="clear" w:color="auto" w:fill="CEDCE8"/>
        <w:tblLook w:val="04A0" w:firstRow="1" w:lastRow="0" w:firstColumn="1" w:lastColumn="0" w:noHBand="0" w:noVBand="1"/>
        <w:tblCaption w:val="Table - Explanation of case study"/>
        <w:tblDescription w:val="This table explains the key takeaways from this case study which were that WorkCover WA’s recordkeeping system is regularly evaluated to ensure efficiency and effectiveness, staff are provided with ongoing training and support for correct recordkeeping, the EDRMS was upgraded in 2018/19 to Content Manager 9.3 and staff participation and feedback about the upgrade has been positive.  &#10;"/>
      </w:tblPr>
      <w:tblGrid>
        <w:gridCol w:w="9016"/>
      </w:tblGrid>
      <w:tr w:rsidR="006E0594" w14:paraId="30CBF9B4" w14:textId="77777777" w:rsidTr="00A9407B">
        <w:trPr>
          <w:cnfStyle w:val="100000000000" w:firstRow="1" w:lastRow="0" w:firstColumn="0" w:lastColumn="0" w:oddVBand="0" w:evenVBand="0" w:oddHBand="0" w:evenHBand="0" w:firstRowFirstColumn="0" w:firstRowLastColumn="0" w:lastRowFirstColumn="0" w:lastRowLastColumn="0"/>
          <w:tblHeader/>
        </w:trPr>
        <w:tc>
          <w:tcPr>
            <w:tcW w:w="9016" w:type="dxa"/>
            <w:shd w:val="clear" w:color="auto" w:fill="CEDCE8"/>
          </w:tcPr>
          <w:p w14:paraId="4CA3CA6D" w14:textId="5D210C33" w:rsidR="006E0594" w:rsidRPr="00E96A09" w:rsidRDefault="006E0594" w:rsidP="00D958DA">
            <w:pPr>
              <w:pStyle w:val="Normal-Italic"/>
              <w:rPr>
                <w:b/>
              </w:rPr>
            </w:pPr>
            <w:r>
              <w:rPr>
                <w:b/>
              </w:rPr>
              <w:t>Case study takeaways</w:t>
            </w:r>
            <w:r w:rsidRPr="00E96A09">
              <w:rPr>
                <w:b/>
              </w:rPr>
              <w:t>:</w:t>
            </w:r>
          </w:p>
          <w:p w14:paraId="32BB4445" w14:textId="1B41AE5C" w:rsidR="00761FF4" w:rsidRDefault="00761FF4" w:rsidP="00761FF4">
            <w:pPr>
              <w:pStyle w:val="Normal-Italic"/>
              <w:numPr>
                <w:ilvl w:val="0"/>
                <w:numId w:val="14"/>
              </w:numPr>
            </w:pPr>
            <w:r>
              <w:t>The</w:t>
            </w:r>
            <w:r w:rsidR="003F7847">
              <w:t xml:space="preserve"> EDRMS was upgraded in 2018/19</w:t>
            </w:r>
          </w:p>
          <w:p w14:paraId="66FCA775" w14:textId="1C5FAF0E" w:rsidR="00B31D9F" w:rsidRDefault="00B31D9F" w:rsidP="00E65A45">
            <w:pPr>
              <w:pStyle w:val="Normal-Italic"/>
              <w:numPr>
                <w:ilvl w:val="0"/>
                <w:numId w:val="14"/>
              </w:numPr>
            </w:pPr>
            <w:r>
              <w:t xml:space="preserve">Staff participation and feedback about </w:t>
            </w:r>
            <w:r w:rsidR="003F7847">
              <w:t>the upgrade has been positive</w:t>
            </w:r>
          </w:p>
          <w:p w14:paraId="767BC71D" w14:textId="1DCB6615" w:rsidR="006E0594" w:rsidRDefault="006E0594" w:rsidP="00E65A45">
            <w:pPr>
              <w:pStyle w:val="Normal-Italic"/>
              <w:numPr>
                <w:ilvl w:val="0"/>
                <w:numId w:val="14"/>
              </w:numPr>
            </w:pPr>
            <w:r>
              <w:t>WorkCover WA’s recordkeeping system is regularly evaluated to ensure efficiency and effectiveness</w:t>
            </w:r>
          </w:p>
          <w:p w14:paraId="14D95953" w14:textId="1F17FDBC" w:rsidR="006E0594" w:rsidRDefault="007B3964" w:rsidP="00E65A45">
            <w:pPr>
              <w:pStyle w:val="Normal-Italic"/>
              <w:numPr>
                <w:ilvl w:val="0"/>
                <w:numId w:val="14"/>
              </w:numPr>
            </w:pPr>
            <w:r>
              <w:t>S</w:t>
            </w:r>
            <w:r w:rsidR="006E0594">
              <w:t xml:space="preserve">taff are provided with ongoing training and support for </w:t>
            </w:r>
            <w:r w:rsidR="007921CF">
              <w:t>compliant</w:t>
            </w:r>
            <w:r w:rsidR="006E0594">
              <w:t xml:space="preserve"> recordkeeping</w:t>
            </w:r>
          </w:p>
          <w:p w14:paraId="606C2B74" w14:textId="37B47E8B" w:rsidR="006E0594" w:rsidRDefault="007B3964" w:rsidP="00B31D9F">
            <w:pPr>
              <w:pStyle w:val="Normal-Italic"/>
              <w:numPr>
                <w:ilvl w:val="0"/>
                <w:numId w:val="14"/>
              </w:numPr>
            </w:pPr>
            <w:r>
              <w:t>T</w:t>
            </w:r>
            <w:r w:rsidR="00F55C6F">
              <w:t xml:space="preserve">he Records and Information Services </w:t>
            </w:r>
            <w:r w:rsidR="00716DF1">
              <w:rPr>
                <w:rFonts w:eastAsia="Calibri"/>
                <w:lang w:val="en-US" w:eastAsia="en-AU"/>
              </w:rPr>
              <w:t xml:space="preserve">team </w:t>
            </w:r>
            <w:r w:rsidR="00F55C6F">
              <w:t xml:space="preserve">is committed </w:t>
            </w:r>
            <w:r w:rsidR="00E11D79">
              <w:t>to digital transformation, in line with WorkCover WA’s Strategic Plan</w:t>
            </w:r>
            <w:r w:rsidR="00803143">
              <w:t>.</w:t>
            </w:r>
          </w:p>
        </w:tc>
      </w:tr>
    </w:tbl>
    <w:p w14:paraId="4AD99529" w14:textId="77777777" w:rsidR="006E0594" w:rsidRPr="00CE75D9" w:rsidRDefault="006E0594" w:rsidP="00CE75D9">
      <w:pPr>
        <w:rPr>
          <w:lang w:val="en-US" w:eastAsia="en-AU"/>
        </w:rPr>
      </w:pPr>
    </w:p>
    <w:p w14:paraId="7A7FE09E" w14:textId="3521F777" w:rsidR="007A3152" w:rsidRDefault="00CA5FF7" w:rsidP="00CA5FF7">
      <w:pPr>
        <w:pStyle w:val="Heading1nonumber"/>
        <w:rPr>
          <w:lang w:val="en-US" w:eastAsia="en-AU"/>
        </w:rPr>
      </w:pPr>
      <w:bookmarkStart w:id="281" w:name="_Toc19524977"/>
      <w:r>
        <w:rPr>
          <w:lang w:val="en-US" w:eastAsia="en-AU"/>
        </w:rPr>
        <w:t>Government policy requirements</w:t>
      </w:r>
      <w:bookmarkEnd w:id="281"/>
    </w:p>
    <w:p w14:paraId="4EA899D2" w14:textId="13AB8EF4" w:rsidR="00CA5FF7" w:rsidRDefault="00CA5FF7" w:rsidP="00CA5FF7">
      <w:pPr>
        <w:pStyle w:val="Heading2nonumber"/>
        <w:rPr>
          <w:lang w:val="en-US" w:eastAsia="en-AU"/>
        </w:rPr>
      </w:pPr>
      <w:bookmarkStart w:id="282" w:name="_Toc19524978"/>
      <w:r>
        <w:rPr>
          <w:lang w:val="en-US" w:eastAsia="en-AU"/>
        </w:rPr>
        <w:t>Substantive equality</w:t>
      </w:r>
      <w:bookmarkEnd w:id="282"/>
    </w:p>
    <w:p w14:paraId="731F5277" w14:textId="6502A44F" w:rsidR="00CA5FF7" w:rsidRDefault="00D311BF" w:rsidP="00CA5FF7">
      <w:pPr>
        <w:rPr>
          <w:lang w:val="en-US" w:eastAsia="en-AU"/>
        </w:rPr>
      </w:pPr>
      <w:r>
        <w:rPr>
          <w:lang w:val="en-US" w:eastAsia="en-AU"/>
        </w:rPr>
        <w:t xml:space="preserve">Although not required to implement the Policy Framework for Substantive Equality, WorkCover WA is committed to eliminating systemic forms of discrimination in the provision of public sector services and promoting awareness of the different needs of stakeholders. More information about our commitment to equality is available </w:t>
      </w:r>
      <w:r w:rsidR="00305F9A">
        <w:rPr>
          <w:lang w:val="en-US" w:eastAsia="en-AU"/>
        </w:rPr>
        <w:t xml:space="preserve">under ‘Equality and inclusion’ in </w:t>
      </w:r>
      <w:r w:rsidR="00305F9A">
        <w:rPr>
          <w:i/>
          <w:lang w:val="en-US" w:eastAsia="en-AU"/>
        </w:rPr>
        <w:t xml:space="preserve">Section 4: Opportunities and </w:t>
      </w:r>
      <w:r w:rsidR="00305F9A" w:rsidRPr="006E2C43">
        <w:rPr>
          <w:i/>
          <w:lang w:val="en-US" w:eastAsia="en-AU"/>
        </w:rPr>
        <w:t xml:space="preserve">challenges </w:t>
      </w:r>
      <w:r w:rsidRPr="006E2C43">
        <w:rPr>
          <w:lang w:val="en-US" w:eastAsia="en-AU"/>
        </w:rPr>
        <w:t>on</w:t>
      </w:r>
      <w:r w:rsidR="00CA5FF7" w:rsidRPr="006E2C43">
        <w:rPr>
          <w:lang w:val="en-US" w:eastAsia="en-AU"/>
        </w:rPr>
        <w:t xml:space="preserve"> page </w:t>
      </w:r>
      <w:r w:rsidR="00C05813" w:rsidRPr="006E2C43">
        <w:rPr>
          <w:lang w:val="en-US" w:eastAsia="en-AU"/>
        </w:rPr>
        <w:t>11</w:t>
      </w:r>
      <w:r w:rsidR="006E2C43" w:rsidRPr="006E2C43">
        <w:rPr>
          <w:lang w:val="en-US" w:eastAsia="en-AU"/>
        </w:rPr>
        <w:t>9</w:t>
      </w:r>
      <w:r w:rsidR="00CA5FF7" w:rsidRPr="006E2C43">
        <w:rPr>
          <w:lang w:val="en-US" w:eastAsia="en-AU"/>
        </w:rPr>
        <w:t xml:space="preserve">. </w:t>
      </w:r>
    </w:p>
    <w:p w14:paraId="21DB92EC" w14:textId="3C66169C" w:rsidR="00CA5FF7" w:rsidRDefault="00CA5FF7" w:rsidP="00CA5FF7">
      <w:pPr>
        <w:pStyle w:val="Heading2nonumber"/>
        <w:rPr>
          <w:lang w:val="en-US" w:eastAsia="en-AU"/>
        </w:rPr>
      </w:pPr>
      <w:bookmarkStart w:id="283" w:name="_Toc19524979"/>
      <w:r>
        <w:rPr>
          <w:lang w:val="en-US" w:eastAsia="en-AU"/>
        </w:rPr>
        <w:t>Occupational safety, health and injury management</w:t>
      </w:r>
      <w:bookmarkEnd w:id="283"/>
    </w:p>
    <w:p w14:paraId="7FA01C2E" w14:textId="3FEF3F4C" w:rsidR="00CA5FF7" w:rsidRDefault="00CA5FF7" w:rsidP="00CA5FF7">
      <w:pPr>
        <w:rPr>
          <w:lang w:val="en-US" w:eastAsia="en-AU"/>
        </w:rPr>
      </w:pPr>
      <w:r>
        <w:rPr>
          <w:lang w:val="en-US" w:eastAsia="en-AU"/>
        </w:rPr>
        <w:t xml:space="preserve">WorkCover WA’s </w:t>
      </w:r>
      <w:r w:rsidR="00CB652D">
        <w:rPr>
          <w:lang w:val="en-US" w:eastAsia="en-AU"/>
        </w:rPr>
        <w:t>OSH</w:t>
      </w:r>
      <w:r>
        <w:rPr>
          <w:lang w:val="en-US" w:eastAsia="en-AU"/>
        </w:rPr>
        <w:t xml:space="preserve"> and injury management policies are detailed under ‘Safety, health and wellbeing’ in </w:t>
      </w:r>
      <w:r>
        <w:rPr>
          <w:i/>
          <w:lang w:val="en-US" w:eastAsia="en-AU"/>
        </w:rPr>
        <w:t xml:space="preserve">Section 4: Opportunities and </w:t>
      </w:r>
      <w:r w:rsidRPr="006E2C43">
        <w:rPr>
          <w:i/>
          <w:lang w:val="en-US" w:eastAsia="en-AU"/>
        </w:rPr>
        <w:t xml:space="preserve">challenges </w:t>
      </w:r>
      <w:r w:rsidRPr="006E2C43">
        <w:rPr>
          <w:lang w:val="en-US" w:eastAsia="en-AU"/>
        </w:rPr>
        <w:t xml:space="preserve">on page </w:t>
      </w:r>
      <w:r w:rsidR="00C05813" w:rsidRPr="006E2C43">
        <w:rPr>
          <w:lang w:val="en-US" w:eastAsia="en-AU"/>
        </w:rPr>
        <w:t>12</w:t>
      </w:r>
      <w:r w:rsidR="006E2C43" w:rsidRPr="006E2C43">
        <w:rPr>
          <w:lang w:val="en-US" w:eastAsia="en-AU"/>
        </w:rPr>
        <w:t>1</w:t>
      </w:r>
      <w:r w:rsidRPr="006E2C43">
        <w:rPr>
          <w:lang w:val="en-US" w:eastAsia="en-AU"/>
        </w:rPr>
        <w:t xml:space="preserve">. </w:t>
      </w:r>
    </w:p>
    <w:p w14:paraId="23E17837" w14:textId="3A46DAD6" w:rsidR="00006677" w:rsidRDefault="00006677" w:rsidP="00006677">
      <w:pPr>
        <w:pStyle w:val="Heading3nonumber"/>
        <w:rPr>
          <w:lang w:val="en-US" w:eastAsia="en-AU"/>
        </w:rPr>
      </w:pPr>
      <w:bookmarkStart w:id="284" w:name="_Toc19524980"/>
      <w:r>
        <w:rPr>
          <w:lang w:val="en-US" w:eastAsia="en-AU"/>
        </w:rPr>
        <w:t>Reporting hazards and incidents</w:t>
      </w:r>
      <w:bookmarkEnd w:id="284"/>
      <w:r>
        <w:rPr>
          <w:lang w:val="en-US" w:eastAsia="en-AU"/>
        </w:rPr>
        <w:t xml:space="preserve"> </w:t>
      </w:r>
    </w:p>
    <w:p w14:paraId="1BCD9E83" w14:textId="4B5CCDF4" w:rsidR="00006677" w:rsidRDefault="00006677" w:rsidP="00006677">
      <w:pPr>
        <w:rPr>
          <w:lang w:val="en-US" w:eastAsia="en-AU"/>
        </w:rPr>
      </w:pPr>
      <w:r w:rsidRPr="00006677">
        <w:rPr>
          <w:lang w:val="en-US" w:eastAsia="en-AU"/>
        </w:rPr>
        <w:t xml:space="preserve">All staff have a responsibility to identify and report hazards in the workplace to ensure their safety and the safety of others. Hazards or incidents can be reported through WorkCover WA’s Hazard and </w:t>
      </w:r>
      <w:r w:rsidR="00A90CA5">
        <w:rPr>
          <w:lang w:val="en-US" w:eastAsia="en-AU"/>
        </w:rPr>
        <w:t>Incident</w:t>
      </w:r>
      <w:r w:rsidRPr="00006677">
        <w:rPr>
          <w:lang w:val="en-US" w:eastAsia="en-AU"/>
        </w:rPr>
        <w:t xml:space="preserve"> Management System, which is available on the staff intranet.</w:t>
      </w:r>
    </w:p>
    <w:p w14:paraId="171FDD1C" w14:textId="1CD647C8" w:rsidR="00CA5FF7" w:rsidRDefault="00CA5FF7" w:rsidP="00CA5FF7">
      <w:pPr>
        <w:pStyle w:val="Heading3nonumber"/>
        <w:rPr>
          <w:lang w:val="en-US" w:eastAsia="en-AU"/>
        </w:rPr>
      </w:pPr>
      <w:bookmarkStart w:id="285" w:name="_Toc19524981"/>
      <w:r>
        <w:rPr>
          <w:lang w:val="en-US" w:eastAsia="en-AU"/>
        </w:rPr>
        <w:t>Occupational safety and health and injury management performance</w:t>
      </w:r>
      <w:bookmarkEnd w:id="285"/>
    </w:p>
    <w:p w14:paraId="02CBFA40" w14:textId="73F6703A" w:rsidR="00CA5FF7" w:rsidRDefault="00CA5FF7" w:rsidP="00CA5FF7">
      <w:pPr>
        <w:rPr>
          <w:lang w:val="en-US" w:eastAsia="en-AU"/>
        </w:rPr>
      </w:pPr>
      <w:r>
        <w:rPr>
          <w:lang w:val="en-US" w:eastAsia="en-AU"/>
        </w:rPr>
        <w:t xml:space="preserve">WorkCover WA’s </w:t>
      </w:r>
      <w:r w:rsidR="00CB652D">
        <w:rPr>
          <w:lang w:val="en-US" w:eastAsia="en-AU"/>
        </w:rPr>
        <w:t>OSH</w:t>
      </w:r>
      <w:r>
        <w:rPr>
          <w:lang w:val="en-US" w:eastAsia="en-AU"/>
        </w:rPr>
        <w:t xml:space="preserve"> and injury management data for this reporting period is disclosed in </w:t>
      </w:r>
      <w:r w:rsidR="00B166BD" w:rsidRPr="006E7EF6">
        <w:rPr>
          <w:lang w:val="en-US" w:eastAsia="en-AU"/>
        </w:rPr>
        <w:t xml:space="preserve">Table </w:t>
      </w:r>
      <w:r w:rsidR="000C3A65" w:rsidRPr="006E7EF6">
        <w:rPr>
          <w:lang w:val="en-US" w:eastAsia="en-AU"/>
        </w:rPr>
        <w:t>52</w:t>
      </w:r>
      <w:r>
        <w:rPr>
          <w:lang w:val="en-US" w:eastAsia="en-AU"/>
        </w:rPr>
        <w:t xml:space="preserve">. Comparative data has been included where possible. </w:t>
      </w:r>
    </w:p>
    <w:tbl>
      <w:tblPr>
        <w:tblStyle w:val="TableGrid"/>
        <w:tblW w:w="0" w:type="auto"/>
        <w:tblBorders>
          <w:top w:val="single" w:sz="4" w:space="0" w:color="4F8AA8" w:themeColor="accent6"/>
          <w:left w:val="single" w:sz="4" w:space="0" w:color="4F8AA8" w:themeColor="accent6"/>
          <w:bottom w:val="single" w:sz="4" w:space="0" w:color="4F8AA8" w:themeColor="accent6"/>
          <w:right w:val="single" w:sz="4" w:space="0" w:color="4F8AA8" w:themeColor="accent6"/>
          <w:insideH w:val="single" w:sz="4" w:space="0" w:color="4F8AA8" w:themeColor="accent6"/>
          <w:insideV w:val="single" w:sz="4" w:space="0" w:color="4F8AA8" w:themeColor="accent6"/>
        </w:tblBorders>
        <w:tblLook w:val="04A0" w:firstRow="1" w:lastRow="0" w:firstColumn="1" w:lastColumn="0" w:noHBand="0" w:noVBand="1"/>
        <w:tblCaption w:val="Table - 2018/19 OSH performance data"/>
        <w:tblDescription w:val="This table outlines WorkCover WA's OSH performance data for 2018/19 and compares it to the previous four financial years. "/>
      </w:tblPr>
      <w:tblGrid>
        <w:gridCol w:w="1980"/>
        <w:gridCol w:w="1134"/>
        <w:gridCol w:w="1184"/>
        <w:gridCol w:w="1128"/>
        <w:gridCol w:w="1128"/>
        <w:gridCol w:w="1254"/>
        <w:gridCol w:w="1208"/>
      </w:tblGrid>
      <w:tr w:rsidR="00CA5FF7" w14:paraId="1D7B4B1B" w14:textId="77777777" w:rsidTr="00CA5FF7">
        <w:trPr>
          <w:cnfStyle w:val="100000000000" w:firstRow="1" w:lastRow="0" w:firstColumn="0" w:lastColumn="0" w:oddVBand="0" w:evenVBand="0" w:oddHBand="0" w:evenHBand="0" w:firstRowFirstColumn="0" w:firstRowLastColumn="0" w:lastRowFirstColumn="0" w:lastRowLastColumn="0"/>
          <w:tblHeader/>
        </w:trPr>
        <w:tc>
          <w:tcPr>
            <w:tcW w:w="9016" w:type="dxa"/>
            <w:gridSpan w:val="7"/>
          </w:tcPr>
          <w:p w14:paraId="25B14A47" w14:textId="1682B046" w:rsidR="00CA5FF7" w:rsidRDefault="00CA5FF7" w:rsidP="000C3A65">
            <w:pPr>
              <w:pStyle w:val="TableHeading-White"/>
              <w:rPr>
                <w:lang w:val="en-US"/>
              </w:rPr>
            </w:pPr>
            <w:r w:rsidRPr="006E7EF6">
              <w:rPr>
                <w:lang w:val="en-US"/>
              </w:rPr>
              <w:t xml:space="preserve">Table </w:t>
            </w:r>
            <w:r w:rsidR="000C3A65" w:rsidRPr="006E7EF6">
              <w:rPr>
                <w:lang w:val="en-US"/>
              </w:rPr>
              <w:t>52</w:t>
            </w:r>
            <w:r>
              <w:rPr>
                <w:lang w:val="en-US"/>
              </w:rPr>
              <w:t xml:space="preserve">: 2018/19 OSH performance data </w:t>
            </w:r>
          </w:p>
        </w:tc>
      </w:tr>
      <w:tr w:rsidR="00CA5FF7" w14:paraId="5B36A4B3" w14:textId="77777777" w:rsidTr="00CA5FF7">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CEDCE8"/>
            <w:vAlign w:val="center"/>
          </w:tcPr>
          <w:p w14:paraId="1DFCFEF6" w14:textId="16ECA745" w:rsidR="00CA5FF7" w:rsidRPr="00CA5FF7" w:rsidRDefault="00CA5FF7" w:rsidP="00CA5FF7">
            <w:pPr>
              <w:tabs>
                <w:tab w:val="left" w:pos="720"/>
              </w:tabs>
              <w:rPr>
                <w:b/>
                <w:lang w:val="en-US" w:eastAsia="en-AU"/>
              </w:rPr>
            </w:pPr>
            <w:r>
              <w:rPr>
                <w:b/>
                <w:lang w:val="en-US" w:eastAsia="en-AU"/>
              </w:rPr>
              <w:t>OSH indicator</w:t>
            </w:r>
          </w:p>
        </w:tc>
        <w:tc>
          <w:tcPr>
            <w:tcW w:w="1134" w:type="dxa"/>
            <w:shd w:val="clear" w:color="auto" w:fill="CEDCE8"/>
            <w:vAlign w:val="center"/>
          </w:tcPr>
          <w:p w14:paraId="0DCDE708" w14:textId="36A18B1B" w:rsidR="00CA5FF7" w:rsidRPr="00CA5FF7" w:rsidRDefault="00CA5FF7" w:rsidP="00CA5FF7">
            <w:pPr>
              <w:jc w:val="right"/>
              <w:rPr>
                <w:b/>
                <w:lang w:val="en-US" w:eastAsia="en-AU"/>
              </w:rPr>
            </w:pPr>
            <w:r>
              <w:rPr>
                <w:b/>
                <w:lang w:val="en-US" w:eastAsia="en-AU"/>
              </w:rPr>
              <w:t>2014/15</w:t>
            </w:r>
          </w:p>
        </w:tc>
        <w:tc>
          <w:tcPr>
            <w:tcW w:w="1184" w:type="dxa"/>
            <w:shd w:val="clear" w:color="auto" w:fill="CEDCE8"/>
            <w:vAlign w:val="center"/>
          </w:tcPr>
          <w:p w14:paraId="2F24D235" w14:textId="512C8EE4" w:rsidR="00CA5FF7" w:rsidRPr="00CA5FF7" w:rsidRDefault="00CA5FF7" w:rsidP="00CA5FF7">
            <w:pPr>
              <w:jc w:val="right"/>
              <w:rPr>
                <w:b/>
                <w:lang w:val="en-US" w:eastAsia="en-AU"/>
              </w:rPr>
            </w:pPr>
            <w:r>
              <w:rPr>
                <w:b/>
                <w:lang w:val="en-US" w:eastAsia="en-AU"/>
              </w:rPr>
              <w:t>2015/16</w:t>
            </w:r>
          </w:p>
        </w:tc>
        <w:tc>
          <w:tcPr>
            <w:tcW w:w="1128" w:type="dxa"/>
            <w:shd w:val="clear" w:color="auto" w:fill="CEDCE8"/>
            <w:vAlign w:val="center"/>
          </w:tcPr>
          <w:p w14:paraId="32A10CDA" w14:textId="49E3BD75" w:rsidR="00CA5FF7" w:rsidRPr="00CA5FF7" w:rsidRDefault="00CA5FF7" w:rsidP="00CA5FF7">
            <w:pPr>
              <w:jc w:val="right"/>
              <w:rPr>
                <w:b/>
                <w:lang w:val="en-US" w:eastAsia="en-AU"/>
              </w:rPr>
            </w:pPr>
            <w:r>
              <w:rPr>
                <w:b/>
                <w:lang w:val="en-US" w:eastAsia="en-AU"/>
              </w:rPr>
              <w:t>2016/17</w:t>
            </w:r>
          </w:p>
        </w:tc>
        <w:tc>
          <w:tcPr>
            <w:tcW w:w="1128" w:type="dxa"/>
            <w:shd w:val="clear" w:color="auto" w:fill="CEDCE8"/>
            <w:vAlign w:val="center"/>
          </w:tcPr>
          <w:p w14:paraId="6776D99D" w14:textId="1D39D48A" w:rsidR="00CA5FF7" w:rsidRPr="00CA5FF7" w:rsidRDefault="00CA5FF7" w:rsidP="00CA5FF7">
            <w:pPr>
              <w:jc w:val="right"/>
              <w:rPr>
                <w:b/>
                <w:lang w:val="en-US" w:eastAsia="en-AU"/>
              </w:rPr>
            </w:pPr>
            <w:r>
              <w:rPr>
                <w:b/>
                <w:lang w:val="en-US" w:eastAsia="en-AU"/>
              </w:rPr>
              <w:t>2017/18</w:t>
            </w:r>
          </w:p>
        </w:tc>
        <w:tc>
          <w:tcPr>
            <w:tcW w:w="1254" w:type="dxa"/>
            <w:shd w:val="clear" w:color="auto" w:fill="CEDCE8"/>
            <w:vAlign w:val="center"/>
          </w:tcPr>
          <w:p w14:paraId="558754BE" w14:textId="19CE4246" w:rsidR="00CA5FF7" w:rsidRPr="00CA5FF7" w:rsidRDefault="00CA5FF7" w:rsidP="00CA5FF7">
            <w:pPr>
              <w:jc w:val="right"/>
              <w:rPr>
                <w:b/>
                <w:lang w:val="en-US" w:eastAsia="en-AU"/>
              </w:rPr>
            </w:pPr>
            <w:r>
              <w:rPr>
                <w:b/>
                <w:lang w:val="en-US" w:eastAsia="en-AU"/>
              </w:rPr>
              <w:t>2018/19</w:t>
            </w:r>
            <w:r>
              <w:rPr>
                <w:b/>
                <w:lang w:val="en-US" w:eastAsia="en-AU"/>
              </w:rPr>
              <w:br/>
              <w:t>Target</w:t>
            </w:r>
          </w:p>
        </w:tc>
        <w:tc>
          <w:tcPr>
            <w:tcW w:w="1208" w:type="dxa"/>
            <w:shd w:val="clear" w:color="auto" w:fill="CEDCE8"/>
            <w:vAlign w:val="center"/>
          </w:tcPr>
          <w:p w14:paraId="43CAEEC4" w14:textId="6BA7D5A0" w:rsidR="00CA5FF7" w:rsidRPr="00CA5FF7" w:rsidRDefault="00CA5FF7" w:rsidP="00CA5FF7">
            <w:pPr>
              <w:jc w:val="right"/>
              <w:rPr>
                <w:b/>
                <w:lang w:val="en-US" w:eastAsia="en-AU"/>
              </w:rPr>
            </w:pPr>
            <w:r>
              <w:rPr>
                <w:b/>
                <w:lang w:val="en-US" w:eastAsia="en-AU"/>
              </w:rPr>
              <w:t>2018/19</w:t>
            </w:r>
            <w:r>
              <w:rPr>
                <w:b/>
                <w:lang w:val="en-US" w:eastAsia="en-AU"/>
              </w:rPr>
              <w:br/>
              <w:t>Actual</w:t>
            </w:r>
          </w:p>
        </w:tc>
      </w:tr>
      <w:tr w:rsidR="001E7AFD" w14:paraId="7CDF423D" w14:textId="77777777" w:rsidTr="00357626">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CEDCE8"/>
            <w:vAlign w:val="center"/>
          </w:tcPr>
          <w:p w14:paraId="5A595C83" w14:textId="29994B80" w:rsidR="001E7AFD" w:rsidRDefault="001E7AFD" w:rsidP="001E7AFD">
            <w:pPr>
              <w:rPr>
                <w:lang w:val="en-US" w:eastAsia="en-AU"/>
              </w:rPr>
            </w:pPr>
            <w:r>
              <w:rPr>
                <w:lang w:val="en-US" w:eastAsia="en-AU"/>
              </w:rPr>
              <w:t xml:space="preserve">Number of fatalities </w:t>
            </w:r>
          </w:p>
        </w:tc>
        <w:tc>
          <w:tcPr>
            <w:tcW w:w="1134" w:type="dxa"/>
            <w:shd w:val="clear" w:color="auto" w:fill="auto"/>
            <w:vAlign w:val="center"/>
          </w:tcPr>
          <w:p w14:paraId="313F069A" w14:textId="5E9E3149" w:rsidR="001E7AFD" w:rsidRDefault="001E7AFD" w:rsidP="001E7AFD">
            <w:pPr>
              <w:jc w:val="right"/>
              <w:rPr>
                <w:lang w:val="en-US" w:eastAsia="en-AU"/>
              </w:rPr>
            </w:pPr>
            <w:r w:rsidRPr="00EB5925">
              <w:rPr>
                <w:lang w:val="en-GB" w:eastAsia="en-AU"/>
              </w:rPr>
              <w:t>0</w:t>
            </w:r>
          </w:p>
        </w:tc>
        <w:tc>
          <w:tcPr>
            <w:tcW w:w="1184" w:type="dxa"/>
            <w:shd w:val="clear" w:color="auto" w:fill="auto"/>
            <w:vAlign w:val="center"/>
          </w:tcPr>
          <w:p w14:paraId="59ED02D5" w14:textId="75D599E7" w:rsidR="001E7AFD" w:rsidRDefault="001E7AFD" w:rsidP="001E7AFD">
            <w:pPr>
              <w:jc w:val="right"/>
              <w:rPr>
                <w:lang w:val="en-US" w:eastAsia="en-AU"/>
              </w:rPr>
            </w:pPr>
            <w:r w:rsidRPr="00EB5925">
              <w:rPr>
                <w:lang w:val="en-GB" w:eastAsia="en-AU"/>
              </w:rPr>
              <w:t>0</w:t>
            </w:r>
          </w:p>
        </w:tc>
        <w:tc>
          <w:tcPr>
            <w:tcW w:w="1128" w:type="dxa"/>
            <w:shd w:val="clear" w:color="auto" w:fill="auto"/>
            <w:vAlign w:val="center"/>
          </w:tcPr>
          <w:p w14:paraId="74928AC1" w14:textId="1E7E31B3" w:rsidR="001E7AFD" w:rsidRDefault="001E7AFD" w:rsidP="001E7AFD">
            <w:pPr>
              <w:jc w:val="right"/>
              <w:rPr>
                <w:lang w:val="en-US" w:eastAsia="en-AU"/>
              </w:rPr>
            </w:pPr>
            <w:r w:rsidRPr="00EB5925">
              <w:rPr>
                <w:lang w:val="en-GB" w:eastAsia="en-AU"/>
              </w:rPr>
              <w:t>0</w:t>
            </w:r>
          </w:p>
        </w:tc>
        <w:tc>
          <w:tcPr>
            <w:tcW w:w="1128" w:type="dxa"/>
            <w:shd w:val="clear" w:color="auto" w:fill="auto"/>
            <w:vAlign w:val="center"/>
          </w:tcPr>
          <w:p w14:paraId="34E2051A" w14:textId="6A456063" w:rsidR="001E7AFD" w:rsidRDefault="001E7AFD" w:rsidP="001E7AFD">
            <w:pPr>
              <w:jc w:val="right"/>
              <w:rPr>
                <w:lang w:val="en-US" w:eastAsia="en-AU"/>
              </w:rPr>
            </w:pPr>
            <w:r w:rsidRPr="00EB5925">
              <w:rPr>
                <w:lang w:val="en-GB" w:eastAsia="en-AU"/>
              </w:rPr>
              <w:t>0</w:t>
            </w:r>
          </w:p>
        </w:tc>
        <w:tc>
          <w:tcPr>
            <w:tcW w:w="1254" w:type="dxa"/>
            <w:shd w:val="clear" w:color="auto" w:fill="auto"/>
            <w:vAlign w:val="center"/>
          </w:tcPr>
          <w:p w14:paraId="5DEA7B01" w14:textId="48293420" w:rsidR="001E7AFD" w:rsidRPr="001E7AFD" w:rsidRDefault="001E7AFD" w:rsidP="001E7AFD">
            <w:pPr>
              <w:jc w:val="right"/>
              <w:rPr>
                <w:lang w:val="en-US" w:eastAsia="en-AU"/>
              </w:rPr>
            </w:pPr>
            <w:r w:rsidRPr="001E7AFD">
              <w:rPr>
                <w:lang w:val="en-US"/>
              </w:rPr>
              <w:t>0</w:t>
            </w:r>
          </w:p>
        </w:tc>
        <w:tc>
          <w:tcPr>
            <w:tcW w:w="1208" w:type="dxa"/>
            <w:shd w:val="clear" w:color="auto" w:fill="auto"/>
            <w:vAlign w:val="center"/>
          </w:tcPr>
          <w:p w14:paraId="077DB6EC" w14:textId="6E9B2DB6" w:rsidR="001E7AFD" w:rsidRPr="001E7AFD" w:rsidRDefault="001E7AFD" w:rsidP="001E7AFD">
            <w:pPr>
              <w:jc w:val="right"/>
              <w:rPr>
                <w:lang w:val="en-US" w:eastAsia="en-AU"/>
              </w:rPr>
            </w:pPr>
            <w:r w:rsidRPr="001E7AFD">
              <w:rPr>
                <w:lang w:val="en-US"/>
              </w:rPr>
              <w:t>0</w:t>
            </w:r>
          </w:p>
        </w:tc>
      </w:tr>
      <w:tr w:rsidR="001E7AFD" w14:paraId="662F117F" w14:textId="77777777" w:rsidTr="00357626">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CEDCE8"/>
            <w:vAlign w:val="center"/>
          </w:tcPr>
          <w:p w14:paraId="1BFD1B71" w14:textId="69E3472E" w:rsidR="001E7AFD" w:rsidRDefault="001E7AFD" w:rsidP="001E7AFD">
            <w:pPr>
              <w:rPr>
                <w:lang w:val="en-US" w:eastAsia="en-AU"/>
              </w:rPr>
            </w:pPr>
            <w:r w:rsidRPr="008B4483">
              <w:t>Lost-time injury/disease incidence rate*</w:t>
            </w:r>
          </w:p>
        </w:tc>
        <w:tc>
          <w:tcPr>
            <w:tcW w:w="1134" w:type="dxa"/>
            <w:shd w:val="clear" w:color="auto" w:fill="auto"/>
            <w:vAlign w:val="center"/>
          </w:tcPr>
          <w:p w14:paraId="58128C80" w14:textId="028FB74C" w:rsidR="001E7AFD" w:rsidRDefault="001E7AFD" w:rsidP="001E7AFD">
            <w:pPr>
              <w:jc w:val="right"/>
              <w:rPr>
                <w:lang w:val="en-US" w:eastAsia="en-AU"/>
              </w:rPr>
            </w:pPr>
            <w:r w:rsidRPr="00354AC5">
              <w:rPr>
                <w:lang w:val="en-GB" w:eastAsia="en-AU"/>
              </w:rPr>
              <w:t>0</w:t>
            </w:r>
          </w:p>
        </w:tc>
        <w:tc>
          <w:tcPr>
            <w:tcW w:w="1184" w:type="dxa"/>
            <w:shd w:val="clear" w:color="auto" w:fill="auto"/>
            <w:vAlign w:val="center"/>
          </w:tcPr>
          <w:p w14:paraId="5AA4EB28" w14:textId="5E777F5A" w:rsidR="001E7AFD" w:rsidRDefault="001E7AFD" w:rsidP="001E7AFD">
            <w:pPr>
              <w:jc w:val="right"/>
              <w:rPr>
                <w:lang w:val="en-US" w:eastAsia="en-AU"/>
              </w:rPr>
            </w:pPr>
            <w:r w:rsidRPr="00354AC5">
              <w:rPr>
                <w:lang w:val="en-GB" w:eastAsia="en-AU"/>
              </w:rPr>
              <w:t>0</w:t>
            </w:r>
          </w:p>
        </w:tc>
        <w:tc>
          <w:tcPr>
            <w:tcW w:w="1128" w:type="dxa"/>
            <w:shd w:val="clear" w:color="auto" w:fill="auto"/>
            <w:vAlign w:val="center"/>
          </w:tcPr>
          <w:p w14:paraId="03DE4383" w14:textId="295D8800" w:rsidR="001E7AFD" w:rsidRDefault="001E7AFD" w:rsidP="001E7AFD">
            <w:pPr>
              <w:jc w:val="right"/>
              <w:rPr>
                <w:lang w:val="en-US" w:eastAsia="en-AU"/>
              </w:rPr>
            </w:pPr>
            <w:r w:rsidRPr="00354AC5">
              <w:rPr>
                <w:lang w:val="en-GB" w:eastAsia="en-AU"/>
              </w:rPr>
              <w:t>0</w:t>
            </w:r>
          </w:p>
        </w:tc>
        <w:tc>
          <w:tcPr>
            <w:tcW w:w="1128" w:type="dxa"/>
            <w:shd w:val="clear" w:color="auto" w:fill="auto"/>
            <w:vAlign w:val="center"/>
          </w:tcPr>
          <w:p w14:paraId="00D0B43D" w14:textId="04372C7D" w:rsidR="001E7AFD" w:rsidRDefault="001E7AFD" w:rsidP="001E7AFD">
            <w:pPr>
              <w:jc w:val="right"/>
              <w:rPr>
                <w:lang w:val="en-US" w:eastAsia="en-AU"/>
              </w:rPr>
            </w:pPr>
            <w:r w:rsidRPr="00354AC5">
              <w:rPr>
                <w:lang w:val="en-GB" w:eastAsia="en-AU"/>
              </w:rPr>
              <w:t>0</w:t>
            </w:r>
            <w:r>
              <w:rPr>
                <w:lang w:val="en-GB" w:eastAsia="en-AU"/>
              </w:rPr>
              <w:t>.74%</w:t>
            </w:r>
          </w:p>
        </w:tc>
        <w:tc>
          <w:tcPr>
            <w:tcW w:w="1254" w:type="dxa"/>
            <w:shd w:val="clear" w:color="auto" w:fill="auto"/>
            <w:vAlign w:val="center"/>
          </w:tcPr>
          <w:p w14:paraId="619F2BC0" w14:textId="6B428029" w:rsidR="001E7AFD" w:rsidRPr="001E7AFD" w:rsidRDefault="001E7AFD" w:rsidP="001E7AFD">
            <w:pPr>
              <w:jc w:val="right"/>
              <w:rPr>
                <w:lang w:val="en-US" w:eastAsia="en-AU"/>
              </w:rPr>
            </w:pPr>
            <w:r w:rsidRPr="001E7AFD">
              <w:rPr>
                <w:lang w:val="en-US"/>
              </w:rPr>
              <w:t>0</w:t>
            </w:r>
          </w:p>
        </w:tc>
        <w:tc>
          <w:tcPr>
            <w:tcW w:w="1208" w:type="dxa"/>
            <w:shd w:val="clear" w:color="auto" w:fill="auto"/>
            <w:vAlign w:val="center"/>
          </w:tcPr>
          <w:p w14:paraId="325E494E" w14:textId="130C5D87" w:rsidR="001E7AFD" w:rsidRPr="001E7AFD" w:rsidRDefault="001E7AFD" w:rsidP="001E7AFD">
            <w:pPr>
              <w:jc w:val="right"/>
              <w:rPr>
                <w:lang w:val="en-US" w:eastAsia="en-AU"/>
              </w:rPr>
            </w:pPr>
            <w:r w:rsidRPr="001E7AFD">
              <w:rPr>
                <w:lang w:val="en-US"/>
              </w:rPr>
              <w:t>0</w:t>
            </w:r>
          </w:p>
        </w:tc>
      </w:tr>
      <w:tr w:rsidR="001E7AFD" w14:paraId="019C855A" w14:textId="77777777" w:rsidTr="00357626">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CEDCE8"/>
            <w:vAlign w:val="center"/>
          </w:tcPr>
          <w:p w14:paraId="36BF1F03" w14:textId="4F2E965D" w:rsidR="001E7AFD" w:rsidRDefault="001E7AFD" w:rsidP="001E7AFD">
            <w:pPr>
              <w:rPr>
                <w:lang w:val="en-US" w:eastAsia="en-AU"/>
              </w:rPr>
            </w:pPr>
            <w:r w:rsidRPr="008B4483">
              <w:t>Lost-time injury/disease severity rate</w:t>
            </w:r>
          </w:p>
        </w:tc>
        <w:tc>
          <w:tcPr>
            <w:tcW w:w="1134" w:type="dxa"/>
            <w:shd w:val="clear" w:color="auto" w:fill="auto"/>
            <w:vAlign w:val="center"/>
          </w:tcPr>
          <w:p w14:paraId="5D1582D1" w14:textId="53B26BA2" w:rsidR="001E7AFD" w:rsidRDefault="001E7AFD" w:rsidP="001E7AFD">
            <w:pPr>
              <w:jc w:val="right"/>
              <w:rPr>
                <w:lang w:val="en-US" w:eastAsia="en-AU"/>
              </w:rPr>
            </w:pPr>
            <w:r w:rsidRPr="00EB5925">
              <w:rPr>
                <w:lang w:val="en-GB" w:eastAsia="en-AU"/>
              </w:rPr>
              <w:t>0</w:t>
            </w:r>
          </w:p>
        </w:tc>
        <w:tc>
          <w:tcPr>
            <w:tcW w:w="1184" w:type="dxa"/>
            <w:shd w:val="clear" w:color="auto" w:fill="auto"/>
            <w:vAlign w:val="center"/>
          </w:tcPr>
          <w:p w14:paraId="1D4865C4" w14:textId="7ED816D7" w:rsidR="001E7AFD" w:rsidRDefault="001E7AFD" w:rsidP="001E7AFD">
            <w:pPr>
              <w:jc w:val="right"/>
              <w:rPr>
                <w:lang w:val="en-US" w:eastAsia="en-AU"/>
              </w:rPr>
            </w:pPr>
            <w:r w:rsidRPr="00EB5925">
              <w:rPr>
                <w:lang w:val="en-GB" w:eastAsia="en-AU"/>
              </w:rPr>
              <w:t>0</w:t>
            </w:r>
          </w:p>
        </w:tc>
        <w:tc>
          <w:tcPr>
            <w:tcW w:w="1128" w:type="dxa"/>
            <w:shd w:val="clear" w:color="auto" w:fill="auto"/>
            <w:vAlign w:val="center"/>
          </w:tcPr>
          <w:p w14:paraId="7D74E1DF" w14:textId="42F13303" w:rsidR="001E7AFD" w:rsidRDefault="001E7AFD" w:rsidP="001E7AFD">
            <w:pPr>
              <w:jc w:val="right"/>
              <w:rPr>
                <w:lang w:val="en-US" w:eastAsia="en-AU"/>
              </w:rPr>
            </w:pPr>
            <w:r w:rsidRPr="00EB5925">
              <w:rPr>
                <w:lang w:val="en-GB" w:eastAsia="en-AU"/>
              </w:rPr>
              <w:t>0</w:t>
            </w:r>
          </w:p>
        </w:tc>
        <w:tc>
          <w:tcPr>
            <w:tcW w:w="1128" w:type="dxa"/>
            <w:shd w:val="clear" w:color="auto" w:fill="auto"/>
            <w:vAlign w:val="center"/>
          </w:tcPr>
          <w:p w14:paraId="080A27C5" w14:textId="3A3ECC23" w:rsidR="001E7AFD" w:rsidRDefault="001E7AFD" w:rsidP="001E7AFD">
            <w:pPr>
              <w:jc w:val="right"/>
              <w:rPr>
                <w:lang w:val="en-US" w:eastAsia="en-AU"/>
              </w:rPr>
            </w:pPr>
            <w:r w:rsidRPr="00EB5925">
              <w:rPr>
                <w:lang w:val="en-GB" w:eastAsia="en-AU"/>
              </w:rPr>
              <w:t>0</w:t>
            </w:r>
          </w:p>
        </w:tc>
        <w:tc>
          <w:tcPr>
            <w:tcW w:w="1254" w:type="dxa"/>
            <w:shd w:val="clear" w:color="auto" w:fill="auto"/>
            <w:vAlign w:val="center"/>
          </w:tcPr>
          <w:p w14:paraId="08A45882" w14:textId="51114344" w:rsidR="001E7AFD" w:rsidRPr="001E7AFD" w:rsidRDefault="001E7AFD" w:rsidP="001E7AFD">
            <w:pPr>
              <w:jc w:val="right"/>
              <w:rPr>
                <w:lang w:val="en-US" w:eastAsia="en-AU"/>
              </w:rPr>
            </w:pPr>
            <w:r w:rsidRPr="001E7AFD">
              <w:rPr>
                <w:lang w:val="en-US"/>
              </w:rPr>
              <w:t>0</w:t>
            </w:r>
          </w:p>
        </w:tc>
        <w:tc>
          <w:tcPr>
            <w:tcW w:w="1208" w:type="dxa"/>
            <w:shd w:val="clear" w:color="auto" w:fill="auto"/>
            <w:vAlign w:val="center"/>
          </w:tcPr>
          <w:p w14:paraId="23E41F96" w14:textId="3F37AC39" w:rsidR="001E7AFD" w:rsidRPr="001E7AFD" w:rsidRDefault="001E7AFD" w:rsidP="001E7AFD">
            <w:pPr>
              <w:jc w:val="right"/>
              <w:rPr>
                <w:lang w:val="en-US" w:eastAsia="en-AU"/>
              </w:rPr>
            </w:pPr>
            <w:r w:rsidRPr="001E7AFD">
              <w:rPr>
                <w:lang w:val="en-US"/>
              </w:rPr>
              <w:t>0</w:t>
            </w:r>
          </w:p>
        </w:tc>
      </w:tr>
      <w:tr w:rsidR="001E7AFD" w14:paraId="7795BBE6" w14:textId="77777777" w:rsidTr="00357626">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CEDCE8"/>
            <w:vAlign w:val="center"/>
          </w:tcPr>
          <w:p w14:paraId="6CB48896" w14:textId="494B41C8" w:rsidR="001E7AFD" w:rsidRDefault="001E7AFD" w:rsidP="001E7AFD">
            <w:pPr>
              <w:rPr>
                <w:lang w:val="en-US" w:eastAsia="en-AU"/>
              </w:rPr>
            </w:pPr>
            <w:r w:rsidRPr="008B4483">
              <w:t>% injured workers returned to work within 13 weeks</w:t>
            </w:r>
          </w:p>
        </w:tc>
        <w:tc>
          <w:tcPr>
            <w:tcW w:w="1134" w:type="dxa"/>
            <w:shd w:val="clear" w:color="auto" w:fill="auto"/>
            <w:vAlign w:val="center"/>
          </w:tcPr>
          <w:p w14:paraId="64E8D9DA" w14:textId="162A3096" w:rsidR="001E7AFD" w:rsidRDefault="001E7AFD" w:rsidP="001E7AFD">
            <w:pPr>
              <w:jc w:val="right"/>
              <w:rPr>
                <w:lang w:val="en-US" w:eastAsia="en-AU"/>
              </w:rPr>
            </w:pPr>
            <w:r w:rsidRPr="00354AC5">
              <w:rPr>
                <w:lang w:val="en-GB" w:eastAsia="en-AU"/>
              </w:rPr>
              <w:t>N/A**</w:t>
            </w:r>
          </w:p>
        </w:tc>
        <w:tc>
          <w:tcPr>
            <w:tcW w:w="1184" w:type="dxa"/>
            <w:shd w:val="clear" w:color="auto" w:fill="auto"/>
            <w:vAlign w:val="center"/>
          </w:tcPr>
          <w:p w14:paraId="53FA7336" w14:textId="6B96A41C" w:rsidR="001E7AFD" w:rsidRDefault="001E7AFD" w:rsidP="001E7AFD">
            <w:pPr>
              <w:jc w:val="right"/>
              <w:rPr>
                <w:lang w:val="en-US" w:eastAsia="en-AU"/>
              </w:rPr>
            </w:pPr>
            <w:r w:rsidRPr="00354AC5">
              <w:rPr>
                <w:lang w:val="en-GB" w:eastAsia="en-AU"/>
              </w:rPr>
              <w:t>N/A**</w:t>
            </w:r>
          </w:p>
        </w:tc>
        <w:tc>
          <w:tcPr>
            <w:tcW w:w="1128" w:type="dxa"/>
            <w:shd w:val="clear" w:color="auto" w:fill="auto"/>
            <w:vAlign w:val="center"/>
          </w:tcPr>
          <w:p w14:paraId="4A22B17D" w14:textId="0D22BA2A" w:rsidR="001E7AFD" w:rsidRDefault="001E7AFD" w:rsidP="001E7AFD">
            <w:pPr>
              <w:jc w:val="right"/>
              <w:rPr>
                <w:lang w:val="en-US" w:eastAsia="en-AU"/>
              </w:rPr>
            </w:pPr>
            <w:r w:rsidRPr="00354AC5">
              <w:rPr>
                <w:lang w:val="en-GB" w:eastAsia="en-AU"/>
              </w:rPr>
              <w:t>N/A**</w:t>
            </w:r>
          </w:p>
        </w:tc>
        <w:tc>
          <w:tcPr>
            <w:tcW w:w="1128" w:type="dxa"/>
            <w:shd w:val="clear" w:color="auto" w:fill="auto"/>
            <w:vAlign w:val="center"/>
          </w:tcPr>
          <w:p w14:paraId="2FFFDE34" w14:textId="084C97A1" w:rsidR="001E7AFD" w:rsidRDefault="001E7AFD" w:rsidP="001E7AFD">
            <w:pPr>
              <w:jc w:val="right"/>
              <w:rPr>
                <w:lang w:val="en-US" w:eastAsia="en-AU"/>
              </w:rPr>
            </w:pPr>
            <w:r>
              <w:rPr>
                <w:lang w:val="en-GB" w:eastAsia="en-AU"/>
              </w:rPr>
              <w:t>100%</w:t>
            </w:r>
          </w:p>
        </w:tc>
        <w:tc>
          <w:tcPr>
            <w:tcW w:w="1254" w:type="dxa"/>
            <w:shd w:val="clear" w:color="auto" w:fill="auto"/>
            <w:vAlign w:val="center"/>
          </w:tcPr>
          <w:p w14:paraId="05FC49E9" w14:textId="2C9CCD1F" w:rsidR="001E7AFD" w:rsidRPr="001E7AFD" w:rsidRDefault="001E7AFD" w:rsidP="001E7AFD">
            <w:pPr>
              <w:jc w:val="right"/>
              <w:rPr>
                <w:lang w:val="en-US" w:eastAsia="en-AU"/>
              </w:rPr>
            </w:pPr>
            <w:r w:rsidRPr="001E7AFD">
              <w:rPr>
                <w:lang w:val="en-US"/>
              </w:rPr>
              <w:t>N/A**</w:t>
            </w:r>
          </w:p>
        </w:tc>
        <w:tc>
          <w:tcPr>
            <w:tcW w:w="1208" w:type="dxa"/>
            <w:shd w:val="clear" w:color="auto" w:fill="auto"/>
            <w:vAlign w:val="center"/>
          </w:tcPr>
          <w:p w14:paraId="3AAC1B07" w14:textId="47120B3D" w:rsidR="001E7AFD" w:rsidRPr="001E7AFD" w:rsidRDefault="001E7AFD" w:rsidP="001E7AFD">
            <w:pPr>
              <w:jc w:val="right"/>
              <w:rPr>
                <w:lang w:val="en-US" w:eastAsia="en-AU"/>
              </w:rPr>
            </w:pPr>
            <w:r w:rsidRPr="001E7AFD">
              <w:rPr>
                <w:lang w:val="en-US"/>
              </w:rPr>
              <w:t>N/A**</w:t>
            </w:r>
          </w:p>
        </w:tc>
      </w:tr>
      <w:tr w:rsidR="001E7AFD" w14:paraId="23F55FA0" w14:textId="77777777" w:rsidTr="00357626">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CEDCE8"/>
            <w:vAlign w:val="center"/>
          </w:tcPr>
          <w:p w14:paraId="46565706" w14:textId="672760E2" w:rsidR="001E7AFD" w:rsidRDefault="001E7AFD" w:rsidP="001E7AFD">
            <w:pPr>
              <w:rPr>
                <w:lang w:val="en-US" w:eastAsia="en-AU"/>
              </w:rPr>
            </w:pPr>
            <w:r w:rsidRPr="008B4483">
              <w:t>% injured workers returned to work within 26 weeks</w:t>
            </w:r>
          </w:p>
        </w:tc>
        <w:tc>
          <w:tcPr>
            <w:tcW w:w="1134" w:type="dxa"/>
            <w:shd w:val="clear" w:color="auto" w:fill="auto"/>
            <w:vAlign w:val="center"/>
          </w:tcPr>
          <w:p w14:paraId="79554D61" w14:textId="7D61C211" w:rsidR="001E7AFD" w:rsidRDefault="001E7AFD" w:rsidP="001E7AFD">
            <w:pPr>
              <w:jc w:val="right"/>
              <w:rPr>
                <w:lang w:val="en-US" w:eastAsia="en-AU"/>
              </w:rPr>
            </w:pPr>
            <w:r w:rsidRPr="00354AC5">
              <w:rPr>
                <w:lang w:val="en-GB" w:eastAsia="en-AU"/>
              </w:rPr>
              <w:t>N/A**</w:t>
            </w:r>
          </w:p>
        </w:tc>
        <w:tc>
          <w:tcPr>
            <w:tcW w:w="1184" w:type="dxa"/>
            <w:shd w:val="clear" w:color="auto" w:fill="auto"/>
            <w:vAlign w:val="center"/>
          </w:tcPr>
          <w:p w14:paraId="58867806" w14:textId="2A5F0A6D" w:rsidR="001E7AFD" w:rsidRDefault="001E7AFD" w:rsidP="001E7AFD">
            <w:pPr>
              <w:jc w:val="right"/>
              <w:rPr>
                <w:lang w:val="en-US" w:eastAsia="en-AU"/>
              </w:rPr>
            </w:pPr>
            <w:r w:rsidRPr="00354AC5">
              <w:rPr>
                <w:lang w:val="en-GB" w:eastAsia="en-AU"/>
              </w:rPr>
              <w:t>N/A**</w:t>
            </w:r>
          </w:p>
        </w:tc>
        <w:tc>
          <w:tcPr>
            <w:tcW w:w="1128" w:type="dxa"/>
            <w:shd w:val="clear" w:color="auto" w:fill="auto"/>
            <w:vAlign w:val="center"/>
          </w:tcPr>
          <w:p w14:paraId="39B76CB3" w14:textId="1B1FC201" w:rsidR="001E7AFD" w:rsidRDefault="001E7AFD" w:rsidP="001E7AFD">
            <w:pPr>
              <w:jc w:val="right"/>
              <w:rPr>
                <w:lang w:val="en-US" w:eastAsia="en-AU"/>
              </w:rPr>
            </w:pPr>
            <w:r w:rsidRPr="00354AC5">
              <w:rPr>
                <w:lang w:val="en-GB" w:eastAsia="en-AU"/>
              </w:rPr>
              <w:t>N/A**</w:t>
            </w:r>
          </w:p>
        </w:tc>
        <w:tc>
          <w:tcPr>
            <w:tcW w:w="1128" w:type="dxa"/>
            <w:shd w:val="clear" w:color="auto" w:fill="auto"/>
            <w:vAlign w:val="center"/>
          </w:tcPr>
          <w:p w14:paraId="4CD1E5CB" w14:textId="2C626201" w:rsidR="001E7AFD" w:rsidRDefault="001E7AFD" w:rsidP="001E7AFD">
            <w:pPr>
              <w:jc w:val="right"/>
              <w:rPr>
                <w:lang w:val="en-US" w:eastAsia="en-AU"/>
              </w:rPr>
            </w:pPr>
            <w:r w:rsidRPr="00245A72">
              <w:rPr>
                <w:lang w:val="en-GB" w:eastAsia="en-AU"/>
              </w:rPr>
              <w:t>100%</w:t>
            </w:r>
          </w:p>
        </w:tc>
        <w:tc>
          <w:tcPr>
            <w:tcW w:w="1254" w:type="dxa"/>
            <w:shd w:val="clear" w:color="auto" w:fill="auto"/>
            <w:vAlign w:val="center"/>
          </w:tcPr>
          <w:p w14:paraId="2B6983A0" w14:textId="08AECA32" w:rsidR="001E7AFD" w:rsidRPr="001E7AFD" w:rsidRDefault="001E7AFD" w:rsidP="001E7AFD">
            <w:pPr>
              <w:jc w:val="right"/>
              <w:rPr>
                <w:lang w:val="en-US" w:eastAsia="en-AU"/>
              </w:rPr>
            </w:pPr>
            <w:r w:rsidRPr="001E7AFD">
              <w:rPr>
                <w:lang w:val="en-US"/>
              </w:rPr>
              <w:t>N/A**</w:t>
            </w:r>
          </w:p>
        </w:tc>
        <w:tc>
          <w:tcPr>
            <w:tcW w:w="1208" w:type="dxa"/>
            <w:shd w:val="clear" w:color="auto" w:fill="auto"/>
            <w:vAlign w:val="center"/>
          </w:tcPr>
          <w:p w14:paraId="09EB53AA" w14:textId="026D9446" w:rsidR="001E7AFD" w:rsidRPr="001E7AFD" w:rsidRDefault="001E7AFD" w:rsidP="001E7AFD">
            <w:pPr>
              <w:jc w:val="right"/>
              <w:rPr>
                <w:lang w:val="en-US" w:eastAsia="en-AU"/>
              </w:rPr>
            </w:pPr>
            <w:r w:rsidRPr="001E7AFD">
              <w:rPr>
                <w:lang w:val="en-US"/>
              </w:rPr>
              <w:t>N/A**</w:t>
            </w:r>
          </w:p>
        </w:tc>
      </w:tr>
      <w:tr w:rsidR="001E7AFD" w14:paraId="0E6BCF6F" w14:textId="77777777" w:rsidTr="00357626">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CEDCE8"/>
            <w:vAlign w:val="center"/>
          </w:tcPr>
          <w:p w14:paraId="17623FD0" w14:textId="6CBCA606" w:rsidR="001E7AFD" w:rsidRDefault="001E7AFD" w:rsidP="001E7AFD">
            <w:pPr>
              <w:rPr>
                <w:lang w:val="en-US" w:eastAsia="en-AU"/>
              </w:rPr>
            </w:pPr>
            <w:r w:rsidRPr="008B4483">
              <w:t xml:space="preserve">% managers trained in </w:t>
            </w:r>
            <w:r>
              <w:t>OSH</w:t>
            </w:r>
            <w:r w:rsidRPr="008B4483">
              <w:t xml:space="preserve"> and injury management responsibilities</w:t>
            </w:r>
          </w:p>
        </w:tc>
        <w:tc>
          <w:tcPr>
            <w:tcW w:w="1134" w:type="dxa"/>
            <w:shd w:val="clear" w:color="auto" w:fill="auto"/>
            <w:vAlign w:val="center"/>
          </w:tcPr>
          <w:p w14:paraId="2F36DB5E" w14:textId="55567855" w:rsidR="001E7AFD" w:rsidRDefault="001E7AFD" w:rsidP="001E7AFD">
            <w:pPr>
              <w:jc w:val="right"/>
              <w:rPr>
                <w:lang w:val="en-US" w:eastAsia="en-AU"/>
              </w:rPr>
            </w:pPr>
            <w:r w:rsidRPr="00354AC5">
              <w:rPr>
                <w:lang w:val="en-GB" w:eastAsia="en-AU"/>
              </w:rPr>
              <w:t>99%</w:t>
            </w:r>
          </w:p>
        </w:tc>
        <w:tc>
          <w:tcPr>
            <w:tcW w:w="1184" w:type="dxa"/>
            <w:shd w:val="clear" w:color="auto" w:fill="auto"/>
            <w:vAlign w:val="center"/>
          </w:tcPr>
          <w:p w14:paraId="668A5F97" w14:textId="71534904" w:rsidR="001E7AFD" w:rsidRDefault="001E7AFD" w:rsidP="001E7AFD">
            <w:pPr>
              <w:jc w:val="right"/>
              <w:rPr>
                <w:lang w:val="en-US" w:eastAsia="en-AU"/>
              </w:rPr>
            </w:pPr>
            <w:r w:rsidRPr="00354AC5">
              <w:t>100%</w:t>
            </w:r>
          </w:p>
        </w:tc>
        <w:tc>
          <w:tcPr>
            <w:tcW w:w="1128" w:type="dxa"/>
            <w:shd w:val="clear" w:color="auto" w:fill="auto"/>
            <w:vAlign w:val="center"/>
          </w:tcPr>
          <w:p w14:paraId="658217C4" w14:textId="23250D20" w:rsidR="001E7AFD" w:rsidRDefault="001E7AFD" w:rsidP="001E7AFD">
            <w:pPr>
              <w:jc w:val="right"/>
              <w:rPr>
                <w:lang w:val="en-US" w:eastAsia="en-AU"/>
              </w:rPr>
            </w:pPr>
            <w:r w:rsidRPr="001C2396">
              <w:t>100%</w:t>
            </w:r>
          </w:p>
        </w:tc>
        <w:tc>
          <w:tcPr>
            <w:tcW w:w="1128" w:type="dxa"/>
            <w:shd w:val="clear" w:color="auto" w:fill="auto"/>
            <w:vAlign w:val="center"/>
          </w:tcPr>
          <w:p w14:paraId="4AD6BA55" w14:textId="5F75430A" w:rsidR="001E7AFD" w:rsidRDefault="001E7AFD" w:rsidP="001E7AFD">
            <w:pPr>
              <w:jc w:val="right"/>
              <w:rPr>
                <w:lang w:val="en-US" w:eastAsia="en-AU"/>
              </w:rPr>
            </w:pPr>
            <w:r w:rsidRPr="001C2396">
              <w:t>100%</w:t>
            </w:r>
          </w:p>
        </w:tc>
        <w:tc>
          <w:tcPr>
            <w:tcW w:w="1254" w:type="dxa"/>
            <w:shd w:val="clear" w:color="auto" w:fill="auto"/>
            <w:vAlign w:val="center"/>
          </w:tcPr>
          <w:p w14:paraId="2AB71996" w14:textId="1C03D13D" w:rsidR="001E7AFD" w:rsidRPr="001E7AFD" w:rsidRDefault="001E7AFD" w:rsidP="001E7AFD">
            <w:pPr>
              <w:jc w:val="right"/>
              <w:rPr>
                <w:lang w:val="en-US" w:eastAsia="en-AU"/>
              </w:rPr>
            </w:pPr>
            <w:r w:rsidRPr="001E7AFD">
              <w:rPr>
                <w:lang w:val="en-US"/>
              </w:rPr>
              <w:t>100%</w:t>
            </w:r>
          </w:p>
        </w:tc>
        <w:tc>
          <w:tcPr>
            <w:tcW w:w="1208" w:type="dxa"/>
            <w:shd w:val="clear" w:color="auto" w:fill="auto"/>
            <w:vAlign w:val="center"/>
          </w:tcPr>
          <w:p w14:paraId="4D5D46A4" w14:textId="6EDA57EE" w:rsidR="001E7AFD" w:rsidRPr="001E7AFD" w:rsidRDefault="001E7AFD" w:rsidP="001E7AFD">
            <w:pPr>
              <w:jc w:val="right"/>
              <w:rPr>
                <w:lang w:val="en-US" w:eastAsia="en-AU"/>
              </w:rPr>
            </w:pPr>
            <w:r w:rsidRPr="001E7AFD">
              <w:rPr>
                <w:lang w:val="en-US"/>
              </w:rPr>
              <w:t>100%</w:t>
            </w:r>
          </w:p>
        </w:tc>
      </w:tr>
    </w:tbl>
    <w:p w14:paraId="4DA6F88F" w14:textId="2CBBA379" w:rsidR="00357626" w:rsidRDefault="00E770D7" w:rsidP="00CA5FF7">
      <w:pPr>
        <w:tabs>
          <w:tab w:val="left" w:pos="5580"/>
        </w:tabs>
        <w:rPr>
          <w:i/>
          <w:lang w:eastAsia="en-AU"/>
        </w:rPr>
      </w:pPr>
      <w:r>
        <w:rPr>
          <w:i/>
          <w:lang w:eastAsia="en-AU"/>
        </w:rPr>
        <w:br/>
      </w:r>
      <w:r w:rsidR="00357626">
        <w:rPr>
          <w:i/>
          <w:lang w:eastAsia="en-AU"/>
        </w:rPr>
        <w:t>*</w:t>
      </w:r>
      <w:r w:rsidR="00357626" w:rsidRPr="00354AC5">
        <w:rPr>
          <w:i/>
          <w:lang w:eastAsia="en-AU"/>
        </w:rPr>
        <w:t xml:space="preserve">The lost-time injury/disease incidence rate is the number of lost-time injuries/diseases where one day/shift or more was lost in the financial year per </w:t>
      </w:r>
      <w:r w:rsidR="00F22189">
        <w:rPr>
          <w:i/>
          <w:lang w:eastAsia="en-AU"/>
        </w:rPr>
        <w:br/>
      </w:r>
      <w:r w:rsidR="00357626" w:rsidRPr="00354AC5">
        <w:rPr>
          <w:i/>
          <w:lang w:eastAsia="en-AU"/>
        </w:rPr>
        <w:t xml:space="preserve">100 employees. </w:t>
      </w:r>
      <w:r w:rsidR="00357626" w:rsidRPr="00354AC5">
        <w:rPr>
          <w:i/>
          <w:lang w:eastAsia="en-AU"/>
        </w:rPr>
        <w:br/>
      </w:r>
      <w:r w:rsidR="00357626" w:rsidRPr="00354AC5">
        <w:rPr>
          <w:i/>
          <w:lang w:eastAsia="en-AU"/>
        </w:rPr>
        <w:br/>
      </w:r>
      <w:r w:rsidR="00357626">
        <w:rPr>
          <w:i/>
          <w:lang w:eastAsia="en-AU"/>
        </w:rPr>
        <w:t>**</w:t>
      </w:r>
      <w:r w:rsidR="00357626" w:rsidRPr="00354AC5">
        <w:rPr>
          <w:i/>
          <w:lang w:eastAsia="en-AU"/>
        </w:rPr>
        <w:t xml:space="preserve">Not applicable – no </w:t>
      </w:r>
      <w:r w:rsidR="00357626">
        <w:rPr>
          <w:i/>
          <w:lang w:eastAsia="en-AU"/>
        </w:rPr>
        <w:t>lost</w:t>
      </w:r>
      <w:r w:rsidR="00E11D79">
        <w:rPr>
          <w:i/>
          <w:lang w:eastAsia="en-AU"/>
        </w:rPr>
        <w:t>-</w:t>
      </w:r>
      <w:r w:rsidR="00357626">
        <w:rPr>
          <w:i/>
          <w:lang w:eastAsia="en-AU"/>
        </w:rPr>
        <w:t>time injuries</w:t>
      </w:r>
      <w:r w:rsidR="00357626" w:rsidRPr="00354AC5">
        <w:rPr>
          <w:i/>
          <w:lang w:eastAsia="en-AU"/>
        </w:rPr>
        <w:t xml:space="preserve"> we</w:t>
      </w:r>
      <w:r w:rsidR="001E7AFD">
        <w:rPr>
          <w:i/>
          <w:lang w:eastAsia="en-AU"/>
        </w:rPr>
        <w:t xml:space="preserve">re recorded in 2014/15, 2015/16, </w:t>
      </w:r>
      <w:r w:rsidR="00357626" w:rsidRPr="00354AC5">
        <w:rPr>
          <w:i/>
          <w:lang w:eastAsia="en-AU"/>
        </w:rPr>
        <w:t>2016/17</w:t>
      </w:r>
      <w:r w:rsidR="001E7AFD">
        <w:rPr>
          <w:i/>
          <w:lang w:eastAsia="en-AU"/>
        </w:rPr>
        <w:t xml:space="preserve"> or 2018/19</w:t>
      </w:r>
      <w:r w:rsidR="00357626" w:rsidRPr="00354AC5">
        <w:rPr>
          <w:i/>
          <w:lang w:eastAsia="en-AU"/>
        </w:rPr>
        <w:t>.</w:t>
      </w:r>
    </w:p>
    <w:p w14:paraId="7DF7BEC3" w14:textId="77777777" w:rsidR="00357626" w:rsidRDefault="00357626" w:rsidP="00B83899">
      <w:pPr>
        <w:pStyle w:val="Heading4"/>
      </w:pPr>
      <w:r>
        <w:t>OSH training for staff</w:t>
      </w:r>
    </w:p>
    <w:p w14:paraId="558C7946" w14:textId="77777777" w:rsidR="00357626" w:rsidRPr="008533F1" w:rsidRDefault="00357626" w:rsidP="00357626">
      <w:pPr>
        <w:rPr>
          <w:szCs w:val="22"/>
        </w:rPr>
      </w:pPr>
      <w:r w:rsidRPr="00AE742A">
        <w:t xml:space="preserve">WorkCover WA staff undertake </w:t>
      </w:r>
      <w:r w:rsidRPr="00DB32FC">
        <w:t xml:space="preserve">online </w:t>
      </w:r>
      <w:r w:rsidRPr="00F73E08">
        <w:t xml:space="preserve">OSH training </w:t>
      </w:r>
      <w:r w:rsidRPr="00AE742A">
        <w:t xml:space="preserve">which aims to provide an </w:t>
      </w:r>
      <w:r w:rsidRPr="008533F1">
        <w:rPr>
          <w:szCs w:val="22"/>
        </w:rPr>
        <w:t xml:space="preserve">understanding of OSH responsibilities. The OSH training includes five modules: </w:t>
      </w:r>
    </w:p>
    <w:p w14:paraId="091557E3" w14:textId="77777777" w:rsidR="00357626" w:rsidRPr="00DF2A76" w:rsidRDefault="00357626" w:rsidP="00357626">
      <w:pPr>
        <w:pStyle w:val="BulletListLevel1"/>
      </w:pPr>
      <w:r w:rsidRPr="00DF2A76">
        <w:t>WorkCover WA OSH Management System</w:t>
      </w:r>
    </w:p>
    <w:p w14:paraId="12D950B2" w14:textId="77777777" w:rsidR="00357626" w:rsidRPr="00DF2A76" w:rsidRDefault="00357626" w:rsidP="00357626">
      <w:pPr>
        <w:pStyle w:val="BulletListLevel1"/>
      </w:pPr>
      <w:r w:rsidRPr="00DF2A76">
        <w:t>OSH Management and OSH Law</w:t>
      </w:r>
    </w:p>
    <w:p w14:paraId="35F97D1A" w14:textId="77777777" w:rsidR="00357626" w:rsidRPr="00DF2A76" w:rsidRDefault="00357626" w:rsidP="00357626">
      <w:pPr>
        <w:pStyle w:val="BulletListLevel1"/>
      </w:pPr>
      <w:r w:rsidRPr="00DF2A76">
        <w:t>Hazard Identification and OSH Risk Management</w:t>
      </w:r>
    </w:p>
    <w:p w14:paraId="3F413061" w14:textId="77777777" w:rsidR="00357626" w:rsidRPr="00DF2A76" w:rsidRDefault="00357626" w:rsidP="00357626">
      <w:pPr>
        <w:pStyle w:val="BulletListLevel1"/>
      </w:pPr>
      <w:r w:rsidRPr="00DF2A76">
        <w:t>Managing Hazards in an Office Environment</w:t>
      </w:r>
    </w:p>
    <w:p w14:paraId="42E9BC39" w14:textId="77777777" w:rsidR="00357626" w:rsidRDefault="00357626" w:rsidP="00357626">
      <w:pPr>
        <w:pStyle w:val="BulletListLevel1"/>
      </w:pPr>
      <w:r w:rsidRPr="00DF2A76">
        <w:t>OSH Incident and Injury Management.</w:t>
      </w:r>
    </w:p>
    <w:p w14:paraId="638C933A" w14:textId="5C0C6B4B" w:rsidR="00CA5FF7" w:rsidRPr="001E7AFD" w:rsidRDefault="00357626" w:rsidP="00A85170">
      <w:r w:rsidRPr="001E7AFD">
        <w:t>In 2018/19, all new staff completed the online OSH training successfully</w:t>
      </w:r>
      <w:r w:rsidR="00A93AB5" w:rsidRPr="001E7AFD">
        <w:t>.</w:t>
      </w:r>
    </w:p>
    <w:p w14:paraId="1B187309" w14:textId="3B33945C" w:rsidR="00357626" w:rsidRDefault="00357626" w:rsidP="00357626">
      <w:pPr>
        <w:pStyle w:val="Heading2nonumber"/>
        <w:rPr>
          <w:lang w:val="en-US" w:eastAsia="en-AU"/>
        </w:rPr>
      </w:pPr>
      <w:bookmarkStart w:id="286" w:name="_Toc19524982"/>
      <w:r>
        <w:rPr>
          <w:lang w:val="en-US" w:eastAsia="en-AU"/>
        </w:rPr>
        <w:t>Government Building Training Policy</w:t>
      </w:r>
      <w:bookmarkEnd w:id="286"/>
    </w:p>
    <w:p w14:paraId="194D07DE" w14:textId="4EF0AC52" w:rsidR="00746227" w:rsidRDefault="00357626" w:rsidP="00357626">
      <w:pPr>
        <w:rPr>
          <w:lang w:val="en-US" w:eastAsia="en-AU"/>
        </w:rPr>
      </w:pPr>
      <w:r>
        <w:rPr>
          <w:lang w:val="en-US" w:eastAsia="en-AU"/>
        </w:rPr>
        <w:t xml:space="preserve">WorkCover WA does not issue contracts within the scope of the Government Building Training Policy. </w:t>
      </w:r>
    </w:p>
    <w:p w14:paraId="020F9CDC" w14:textId="77777777" w:rsidR="00746227" w:rsidRDefault="00746227">
      <w:pPr>
        <w:keepLines w:val="0"/>
        <w:spacing w:after="0" w:line="240" w:lineRule="auto"/>
        <w:rPr>
          <w:lang w:val="en-US" w:eastAsia="en-AU"/>
        </w:rPr>
      </w:pPr>
      <w:r>
        <w:rPr>
          <w:lang w:val="en-US" w:eastAsia="en-AU"/>
        </w:rPr>
        <w:br w:type="page"/>
      </w:r>
    </w:p>
    <w:p w14:paraId="18A361EE" w14:textId="7881471C" w:rsidR="00357626" w:rsidRDefault="00746227" w:rsidP="00746227">
      <w:pPr>
        <w:pStyle w:val="CoverTitle"/>
        <w:rPr>
          <w:lang w:val="en-US" w:eastAsia="en-AU"/>
        </w:rPr>
      </w:pPr>
      <w:r>
        <w:rPr>
          <w:lang w:val="en-US" w:eastAsia="en-AU"/>
        </w:rPr>
        <w:t xml:space="preserve">Section 6: Key Performance Indicators </w:t>
      </w:r>
    </w:p>
    <w:p w14:paraId="2C0159F2" w14:textId="58A087F0" w:rsidR="00746227" w:rsidRDefault="00746227" w:rsidP="00746227">
      <w:pPr>
        <w:pStyle w:val="Heading1nonumber"/>
        <w:rPr>
          <w:lang w:val="en-US" w:eastAsia="en-AU"/>
        </w:rPr>
      </w:pPr>
      <w:bookmarkStart w:id="287" w:name="_Toc19524983"/>
      <w:r>
        <w:rPr>
          <w:lang w:val="en-US" w:eastAsia="en-AU"/>
        </w:rPr>
        <w:t>Key Performance Indicator information</w:t>
      </w:r>
      <w:bookmarkEnd w:id="287"/>
      <w:r>
        <w:rPr>
          <w:lang w:val="en-US" w:eastAsia="en-AU"/>
        </w:rPr>
        <w:t xml:space="preserve"> </w:t>
      </w:r>
    </w:p>
    <w:p w14:paraId="1291E34D" w14:textId="356F4B2B" w:rsidR="00746227" w:rsidRDefault="00746227" w:rsidP="00746227">
      <w:pPr>
        <w:pStyle w:val="Heading2nonumber"/>
        <w:rPr>
          <w:lang w:val="en-US" w:eastAsia="en-AU"/>
        </w:rPr>
      </w:pPr>
      <w:bookmarkStart w:id="288" w:name="_Toc19524984"/>
      <w:r>
        <w:rPr>
          <w:lang w:val="en-US" w:eastAsia="en-AU"/>
        </w:rPr>
        <w:t>Certification of KPIs</w:t>
      </w:r>
      <w:bookmarkEnd w:id="288"/>
    </w:p>
    <w:p w14:paraId="7AE6631A" w14:textId="62707B1F" w:rsidR="00746227" w:rsidRPr="00E724DF" w:rsidRDefault="00746227" w:rsidP="00746227">
      <w:r w:rsidRPr="00E724DF">
        <w:t xml:space="preserve">We hereby certify the key performance indicators are based on proper records, are relevant and appropriate for assisting users to assess WorkCover WA’s performance, and fairly represent the performance of WorkCover WA for the </w:t>
      </w:r>
      <w:r w:rsidR="001C25C9">
        <w:t>reporting period</w:t>
      </w:r>
      <w:r w:rsidRPr="00E724DF">
        <w:t xml:space="preserve"> ended 30 June 201</w:t>
      </w:r>
      <w:r>
        <w:t>9</w:t>
      </w:r>
      <w:r w:rsidRPr="00E724DF">
        <w:t>.</w:t>
      </w:r>
    </w:p>
    <w:p w14:paraId="30C953E7" w14:textId="77777777" w:rsidR="00746227" w:rsidRPr="00E724DF" w:rsidRDefault="00746227" w:rsidP="00746227">
      <w:r w:rsidRPr="00F60AD9">
        <w:rPr>
          <w:noProof/>
          <w:lang w:eastAsia="en-AU"/>
        </w:rPr>
        <w:drawing>
          <wp:inline distT="0" distB="0" distL="0" distR="0" wp14:anchorId="37235213" wp14:editId="61107B3E">
            <wp:extent cx="1571625" cy="409575"/>
            <wp:effectExtent l="0" t="0" r="9525" b="9525"/>
            <wp:docPr id="34" name="Picture 1" descr="Chairman WorkCover WA Board,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man WorkCover WA Board, Greg Joyce's Signature"/>
                    <pic:cNvPicPr>
                      <a:picLocks noChangeAspect="1" noChangeArrowheads="1"/>
                    </pic:cNvPicPr>
                  </pic:nvPicPr>
                  <pic:blipFill>
                    <a:blip r:embed="rId38">
                      <a:extLst>
                        <a:ext uri="{28A0092B-C50C-407E-A947-70E740481C1C}">
                          <a14:useLocalDpi xmlns:a14="http://schemas.microsoft.com/office/drawing/2010/main" val="0"/>
                        </a:ext>
                      </a:extLst>
                    </a:blip>
                    <a:srcRect l="3583"/>
                    <a:stretch>
                      <a:fillRect/>
                    </a:stretch>
                  </pic:blipFill>
                  <pic:spPr bwMode="auto">
                    <a:xfrm>
                      <a:off x="0" y="0"/>
                      <a:ext cx="1571625" cy="409575"/>
                    </a:xfrm>
                    <a:prstGeom prst="rect">
                      <a:avLst/>
                    </a:prstGeom>
                    <a:noFill/>
                    <a:ln>
                      <a:noFill/>
                    </a:ln>
                  </pic:spPr>
                </pic:pic>
              </a:graphicData>
            </a:graphic>
          </wp:inline>
        </w:drawing>
      </w:r>
    </w:p>
    <w:p w14:paraId="36A4970A" w14:textId="71B35123" w:rsidR="00746227" w:rsidRPr="00E724DF" w:rsidRDefault="00746227" w:rsidP="00746227">
      <w:r w:rsidRPr="00E724DF">
        <w:t>Greg Joyce</w:t>
      </w:r>
      <w:r w:rsidRPr="00E724DF">
        <w:br/>
        <w:t>Chairman</w:t>
      </w:r>
      <w:r w:rsidRPr="00E724DF">
        <w:br/>
        <w:t>WorkCover Western Australia Authority</w:t>
      </w:r>
      <w:r w:rsidRPr="00E724DF">
        <w:br/>
      </w:r>
      <w:r w:rsidR="002107D8" w:rsidRPr="001D64A9">
        <w:t>30</w:t>
      </w:r>
      <w:r w:rsidRPr="001D64A9">
        <w:t xml:space="preserve"> August 2019 </w:t>
      </w:r>
    </w:p>
    <w:p w14:paraId="63433778" w14:textId="77777777" w:rsidR="00746227" w:rsidRPr="00E724DF" w:rsidRDefault="00746227" w:rsidP="00746227"/>
    <w:p w14:paraId="24B3D275" w14:textId="77777777" w:rsidR="00746227" w:rsidRPr="00E724DF" w:rsidRDefault="00746227" w:rsidP="00746227">
      <w:r>
        <w:rPr>
          <w:noProof/>
          <w:lang w:eastAsia="en-AU"/>
        </w:rPr>
        <w:drawing>
          <wp:inline distT="0" distB="0" distL="0" distR="0" wp14:anchorId="5054D948" wp14:editId="62207E3D">
            <wp:extent cx="1435100" cy="520700"/>
            <wp:effectExtent l="0" t="0" r="0" b="0"/>
            <wp:docPr id="35" name="Picture 35" title="Chris Whi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chelleM\AppData\Local\Microsoft\Windows\INetCache\Content.Word\chris whit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5100" cy="520700"/>
                    </a:xfrm>
                    <a:prstGeom prst="rect">
                      <a:avLst/>
                    </a:prstGeom>
                    <a:noFill/>
                    <a:ln>
                      <a:noFill/>
                    </a:ln>
                  </pic:spPr>
                </pic:pic>
              </a:graphicData>
            </a:graphic>
          </wp:inline>
        </w:drawing>
      </w:r>
    </w:p>
    <w:p w14:paraId="219DA082" w14:textId="7037D00E" w:rsidR="00746227" w:rsidRDefault="00746227" w:rsidP="00746227">
      <w:pPr>
        <w:rPr>
          <w:color w:val="FF0000"/>
        </w:rPr>
      </w:pPr>
      <w:r>
        <w:t>Chris White</w:t>
      </w:r>
      <w:r>
        <w:br/>
        <w:t>A/</w:t>
      </w:r>
      <w:r w:rsidRPr="00E724DF">
        <w:t>Chief Executive Officer</w:t>
      </w:r>
      <w:r w:rsidRPr="00E724DF">
        <w:br/>
        <w:t>WorkCov</w:t>
      </w:r>
      <w:r>
        <w:t>er Western Australia Authority</w:t>
      </w:r>
      <w:r>
        <w:br/>
      </w:r>
      <w:r w:rsidR="002107D8" w:rsidRPr="001D64A9">
        <w:t>30</w:t>
      </w:r>
      <w:r w:rsidRPr="001D64A9">
        <w:t xml:space="preserve"> August 2019</w:t>
      </w:r>
    </w:p>
    <w:p w14:paraId="41CFBC02" w14:textId="77777777" w:rsidR="00D74CE9" w:rsidRDefault="00D74CE9">
      <w:pPr>
        <w:keepLines w:val="0"/>
        <w:spacing w:after="0" w:line="240" w:lineRule="auto"/>
        <w:rPr>
          <w:color w:val="FF0000"/>
        </w:rPr>
      </w:pPr>
      <w:bookmarkStart w:id="289" w:name="_Toc268874448"/>
      <w:bookmarkStart w:id="290" w:name="_Toc268874451"/>
      <w:r>
        <w:rPr>
          <w:color w:val="FF0000"/>
        </w:rPr>
        <w:br w:type="page"/>
      </w:r>
    </w:p>
    <w:p w14:paraId="4CC2B594" w14:textId="77777777" w:rsidR="00D74CE9" w:rsidRDefault="00D74CE9" w:rsidP="00D74CE9">
      <w:pPr>
        <w:pStyle w:val="Heading2nonumber"/>
        <w:rPr>
          <w:rFonts w:eastAsia="Times New Roman"/>
        </w:rPr>
      </w:pPr>
      <w:bookmarkStart w:id="291" w:name="_Toc268874468"/>
      <w:bookmarkStart w:id="292" w:name="_Ref268776952"/>
      <w:bookmarkStart w:id="293" w:name="_Toc392689884"/>
      <w:bookmarkStart w:id="294" w:name="_Toc392690094"/>
      <w:bookmarkStart w:id="295" w:name="_Toc392690157"/>
      <w:bookmarkStart w:id="296" w:name="_Toc426617605"/>
      <w:bookmarkStart w:id="297" w:name="_Toc430091336"/>
      <w:bookmarkStart w:id="298" w:name="_Toc19524985"/>
      <w:r w:rsidRPr="00E724DF">
        <w:rPr>
          <w:rFonts w:eastAsia="Times New Roman"/>
        </w:rPr>
        <w:t>Detailed information in support of Key Performance Indicators</w:t>
      </w:r>
      <w:bookmarkEnd w:id="291"/>
      <w:bookmarkEnd w:id="292"/>
      <w:bookmarkEnd w:id="293"/>
      <w:bookmarkEnd w:id="294"/>
      <w:bookmarkEnd w:id="295"/>
      <w:bookmarkEnd w:id="296"/>
      <w:bookmarkEnd w:id="297"/>
      <w:bookmarkEnd w:id="298"/>
    </w:p>
    <w:p w14:paraId="3B5BE1FA" w14:textId="77777777" w:rsidR="00D74CE9" w:rsidRDefault="00D74CE9" w:rsidP="00D74CE9">
      <w:pPr>
        <w:pStyle w:val="Default"/>
      </w:pPr>
      <w:r>
        <w:t xml:space="preserve">Government Goals provide the high level basis of the government’s vision to improve the quality of life for all Western Australians and are supported at departmental level by Agency specific desired outcomes. </w:t>
      </w:r>
    </w:p>
    <w:p w14:paraId="4EF8F7C8" w14:textId="77777777" w:rsidR="00D74CE9" w:rsidRDefault="00D74CE9" w:rsidP="00D74CE9">
      <w:pPr>
        <w:pStyle w:val="Default"/>
      </w:pPr>
      <w:r>
        <w:t>Outcomes are defined as the effects, impacts, results on or consequences for the community, environment or target clients of government services and clarify the contributions each Agency is expected to make towards achieving these government policies and priorities. Agency Level Desired Outcomes are intended to bring about behavioural change or satisfy a community or client need and must link to the Government Goals.</w:t>
      </w:r>
    </w:p>
    <w:p w14:paraId="40469AD5" w14:textId="77777777" w:rsidR="00D74CE9" w:rsidRDefault="00D74CE9" w:rsidP="00D74CE9">
      <w:pPr>
        <w:pStyle w:val="Default"/>
      </w:pPr>
      <w:r>
        <w:t xml:space="preserve">Agencies deliver services to achieve these desired outcomes which ultimately contribute to meeting Government Goals. This linkage creates a hierarchy in which the purpose of each service provided by an Agency can be traced to a Government Goal and is referred to as Outcome Based Management (OBM). </w:t>
      </w:r>
    </w:p>
    <w:p w14:paraId="6FAEBBC9" w14:textId="77777777" w:rsidR="00D74CE9" w:rsidRDefault="00D74CE9" w:rsidP="00D74CE9">
      <w:pPr>
        <w:pStyle w:val="Default"/>
      </w:pPr>
      <w:r>
        <w:t xml:space="preserve">Key Performance Indicators are part of the OBM and provide an overview of the critical or material aspects of outcome achievement (effectiveness indicators) and service delivery (efficiency indicators). </w:t>
      </w:r>
    </w:p>
    <w:p w14:paraId="1D670921" w14:textId="77777777" w:rsidR="00D74CE9" w:rsidRDefault="00D74CE9" w:rsidP="00D74CE9">
      <w:pPr>
        <w:pStyle w:val="Default"/>
      </w:pPr>
      <w:r>
        <w:t>Government Goals introduced from 2017/18 are:</w:t>
      </w:r>
    </w:p>
    <w:p w14:paraId="14D5FB40" w14:textId="330E9DDF" w:rsidR="00D74CE9" w:rsidRDefault="00D74CE9" w:rsidP="00D74CE9">
      <w:pPr>
        <w:pStyle w:val="BulletListLevel1"/>
      </w:pPr>
      <w:r w:rsidRPr="00506CED">
        <w:rPr>
          <w:b/>
        </w:rPr>
        <w:t>Sustainable Finances</w:t>
      </w:r>
      <w:r>
        <w:t>: Responsible financial management and better service delivery</w:t>
      </w:r>
    </w:p>
    <w:p w14:paraId="70148BEE" w14:textId="52CB4C5A" w:rsidR="00D74CE9" w:rsidRDefault="00D74CE9" w:rsidP="00D74CE9">
      <w:pPr>
        <w:pStyle w:val="BulletListLevel1"/>
      </w:pPr>
      <w:r w:rsidRPr="00506CED">
        <w:rPr>
          <w:b/>
        </w:rPr>
        <w:t>Future Jobs and Skills</w:t>
      </w:r>
      <w:r>
        <w:t>: Grow and diversify the economy, create jobs and support skills development</w:t>
      </w:r>
    </w:p>
    <w:p w14:paraId="5F4926D0" w14:textId="5C3CF874" w:rsidR="00D74CE9" w:rsidRDefault="00D74CE9" w:rsidP="00D74CE9">
      <w:pPr>
        <w:pStyle w:val="BulletListLevel1"/>
      </w:pPr>
      <w:r w:rsidRPr="00506CED">
        <w:rPr>
          <w:b/>
        </w:rPr>
        <w:t>Strong Communities</w:t>
      </w:r>
      <w:r>
        <w:t>: Safe communities and supported families</w:t>
      </w:r>
    </w:p>
    <w:p w14:paraId="1462F56C" w14:textId="69AFCCCD" w:rsidR="00D74CE9" w:rsidRDefault="00D74CE9" w:rsidP="00D74CE9">
      <w:pPr>
        <w:pStyle w:val="BulletListLevel1"/>
      </w:pPr>
      <w:r w:rsidRPr="00506CED">
        <w:rPr>
          <w:b/>
        </w:rPr>
        <w:t>Better Places</w:t>
      </w:r>
      <w:r>
        <w:t xml:space="preserve">: A quality environment with liveable and affordable communities and vibrant regions. </w:t>
      </w:r>
    </w:p>
    <w:p w14:paraId="51AA8EAC" w14:textId="77777777" w:rsidR="00506CED" w:rsidRDefault="00D74CE9" w:rsidP="00506CED">
      <w:pPr>
        <w:pStyle w:val="Default"/>
      </w:pPr>
      <w:r>
        <w:t>WorkCover WA contributes to Government Goal 1, ‘</w:t>
      </w:r>
      <w:r w:rsidRPr="00506CED">
        <w:rPr>
          <w:b/>
        </w:rPr>
        <w:t>Sustainable Finances’</w:t>
      </w:r>
      <w:r>
        <w:t xml:space="preserve"> by delivering services aimed at minimising the social and economic impact of         work-related injury and disease on workers, employers and the Western Australian community.</w:t>
      </w:r>
    </w:p>
    <w:p w14:paraId="2E422F9A" w14:textId="7982F8B0" w:rsidR="00506CED" w:rsidRPr="00C649B5" w:rsidRDefault="00506CED" w:rsidP="00506CED">
      <w:pPr>
        <w:spacing w:after="120"/>
        <w:rPr>
          <w:rFonts w:cs="Arial"/>
        </w:rPr>
      </w:pPr>
      <w:r w:rsidRPr="00C649B5">
        <w:rPr>
          <w:rFonts w:cs="Arial"/>
        </w:rPr>
        <w:t xml:space="preserve">WorkCover WA’s </w:t>
      </w:r>
      <w:r>
        <w:rPr>
          <w:rFonts w:cs="Arial"/>
        </w:rPr>
        <w:t>purpose</w:t>
      </w:r>
      <w:r w:rsidRPr="00C649B5">
        <w:rPr>
          <w:rFonts w:cs="Arial"/>
        </w:rPr>
        <w:t xml:space="preserve"> is to lead </w:t>
      </w:r>
      <w:r w:rsidRPr="006E7EF6">
        <w:rPr>
          <w:rFonts w:cs="Arial"/>
        </w:rPr>
        <w:t xml:space="preserve">a contemporary, </w:t>
      </w:r>
      <w:r w:rsidR="00723C55" w:rsidRPr="006E7EF6">
        <w:rPr>
          <w:rFonts w:cs="Arial"/>
        </w:rPr>
        <w:t>sustainable</w:t>
      </w:r>
      <w:r w:rsidRPr="006E7EF6">
        <w:rPr>
          <w:rFonts w:cs="Arial"/>
        </w:rPr>
        <w:t xml:space="preserve"> and</w:t>
      </w:r>
      <w:r w:rsidRPr="00C649B5">
        <w:rPr>
          <w:rFonts w:cs="Arial"/>
        </w:rPr>
        <w:t xml:space="preserve"> integrated workers’ compensation scheme that is fair, accessible and cost effective for all participants, through:</w:t>
      </w:r>
    </w:p>
    <w:p w14:paraId="3C290462" w14:textId="77777777" w:rsidR="00506CED" w:rsidRDefault="00506CED" w:rsidP="00506CED">
      <w:pPr>
        <w:pStyle w:val="BulletListLevel1"/>
      </w:pPr>
      <w:r>
        <w:t>p</w:t>
      </w:r>
      <w:r w:rsidRPr="00AA7FC7">
        <w:t>roviding advice and guidance on workers’ compensation</w:t>
      </w:r>
      <w:r>
        <w:t xml:space="preserve">, </w:t>
      </w:r>
      <w:r w:rsidRPr="00AA7FC7">
        <w:t>injury management</w:t>
      </w:r>
      <w:r>
        <w:t xml:space="preserve"> and return to work practices</w:t>
      </w:r>
    </w:p>
    <w:p w14:paraId="0C99EA7D" w14:textId="77777777" w:rsidR="00506CED" w:rsidRPr="00AA7FC7" w:rsidRDefault="00506CED" w:rsidP="00506CED">
      <w:pPr>
        <w:pStyle w:val="BulletListLevel1"/>
      </w:pPr>
      <w:r>
        <w:t>a</w:t>
      </w:r>
      <w:r w:rsidRPr="00AA7FC7">
        <w:t>ctive, responsive and transparent management of the scheme</w:t>
      </w:r>
    </w:p>
    <w:p w14:paraId="07C56A72" w14:textId="77777777" w:rsidR="00506CED" w:rsidRPr="00AA7FC7" w:rsidRDefault="00506CED" w:rsidP="00506CED">
      <w:pPr>
        <w:pStyle w:val="BulletListLevel1"/>
      </w:pPr>
      <w:r>
        <w:t>focu</w:t>
      </w:r>
      <w:r w:rsidRPr="00AA7FC7">
        <w:t>sed information, education and compliance activities</w:t>
      </w:r>
    </w:p>
    <w:p w14:paraId="3B915142" w14:textId="77777777" w:rsidR="00506CED" w:rsidRDefault="00506CED" w:rsidP="00506CED">
      <w:pPr>
        <w:pStyle w:val="BulletListLevel1"/>
      </w:pPr>
      <w:r>
        <w:t>f</w:t>
      </w:r>
      <w:r w:rsidRPr="00AA7FC7">
        <w:t>air and timely dispute resolution</w:t>
      </w:r>
      <w:r>
        <w:t xml:space="preserve"> </w:t>
      </w:r>
    </w:p>
    <w:p w14:paraId="50E73382" w14:textId="77777777" w:rsidR="00506CED" w:rsidRDefault="00506CED" w:rsidP="00506CED">
      <w:pPr>
        <w:pStyle w:val="BulletListLevel1"/>
      </w:pPr>
      <w:r>
        <w:t>a</w:t>
      </w:r>
      <w:r w:rsidRPr="00AA7FC7">
        <w:t xml:space="preserve"> strong service focus</w:t>
      </w:r>
      <w:r>
        <w:t>.</w:t>
      </w:r>
    </w:p>
    <w:p w14:paraId="2210306B" w14:textId="77777777" w:rsidR="00506CED" w:rsidRDefault="00506CED" w:rsidP="00506CED">
      <w:pPr>
        <w:pStyle w:val="Default"/>
        <w:rPr>
          <w:lang w:eastAsia="en-AU"/>
        </w:rPr>
      </w:pPr>
      <w:r w:rsidRPr="00C649B5">
        <w:rPr>
          <w:lang w:eastAsia="en-AU"/>
        </w:rPr>
        <w:t xml:space="preserve">WorkCover WA strives to achieve its outcome through the effective administration of the </w:t>
      </w:r>
      <w:r w:rsidRPr="00C649B5">
        <w:rPr>
          <w:i/>
        </w:rPr>
        <w:t>Workers’ Compensation and Injury Management Act 1981</w:t>
      </w:r>
      <w:r>
        <w:rPr>
          <w:i/>
        </w:rPr>
        <w:t xml:space="preserve"> </w:t>
      </w:r>
      <w:r w:rsidRPr="00BB659A">
        <w:t>(</w:t>
      </w:r>
      <w:r>
        <w:t xml:space="preserve">the </w:t>
      </w:r>
      <w:r w:rsidRPr="00BB659A">
        <w:t>Act)</w:t>
      </w:r>
      <w:r w:rsidRPr="00BB659A">
        <w:rPr>
          <w:lang w:eastAsia="en-AU"/>
        </w:rPr>
        <w:t>,</w:t>
      </w:r>
      <w:r w:rsidRPr="00C649B5">
        <w:rPr>
          <w:lang w:eastAsia="en-AU"/>
        </w:rPr>
        <w:t xml:space="preserve"> the provision of quality policy advice to </w:t>
      </w:r>
      <w:r>
        <w:rPr>
          <w:lang w:eastAsia="en-AU"/>
        </w:rPr>
        <w:t>g</w:t>
      </w:r>
      <w:r w:rsidRPr="00C649B5">
        <w:rPr>
          <w:lang w:eastAsia="en-AU"/>
        </w:rPr>
        <w:t>overnment, and excellent stakeholder relationships.</w:t>
      </w:r>
    </w:p>
    <w:p w14:paraId="0909ACE9" w14:textId="77777777" w:rsidR="00337E1C" w:rsidRPr="00E724DF" w:rsidRDefault="00337E1C" w:rsidP="00337E1C">
      <w:pPr>
        <w:rPr>
          <w:rFonts w:cs="Arial"/>
          <w:bCs/>
        </w:rPr>
      </w:pPr>
      <w:r w:rsidRPr="00E724DF">
        <w:rPr>
          <w:rFonts w:cs="Arial"/>
          <w:bCs/>
        </w:rPr>
        <w:t xml:space="preserve">Our Agency </w:t>
      </w:r>
      <w:r>
        <w:rPr>
          <w:rFonts w:cs="Arial"/>
          <w:bCs/>
        </w:rPr>
        <w:t xml:space="preserve">Level </w:t>
      </w:r>
      <w:r w:rsidRPr="00E724DF">
        <w:rPr>
          <w:rFonts w:cs="Arial"/>
          <w:bCs/>
        </w:rPr>
        <w:t>Desired Outcome relates directly to our vision and purpose:</w:t>
      </w:r>
      <w:r w:rsidRPr="00E724DF">
        <w:rPr>
          <w:rFonts w:cs="Arial"/>
          <w:bCs/>
          <w:i/>
          <w:iCs/>
        </w:rPr>
        <w:t xml:space="preserve"> “To ensure a workers’ compensation and injury management scheme that is financially viable, contemporary and integrated whilst providing services that are fair, accessible, timely and cost effective for all participants”.</w:t>
      </w:r>
    </w:p>
    <w:p w14:paraId="68194A7B" w14:textId="77777777" w:rsidR="00337E1C" w:rsidRPr="00E724DF" w:rsidRDefault="00337E1C" w:rsidP="00337E1C">
      <w:pPr>
        <w:rPr>
          <w:rFonts w:cs="Arial"/>
          <w:bCs/>
        </w:rPr>
      </w:pPr>
      <w:r w:rsidRPr="00E724DF">
        <w:rPr>
          <w:rFonts w:cs="Arial"/>
          <w:bCs/>
        </w:rPr>
        <w:t xml:space="preserve">The Agency </w:t>
      </w:r>
      <w:r>
        <w:rPr>
          <w:rFonts w:cs="Arial"/>
          <w:bCs/>
        </w:rPr>
        <w:t>s</w:t>
      </w:r>
      <w:r w:rsidRPr="00E724DF">
        <w:rPr>
          <w:rFonts w:cs="Arial"/>
          <w:bCs/>
        </w:rPr>
        <w:t>ervices provided to ensure WorkCover WA achieves its desired outcome are:</w:t>
      </w:r>
    </w:p>
    <w:p w14:paraId="2D4B3BE8" w14:textId="77777777" w:rsidR="00337E1C" w:rsidRPr="00E724DF" w:rsidRDefault="00337E1C" w:rsidP="00337E1C">
      <w:pPr>
        <w:pStyle w:val="BulletListLevel1"/>
      </w:pPr>
      <w:r w:rsidRPr="00E724DF">
        <w:rPr>
          <w:b/>
        </w:rPr>
        <w:t xml:space="preserve">Scheme Regulation </w:t>
      </w:r>
      <w:r w:rsidRPr="00E724DF">
        <w:t>-</w:t>
      </w:r>
      <w:r w:rsidRPr="00E724DF">
        <w:rPr>
          <w:b/>
        </w:rPr>
        <w:t xml:space="preserve"> </w:t>
      </w:r>
      <w:r w:rsidRPr="00E724DF">
        <w:t>regulation of workers' compensation scheme participants for compliance with legislative requirements</w:t>
      </w:r>
    </w:p>
    <w:p w14:paraId="3A460A59" w14:textId="672F5CF6" w:rsidR="00337E1C" w:rsidRDefault="00337E1C" w:rsidP="00337E1C">
      <w:pPr>
        <w:pStyle w:val="BulletListLevel1"/>
      </w:pPr>
      <w:r w:rsidRPr="00E724DF">
        <w:rPr>
          <w:b/>
        </w:rPr>
        <w:t xml:space="preserve">Scheme Services </w:t>
      </w:r>
      <w:r w:rsidRPr="00E724DF">
        <w:t>- provision of effective and equitable dispute resolution and other services to scheme participants.</w:t>
      </w:r>
    </w:p>
    <w:p w14:paraId="1F0E3A70" w14:textId="77777777" w:rsidR="00337E1C" w:rsidRDefault="00337E1C">
      <w:pPr>
        <w:keepLines w:val="0"/>
        <w:spacing w:after="0" w:line="240" w:lineRule="auto"/>
        <w:rPr>
          <w:rFonts w:cs="Arial"/>
          <w:bCs/>
        </w:rPr>
      </w:pPr>
      <w:r>
        <w:br w:type="page"/>
      </w:r>
    </w:p>
    <w:p w14:paraId="7FE49D4C" w14:textId="7DDAF2D9" w:rsidR="00337E1C" w:rsidRPr="00E724DF" w:rsidRDefault="00337E1C" w:rsidP="00337E1C">
      <w:pPr>
        <w:pStyle w:val="WCHeading1"/>
        <w:numPr>
          <w:ilvl w:val="0"/>
          <w:numId w:val="0"/>
        </w:numPr>
        <w:spacing w:after="120"/>
        <w:rPr>
          <w:b w:val="0"/>
        </w:rPr>
      </w:pPr>
      <w:r w:rsidRPr="00E724DF">
        <w:rPr>
          <w:b w:val="0"/>
        </w:rPr>
        <w:t xml:space="preserve">The following table shows the </w:t>
      </w:r>
      <w:r w:rsidR="00EA6D76">
        <w:rPr>
          <w:b w:val="0"/>
        </w:rPr>
        <w:t>OBM</w:t>
      </w:r>
      <w:r w:rsidRPr="00E724DF">
        <w:rPr>
          <w:b w:val="0"/>
        </w:rPr>
        <w:t xml:space="preserve"> Structure.</w:t>
      </w:r>
    </w:p>
    <w:tbl>
      <w:tblPr>
        <w:tblW w:w="9450" w:type="dxa"/>
        <w:tblInd w:w="131" w:type="dxa"/>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E0" w:firstRow="1" w:lastRow="1" w:firstColumn="1" w:lastColumn="0" w:noHBand="0" w:noVBand="1"/>
        <w:tblCaption w:val="Table - OBM"/>
        <w:tblDescription w:val="This table outlines WorkCover WA's OBM structure and outlines how it links to government goals, desired outcomes, services and KPIs. "/>
      </w:tblPr>
      <w:tblGrid>
        <w:gridCol w:w="4725"/>
        <w:gridCol w:w="4725"/>
      </w:tblGrid>
      <w:tr w:rsidR="00337E1C" w:rsidRPr="00A173D1" w14:paraId="3CD03B0C" w14:textId="77777777" w:rsidTr="00337E1C">
        <w:trPr>
          <w:trHeight w:val="894"/>
        </w:trPr>
        <w:tc>
          <w:tcPr>
            <w:tcW w:w="9450" w:type="dxa"/>
            <w:gridSpan w:val="2"/>
            <w:shd w:val="clear" w:color="auto" w:fill="4F8AA8"/>
            <w:vAlign w:val="center"/>
            <w:hideMark/>
          </w:tcPr>
          <w:p w14:paraId="2EA2F651" w14:textId="27041799" w:rsidR="00337E1C" w:rsidRPr="00A173D1" w:rsidRDefault="00337E1C" w:rsidP="001553C3">
            <w:pPr>
              <w:spacing w:before="80" w:after="80"/>
              <w:rPr>
                <w:rStyle w:val="Strong"/>
                <w:color w:val="FFFFFF"/>
                <w:highlight w:val="darkYellow"/>
              </w:rPr>
            </w:pPr>
            <w:r w:rsidRPr="006E7EF6">
              <w:rPr>
                <w:rStyle w:val="Strong"/>
                <w:color w:val="FFFFFF" w:themeColor="background1"/>
              </w:rPr>
              <w:t xml:space="preserve">Table </w:t>
            </w:r>
            <w:r w:rsidR="001553C3" w:rsidRPr="006E7EF6">
              <w:rPr>
                <w:rStyle w:val="Strong"/>
                <w:color w:val="FFFFFF" w:themeColor="background1"/>
              </w:rPr>
              <w:t>53</w:t>
            </w:r>
            <w:r w:rsidRPr="00A173D1">
              <w:rPr>
                <w:rStyle w:val="Strong"/>
                <w:color w:val="FFFFFF"/>
              </w:rPr>
              <w:t>: WorkCover WA’s links to Government Goals through its Agency Desired Outcome</w:t>
            </w:r>
            <w:r>
              <w:rPr>
                <w:rStyle w:val="Strong"/>
                <w:color w:val="FFFFFF"/>
              </w:rPr>
              <w:t>,</w:t>
            </w:r>
            <w:r w:rsidRPr="00A173D1">
              <w:rPr>
                <w:rStyle w:val="Strong"/>
                <w:color w:val="FFFFFF"/>
              </w:rPr>
              <w:t xml:space="preserve"> Services</w:t>
            </w:r>
            <w:r>
              <w:rPr>
                <w:rStyle w:val="Strong"/>
                <w:color w:val="FFFFFF"/>
              </w:rPr>
              <w:t xml:space="preserve"> and Key Performance Indicators</w:t>
            </w:r>
            <w:r w:rsidRPr="00A173D1">
              <w:rPr>
                <w:rStyle w:val="Strong"/>
                <w:color w:val="FFFFFF"/>
              </w:rPr>
              <w:t xml:space="preserve"> </w:t>
            </w:r>
          </w:p>
        </w:tc>
      </w:tr>
      <w:tr w:rsidR="00337E1C" w:rsidRPr="00A173D1" w14:paraId="1A438C48" w14:textId="77777777" w:rsidTr="00337E1C">
        <w:trPr>
          <w:trHeight w:val="425"/>
        </w:trPr>
        <w:tc>
          <w:tcPr>
            <w:tcW w:w="9450" w:type="dxa"/>
            <w:gridSpan w:val="2"/>
            <w:shd w:val="clear" w:color="auto" w:fill="CEDCE8"/>
            <w:vAlign w:val="center"/>
            <w:hideMark/>
          </w:tcPr>
          <w:p w14:paraId="1B7608FD" w14:textId="77777777" w:rsidR="00337E1C" w:rsidRPr="005D7063" w:rsidRDefault="00337E1C" w:rsidP="000D5444">
            <w:pPr>
              <w:spacing w:before="80" w:after="80" w:line="240" w:lineRule="auto"/>
              <w:jc w:val="center"/>
              <w:rPr>
                <w:rFonts w:cs="Arial"/>
                <w:b/>
                <w:bCs/>
                <w:lang w:eastAsia="en-AU"/>
              </w:rPr>
            </w:pPr>
            <w:r w:rsidRPr="00337E1C">
              <w:rPr>
                <w:rFonts w:cs="Arial"/>
                <w:b/>
                <w:bCs/>
                <w:lang w:eastAsia="en-AU"/>
              </w:rPr>
              <w:t>Government Goal</w:t>
            </w:r>
          </w:p>
        </w:tc>
      </w:tr>
      <w:tr w:rsidR="00337E1C" w:rsidRPr="00A173D1" w14:paraId="5DBA0130" w14:textId="77777777" w:rsidTr="00337E1C">
        <w:trPr>
          <w:trHeight w:val="655"/>
        </w:trPr>
        <w:tc>
          <w:tcPr>
            <w:tcW w:w="9450" w:type="dxa"/>
            <w:gridSpan w:val="2"/>
            <w:shd w:val="clear" w:color="000000" w:fill="FFFFFF"/>
            <w:hideMark/>
          </w:tcPr>
          <w:p w14:paraId="2C696CBD" w14:textId="77777777" w:rsidR="00337E1C" w:rsidRPr="00A173D1" w:rsidRDefault="00337E1C" w:rsidP="000D5444">
            <w:pPr>
              <w:spacing w:before="80" w:after="80" w:line="240" w:lineRule="auto"/>
              <w:jc w:val="center"/>
              <w:rPr>
                <w:rStyle w:val="Strong"/>
              </w:rPr>
            </w:pPr>
            <w:r>
              <w:rPr>
                <w:rStyle w:val="Strong"/>
              </w:rPr>
              <w:t>Sustainable Finances</w:t>
            </w:r>
          </w:p>
          <w:p w14:paraId="637D6C8B" w14:textId="77777777" w:rsidR="00337E1C" w:rsidRPr="00A173D1" w:rsidRDefault="00337E1C" w:rsidP="000D5444">
            <w:pPr>
              <w:spacing w:before="80" w:after="80"/>
              <w:jc w:val="center"/>
              <w:rPr>
                <w:b/>
                <w:bCs/>
                <w:lang w:eastAsia="en-AU"/>
              </w:rPr>
            </w:pPr>
            <w:r>
              <w:rPr>
                <w:lang w:eastAsia="en-AU"/>
              </w:rPr>
              <w:t>Responsible financial management and better service delivery</w:t>
            </w:r>
          </w:p>
        </w:tc>
      </w:tr>
      <w:tr w:rsidR="00337E1C" w:rsidRPr="00A173D1" w14:paraId="14DD310D" w14:textId="77777777" w:rsidTr="00337E1C">
        <w:trPr>
          <w:trHeight w:val="528"/>
        </w:trPr>
        <w:tc>
          <w:tcPr>
            <w:tcW w:w="9450" w:type="dxa"/>
            <w:gridSpan w:val="2"/>
            <w:shd w:val="clear" w:color="auto" w:fill="CEDCE8"/>
            <w:vAlign w:val="center"/>
            <w:hideMark/>
          </w:tcPr>
          <w:p w14:paraId="43CC6F78" w14:textId="77777777" w:rsidR="00337E1C" w:rsidRPr="005D7063" w:rsidRDefault="00337E1C" w:rsidP="000D5444">
            <w:pPr>
              <w:spacing w:before="80" w:after="80" w:line="240" w:lineRule="auto"/>
              <w:jc w:val="center"/>
              <w:rPr>
                <w:rFonts w:cs="Arial"/>
                <w:b/>
                <w:bCs/>
                <w:lang w:eastAsia="en-AU"/>
              </w:rPr>
            </w:pPr>
            <w:r w:rsidRPr="00337E1C">
              <w:rPr>
                <w:rFonts w:cs="Arial"/>
                <w:b/>
                <w:bCs/>
                <w:lang w:eastAsia="en-AU"/>
              </w:rPr>
              <w:t>WorkCover WA’s Agency Level Desired Outcome</w:t>
            </w:r>
          </w:p>
        </w:tc>
      </w:tr>
      <w:tr w:rsidR="00337E1C" w:rsidRPr="00A173D1" w14:paraId="5DC5D073" w14:textId="77777777" w:rsidTr="00337E1C">
        <w:trPr>
          <w:trHeight w:val="1086"/>
        </w:trPr>
        <w:tc>
          <w:tcPr>
            <w:tcW w:w="9450" w:type="dxa"/>
            <w:gridSpan w:val="2"/>
            <w:hideMark/>
          </w:tcPr>
          <w:p w14:paraId="04AF8D21" w14:textId="77777777" w:rsidR="00337E1C" w:rsidRPr="00A173D1" w:rsidRDefault="00337E1C" w:rsidP="000D5444">
            <w:pPr>
              <w:spacing w:before="80" w:after="80"/>
              <w:rPr>
                <w:lang w:eastAsia="en-AU"/>
              </w:rPr>
            </w:pPr>
            <w:r w:rsidRPr="00A173D1">
              <w:t>To ensure a workers’ compensation and injury management scheme that is financially viable, contemporary and integrated whilst providing services that are fair, accessible, timely and cost effective for all participants.</w:t>
            </w:r>
          </w:p>
        </w:tc>
      </w:tr>
      <w:tr w:rsidR="00337E1C" w:rsidRPr="00A173D1" w14:paraId="4BC7B9C1" w14:textId="77777777" w:rsidTr="00337E1C">
        <w:trPr>
          <w:trHeight w:val="396"/>
        </w:trPr>
        <w:tc>
          <w:tcPr>
            <w:tcW w:w="9450" w:type="dxa"/>
            <w:gridSpan w:val="2"/>
            <w:shd w:val="clear" w:color="auto" w:fill="CEDCE8"/>
          </w:tcPr>
          <w:p w14:paraId="08DAC517" w14:textId="77777777" w:rsidR="00337E1C" w:rsidRPr="00B20D1F" w:rsidRDefault="00337E1C" w:rsidP="000D5444">
            <w:pPr>
              <w:spacing w:before="80" w:after="80"/>
              <w:jc w:val="center"/>
              <w:rPr>
                <w:b/>
                <w:color w:val="FF0000"/>
              </w:rPr>
            </w:pPr>
            <w:r w:rsidRPr="00337E1C">
              <w:rPr>
                <w:b/>
              </w:rPr>
              <w:t>Indicators of Outcome Achievement</w:t>
            </w:r>
          </w:p>
        </w:tc>
      </w:tr>
      <w:tr w:rsidR="00337E1C" w:rsidRPr="00A173D1" w14:paraId="26437CDA" w14:textId="77777777" w:rsidTr="00337E1C">
        <w:trPr>
          <w:trHeight w:val="365"/>
        </w:trPr>
        <w:tc>
          <w:tcPr>
            <w:tcW w:w="9450" w:type="dxa"/>
            <w:gridSpan w:val="2"/>
          </w:tcPr>
          <w:p w14:paraId="482DF602" w14:textId="77777777" w:rsidR="00337E1C" w:rsidRPr="00B20D1F" w:rsidRDefault="00337E1C" w:rsidP="000D5444">
            <w:pPr>
              <w:spacing w:before="80" w:after="80"/>
              <w:jc w:val="center"/>
              <w:rPr>
                <w:color w:val="FF0000"/>
              </w:rPr>
            </w:pPr>
            <w:r w:rsidRPr="00254EEA">
              <w:t>Key Effectiveness Performance Indicators</w:t>
            </w:r>
          </w:p>
        </w:tc>
      </w:tr>
      <w:tr w:rsidR="00337E1C" w:rsidRPr="00A173D1" w14:paraId="189114FC" w14:textId="77777777" w:rsidTr="00337E1C">
        <w:trPr>
          <w:trHeight w:val="495"/>
        </w:trPr>
        <w:tc>
          <w:tcPr>
            <w:tcW w:w="9450" w:type="dxa"/>
            <w:gridSpan w:val="2"/>
            <w:shd w:val="clear" w:color="auto" w:fill="CEDCE8"/>
            <w:vAlign w:val="center"/>
            <w:hideMark/>
          </w:tcPr>
          <w:p w14:paraId="06196DAC" w14:textId="77777777" w:rsidR="00337E1C" w:rsidRPr="002A53B3" w:rsidRDefault="00337E1C" w:rsidP="000D5444">
            <w:pPr>
              <w:spacing w:before="80" w:after="80" w:line="240" w:lineRule="auto"/>
              <w:jc w:val="center"/>
              <w:rPr>
                <w:rFonts w:cs="Arial"/>
                <w:lang w:eastAsia="en-AU"/>
              </w:rPr>
            </w:pPr>
            <w:r w:rsidRPr="002A53B3">
              <w:rPr>
                <w:rFonts w:cs="Arial"/>
                <w:b/>
                <w:bCs/>
                <w:lang w:eastAsia="en-AU"/>
              </w:rPr>
              <w:t>WorkCover WA’s Agency Services</w:t>
            </w:r>
          </w:p>
        </w:tc>
      </w:tr>
      <w:tr w:rsidR="00337E1C" w:rsidRPr="00A173D1" w14:paraId="29A13FE2" w14:textId="77777777" w:rsidTr="00337E1C">
        <w:trPr>
          <w:trHeight w:val="1227"/>
        </w:trPr>
        <w:tc>
          <w:tcPr>
            <w:tcW w:w="4725" w:type="dxa"/>
            <w:hideMark/>
          </w:tcPr>
          <w:p w14:paraId="10DED58D" w14:textId="77777777" w:rsidR="00337E1C" w:rsidRPr="00A173D1" w:rsidRDefault="00337E1C" w:rsidP="000D5444">
            <w:pPr>
              <w:spacing w:before="80" w:after="80" w:line="240" w:lineRule="auto"/>
              <w:rPr>
                <w:rFonts w:cs="Arial"/>
                <w:b/>
                <w:bCs/>
                <w:lang w:eastAsia="en-AU"/>
              </w:rPr>
            </w:pPr>
            <w:r w:rsidRPr="00A173D1">
              <w:rPr>
                <w:rStyle w:val="Strong"/>
              </w:rPr>
              <w:t xml:space="preserve">1. Scheme Regulation </w:t>
            </w:r>
            <w:r w:rsidRPr="00337E1C">
              <w:rPr>
                <w:rStyle w:val="Strong"/>
                <w:b w:val="0"/>
              </w:rPr>
              <w:t xml:space="preserve">- </w:t>
            </w:r>
            <w:r w:rsidRPr="00A173D1">
              <w:rPr>
                <w:rStyle w:val="TableTextChar"/>
              </w:rPr>
              <w:t>regulation of workers' compensation scheme participants for compliance with legislative requirements</w:t>
            </w:r>
          </w:p>
        </w:tc>
        <w:tc>
          <w:tcPr>
            <w:tcW w:w="4725" w:type="dxa"/>
          </w:tcPr>
          <w:p w14:paraId="4FB33912" w14:textId="77777777" w:rsidR="00337E1C" w:rsidRPr="00A173D1" w:rsidRDefault="00337E1C" w:rsidP="000D5444">
            <w:pPr>
              <w:spacing w:before="80" w:after="80" w:line="240" w:lineRule="auto"/>
              <w:rPr>
                <w:rFonts w:cs="Arial"/>
                <w:lang w:eastAsia="en-AU"/>
              </w:rPr>
            </w:pPr>
            <w:r w:rsidRPr="00A173D1">
              <w:rPr>
                <w:rStyle w:val="Strong"/>
              </w:rPr>
              <w:t>2. Scheme Services</w:t>
            </w:r>
            <w:r w:rsidRPr="00A173D1">
              <w:rPr>
                <w:rFonts w:cs="Arial"/>
                <w:sz w:val="22"/>
                <w:szCs w:val="22"/>
                <w:lang w:eastAsia="en-AU"/>
              </w:rPr>
              <w:t xml:space="preserve"> - </w:t>
            </w:r>
            <w:r w:rsidRPr="00A173D1">
              <w:t>provision of effective and equitable dispute resolution and other services to scheme participants</w:t>
            </w:r>
          </w:p>
        </w:tc>
      </w:tr>
      <w:tr w:rsidR="00337E1C" w:rsidRPr="00A173D1" w14:paraId="21943939" w14:textId="77777777" w:rsidTr="00337E1C">
        <w:trPr>
          <w:trHeight w:val="451"/>
        </w:trPr>
        <w:tc>
          <w:tcPr>
            <w:tcW w:w="9450" w:type="dxa"/>
            <w:gridSpan w:val="2"/>
            <w:shd w:val="clear" w:color="auto" w:fill="CEDCE8"/>
          </w:tcPr>
          <w:p w14:paraId="2A1C7A80" w14:textId="77777777" w:rsidR="00337E1C" w:rsidRPr="00B20D1F" w:rsidRDefault="00337E1C" w:rsidP="000D5444">
            <w:pPr>
              <w:spacing w:before="80" w:after="80" w:line="240" w:lineRule="auto"/>
              <w:jc w:val="center"/>
              <w:rPr>
                <w:rStyle w:val="Strong"/>
                <w:color w:val="FF0000"/>
              </w:rPr>
            </w:pPr>
            <w:r w:rsidRPr="00337E1C">
              <w:rPr>
                <w:b/>
              </w:rPr>
              <w:t>Indicators of Service Delivery</w:t>
            </w:r>
          </w:p>
        </w:tc>
      </w:tr>
      <w:tr w:rsidR="00337E1C" w:rsidRPr="00A173D1" w14:paraId="6E57E282" w14:textId="77777777" w:rsidTr="00337E1C">
        <w:trPr>
          <w:trHeight w:val="463"/>
        </w:trPr>
        <w:tc>
          <w:tcPr>
            <w:tcW w:w="9450" w:type="dxa"/>
            <w:gridSpan w:val="2"/>
          </w:tcPr>
          <w:p w14:paraId="4E640670" w14:textId="77777777" w:rsidR="00337E1C" w:rsidRPr="00337E1C" w:rsidRDefault="00337E1C" w:rsidP="000D5444">
            <w:pPr>
              <w:spacing w:before="80" w:after="80" w:line="240" w:lineRule="auto"/>
              <w:jc w:val="center"/>
              <w:rPr>
                <w:rStyle w:val="Strong"/>
                <w:b w:val="0"/>
                <w:color w:val="FF0000"/>
              </w:rPr>
            </w:pPr>
            <w:r w:rsidRPr="00337E1C">
              <w:rPr>
                <w:rStyle w:val="Strong"/>
                <w:b w:val="0"/>
              </w:rPr>
              <w:t>Key Efficiency Performance Indicators</w:t>
            </w:r>
          </w:p>
        </w:tc>
      </w:tr>
    </w:tbl>
    <w:p w14:paraId="0992EA8C" w14:textId="53A37BD9" w:rsidR="00337E1C" w:rsidRDefault="00337E1C" w:rsidP="00337E1C">
      <w:pPr>
        <w:pStyle w:val="Heading2nonumber"/>
        <w:rPr>
          <w:rFonts w:eastAsia="Times New Roman"/>
        </w:rPr>
      </w:pPr>
      <w:bookmarkStart w:id="299" w:name="_Toc19524986"/>
      <w:bookmarkStart w:id="300" w:name="_Toc392689885"/>
      <w:bookmarkStart w:id="301" w:name="_Toc392690095"/>
      <w:bookmarkStart w:id="302" w:name="_Toc392690158"/>
      <w:bookmarkStart w:id="303" w:name="_Toc426617606"/>
      <w:bookmarkStart w:id="304" w:name="_Toc430091337"/>
      <w:r w:rsidRPr="00F94728">
        <w:rPr>
          <w:rFonts w:eastAsia="Times New Roman"/>
        </w:rPr>
        <w:t>Changes to the Outcome Based Management Structure</w:t>
      </w:r>
      <w:bookmarkEnd w:id="299"/>
      <w:r w:rsidRPr="00F94728">
        <w:rPr>
          <w:rFonts w:eastAsia="Times New Roman"/>
        </w:rPr>
        <w:t xml:space="preserve"> </w:t>
      </w:r>
      <w:bookmarkEnd w:id="300"/>
      <w:bookmarkEnd w:id="301"/>
      <w:bookmarkEnd w:id="302"/>
      <w:bookmarkEnd w:id="303"/>
      <w:bookmarkEnd w:id="304"/>
    </w:p>
    <w:p w14:paraId="0A7D4FF6" w14:textId="280ED53B" w:rsidR="00337E1C" w:rsidRDefault="00337E1C" w:rsidP="00337E1C">
      <w:pPr>
        <w:pStyle w:val="Default"/>
      </w:pPr>
      <w:r>
        <w:t>WorkCover WA undertakes regular reviews of its OBM Structure and KPI framework to ensure it provides the most suitable measures to indicate the Agency’s performance.</w:t>
      </w:r>
    </w:p>
    <w:p w14:paraId="74610D4A" w14:textId="77777777" w:rsidR="00136D61" w:rsidRDefault="00337E1C" w:rsidP="00136D61">
      <w:pPr>
        <w:pStyle w:val="Default"/>
      </w:pPr>
      <w:r>
        <w:t>The Agency did not make any changes to its OBM in 2018/19 as the Agency Desired Outcomes, Services and KPIs remain relevant and appropriate. The last changes were made in 2014 and included in our 2014/15 Annual Report.</w:t>
      </w:r>
    </w:p>
    <w:p w14:paraId="06D1B7D4" w14:textId="4A47C7EC" w:rsidR="00337E1C" w:rsidRDefault="00337E1C" w:rsidP="00136D61">
      <w:pPr>
        <w:pStyle w:val="Heading2nonumber"/>
        <w:rPr>
          <w:rFonts w:eastAsia="Times New Roman"/>
        </w:rPr>
      </w:pPr>
      <w:bookmarkStart w:id="305" w:name="_Toc19524987"/>
      <w:r w:rsidRPr="00941E82">
        <w:rPr>
          <w:rFonts w:eastAsia="Times New Roman"/>
        </w:rPr>
        <w:t>Independent audit opinion</w:t>
      </w:r>
      <w:bookmarkEnd w:id="305"/>
      <w:r w:rsidRPr="00941E82">
        <w:rPr>
          <w:rFonts w:eastAsia="Times New Roman"/>
        </w:rPr>
        <w:t xml:space="preserve"> </w:t>
      </w:r>
    </w:p>
    <w:p w14:paraId="4EBCE599" w14:textId="7CA8653E" w:rsidR="00136D61" w:rsidRDefault="00337E1C" w:rsidP="00506CED">
      <w:pPr>
        <w:pStyle w:val="Default"/>
        <w:rPr>
          <w:i/>
        </w:rPr>
      </w:pPr>
      <w:r>
        <w:t xml:space="preserve">KPIs are audited annually by the Auditor General and results included in the Independent Auditor’s Report published in </w:t>
      </w:r>
      <w:r w:rsidRPr="00297FFB">
        <w:rPr>
          <w:i/>
        </w:rPr>
        <w:t>Section 7:</w:t>
      </w:r>
      <w:r w:rsidR="00136D61">
        <w:rPr>
          <w:i/>
        </w:rPr>
        <w:t xml:space="preserve"> Financial statements and notes.</w:t>
      </w:r>
    </w:p>
    <w:p w14:paraId="531859A9" w14:textId="77777777" w:rsidR="00136D61" w:rsidRDefault="00136D61">
      <w:pPr>
        <w:keepLines w:val="0"/>
        <w:spacing w:after="0" w:line="240" w:lineRule="auto"/>
        <w:rPr>
          <w:i/>
        </w:rPr>
        <w:sectPr w:rsidR="00136D61" w:rsidSect="00A93F1E">
          <w:headerReference w:type="default" r:id="rId40"/>
          <w:footerReference w:type="default" r:id="rId41"/>
          <w:pgSz w:w="11906" w:h="16838"/>
          <w:pgMar w:top="1440" w:right="1440" w:bottom="1440" w:left="1440" w:header="709" w:footer="0" w:gutter="0"/>
          <w:cols w:space="708"/>
          <w:docGrid w:linePitch="360"/>
        </w:sectPr>
      </w:pPr>
    </w:p>
    <w:p w14:paraId="3DC24356" w14:textId="77777777" w:rsidR="00136D61" w:rsidRPr="00F94728" w:rsidRDefault="00136D61" w:rsidP="00136D61">
      <w:pPr>
        <w:pStyle w:val="Heading1nonumber"/>
        <w:rPr>
          <w:rFonts w:eastAsia="Times New Roman"/>
        </w:rPr>
      </w:pPr>
      <w:bookmarkStart w:id="306" w:name="_Toc392689886"/>
      <w:bookmarkStart w:id="307" w:name="_Toc392690096"/>
      <w:bookmarkStart w:id="308" w:name="_Toc392690159"/>
      <w:bookmarkStart w:id="309" w:name="_Toc426617609"/>
      <w:bookmarkStart w:id="310" w:name="_Toc430091340"/>
      <w:bookmarkStart w:id="311" w:name="_Toc19524988"/>
      <w:r w:rsidRPr="00F94728">
        <w:rPr>
          <w:rFonts w:eastAsia="Times New Roman"/>
        </w:rPr>
        <w:t>Key Performance Indicators</w:t>
      </w:r>
      <w:bookmarkEnd w:id="306"/>
      <w:bookmarkEnd w:id="307"/>
      <w:bookmarkEnd w:id="308"/>
      <w:bookmarkEnd w:id="309"/>
      <w:bookmarkEnd w:id="310"/>
      <w:bookmarkEnd w:id="311"/>
    </w:p>
    <w:tbl>
      <w:tblPr>
        <w:tblW w:w="14567" w:type="dxa"/>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ook w:val="04A0" w:firstRow="1" w:lastRow="0" w:firstColumn="1" w:lastColumn="0" w:noHBand="0" w:noVBand="1"/>
        <w:tblCaption w:val="Table - KPIs"/>
        <w:tblDescription w:val="This table outlines WorkCover WA's KPIs. "/>
      </w:tblPr>
      <w:tblGrid>
        <w:gridCol w:w="2427"/>
        <w:gridCol w:w="2428"/>
        <w:gridCol w:w="2341"/>
        <w:gridCol w:w="2515"/>
        <w:gridCol w:w="2428"/>
        <w:gridCol w:w="2428"/>
      </w:tblGrid>
      <w:tr w:rsidR="00136D61" w:rsidRPr="00A173D1" w14:paraId="15DC4785" w14:textId="77777777" w:rsidTr="00136D61">
        <w:trPr>
          <w:trHeight w:val="340"/>
        </w:trPr>
        <w:tc>
          <w:tcPr>
            <w:tcW w:w="14567" w:type="dxa"/>
            <w:gridSpan w:val="6"/>
            <w:shd w:val="clear" w:color="auto" w:fill="4F8AA8"/>
            <w:vAlign w:val="center"/>
          </w:tcPr>
          <w:p w14:paraId="65F8D3A5" w14:textId="72FACA2D" w:rsidR="00136D61" w:rsidRPr="00136D61" w:rsidRDefault="00136D61" w:rsidP="001553C3">
            <w:pPr>
              <w:spacing w:before="240"/>
              <w:rPr>
                <w:b/>
                <w:color w:val="FFFFFF"/>
                <w:lang w:eastAsia="en-AU"/>
              </w:rPr>
            </w:pPr>
            <w:r w:rsidRPr="006E7EF6">
              <w:rPr>
                <w:b/>
                <w:color w:val="FFFFFF" w:themeColor="background1"/>
                <w:lang w:eastAsia="en-AU"/>
              </w:rPr>
              <w:t xml:space="preserve">Table </w:t>
            </w:r>
            <w:r w:rsidR="001553C3" w:rsidRPr="006E7EF6">
              <w:rPr>
                <w:b/>
                <w:color w:val="FFFFFF" w:themeColor="background1"/>
                <w:lang w:eastAsia="en-AU"/>
              </w:rPr>
              <w:t>54</w:t>
            </w:r>
            <w:r w:rsidRPr="006E7EF6">
              <w:rPr>
                <w:b/>
                <w:color w:val="FFFFFF" w:themeColor="background1"/>
                <w:lang w:eastAsia="en-AU"/>
              </w:rPr>
              <w:t xml:space="preserve">: </w:t>
            </w:r>
            <w:r w:rsidRPr="00136D61">
              <w:rPr>
                <w:b/>
                <w:color w:val="FFFFFF"/>
                <w:lang w:eastAsia="en-AU"/>
              </w:rPr>
              <w:t>WorkCover WA’s Key Performance Indicators and their relationship with the Agency’s Outcome Based Management Structure</w:t>
            </w:r>
          </w:p>
        </w:tc>
      </w:tr>
      <w:tr w:rsidR="00136D61" w:rsidRPr="00A173D1" w14:paraId="151EAD52" w14:textId="77777777" w:rsidTr="00136D61">
        <w:trPr>
          <w:trHeight w:val="340"/>
        </w:trPr>
        <w:tc>
          <w:tcPr>
            <w:tcW w:w="14567" w:type="dxa"/>
            <w:gridSpan w:val="6"/>
            <w:shd w:val="clear" w:color="auto" w:fill="CEDCE8"/>
            <w:vAlign w:val="center"/>
          </w:tcPr>
          <w:p w14:paraId="3EB08658" w14:textId="77777777" w:rsidR="00136D61" w:rsidRPr="00A173D1" w:rsidRDefault="00136D61" w:rsidP="000D5444">
            <w:pPr>
              <w:pStyle w:val="ListParagraph"/>
              <w:spacing w:after="120"/>
              <w:jc w:val="center"/>
              <w:rPr>
                <w:lang w:eastAsia="en-AU"/>
              </w:rPr>
            </w:pPr>
            <w:r w:rsidRPr="00A173D1">
              <w:rPr>
                <w:b/>
                <w:lang w:eastAsia="en-AU"/>
              </w:rPr>
              <w:t xml:space="preserve">Agency </w:t>
            </w:r>
            <w:r>
              <w:rPr>
                <w:b/>
                <w:lang w:eastAsia="en-AU"/>
              </w:rPr>
              <w:t xml:space="preserve">Level </w:t>
            </w:r>
            <w:r w:rsidRPr="00A173D1">
              <w:rPr>
                <w:b/>
                <w:lang w:eastAsia="en-AU"/>
              </w:rPr>
              <w:t>Desired Outcome</w:t>
            </w:r>
          </w:p>
        </w:tc>
      </w:tr>
      <w:tr w:rsidR="00136D61" w:rsidRPr="00A173D1" w14:paraId="7895C8B5" w14:textId="77777777" w:rsidTr="00136D61">
        <w:trPr>
          <w:trHeight w:val="902"/>
        </w:trPr>
        <w:tc>
          <w:tcPr>
            <w:tcW w:w="14567" w:type="dxa"/>
            <w:gridSpan w:val="6"/>
            <w:shd w:val="clear" w:color="auto" w:fill="auto"/>
          </w:tcPr>
          <w:p w14:paraId="54EBE3FA" w14:textId="77777777" w:rsidR="00136D61" w:rsidRPr="00A173D1" w:rsidRDefault="00136D61" w:rsidP="000D5444">
            <w:pPr>
              <w:spacing w:after="120" w:line="240" w:lineRule="auto"/>
              <w:rPr>
                <w:sz w:val="22"/>
                <w:szCs w:val="22"/>
                <w:lang w:eastAsia="en-AU"/>
              </w:rPr>
            </w:pPr>
            <w:r w:rsidRPr="00A173D1">
              <w:rPr>
                <w:sz w:val="22"/>
                <w:szCs w:val="22"/>
                <w:lang w:eastAsia="en-AU"/>
              </w:rPr>
              <w:t>To ensure a workers’ compensation and injury management scheme that is financially viable, contemporary, and integrated whilst providing services that are fair, accessible, timely and cost effective for all participants.</w:t>
            </w:r>
          </w:p>
        </w:tc>
      </w:tr>
      <w:tr w:rsidR="00136D61" w:rsidRPr="00A173D1" w14:paraId="63C6E008" w14:textId="77777777" w:rsidTr="00136D61">
        <w:trPr>
          <w:trHeight w:val="413"/>
        </w:trPr>
        <w:tc>
          <w:tcPr>
            <w:tcW w:w="14567" w:type="dxa"/>
            <w:gridSpan w:val="6"/>
            <w:shd w:val="clear" w:color="auto" w:fill="CEDCE8"/>
            <w:vAlign w:val="center"/>
          </w:tcPr>
          <w:p w14:paraId="2541AE42" w14:textId="77777777" w:rsidR="00136D61" w:rsidRPr="00A173D1" w:rsidRDefault="00136D61" w:rsidP="000D5444">
            <w:pPr>
              <w:spacing w:after="120" w:line="240" w:lineRule="auto"/>
              <w:jc w:val="center"/>
              <w:rPr>
                <w:sz w:val="20"/>
                <w:szCs w:val="20"/>
                <w:lang w:eastAsia="en-AU"/>
              </w:rPr>
            </w:pPr>
            <w:r w:rsidRPr="00A173D1">
              <w:rPr>
                <w:b/>
                <w:lang w:eastAsia="en-AU"/>
              </w:rPr>
              <w:t>Effectiveness Indicators</w:t>
            </w:r>
          </w:p>
        </w:tc>
      </w:tr>
      <w:tr w:rsidR="00136D61" w:rsidRPr="00A173D1" w14:paraId="469C59E9" w14:textId="77777777" w:rsidTr="004763A0">
        <w:trPr>
          <w:trHeight w:val="879"/>
        </w:trPr>
        <w:tc>
          <w:tcPr>
            <w:tcW w:w="4855" w:type="dxa"/>
            <w:gridSpan w:val="2"/>
            <w:shd w:val="clear" w:color="auto" w:fill="auto"/>
            <w:vAlign w:val="center"/>
          </w:tcPr>
          <w:p w14:paraId="5F8D8CBD" w14:textId="77777777" w:rsidR="00136D61" w:rsidRPr="00A173D1" w:rsidRDefault="00136D61" w:rsidP="004763A0">
            <w:pPr>
              <w:pStyle w:val="ListParagraph"/>
              <w:keepLines w:val="0"/>
              <w:numPr>
                <w:ilvl w:val="1"/>
                <w:numId w:val="24"/>
              </w:numPr>
              <w:spacing w:before="120"/>
              <w:rPr>
                <w:sz w:val="20"/>
                <w:szCs w:val="20"/>
                <w:lang w:eastAsia="en-AU"/>
              </w:rPr>
            </w:pPr>
            <w:r w:rsidRPr="00A173D1">
              <w:rPr>
                <w:sz w:val="22"/>
                <w:szCs w:val="22"/>
                <w:lang w:eastAsia="en-AU"/>
              </w:rPr>
              <w:t>The number of non-compliance events identified as a result of a claim on the General Account</w:t>
            </w:r>
          </w:p>
        </w:tc>
        <w:tc>
          <w:tcPr>
            <w:tcW w:w="4856" w:type="dxa"/>
            <w:gridSpan w:val="2"/>
            <w:shd w:val="clear" w:color="auto" w:fill="auto"/>
            <w:vAlign w:val="center"/>
          </w:tcPr>
          <w:p w14:paraId="545D15D6" w14:textId="4A45AA5D" w:rsidR="00136D61" w:rsidRPr="00A173D1" w:rsidRDefault="00136D61" w:rsidP="004763A0">
            <w:pPr>
              <w:spacing w:after="0" w:line="240" w:lineRule="auto"/>
              <w:rPr>
                <w:sz w:val="22"/>
                <w:szCs w:val="22"/>
              </w:rPr>
            </w:pPr>
            <w:r w:rsidRPr="00A173D1">
              <w:rPr>
                <w:b/>
                <w:sz w:val="22"/>
                <w:szCs w:val="22"/>
                <w:lang w:eastAsia="en-AU"/>
              </w:rPr>
              <w:t>1.2</w:t>
            </w:r>
            <w:r w:rsidRPr="00A173D1">
              <w:rPr>
                <w:sz w:val="22"/>
                <w:szCs w:val="22"/>
                <w:lang w:eastAsia="en-AU"/>
              </w:rPr>
              <w:t xml:space="preserve"> The proportion of conciliations completed </w:t>
            </w:r>
            <w:r w:rsidR="005A7AAF" w:rsidRPr="00A173D1">
              <w:rPr>
                <w:sz w:val="22"/>
                <w:szCs w:val="22"/>
                <w:lang w:eastAsia="en-AU"/>
              </w:rPr>
              <w:t xml:space="preserve">within </w:t>
            </w:r>
            <w:r w:rsidR="005A7AAF">
              <w:rPr>
                <w:sz w:val="22"/>
                <w:szCs w:val="22"/>
                <w:lang w:eastAsia="en-AU"/>
              </w:rPr>
              <w:t>eight</w:t>
            </w:r>
            <w:r w:rsidR="005A7AAF" w:rsidRPr="00A173D1">
              <w:rPr>
                <w:sz w:val="22"/>
                <w:szCs w:val="22"/>
                <w:lang w:eastAsia="en-AU"/>
              </w:rPr>
              <w:t xml:space="preserve"> weeks</w:t>
            </w:r>
          </w:p>
        </w:tc>
        <w:tc>
          <w:tcPr>
            <w:tcW w:w="4856" w:type="dxa"/>
            <w:gridSpan w:val="2"/>
            <w:shd w:val="clear" w:color="auto" w:fill="auto"/>
            <w:vAlign w:val="center"/>
          </w:tcPr>
          <w:p w14:paraId="121B9128" w14:textId="45203941" w:rsidR="00136D61" w:rsidRPr="00A173D1" w:rsidRDefault="00136D61" w:rsidP="004763A0">
            <w:pPr>
              <w:spacing w:after="0" w:line="240" w:lineRule="auto"/>
              <w:rPr>
                <w:sz w:val="22"/>
                <w:szCs w:val="22"/>
              </w:rPr>
            </w:pPr>
            <w:r w:rsidRPr="00A173D1">
              <w:rPr>
                <w:rFonts w:cs="Arial"/>
                <w:b/>
                <w:sz w:val="22"/>
                <w:szCs w:val="22"/>
                <w:lang w:eastAsia="en-AU"/>
              </w:rPr>
              <w:t>1.3</w:t>
            </w:r>
            <w:r w:rsidRPr="00A173D1">
              <w:rPr>
                <w:rFonts w:cs="Arial"/>
                <w:sz w:val="22"/>
                <w:szCs w:val="22"/>
                <w:lang w:eastAsia="en-AU"/>
              </w:rPr>
              <w:t xml:space="preserve"> The proportion of disputes resolved </w:t>
            </w:r>
            <w:r w:rsidR="005A7AAF" w:rsidRPr="00A173D1">
              <w:rPr>
                <w:rFonts w:cs="Arial"/>
                <w:sz w:val="22"/>
                <w:szCs w:val="22"/>
                <w:lang w:eastAsia="en-AU"/>
              </w:rPr>
              <w:t xml:space="preserve">within </w:t>
            </w:r>
            <w:r w:rsidR="005A7AAF">
              <w:rPr>
                <w:rFonts w:cs="Arial"/>
                <w:sz w:val="22"/>
                <w:szCs w:val="22"/>
                <w:lang w:eastAsia="en-AU"/>
              </w:rPr>
              <w:t>six</w:t>
            </w:r>
            <w:r w:rsidR="005A7AAF" w:rsidRPr="00A173D1">
              <w:rPr>
                <w:rFonts w:cs="Arial"/>
                <w:sz w:val="22"/>
                <w:szCs w:val="22"/>
                <w:lang w:eastAsia="en-AU"/>
              </w:rPr>
              <w:t xml:space="preserve"> months</w:t>
            </w:r>
          </w:p>
        </w:tc>
      </w:tr>
      <w:tr w:rsidR="00136D61" w:rsidRPr="00A173D1" w14:paraId="5A897EE1" w14:textId="77777777" w:rsidTr="00136D61">
        <w:tc>
          <w:tcPr>
            <w:tcW w:w="14567" w:type="dxa"/>
            <w:gridSpan w:val="6"/>
            <w:shd w:val="clear" w:color="auto" w:fill="CEDCE8"/>
          </w:tcPr>
          <w:p w14:paraId="77322A31" w14:textId="77777777" w:rsidR="00136D61" w:rsidRPr="00A173D1" w:rsidRDefault="00136D61" w:rsidP="000D5444">
            <w:pPr>
              <w:spacing w:after="120" w:line="240" w:lineRule="auto"/>
              <w:jc w:val="center"/>
              <w:rPr>
                <w:sz w:val="20"/>
                <w:szCs w:val="20"/>
                <w:lang w:eastAsia="en-AU"/>
              </w:rPr>
            </w:pPr>
            <w:r w:rsidRPr="00A173D1">
              <w:rPr>
                <w:b/>
                <w:lang w:eastAsia="en-AU"/>
              </w:rPr>
              <w:t>Agency Services</w:t>
            </w:r>
          </w:p>
        </w:tc>
      </w:tr>
      <w:tr w:rsidR="00136D61" w:rsidRPr="00A173D1" w14:paraId="641D3537" w14:textId="77777777" w:rsidTr="00136D61">
        <w:trPr>
          <w:trHeight w:val="702"/>
        </w:trPr>
        <w:tc>
          <w:tcPr>
            <w:tcW w:w="7196" w:type="dxa"/>
            <w:gridSpan w:val="3"/>
            <w:shd w:val="clear" w:color="auto" w:fill="auto"/>
          </w:tcPr>
          <w:p w14:paraId="67D558ED" w14:textId="77777777" w:rsidR="00136D61" w:rsidRPr="00A173D1" w:rsidRDefault="00136D61" w:rsidP="00136D61">
            <w:pPr>
              <w:pStyle w:val="ListParagraph"/>
              <w:keepLines w:val="0"/>
              <w:numPr>
                <w:ilvl w:val="0"/>
                <w:numId w:val="25"/>
              </w:numPr>
              <w:spacing w:before="120"/>
              <w:rPr>
                <w:sz w:val="22"/>
                <w:szCs w:val="22"/>
                <w:lang w:eastAsia="en-AU"/>
              </w:rPr>
            </w:pPr>
            <w:r w:rsidRPr="00A173D1">
              <w:rPr>
                <w:b/>
                <w:sz w:val="22"/>
                <w:szCs w:val="22"/>
                <w:lang w:eastAsia="en-AU"/>
              </w:rPr>
              <w:t>Scheme Regulation</w:t>
            </w:r>
            <w:r w:rsidRPr="00A173D1">
              <w:rPr>
                <w:sz w:val="22"/>
                <w:szCs w:val="22"/>
                <w:lang w:eastAsia="en-AU"/>
              </w:rPr>
              <w:t xml:space="preserve"> - regulation of workers’ compensation scheme participants for compliance with legislative requirements.</w:t>
            </w:r>
          </w:p>
          <w:p w14:paraId="7EC1581B" w14:textId="77777777" w:rsidR="00136D61" w:rsidRPr="00A173D1" w:rsidRDefault="00136D61" w:rsidP="000D5444">
            <w:pPr>
              <w:spacing w:after="0" w:line="240" w:lineRule="auto"/>
              <w:rPr>
                <w:sz w:val="22"/>
                <w:szCs w:val="22"/>
                <w:lang w:eastAsia="en-AU"/>
              </w:rPr>
            </w:pPr>
          </w:p>
        </w:tc>
        <w:tc>
          <w:tcPr>
            <w:tcW w:w="7371" w:type="dxa"/>
            <w:gridSpan w:val="3"/>
            <w:shd w:val="clear" w:color="auto" w:fill="auto"/>
          </w:tcPr>
          <w:p w14:paraId="5A5E061C" w14:textId="77777777" w:rsidR="00136D61" w:rsidRPr="00A173D1" w:rsidRDefault="00136D61" w:rsidP="00136D61">
            <w:pPr>
              <w:pStyle w:val="ListParagraph"/>
              <w:keepLines w:val="0"/>
              <w:numPr>
                <w:ilvl w:val="0"/>
                <w:numId w:val="25"/>
              </w:numPr>
              <w:spacing w:before="120"/>
              <w:rPr>
                <w:sz w:val="22"/>
                <w:szCs w:val="22"/>
                <w:lang w:eastAsia="en-AU"/>
              </w:rPr>
            </w:pPr>
            <w:r w:rsidRPr="00A173D1">
              <w:rPr>
                <w:b/>
                <w:sz w:val="22"/>
                <w:szCs w:val="22"/>
                <w:lang w:eastAsia="en-AU"/>
              </w:rPr>
              <w:t>Scheme Services</w:t>
            </w:r>
            <w:r w:rsidRPr="00A173D1">
              <w:rPr>
                <w:sz w:val="22"/>
                <w:szCs w:val="22"/>
                <w:lang w:eastAsia="en-AU"/>
              </w:rPr>
              <w:t xml:space="preserve"> - provision of effective and equitable dispute resolution and other services to scheme participants.</w:t>
            </w:r>
          </w:p>
        </w:tc>
      </w:tr>
      <w:tr w:rsidR="00136D61" w:rsidRPr="00A173D1" w14:paraId="4A3DD73A" w14:textId="77777777" w:rsidTr="00136D61">
        <w:tc>
          <w:tcPr>
            <w:tcW w:w="14567" w:type="dxa"/>
            <w:gridSpan w:val="6"/>
            <w:shd w:val="clear" w:color="auto" w:fill="CEDCE8"/>
          </w:tcPr>
          <w:p w14:paraId="4F8F5F0A" w14:textId="77777777" w:rsidR="00136D61" w:rsidRPr="00A173D1" w:rsidRDefault="00136D61" w:rsidP="000D5444">
            <w:pPr>
              <w:spacing w:after="120" w:line="240" w:lineRule="auto"/>
              <w:jc w:val="center"/>
              <w:rPr>
                <w:sz w:val="20"/>
                <w:szCs w:val="20"/>
                <w:lang w:eastAsia="en-AU"/>
              </w:rPr>
            </w:pPr>
            <w:r w:rsidRPr="00A173D1">
              <w:rPr>
                <w:b/>
                <w:lang w:eastAsia="en-AU"/>
              </w:rPr>
              <w:t>Efficiency Indicators</w:t>
            </w:r>
          </w:p>
        </w:tc>
      </w:tr>
      <w:tr w:rsidR="00136D61" w:rsidRPr="00A173D1" w14:paraId="3884BA17" w14:textId="77777777" w:rsidTr="00136D61">
        <w:trPr>
          <w:trHeight w:val="1266"/>
        </w:trPr>
        <w:tc>
          <w:tcPr>
            <w:tcW w:w="2427" w:type="dxa"/>
            <w:shd w:val="clear" w:color="auto" w:fill="auto"/>
          </w:tcPr>
          <w:p w14:paraId="4176A8AF" w14:textId="77777777" w:rsidR="00136D61" w:rsidRPr="00A173D1" w:rsidRDefault="00136D61" w:rsidP="000D5444">
            <w:pPr>
              <w:spacing w:after="0" w:line="240" w:lineRule="auto"/>
              <w:rPr>
                <w:sz w:val="22"/>
                <w:szCs w:val="22"/>
                <w:lang w:eastAsia="en-AU"/>
              </w:rPr>
            </w:pPr>
            <w:r w:rsidRPr="00A173D1">
              <w:rPr>
                <w:b/>
                <w:sz w:val="22"/>
                <w:szCs w:val="22"/>
                <w:lang w:eastAsia="en-AU"/>
              </w:rPr>
              <w:t>1.1</w:t>
            </w:r>
            <w:r w:rsidRPr="00A173D1">
              <w:rPr>
                <w:sz w:val="22"/>
                <w:szCs w:val="22"/>
                <w:lang w:eastAsia="en-AU"/>
              </w:rPr>
              <w:t xml:space="preserve"> Average cost per employer compliance activity</w:t>
            </w:r>
          </w:p>
        </w:tc>
        <w:tc>
          <w:tcPr>
            <w:tcW w:w="2428" w:type="dxa"/>
            <w:shd w:val="clear" w:color="auto" w:fill="auto"/>
          </w:tcPr>
          <w:p w14:paraId="00320889" w14:textId="77777777" w:rsidR="00136D61" w:rsidRPr="00A173D1" w:rsidRDefault="00136D61" w:rsidP="000D5444">
            <w:pPr>
              <w:spacing w:after="0" w:line="240" w:lineRule="auto"/>
              <w:rPr>
                <w:sz w:val="22"/>
                <w:szCs w:val="22"/>
                <w:lang w:eastAsia="en-AU"/>
              </w:rPr>
            </w:pPr>
            <w:r w:rsidRPr="00A173D1">
              <w:rPr>
                <w:b/>
                <w:sz w:val="22"/>
                <w:szCs w:val="22"/>
                <w:lang w:eastAsia="en-AU"/>
              </w:rPr>
              <w:t>1.2</w:t>
            </w:r>
            <w:r w:rsidRPr="00A173D1">
              <w:rPr>
                <w:sz w:val="22"/>
                <w:szCs w:val="22"/>
                <w:lang w:eastAsia="en-AU"/>
              </w:rPr>
              <w:t xml:space="preserve"> Average cost per approved and monitored service provider</w:t>
            </w:r>
          </w:p>
        </w:tc>
        <w:tc>
          <w:tcPr>
            <w:tcW w:w="2341" w:type="dxa"/>
            <w:shd w:val="clear" w:color="auto" w:fill="auto"/>
          </w:tcPr>
          <w:p w14:paraId="1A7E23C6" w14:textId="77777777" w:rsidR="00136D61" w:rsidRPr="00A173D1" w:rsidRDefault="00136D61" w:rsidP="000D5444">
            <w:pPr>
              <w:spacing w:after="0" w:line="240" w:lineRule="auto"/>
              <w:rPr>
                <w:sz w:val="22"/>
                <w:szCs w:val="22"/>
                <w:lang w:eastAsia="en-AU"/>
              </w:rPr>
            </w:pPr>
            <w:r w:rsidRPr="00A173D1">
              <w:rPr>
                <w:b/>
                <w:sz w:val="22"/>
                <w:szCs w:val="22"/>
                <w:lang w:eastAsia="en-AU"/>
              </w:rPr>
              <w:t>1.3</w:t>
            </w:r>
            <w:r w:rsidRPr="00A173D1">
              <w:rPr>
                <w:sz w:val="22"/>
                <w:szCs w:val="22"/>
                <w:lang w:eastAsia="en-AU"/>
              </w:rPr>
              <w:t xml:space="preserve"> Average cost per client contact to provide information and advice</w:t>
            </w:r>
          </w:p>
        </w:tc>
        <w:tc>
          <w:tcPr>
            <w:tcW w:w="2515" w:type="dxa"/>
            <w:shd w:val="clear" w:color="auto" w:fill="auto"/>
          </w:tcPr>
          <w:p w14:paraId="742F18A7" w14:textId="77777777" w:rsidR="00136D61" w:rsidRPr="00A173D1" w:rsidRDefault="00136D61" w:rsidP="000D5444">
            <w:pPr>
              <w:spacing w:after="0" w:line="240" w:lineRule="auto"/>
              <w:rPr>
                <w:sz w:val="22"/>
                <w:szCs w:val="22"/>
                <w:lang w:eastAsia="en-AU"/>
              </w:rPr>
            </w:pPr>
            <w:r w:rsidRPr="00A173D1">
              <w:rPr>
                <w:b/>
                <w:sz w:val="22"/>
                <w:szCs w:val="22"/>
                <w:lang w:eastAsia="en-AU"/>
              </w:rPr>
              <w:t>2.1</w:t>
            </w:r>
            <w:r w:rsidRPr="00A173D1">
              <w:rPr>
                <w:sz w:val="22"/>
                <w:szCs w:val="22"/>
                <w:lang w:eastAsia="en-AU"/>
              </w:rPr>
              <w:t xml:space="preserve"> Average cost to complete a conciliation</w:t>
            </w:r>
          </w:p>
        </w:tc>
        <w:tc>
          <w:tcPr>
            <w:tcW w:w="2428" w:type="dxa"/>
            <w:shd w:val="clear" w:color="auto" w:fill="auto"/>
          </w:tcPr>
          <w:p w14:paraId="4DD1AFF1" w14:textId="77777777" w:rsidR="00136D61" w:rsidRPr="00A173D1" w:rsidRDefault="00136D61" w:rsidP="000D5444">
            <w:pPr>
              <w:spacing w:after="0" w:line="240" w:lineRule="auto"/>
              <w:rPr>
                <w:sz w:val="22"/>
                <w:szCs w:val="22"/>
                <w:lang w:eastAsia="en-AU"/>
              </w:rPr>
            </w:pPr>
            <w:r w:rsidRPr="00A173D1">
              <w:rPr>
                <w:b/>
                <w:sz w:val="22"/>
                <w:szCs w:val="22"/>
                <w:lang w:eastAsia="en-AU"/>
              </w:rPr>
              <w:t>2.2</w:t>
            </w:r>
            <w:r w:rsidRPr="00A173D1">
              <w:rPr>
                <w:sz w:val="22"/>
                <w:szCs w:val="22"/>
                <w:lang w:eastAsia="en-AU"/>
              </w:rPr>
              <w:t xml:space="preserve"> Average cost to complete an arbitration</w:t>
            </w:r>
          </w:p>
        </w:tc>
        <w:tc>
          <w:tcPr>
            <w:tcW w:w="2428" w:type="dxa"/>
            <w:shd w:val="clear" w:color="auto" w:fill="auto"/>
          </w:tcPr>
          <w:p w14:paraId="0057848D" w14:textId="77777777" w:rsidR="00136D61" w:rsidRPr="00A173D1" w:rsidRDefault="00136D61" w:rsidP="000D5444">
            <w:pPr>
              <w:spacing w:after="0" w:line="240" w:lineRule="auto"/>
              <w:rPr>
                <w:sz w:val="22"/>
                <w:szCs w:val="22"/>
                <w:lang w:eastAsia="en-AU"/>
              </w:rPr>
            </w:pPr>
            <w:r w:rsidRPr="00A173D1">
              <w:rPr>
                <w:b/>
                <w:sz w:val="22"/>
                <w:szCs w:val="22"/>
                <w:lang w:eastAsia="en-AU"/>
              </w:rPr>
              <w:t>2.3</w:t>
            </w:r>
            <w:r w:rsidRPr="00A173D1">
              <w:rPr>
                <w:sz w:val="22"/>
                <w:szCs w:val="22"/>
                <w:lang w:eastAsia="en-AU"/>
              </w:rPr>
              <w:t xml:space="preserve"> Average cost to process a Memorandum of Agreement</w:t>
            </w:r>
          </w:p>
        </w:tc>
      </w:tr>
    </w:tbl>
    <w:p w14:paraId="40D93FA6" w14:textId="77777777" w:rsidR="00136D61" w:rsidRDefault="00136D61">
      <w:pPr>
        <w:keepLines w:val="0"/>
        <w:spacing w:after="0" w:line="240" w:lineRule="auto"/>
        <w:rPr>
          <w:i/>
        </w:rPr>
        <w:sectPr w:rsidR="00136D61" w:rsidSect="00136D61">
          <w:pgSz w:w="16838" w:h="11906" w:orient="landscape"/>
          <w:pgMar w:top="1440" w:right="1440" w:bottom="1440" w:left="1440" w:header="709" w:footer="0" w:gutter="0"/>
          <w:cols w:space="708"/>
          <w:docGrid w:linePitch="360"/>
        </w:sectPr>
      </w:pPr>
    </w:p>
    <w:p w14:paraId="24158B75" w14:textId="77777777" w:rsidR="00136D61" w:rsidRDefault="00136D61" w:rsidP="00136D61">
      <w:pPr>
        <w:pStyle w:val="Heading2nonumber"/>
      </w:pPr>
      <w:bookmarkStart w:id="312" w:name="_Toc392690097"/>
      <w:bookmarkStart w:id="313" w:name="_Toc392690160"/>
      <w:bookmarkStart w:id="314" w:name="_Toc19524989"/>
      <w:bookmarkEnd w:id="289"/>
      <w:bookmarkEnd w:id="290"/>
      <w:r w:rsidRPr="00A173D1">
        <w:t>Summary of Key Performance Indicators</w:t>
      </w:r>
      <w:bookmarkEnd w:id="312"/>
      <w:bookmarkEnd w:id="313"/>
      <w:bookmarkEnd w:id="314"/>
    </w:p>
    <w:tbl>
      <w:tblPr>
        <w:tblW w:w="10261" w:type="dxa"/>
        <w:jc w:val="center"/>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KPI Indicators of Effectiveness and Efficiency"/>
        <w:tblDescription w:val="This table outlines WorkCover WA's KPI results for 2018/19 and compares them to previous years. "/>
      </w:tblPr>
      <w:tblGrid>
        <w:gridCol w:w="704"/>
        <w:gridCol w:w="2555"/>
        <w:gridCol w:w="1167"/>
        <w:gridCol w:w="1167"/>
        <w:gridCol w:w="1167"/>
        <w:gridCol w:w="1167"/>
        <w:gridCol w:w="1167"/>
        <w:gridCol w:w="1167"/>
      </w:tblGrid>
      <w:tr w:rsidR="006F5DA4" w:rsidRPr="006F5DA4" w14:paraId="7758449E" w14:textId="77777777" w:rsidTr="006F5DA4">
        <w:trPr>
          <w:trHeight w:val="567"/>
          <w:jc w:val="center"/>
        </w:trPr>
        <w:tc>
          <w:tcPr>
            <w:tcW w:w="10261" w:type="dxa"/>
            <w:gridSpan w:val="8"/>
            <w:shd w:val="clear" w:color="auto" w:fill="4F8AA8"/>
          </w:tcPr>
          <w:p w14:paraId="392FBC51" w14:textId="0D488274" w:rsidR="006F5DA4" w:rsidRPr="006F5DA4" w:rsidRDefault="006F5DA4" w:rsidP="001553C3">
            <w:pPr>
              <w:keepLines w:val="0"/>
              <w:spacing w:before="120" w:after="0" w:line="240" w:lineRule="auto"/>
              <w:rPr>
                <w:rFonts w:eastAsia="Calibri"/>
                <w:b/>
                <w:bCs/>
                <w:color w:val="FFFFFF"/>
              </w:rPr>
            </w:pPr>
            <w:r w:rsidRPr="006E7EF6">
              <w:rPr>
                <w:rFonts w:eastAsia="Calibri"/>
                <w:b/>
                <w:bCs/>
                <w:color w:val="FFFFFF" w:themeColor="background1"/>
              </w:rPr>
              <w:t xml:space="preserve">Table </w:t>
            </w:r>
            <w:r w:rsidR="001553C3" w:rsidRPr="006E7EF6">
              <w:rPr>
                <w:rFonts w:eastAsia="Calibri"/>
                <w:b/>
                <w:bCs/>
                <w:color w:val="FFFFFF" w:themeColor="background1"/>
              </w:rPr>
              <w:t>55</w:t>
            </w:r>
            <w:r w:rsidRPr="006E7EF6">
              <w:rPr>
                <w:rFonts w:eastAsia="Calibri"/>
                <w:b/>
                <w:bCs/>
                <w:color w:val="FFFFFF" w:themeColor="background1"/>
              </w:rPr>
              <w:t xml:space="preserve">: </w:t>
            </w:r>
            <w:r w:rsidRPr="006F5DA4">
              <w:rPr>
                <w:rFonts w:eastAsia="Calibri"/>
                <w:b/>
                <w:bCs/>
                <w:color w:val="FFFFFF"/>
              </w:rPr>
              <w:t>Key Performance Indicators of Effectiveness</w:t>
            </w:r>
          </w:p>
        </w:tc>
      </w:tr>
      <w:tr w:rsidR="006F5DA4" w:rsidRPr="006F5DA4" w14:paraId="218FD893" w14:textId="77777777" w:rsidTr="006F5DA4">
        <w:trPr>
          <w:trHeight w:val="567"/>
          <w:jc w:val="center"/>
        </w:trPr>
        <w:tc>
          <w:tcPr>
            <w:tcW w:w="704" w:type="dxa"/>
            <w:shd w:val="clear" w:color="auto" w:fill="CEDCE8"/>
            <w:vAlign w:val="center"/>
          </w:tcPr>
          <w:p w14:paraId="104D4F65" w14:textId="77777777" w:rsidR="006F5DA4" w:rsidRPr="006F5DA4" w:rsidRDefault="006F5DA4" w:rsidP="006F5DA4">
            <w:pPr>
              <w:keepLines w:val="0"/>
              <w:spacing w:before="120" w:after="120" w:line="240" w:lineRule="auto"/>
              <w:rPr>
                <w:rFonts w:eastAsia="Calibri" w:cs="Arial"/>
                <w:b/>
                <w:bCs/>
                <w:sz w:val="21"/>
                <w:szCs w:val="21"/>
              </w:rPr>
            </w:pPr>
            <w:r w:rsidRPr="006F5DA4">
              <w:rPr>
                <w:rFonts w:eastAsia="Calibri" w:cs="Arial"/>
                <w:b/>
                <w:bCs/>
                <w:sz w:val="21"/>
                <w:szCs w:val="21"/>
              </w:rPr>
              <w:t>#</w:t>
            </w:r>
          </w:p>
        </w:tc>
        <w:tc>
          <w:tcPr>
            <w:tcW w:w="2555" w:type="dxa"/>
            <w:shd w:val="clear" w:color="auto" w:fill="CEDCE8"/>
            <w:vAlign w:val="center"/>
          </w:tcPr>
          <w:p w14:paraId="00EBA20C" w14:textId="77777777" w:rsidR="006F5DA4" w:rsidRPr="006F5DA4" w:rsidRDefault="006F5DA4" w:rsidP="006F5DA4">
            <w:pPr>
              <w:keepLines w:val="0"/>
              <w:spacing w:before="120" w:after="120" w:line="240" w:lineRule="auto"/>
              <w:rPr>
                <w:rFonts w:eastAsia="Calibri" w:cs="Arial"/>
                <w:b/>
                <w:bCs/>
                <w:sz w:val="21"/>
                <w:szCs w:val="21"/>
              </w:rPr>
            </w:pPr>
            <w:r w:rsidRPr="006F5DA4">
              <w:rPr>
                <w:rFonts w:eastAsia="Calibri" w:cs="Arial"/>
                <w:b/>
                <w:bCs/>
                <w:sz w:val="21"/>
                <w:szCs w:val="21"/>
              </w:rPr>
              <w:t>Indicator</w:t>
            </w:r>
          </w:p>
        </w:tc>
        <w:tc>
          <w:tcPr>
            <w:tcW w:w="1167" w:type="dxa"/>
            <w:shd w:val="clear" w:color="auto" w:fill="CEDCE8"/>
            <w:vAlign w:val="center"/>
            <w:hideMark/>
          </w:tcPr>
          <w:p w14:paraId="6AB45D5B"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2014/15</w:t>
            </w:r>
          </w:p>
          <w:p w14:paraId="246E5257" w14:textId="77777777" w:rsidR="006F5DA4" w:rsidRPr="006F5DA4" w:rsidRDefault="006F5DA4" w:rsidP="006F5DA4">
            <w:pPr>
              <w:keepLines w:val="0"/>
              <w:spacing w:after="0" w:line="240" w:lineRule="auto"/>
              <w:jc w:val="center"/>
              <w:rPr>
                <w:rFonts w:eastAsia="Calibri" w:cs="Arial"/>
                <w:b/>
                <w:bCs/>
                <w:sz w:val="21"/>
                <w:szCs w:val="21"/>
              </w:rPr>
            </w:pPr>
            <w:r w:rsidRPr="006F5DA4">
              <w:rPr>
                <w:rFonts w:eastAsia="Calibri"/>
                <w:b/>
                <w:bCs/>
                <w:sz w:val="21"/>
                <w:szCs w:val="21"/>
              </w:rPr>
              <w:t>Actual</w:t>
            </w:r>
          </w:p>
        </w:tc>
        <w:tc>
          <w:tcPr>
            <w:tcW w:w="1167" w:type="dxa"/>
            <w:shd w:val="clear" w:color="auto" w:fill="CEDCE8"/>
            <w:vAlign w:val="center"/>
          </w:tcPr>
          <w:p w14:paraId="37599039"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2015/16</w:t>
            </w:r>
          </w:p>
          <w:p w14:paraId="01FEB287"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Actual</w:t>
            </w:r>
          </w:p>
        </w:tc>
        <w:tc>
          <w:tcPr>
            <w:tcW w:w="1167" w:type="dxa"/>
            <w:shd w:val="clear" w:color="auto" w:fill="CEDCE8"/>
            <w:vAlign w:val="center"/>
          </w:tcPr>
          <w:p w14:paraId="23139406" w14:textId="77777777" w:rsidR="006F5DA4" w:rsidRPr="006F5DA4" w:rsidRDefault="006F5DA4" w:rsidP="006F5DA4">
            <w:pPr>
              <w:keepLines w:val="0"/>
              <w:spacing w:after="0" w:line="240" w:lineRule="auto"/>
              <w:jc w:val="center"/>
              <w:rPr>
                <w:rFonts w:eastAsia="Calibri" w:cs="Arial"/>
                <w:b/>
                <w:bCs/>
                <w:sz w:val="21"/>
                <w:szCs w:val="21"/>
              </w:rPr>
            </w:pPr>
            <w:r w:rsidRPr="006F5DA4">
              <w:rPr>
                <w:rFonts w:eastAsia="Calibri"/>
                <w:b/>
                <w:bCs/>
                <w:sz w:val="21"/>
                <w:szCs w:val="21"/>
              </w:rPr>
              <w:t xml:space="preserve">2016/17 Actual </w:t>
            </w:r>
          </w:p>
        </w:tc>
        <w:tc>
          <w:tcPr>
            <w:tcW w:w="1167" w:type="dxa"/>
            <w:shd w:val="clear" w:color="auto" w:fill="CEDCE8"/>
            <w:vAlign w:val="center"/>
            <w:hideMark/>
          </w:tcPr>
          <w:p w14:paraId="41227FC0"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 xml:space="preserve">2017/18 Actual </w:t>
            </w:r>
          </w:p>
        </w:tc>
        <w:tc>
          <w:tcPr>
            <w:tcW w:w="1167" w:type="dxa"/>
            <w:shd w:val="clear" w:color="auto" w:fill="CEDCE8"/>
            <w:vAlign w:val="center"/>
            <w:hideMark/>
          </w:tcPr>
          <w:p w14:paraId="638BC3DC"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 xml:space="preserve">2018/19 Actual </w:t>
            </w:r>
          </w:p>
        </w:tc>
        <w:tc>
          <w:tcPr>
            <w:tcW w:w="1167" w:type="dxa"/>
            <w:shd w:val="clear" w:color="auto" w:fill="CEDCE8"/>
            <w:vAlign w:val="center"/>
            <w:hideMark/>
          </w:tcPr>
          <w:p w14:paraId="03E5CA55"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2018/19 Target</w:t>
            </w:r>
          </w:p>
        </w:tc>
      </w:tr>
      <w:tr w:rsidR="006F5DA4" w:rsidRPr="006F5DA4" w14:paraId="27AA7593" w14:textId="77777777" w:rsidTr="006F5DA4">
        <w:trPr>
          <w:trHeight w:val="567"/>
          <w:jc w:val="center"/>
        </w:trPr>
        <w:tc>
          <w:tcPr>
            <w:tcW w:w="704" w:type="dxa"/>
            <w:shd w:val="clear" w:color="auto" w:fill="CEDCE8"/>
            <w:vAlign w:val="center"/>
            <w:hideMark/>
          </w:tcPr>
          <w:p w14:paraId="26745400" w14:textId="77777777" w:rsidR="006F5DA4" w:rsidRPr="006F5DA4" w:rsidRDefault="006F5DA4" w:rsidP="006F5DA4">
            <w:pPr>
              <w:keepLines w:val="0"/>
              <w:spacing w:before="120" w:after="120" w:line="240" w:lineRule="auto"/>
              <w:rPr>
                <w:rFonts w:eastAsia="Calibri" w:cs="Arial"/>
                <w:bCs/>
                <w:sz w:val="22"/>
                <w:szCs w:val="22"/>
              </w:rPr>
            </w:pPr>
            <w:r w:rsidRPr="006F5DA4">
              <w:rPr>
                <w:rFonts w:eastAsia="Calibri" w:cs="Arial"/>
                <w:b/>
                <w:bCs/>
                <w:sz w:val="22"/>
                <w:szCs w:val="22"/>
              </w:rPr>
              <w:t>1.1</w:t>
            </w:r>
            <w:r w:rsidRPr="006F5DA4">
              <w:rPr>
                <w:rFonts w:eastAsia="Calibri" w:cs="Arial"/>
                <w:bCs/>
                <w:sz w:val="22"/>
                <w:szCs w:val="22"/>
              </w:rPr>
              <w:t xml:space="preserve"> </w:t>
            </w:r>
          </w:p>
        </w:tc>
        <w:tc>
          <w:tcPr>
            <w:tcW w:w="2555" w:type="dxa"/>
            <w:vAlign w:val="center"/>
          </w:tcPr>
          <w:p w14:paraId="57C73A3F" w14:textId="77777777" w:rsidR="006F5DA4" w:rsidRPr="006F5DA4" w:rsidRDefault="006F5DA4" w:rsidP="006F5DA4">
            <w:pPr>
              <w:keepLines w:val="0"/>
              <w:spacing w:before="120" w:after="120" w:line="240" w:lineRule="auto"/>
              <w:rPr>
                <w:rFonts w:eastAsia="Calibri" w:cs="Arial"/>
                <w:bCs/>
                <w:sz w:val="22"/>
                <w:szCs w:val="22"/>
              </w:rPr>
            </w:pPr>
            <w:r w:rsidRPr="006F5DA4">
              <w:rPr>
                <w:rFonts w:eastAsia="Calibri" w:cs="Arial"/>
                <w:bCs/>
                <w:sz w:val="22"/>
                <w:szCs w:val="22"/>
              </w:rPr>
              <w:t>The number of non-compliance events identified as a result of a claim on the General Account</w:t>
            </w:r>
          </w:p>
        </w:tc>
        <w:tc>
          <w:tcPr>
            <w:tcW w:w="1167" w:type="dxa"/>
            <w:shd w:val="clear" w:color="auto" w:fill="FFFFFF"/>
            <w:vAlign w:val="center"/>
            <w:hideMark/>
          </w:tcPr>
          <w:p w14:paraId="11127036"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3</w:t>
            </w:r>
          </w:p>
        </w:tc>
        <w:tc>
          <w:tcPr>
            <w:tcW w:w="1167" w:type="dxa"/>
            <w:shd w:val="clear" w:color="auto" w:fill="FFFFFF"/>
            <w:vAlign w:val="center"/>
          </w:tcPr>
          <w:p w14:paraId="0B677B9F"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w:t>
            </w:r>
          </w:p>
        </w:tc>
        <w:tc>
          <w:tcPr>
            <w:tcW w:w="1167" w:type="dxa"/>
            <w:shd w:val="clear" w:color="auto" w:fill="auto"/>
            <w:vAlign w:val="center"/>
          </w:tcPr>
          <w:p w14:paraId="1BFE387D"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2</w:t>
            </w:r>
          </w:p>
        </w:tc>
        <w:tc>
          <w:tcPr>
            <w:tcW w:w="1167" w:type="dxa"/>
            <w:shd w:val="clear" w:color="auto" w:fill="auto"/>
            <w:vAlign w:val="center"/>
            <w:hideMark/>
          </w:tcPr>
          <w:p w14:paraId="02C9CFF5"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4</w:t>
            </w:r>
          </w:p>
        </w:tc>
        <w:tc>
          <w:tcPr>
            <w:tcW w:w="1167" w:type="dxa"/>
            <w:shd w:val="clear" w:color="auto" w:fill="D9D9D9" w:themeFill="background1" w:themeFillShade="D9"/>
            <w:vAlign w:val="center"/>
            <w:hideMark/>
          </w:tcPr>
          <w:p w14:paraId="133B947E"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8</w:t>
            </w:r>
          </w:p>
        </w:tc>
        <w:tc>
          <w:tcPr>
            <w:tcW w:w="1167" w:type="dxa"/>
            <w:shd w:val="clear" w:color="auto" w:fill="CEDCE8"/>
            <w:vAlign w:val="center"/>
            <w:hideMark/>
          </w:tcPr>
          <w:p w14:paraId="6FBC58E0" w14:textId="77777777" w:rsidR="006F5DA4" w:rsidRPr="006F5DA4" w:rsidRDefault="006F5DA4" w:rsidP="006F5DA4">
            <w:pPr>
              <w:keepLines w:val="0"/>
              <w:spacing w:before="120" w:after="120"/>
              <w:jc w:val="center"/>
              <w:rPr>
                <w:rFonts w:eastAsia="Calibri" w:cs="Arial"/>
                <w:bCs/>
                <w:lang w:eastAsia="en-AU"/>
              </w:rPr>
            </w:pPr>
            <w:r w:rsidRPr="006F5DA4">
              <w:rPr>
                <w:rFonts w:eastAsia="Calibri" w:cs="Arial"/>
                <w:bCs/>
                <w:sz w:val="22"/>
                <w:szCs w:val="22"/>
                <w:lang w:eastAsia="en-AU"/>
              </w:rPr>
              <w:t>6</w:t>
            </w:r>
          </w:p>
        </w:tc>
      </w:tr>
      <w:tr w:rsidR="006F5DA4" w:rsidRPr="006F5DA4" w14:paraId="74311F01" w14:textId="77777777" w:rsidTr="006F5DA4">
        <w:trPr>
          <w:trHeight w:val="567"/>
          <w:jc w:val="center"/>
        </w:trPr>
        <w:tc>
          <w:tcPr>
            <w:tcW w:w="704" w:type="dxa"/>
            <w:shd w:val="clear" w:color="auto" w:fill="CEDCE8"/>
            <w:vAlign w:val="center"/>
          </w:tcPr>
          <w:p w14:paraId="516D46F7" w14:textId="77777777" w:rsidR="006F5DA4" w:rsidRPr="006F5DA4" w:rsidRDefault="006F5DA4" w:rsidP="006F5DA4">
            <w:pPr>
              <w:keepLines w:val="0"/>
              <w:spacing w:before="60" w:after="60" w:line="240" w:lineRule="auto"/>
              <w:rPr>
                <w:rFonts w:eastAsia="Calibri" w:cs="Arial"/>
                <w:bCs/>
                <w:sz w:val="22"/>
                <w:szCs w:val="22"/>
              </w:rPr>
            </w:pPr>
            <w:r w:rsidRPr="006F5DA4">
              <w:rPr>
                <w:rFonts w:eastAsia="Calibri" w:cs="Arial"/>
                <w:b/>
                <w:bCs/>
                <w:sz w:val="22"/>
                <w:szCs w:val="22"/>
              </w:rPr>
              <w:t>1.2</w:t>
            </w:r>
            <w:r w:rsidRPr="006F5DA4">
              <w:rPr>
                <w:rFonts w:eastAsia="Calibri" w:cs="Arial"/>
                <w:bCs/>
                <w:sz w:val="22"/>
                <w:szCs w:val="22"/>
              </w:rPr>
              <w:t xml:space="preserve"> </w:t>
            </w:r>
          </w:p>
        </w:tc>
        <w:tc>
          <w:tcPr>
            <w:tcW w:w="2555" w:type="dxa"/>
            <w:vAlign w:val="center"/>
          </w:tcPr>
          <w:p w14:paraId="68486545" w14:textId="1F85386F" w:rsidR="006F5DA4" w:rsidRPr="006F5DA4" w:rsidRDefault="006F5DA4" w:rsidP="00EA6D76">
            <w:pPr>
              <w:keepLines w:val="0"/>
              <w:spacing w:before="60" w:after="60" w:line="240" w:lineRule="auto"/>
              <w:rPr>
                <w:rFonts w:eastAsia="Calibri" w:cs="Arial"/>
                <w:bCs/>
                <w:sz w:val="22"/>
                <w:szCs w:val="22"/>
              </w:rPr>
            </w:pPr>
            <w:r w:rsidRPr="006F5DA4">
              <w:rPr>
                <w:rFonts w:eastAsia="Calibri" w:cs="Arial"/>
                <w:bCs/>
                <w:sz w:val="22"/>
                <w:szCs w:val="22"/>
              </w:rPr>
              <w:t xml:space="preserve">The proportion of conciliations completed within </w:t>
            </w:r>
            <w:r w:rsidR="00EA6D76">
              <w:rPr>
                <w:rFonts w:eastAsia="Calibri" w:cs="Arial"/>
                <w:bCs/>
                <w:sz w:val="22"/>
                <w:szCs w:val="22"/>
              </w:rPr>
              <w:t>eight</w:t>
            </w:r>
            <w:r w:rsidRPr="006F5DA4">
              <w:rPr>
                <w:rFonts w:eastAsia="Calibri" w:cs="Arial"/>
                <w:bCs/>
                <w:sz w:val="22"/>
                <w:szCs w:val="22"/>
              </w:rPr>
              <w:t xml:space="preserve"> weeks</w:t>
            </w:r>
          </w:p>
        </w:tc>
        <w:tc>
          <w:tcPr>
            <w:tcW w:w="1167" w:type="dxa"/>
            <w:shd w:val="clear" w:color="auto" w:fill="FFFFFF"/>
            <w:vAlign w:val="center"/>
          </w:tcPr>
          <w:p w14:paraId="3C61E55A"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96.3%</w:t>
            </w:r>
          </w:p>
        </w:tc>
        <w:tc>
          <w:tcPr>
            <w:tcW w:w="1167" w:type="dxa"/>
            <w:shd w:val="clear" w:color="auto" w:fill="FFFFFF"/>
            <w:vAlign w:val="center"/>
          </w:tcPr>
          <w:p w14:paraId="12A88D02"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96.2%</w:t>
            </w:r>
          </w:p>
        </w:tc>
        <w:tc>
          <w:tcPr>
            <w:tcW w:w="1167" w:type="dxa"/>
            <w:shd w:val="clear" w:color="auto" w:fill="auto"/>
            <w:vAlign w:val="center"/>
          </w:tcPr>
          <w:p w14:paraId="67363B00"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97.1%</w:t>
            </w:r>
          </w:p>
        </w:tc>
        <w:tc>
          <w:tcPr>
            <w:tcW w:w="1167" w:type="dxa"/>
            <w:shd w:val="clear" w:color="auto" w:fill="auto"/>
            <w:vAlign w:val="center"/>
          </w:tcPr>
          <w:p w14:paraId="26824E76"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96.7%</w:t>
            </w:r>
          </w:p>
        </w:tc>
        <w:tc>
          <w:tcPr>
            <w:tcW w:w="1167" w:type="dxa"/>
            <w:shd w:val="clear" w:color="auto" w:fill="D9D9D9" w:themeFill="background1" w:themeFillShade="D9"/>
            <w:vAlign w:val="center"/>
          </w:tcPr>
          <w:p w14:paraId="7008C813"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96.9%</w:t>
            </w:r>
          </w:p>
        </w:tc>
        <w:tc>
          <w:tcPr>
            <w:tcW w:w="1167" w:type="dxa"/>
            <w:shd w:val="clear" w:color="auto" w:fill="CEDCE8"/>
            <w:vAlign w:val="center"/>
          </w:tcPr>
          <w:p w14:paraId="1BF07E7C"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97.0%</w:t>
            </w:r>
          </w:p>
        </w:tc>
      </w:tr>
      <w:tr w:rsidR="006F5DA4" w:rsidRPr="006F5DA4" w14:paraId="1E05FD4A" w14:textId="77777777" w:rsidTr="006F5DA4">
        <w:trPr>
          <w:trHeight w:val="567"/>
          <w:jc w:val="center"/>
        </w:trPr>
        <w:tc>
          <w:tcPr>
            <w:tcW w:w="704" w:type="dxa"/>
            <w:shd w:val="clear" w:color="auto" w:fill="CEDCE8"/>
          </w:tcPr>
          <w:p w14:paraId="1B7F5FE7" w14:textId="77777777" w:rsidR="006F5DA4" w:rsidRPr="006F5DA4" w:rsidRDefault="006F5DA4" w:rsidP="006F5DA4">
            <w:pPr>
              <w:keepLines w:val="0"/>
              <w:spacing w:before="120" w:after="120" w:line="240" w:lineRule="auto"/>
              <w:rPr>
                <w:rFonts w:eastAsia="Calibri" w:cs="Arial"/>
                <w:bCs/>
              </w:rPr>
            </w:pPr>
            <w:r w:rsidRPr="006F5DA4">
              <w:rPr>
                <w:rFonts w:eastAsia="Calibri" w:cs="Arial"/>
                <w:b/>
                <w:bCs/>
                <w:sz w:val="22"/>
                <w:szCs w:val="22"/>
              </w:rPr>
              <w:t>1.3</w:t>
            </w:r>
            <w:r w:rsidRPr="006F5DA4">
              <w:rPr>
                <w:rFonts w:eastAsia="Calibri" w:cs="Arial"/>
                <w:bCs/>
                <w:sz w:val="22"/>
                <w:szCs w:val="22"/>
              </w:rPr>
              <w:t xml:space="preserve"> </w:t>
            </w:r>
          </w:p>
        </w:tc>
        <w:tc>
          <w:tcPr>
            <w:tcW w:w="2555" w:type="dxa"/>
          </w:tcPr>
          <w:p w14:paraId="008EE22F" w14:textId="1B9A1441" w:rsidR="006F5DA4" w:rsidRPr="006F5DA4" w:rsidRDefault="006F5DA4" w:rsidP="006F5DA4">
            <w:pPr>
              <w:keepLines w:val="0"/>
              <w:spacing w:before="120" w:after="120" w:line="240" w:lineRule="auto"/>
              <w:rPr>
                <w:rFonts w:eastAsia="Calibri" w:cs="Arial"/>
                <w:bCs/>
                <w:sz w:val="22"/>
                <w:szCs w:val="22"/>
              </w:rPr>
            </w:pPr>
            <w:r w:rsidRPr="006F5DA4">
              <w:rPr>
                <w:rFonts w:eastAsia="Calibri" w:cs="Arial"/>
                <w:bCs/>
                <w:sz w:val="22"/>
                <w:szCs w:val="22"/>
              </w:rPr>
              <w:t>The proporti</w:t>
            </w:r>
            <w:r w:rsidR="00EA6D76">
              <w:rPr>
                <w:rFonts w:eastAsia="Calibri" w:cs="Arial"/>
                <w:bCs/>
                <w:sz w:val="22"/>
                <w:szCs w:val="22"/>
              </w:rPr>
              <w:t>on of disputes resolved within six</w:t>
            </w:r>
            <w:r w:rsidRPr="006F5DA4">
              <w:rPr>
                <w:rFonts w:eastAsia="Calibri" w:cs="Arial"/>
                <w:bCs/>
                <w:sz w:val="22"/>
                <w:szCs w:val="22"/>
              </w:rPr>
              <w:t xml:space="preserve"> months</w:t>
            </w:r>
          </w:p>
        </w:tc>
        <w:tc>
          <w:tcPr>
            <w:tcW w:w="1167" w:type="dxa"/>
            <w:shd w:val="clear" w:color="auto" w:fill="FFFFFF"/>
            <w:vAlign w:val="center"/>
          </w:tcPr>
          <w:p w14:paraId="0487E092"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88.8%</w:t>
            </w:r>
          </w:p>
        </w:tc>
        <w:tc>
          <w:tcPr>
            <w:tcW w:w="1167" w:type="dxa"/>
            <w:shd w:val="clear" w:color="auto" w:fill="FFFFFF"/>
            <w:vAlign w:val="center"/>
          </w:tcPr>
          <w:p w14:paraId="6BBEFD0E"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86.8%</w:t>
            </w:r>
          </w:p>
        </w:tc>
        <w:tc>
          <w:tcPr>
            <w:tcW w:w="1167" w:type="dxa"/>
            <w:shd w:val="clear" w:color="auto" w:fill="auto"/>
            <w:vAlign w:val="center"/>
          </w:tcPr>
          <w:p w14:paraId="18FEFA62"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87.9%</w:t>
            </w:r>
          </w:p>
        </w:tc>
        <w:tc>
          <w:tcPr>
            <w:tcW w:w="1167" w:type="dxa"/>
            <w:shd w:val="clear" w:color="auto" w:fill="auto"/>
            <w:vAlign w:val="center"/>
          </w:tcPr>
          <w:p w14:paraId="08D8323C"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84.1%</w:t>
            </w:r>
          </w:p>
        </w:tc>
        <w:tc>
          <w:tcPr>
            <w:tcW w:w="1167" w:type="dxa"/>
            <w:shd w:val="clear" w:color="auto" w:fill="D9D9D9" w:themeFill="background1" w:themeFillShade="D9"/>
            <w:vAlign w:val="center"/>
          </w:tcPr>
          <w:p w14:paraId="690BD6DA"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84.1%</w:t>
            </w:r>
          </w:p>
        </w:tc>
        <w:tc>
          <w:tcPr>
            <w:tcW w:w="1167" w:type="dxa"/>
            <w:shd w:val="clear" w:color="auto" w:fill="CEDCE8"/>
            <w:vAlign w:val="center"/>
          </w:tcPr>
          <w:p w14:paraId="063E45BC"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90.0%</w:t>
            </w:r>
          </w:p>
        </w:tc>
      </w:tr>
      <w:tr w:rsidR="006F5DA4" w:rsidRPr="006F5DA4" w14:paraId="3CE9DA13" w14:textId="77777777" w:rsidTr="006F5DA4">
        <w:trPr>
          <w:trHeight w:val="567"/>
          <w:jc w:val="center"/>
        </w:trPr>
        <w:tc>
          <w:tcPr>
            <w:tcW w:w="10261" w:type="dxa"/>
            <w:gridSpan w:val="8"/>
            <w:shd w:val="clear" w:color="auto" w:fill="4F8AA8"/>
            <w:vAlign w:val="center"/>
          </w:tcPr>
          <w:p w14:paraId="66D2B801" w14:textId="520481AA" w:rsidR="006F5DA4" w:rsidRPr="006F5DA4" w:rsidRDefault="006F5DA4" w:rsidP="001553C3">
            <w:pPr>
              <w:keepLines w:val="0"/>
              <w:spacing w:after="0" w:line="240" w:lineRule="auto"/>
              <w:rPr>
                <w:rFonts w:eastAsia="Calibri" w:cs="Arial"/>
                <w:b/>
                <w:bCs/>
                <w:color w:val="FFFFFF"/>
              </w:rPr>
            </w:pPr>
            <w:r w:rsidRPr="006E7EF6">
              <w:rPr>
                <w:rFonts w:eastAsia="Calibri" w:cs="Arial"/>
                <w:b/>
                <w:bCs/>
                <w:color w:val="FFFFFF" w:themeColor="background1"/>
              </w:rPr>
              <w:t xml:space="preserve">Table </w:t>
            </w:r>
            <w:r w:rsidR="001553C3" w:rsidRPr="006E7EF6">
              <w:rPr>
                <w:rFonts w:eastAsia="Calibri" w:cs="Arial"/>
                <w:b/>
                <w:bCs/>
                <w:color w:val="FFFFFF" w:themeColor="background1"/>
              </w:rPr>
              <w:t>56</w:t>
            </w:r>
            <w:r w:rsidRPr="006E7EF6">
              <w:rPr>
                <w:rFonts w:eastAsia="Calibri" w:cs="Arial"/>
                <w:b/>
                <w:bCs/>
                <w:color w:val="FFFFFF" w:themeColor="background1"/>
              </w:rPr>
              <w:t xml:space="preserve">: </w:t>
            </w:r>
            <w:r w:rsidRPr="006F5DA4">
              <w:rPr>
                <w:rFonts w:eastAsia="Calibri" w:cs="Arial"/>
                <w:b/>
                <w:bCs/>
                <w:color w:val="FFFFFF"/>
              </w:rPr>
              <w:t>Key Performance Indicators of Efficiency</w:t>
            </w:r>
            <w:r w:rsidRPr="006F5DA4">
              <w:rPr>
                <w:rFonts w:ascii="Century Gothic" w:eastAsia="Calibri" w:hAnsi="Century Gothic" w:cs="Arial"/>
                <w:b/>
                <w:bCs/>
                <w:color w:val="FFFFFF"/>
                <w:sz w:val="14"/>
                <w:vertAlign w:val="superscript"/>
              </w:rPr>
              <w:footnoteReference w:id="1"/>
            </w:r>
          </w:p>
        </w:tc>
      </w:tr>
      <w:tr w:rsidR="006F5DA4" w:rsidRPr="006F5DA4" w14:paraId="5CA6BB56" w14:textId="77777777" w:rsidTr="006F5DA4">
        <w:trPr>
          <w:trHeight w:val="567"/>
          <w:jc w:val="center"/>
        </w:trPr>
        <w:tc>
          <w:tcPr>
            <w:tcW w:w="704" w:type="dxa"/>
            <w:shd w:val="clear" w:color="auto" w:fill="CEDCE8"/>
            <w:vAlign w:val="center"/>
          </w:tcPr>
          <w:p w14:paraId="725FF154" w14:textId="77777777" w:rsidR="006F5DA4" w:rsidRPr="006F5DA4" w:rsidRDefault="006F5DA4" w:rsidP="006F5DA4">
            <w:pPr>
              <w:keepLines w:val="0"/>
              <w:spacing w:after="0" w:line="240" w:lineRule="auto"/>
              <w:jc w:val="center"/>
              <w:rPr>
                <w:rFonts w:eastAsia="Calibri" w:cs="Arial"/>
                <w:b/>
                <w:bCs/>
                <w:sz w:val="21"/>
                <w:szCs w:val="21"/>
              </w:rPr>
            </w:pPr>
            <w:r w:rsidRPr="006F5DA4">
              <w:rPr>
                <w:rFonts w:eastAsia="Calibri" w:cs="Arial"/>
                <w:b/>
                <w:bCs/>
                <w:sz w:val="21"/>
                <w:szCs w:val="21"/>
              </w:rPr>
              <w:t>#</w:t>
            </w:r>
          </w:p>
        </w:tc>
        <w:tc>
          <w:tcPr>
            <w:tcW w:w="2555" w:type="dxa"/>
            <w:shd w:val="clear" w:color="auto" w:fill="CEDCE8"/>
            <w:vAlign w:val="center"/>
          </w:tcPr>
          <w:p w14:paraId="65BA08F7" w14:textId="77777777" w:rsidR="006F5DA4" w:rsidRPr="006F5DA4" w:rsidRDefault="006F5DA4" w:rsidP="006F5DA4">
            <w:pPr>
              <w:keepLines w:val="0"/>
              <w:spacing w:after="0" w:line="240" w:lineRule="auto"/>
              <w:jc w:val="center"/>
              <w:rPr>
                <w:rFonts w:eastAsia="Calibri" w:cs="Arial"/>
                <w:b/>
                <w:bCs/>
                <w:sz w:val="21"/>
                <w:szCs w:val="21"/>
              </w:rPr>
            </w:pPr>
            <w:r w:rsidRPr="006F5DA4">
              <w:rPr>
                <w:rFonts w:eastAsia="Calibri" w:cs="Arial"/>
                <w:b/>
                <w:bCs/>
                <w:sz w:val="21"/>
                <w:szCs w:val="21"/>
              </w:rPr>
              <w:t>Indicators</w:t>
            </w:r>
          </w:p>
        </w:tc>
        <w:tc>
          <w:tcPr>
            <w:tcW w:w="1167" w:type="dxa"/>
            <w:shd w:val="clear" w:color="auto" w:fill="CEDCE8"/>
            <w:vAlign w:val="center"/>
          </w:tcPr>
          <w:p w14:paraId="2CF6E9D6"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2014/15</w:t>
            </w:r>
          </w:p>
          <w:p w14:paraId="1775851F" w14:textId="77777777" w:rsidR="006F5DA4" w:rsidRPr="006F5DA4" w:rsidRDefault="006F5DA4" w:rsidP="006F5DA4">
            <w:pPr>
              <w:keepLines w:val="0"/>
              <w:spacing w:after="0" w:line="240" w:lineRule="auto"/>
              <w:jc w:val="center"/>
              <w:rPr>
                <w:rFonts w:eastAsia="Calibri" w:cs="Arial"/>
                <w:b/>
                <w:bCs/>
                <w:sz w:val="21"/>
                <w:szCs w:val="21"/>
              </w:rPr>
            </w:pPr>
            <w:r w:rsidRPr="006F5DA4">
              <w:rPr>
                <w:rFonts w:eastAsia="Calibri"/>
                <w:b/>
                <w:bCs/>
                <w:sz w:val="21"/>
                <w:szCs w:val="21"/>
              </w:rPr>
              <w:t>Actual</w:t>
            </w:r>
          </w:p>
        </w:tc>
        <w:tc>
          <w:tcPr>
            <w:tcW w:w="1167" w:type="dxa"/>
            <w:shd w:val="clear" w:color="auto" w:fill="CEDCE8"/>
            <w:vAlign w:val="center"/>
            <w:hideMark/>
          </w:tcPr>
          <w:p w14:paraId="1280A997"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2015/16</w:t>
            </w:r>
          </w:p>
          <w:p w14:paraId="6CF6C997"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Actual</w:t>
            </w:r>
          </w:p>
        </w:tc>
        <w:tc>
          <w:tcPr>
            <w:tcW w:w="1167" w:type="dxa"/>
            <w:shd w:val="clear" w:color="auto" w:fill="CEDCE8"/>
            <w:vAlign w:val="center"/>
          </w:tcPr>
          <w:p w14:paraId="52A0877C" w14:textId="77777777" w:rsidR="006F5DA4" w:rsidRPr="006F5DA4" w:rsidRDefault="006F5DA4" w:rsidP="006F5DA4">
            <w:pPr>
              <w:keepLines w:val="0"/>
              <w:spacing w:after="0" w:line="240" w:lineRule="auto"/>
              <w:jc w:val="center"/>
              <w:rPr>
                <w:rFonts w:eastAsia="Calibri" w:cs="Arial"/>
                <w:b/>
                <w:bCs/>
                <w:sz w:val="21"/>
                <w:szCs w:val="21"/>
              </w:rPr>
            </w:pPr>
            <w:r w:rsidRPr="006F5DA4">
              <w:rPr>
                <w:rFonts w:eastAsia="Calibri"/>
                <w:b/>
                <w:bCs/>
                <w:sz w:val="21"/>
                <w:szCs w:val="21"/>
              </w:rPr>
              <w:t>2016/17  Actual</w:t>
            </w:r>
          </w:p>
        </w:tc>
        <w:tc>
          <w:tcPr>
            <w:tcW w:w="1167" w:type="dxa"/>
            <w:shd w:val="clear" w:color="auto" w:fill="CEDCE8"/>
            <w:vAlign w:val="center"/>
            <w:hideMark/>
          </w:tcPr>
          <w:p w14:paraId="737A93F5"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2017/18  Actual</w:t>
            </w:r>
          </w:p>
        </w:tc>
        <w:tc>
          <w:tcPr>
            <w:tcW w:w="1167" w:type="dxa"/>
            <w:shd w:val="clear" w:color="auto" w:fill="CEDCE8"/>
            <w:vAlign w:val="center"/>
            <w:hideMark/>
          </w:tcPr>
          <w:p w14:paraId="408B1E22"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 xml:space="preserve">2018/19 Actual </w:t>
            </w:r>
          </w:p>
        </w:tc>
        <w:tc>
          <w:tcPr>
            <w:tcW w:w="1167" w:type="dxa"/>
            <w:shd w:val="clear" w:color="auto" w:fill="CEDCE8"/>
            <w:vAlign w:val="center"/>
            <w:hideMark/>
          </w:tcPr>
          <w:p w14:paraId="340FC935" w14:textId="77777777" w:rsidR="006F5DA4" w:rsidRPr="006F5DA4" w:rsidRDefault="006F5DA4" w:rsidP="006F5DA4">
            <w:pPr>
              <w:keepLines w:val="0"/>
              <w:spacing w:after="0" w:line="240" w:lineRule="auto"/>
              <w:jc w:val="center"/>
              <w:rPr>
                <w:rFonts w:eastAsia="Calibri"/>
                <w:b/>
                <w:bCs/>
                <w:sz w:val="21"/>
                <w:szCs w:val="21"/>
              </w:rPr>
            </w:pPr>
            <w:r w:rsidRPr="006F5DA4">
              <w:rPr>
                <w:rFonts w:eastAsia="Calibri"/>
                <w:b/>
                <w:bCs/>
                <w:sz w:val="21"/>
                <w:szCs w:val="21"/>
              </w:rPr>
              <w:t>2018/19 Target</w:t>
            </w:r>
          </w:p>
        </w:tc>
      </w:tr>
      <w:tr w:rsidR="006F5DA4" w:rsidRPr="006F5DA4" w14:paraId="0553F0B6" w14:textId="77777777" w:rsidTr="006F5DA4">
        <w:trPr>
          <w:trHeight w:val="567"/>
          <w:jc w:val="center"/>
        </w:trPr>
        <w:tc>
          <w:tcPr>
            <w:tcW w:w="704" w:type="dxa"/>
            <w:shd w:val="clear" w:color="auto" w:fill="CEDCE8"/>
            <w:vAlign w:val="center"/>
            <w:hideMark/>
          </w:tcPr>
          <w:p w14:paraId="036DBE38" w14:textId="77777777" w:rsidR="006F5DA4" w:rsidRPr="006F5DA4" w:rsidRDefault="006F5DA4" w:rsidP="006F5DA4">
            <w:pPr>
              <w:keepLines w:val="0"/>
              <w:spacing w:before="120" w:after="120" w:line="240" w:lineRule="auto"/>
              <w:rPr>
                <w:rFonts w:eastAsia="Calibri" w:cs="Arial"/>
                <w:bCs/>
                <w:color w:val="000000"/>
                <w:sz w:val="22"/>
                <w:szCs w:val="22"/>
              </w:rPr>
            </w:pPr>
            <w:r w:rsidRPr="006F5DA4">
              <w:rPr>
                <w:rFonts w:eastAsia="Calibri" w:cs="Arial"/>
                <w:b/>
                <w:bCs/>
                <w:sz w:val="22"/>
                <w:szCs w:val="22"/>
              </w:rPr>
              <w:t>1.1</w:t>
            </w:r>
            <w:r w:rsidRPr="006F5DA4">
              <w:rPr>
                <w:rFonts w:eastAsia="Calibri" w:cs="Arial"/>
                <w:bCs/>
                <w:sz w:val="22"/>
                <w:szCs w:val="22"/>
              </w:rPr>
              <w:t xml:space="preserve"> </w:t>
            </w:r>
          </w:p>
        </w:tc>
        <w:tc>
          <w:tcPr>
            <w:tcW w:w="2555" w:type="dxa"/>
            <w:vAlign w:val="center"/>
          </w:tcPr>
          <w:p w14:paraId="24271402" w14:textId="77777777" w:rsidR="006F5DA4" w:rsidRPr="006F5DA4" w:rsidRDefault="006F5DA4" w:rsidP="006F5DA4">
            <w:pPr>
              <w:keepLines w:val="0"/>
              <w:spacing w:before="120" w:after="120" w:line="240" w:lineRule="auto"/>
              <w:rPr>
                <w:rFonts w:eastAsia="Calibri" w:cs="Arial"/>
                <w:bCs/>
                <w:color w:val="000000"/>
                <w:sz w:val="22"/>
                <w:szCs w:val="22"/>
              </w:rPr>
            </w:pPr>
            <w:r w:rsidRPr="006F5DA4">
              <w:rPr>
                <w:rFonts w:eastAsia="Calibri" w:cs="Arial"/>
                <w:bCs/>
                <w:sz w:val="22"/>
                <w:szCs w:val="22"/>
              </w:rPr>
              <w:t>Average cost per employer compliance activity</w:t>
            </w:r>
          </w:p>
        </w:tc>
        <w:tc>
          <w:tcPr>
            <w:tcW w:w="1167" w:type="dxa"/>
            <w:shd w:val="clear" w:color="auto" w:fill="FFFFFF"/>
            <w:vAlign w:val="center"/>
          </w:tcPr>
          <w:p w14:paraId="0A3743E8"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$255</w:t>
            </w:r>
          </w:p>
        </w:tc>
        <w:tc>
          <w:tcPr>
            <w:tcW w:w="1167" w:type="dxa"/>
            <w:shd w:val="clear" w:color="auto" w:fill="FFFFFF"/>
            <w:vAlign w:val="center"/>
            <w:hideMark/>
          </w:tcPr>
          <w:p w14:paraId="0534D115"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$281</w:t>
            </w:r>
          </w:p>
        </w:tc>
        <w:tc>
          <w:tcPr>
            <w:tcW w:w="1167" w:type="dxa"/>
            <w:shd w:val="clear" w:color="auto" w:fill="auto"/>
            <w:vAlign w:val="center"/>
          </w:tcPr>
          <w:p w14:paraId="5645D623"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$251</w:t>
            </w:r>
          </w:p>
        </w:tc>
        <w:tc>
          <w:tcPr>
            <w:tcW w:w="1167" w:type="dxa"/>
            <w:shd w:val="clear" w:color="auto" w:fill="auto"/>
            <w:vAlign w:val="center"/>
            <w:hideMark/>
          </w:tcPr>
          <w:p w14:paraId="5034EFCE"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$261</w:t>
            </w:r>
          </w:p>
        </w:tc>
        <w:tc>
          <w:tcPr>
            <w:tcW w:w="1167" w:type="dxa"/>
            <w:shd w:val="clear" w:color="auto" w:fill="D9D9D9" w:themeFill="background1" w:themeFillShade="D9"/>
            <w:vAlign w:val="center"/>
            <w:hideMark/>
          </w:tcPr>
          <w:p w14:paraId="19E08BAD"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$277</w:t>
            </w:r>
          </w:p>
        </w:tc>
        <w:tc>
          <w:tcPr>
            <w:tcW w:w="1167" w:type="dxa"/>
            <w:shd w:val="clear" w:color="auto" w:fill="CEDCE8"/>
            <w:vAlign w:val="center"/>
            <w:hideMark/>
          </w:tcPr>
          <w:p w14:paraId="565B3D85"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$262</w:t>
            </w:r>
          </w:p>
        </w:tc>
      </w:tr>
      <w:tr w:rsidR="006F5DA4" w:rsidRPr="006F5DA4" w14:paraId="378E3864" w14:textId="77777777" w:rsidTr="006F5DA4">
        <w:trPr>
          <w:trHeight w:val="850"/>
          <w:jc w:val="center"/>
        </w:trPr>
        <w:tc>
          <w:tcPr>
            <w:tcW w:w="704" w:type="dxa"/>
            <w:shd w:val="clear" w:color="auto" w:fill="CEDCE8"/>
            <w:vAlign w:val="center"/>
            <w:hideMark/>
          </w:tcPr>
          <w:p w14:paraId="00461DFC" w14:textId="77777777" w:rsidR="006F5DA4" w:rsidRPr="006F5DA4" w:rsidRDefault="006F5DA4" w:rsidP="006F5DA4">
            <w:pPr>
              <w:keepLines w:val="0"/>
              <w:spacing w:before="120" w:after="120" w:line="240" w:lineRule="auto"/>
              <w:rPr>
                <w:rFonts w:eastAsia="Calibri" w:cs="Arial"/>
                <w:bCs/>
                <w:color w:val="000000"/>
                <w:sz w:val="22"/>
                <w:szCs w:val="22"/>
              </w:rPr>
            </w:pPr>
            <w:r w:rsidRPr="006F5DA4">
              <w:rPr>
                <w:rFonts w:eastAsia="Calibri" w:cs="Arial"/>
                <w:b/>
                <w:bCs/>
                <w:sz w:val="22"/>
                <w:szCs w:val="22"/>
              </w:rPr>
              <w:t>1.2</w:t>
            </w:r>
            <w:r w:rsidRPr="006F5DA4">
              <w:rPr>
                <w:rFonts w:eastAsia="Calibri" w:cs="Arial"/>
                <w:bCs/>
                <w:sz w:val="22"/>
                <w:szCs w:val="22"/>
              </w:rPr>
              <w:t xml:space="preserve"> </w:t>
            </w:r>
          </w:p>
        </w:tc>
        <w:tc>
          <w:tcPr>
            <w:tcW w:w="2555" w:type="dxa"/>
            <w:vAlign w:val="center"/>
          </w:tcPr>
          <w:p w14:paraId="1CF8F1F0" w14:textId="77777777" w:rsidR="006F5DA4" w:rsidRPr="006F5DA4" w:rsidRDefault="006F5DA4" w:rsidP="006F5DA4">
            <w:pPr>
              <w:keepLines w:val="0"/>
              <w:spacing w:before="120" w:after="120" w:line="240" w:lineRule="auto"/>
              <w:rPr>
                <w:rFonts w:eastAsia="Calibri" w:cs="Arial"/>
                <w:bCs/>
                <w:color w:val="000000"/>
                <w:sz w:val="22"/>
                <w:szCs w:val="22"/>
              </w:rPr>
            </w:pPr>
            <w:r w:rsidRPr="006F5DA4">
              <w:rPr>
                <w:rFonts w:eastAsia="Calibri" w:cs="Arial"/>
                <w:bCs/>
                <w:sz w:val="22"/>
                <w:szCs w:val="22"/>
              </w:rPr>
              <w:t>Average cost per approved and monitored service provider</w:t>
            </w:r>
          </w:p>
        </w:tc>
        <w:tc>
          <w:tcPr>
            <w:tcW w:w="1167" w:type="dxa"/>
            <w:shd w:val="clear" w:color="auto" w:fill="FFFFFF"/>
            <w:vAlign w:val="center"/>
          </w:tcPr>
          <w:p w14:paraId="1566502B"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$3,250</w:t>
            </w:r>
          </w:p>
        </w:tc>
        <w:tc>
          <w:tcPr>
            <w:tcW w:w="1167" w:type="dxa"/>
            <w:shd w:val="clear" w:color="auto" w:fill="FFFFFF"/>
            <w:vAlign w:val="center"/>
          </w:tcPr>
          <w:p w14:paraId="111E4A88"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$3,472</w:t>
            </w:r>
          </w:p>
        </w:tc>
        <w:tc>
          <w:tcPr>
            <w:tcW w:w="1167" w:type="dxa"/>
            <w:shd w:val="clear" w:color="auto" w:fill="auto"/>
            <w:vAlign w:val="center"/>
          </w:tcPr>
          <w:p w14:paraId="521DECC4"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$3,177</w:t>
            </w:r>
          </w:p>
        </w:tc>
        <w:tc>
          <w:tcPr>
            <w:tcW w:w="1167" w:type="dxa"/>
            <w:shd w:val="clear" w:color="auto" w:fill="auto"/>
            <w:vAlign w:val="center"/>
          </w:tcPr>
          <w:p w14:paraId="6110FF3B"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$3,522</w:t>
            </w:r>
          </w:p>
        </w:tc>
        <w:tc>
          <w:tcPr>
            <w:tcW w:w="1167" w:type="dxa"/>
            <w:shd w:val="clear" w:color="auto" w:fill="D9D9D9" w:themeFill="background1" w:themeFillShade="D9"/>
            <w:vAlign w:val="center"/>
          </w:tcPr>
          <w:p w14:paraId="641C6714"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$2,634</w:t>
            </w:r>
          </w:p>
        </w:tc>
        <w:tc>
          <w:tcPr>
            <w:tcW w:w="1167" w:type="dxa"/>
            <w:shd w:val="clear" w:color="auto" w:fill="CEDCE8"/>
            <w:vAlign w:val="center"/>
          </w:tcPr>
          <w:p w14:paraId="30AB52A4" w14:textId="77777777" w:rsidR="006F5DA4" w:rsidRPr="006F5DA4" w:rsidRDefault="006F5DA4" w:rsidP="006F5DA4">
            <w:pPr>
              <w:keepLines w:val="0"/>
              <w:spacing w:before="60" w:after="60" w:line="240" w:lineRule="auto"/>
              <w:jc w:val="center"/>
              <w:rPr>
                <w:rFonts w:eastAsia="Calibri" w:cs="Arial"/>
                <w:bCs/>
                <w:color w:val="000000"/>
                <w:sz w:val="22"/>
                <w:szCs w:val="22"/>
                <w:highlight w:val="yellow"/>
              </w:rPr>
            </w:pPr>
            <w:r w:rsidRPr="006F5DA4">
              <w:rPr>
                <w:rFonts w:eastAsia="Calibri" w:cs="Arial"/>
                <w:bCs/>
                <w:color w:val="000000"/>
                <w:sz w:val="22"/>
                <w:szCs w:val="22"/>
              </w:rPr>
              <w:t>$3,160</w:t>
            </w:r>
          </w:p>
        </w:tc>
      </w:tr>
      <w:tr w:rsidR="006F5DA4" w:rsidRPr="006F5DA4" w14:paraId="1EDF9116" w14:textId="77777777" w:rsidTr="006F5DA4">
        <w:trPr>
          <w:trHeight w:val="850"/>
          <w:jc w:val="center"/>
        </w:trPr>
        <w:tc>
          <w:tcPr>
            <w:tcW w:w="704" w:type="dxa"/>
            <w:shd w:val="clear" w:color="auto" w:fill="CEDCE8"/>
            <w:vAlign w:val="center"/>
            <w:hideMark/>
          </w:tcPr>
          <w:p w14:paraId="661633DC" w14:textId="77777777" w:rsidR="006F5DA4" w:rsidRPr="006F5DA4" w:rsidRDefault="006F5DA4" w:rsidP="006F5DA4">
            <w:pPr>
              <w:keepLines w:val="0"/>
              <w:spacing w:before="120" w:after="120" w:line="240" w:lineRule="auto"/>
              <w:rPr>
                <w:rFonts w:eastAsia="Calibri" w:cs="Arial"/>
                <w:bCs/>
                <w:color w:val="000000"/>
                <w:sz w:val="22"/>
                <w:szCs w:val="22"/>
              </w:rPr>
            </w:pPr>
            <w:r w:rsidRPr="006F5DA4">
              <w:rPr>
                <w:rFonts w:eastAsia="Calibri" w:cs="Arial"/>
                <w:b/>
                <w:bCs/>
                <w:sz w:val="22"/>
                <w:szCs w:val="22"/>
              </w:rPr>
              <w:t>1.3</w:t>
            </w:r>
            <w:r w:rsidRPr="006F5DA4">
              <w:rPr>
                <w:rFonts w:eastAsia="Calibri" w:cs="Arial"/>
                <w:bCs/>
                <w:sz w:val="22"/>
                <w:szCs w:val="22"/>
              </w:rPr>
              <w:t xml:space="preserve"> </w:t>
            </w:r>
          </w:p>
        </w:tc>
        <w:tc>
          <w:tcPr>
            <w:tcW w:w="2555" w:type="dxa"/>
            <w:vAlign w:val="center"/>
          </w:tcPr>
          <w:p w14:paraId="7CD06F76" w14:textId="77777777" w:rsidR="006F5DA4" w:rsidRPr="006F5DA4" w:rsidRDefault="006F5DA4" w:rsidP="006F5DA4">
            <w:pPr>
              <w:keepLines w:val="0"/>
              <w:spacing w:before="120" w:after="120" w:line="240" w:lineRule="auto"/>
              <w:rPr>
                <w:rFonts w:eastAsia="Calibri" w:cs="Arial"/>
                <w:bCs/>
                <w:color w:val="000000"/>
                <w:sz w:val="22"/>
                <w:szCs w:val="22"/>
              </w:rPr>
            </w:pPr>
            <w:r w:rsidRPr="006F5DA4">
              <w:rPr>
                <w:rFonts w:eastAsia="Calibri" w:cs="Arial"/>
                <w:bCs/>
                <w:sz w:val="22"/>
                <w:szCs w:val="22"/>
              </w:rPr>
              <w:t>Average cost per client contact to provide information and advice</w:t>
            </w:r>
          </w:p>
        </w:tc>
        <w:tc>
          <w:tcPr>
            <w:tcW w:w="1167" w:type="dxa"/>
            <w:shd w:val="clear" w:color="auto" w:fill="FFFFFF"/>
            <w:vAlign w:val="center"/>
          </w:tcPr>
          <w:p w14:paraId="6350FB53"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$120</w:t>
            </w:r>
          </w:p>
        </w:tc>
        <w:tc>
          <w:tcPr>
            <w:tcW w:w="1167" w:type="dxa"/>
            <w:shd w:val="clear" w:color="auto" w:fill="FFFFFF"/>
            <w:vAlign w:val="center"/>
            <w:hideMark/>
          </w:tcPr>
          <w:p w14:paraId="34C689ED"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$106</w:t>
            </w:r>
          </w:p>
        </w:tc>
        <w:tc>
          <w:tcPr>
            <w:tcW w:w="1167" w:type="dxa"/>
            <w:shd w:val="clear" w:color="auto" w:fill="auto"/>
            <w:vAlign w:val="center"/>
          </w:tcPr>
          <w:p w14:paraId="3FA61CB8"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$110</w:t>
            </w:r>
          </w:p>
        </w:tc>
        <w:tc>
          <w:tcPr>
            <w:tcW w:w="1167" w:type="dxa"/>
            <w:shd w:val="clear" w:color="auto" w:fill="auto"/>
            <w:vAlign w:val="center"/>
            <w:hideMark/>
          </w:tcPr>
          <w:p w14:paraId="62A88D97"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$75</w:t>
            </w:r>
          </w:p>
        </w:tc>
        <w:tc>
          <w:tcPr>
            <w:tcW w:w="1167" w:type="dxa"/>
            <w:shd w:val="clear" w:color="auto" w:fill="D9D9D9" w:themeFill="background1" w:themeFillShade="D9"/>
            <w:vAlign w:val="center"/>
            <w:hideMark/>
          </w:tcPr>
          <w:p w14:paraId="774CD662"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$56</w:t>
            </w:r>
          </w:p>
        </w:tc>
        <w:tc>
          <w:tcPr>
            <w:tcW w:w="1167" w:type="dxa"/>
            <w:shd w:val="clear" w:color="auto" w:fill="CEDCE8"/>
            <w:vAlign w:val="center"/>
            <w:hideMark/>
          </w:tcPr>
          <w:p w14:paraId="59C96975"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$72</w:t>
            </w:r>
          </w:p>
        </w:tc>
      </w:tr>
      <w:tr w:rsidR="006F5DA4" w:rsidRPr="006F5DA4" w14:paraId="6FF9CCAB" w14:textId="77777777" w:rsidTr="006F5DA4">
        <w:trPr>
          <w:trHeight w:val="850"/>
          <w:jc w:val="center"/>
        </w:trPr>
        <w:tc>
          <w:tcPr>
            <w:tcW w:w="704" w:type="dxa"/>
            <w:shd w:val="clear" w:color="auto" w:fill="CEDCE8"/>
            <w:vAlign w:val="center"/>
            <w:hideMark/>
          </w:tcPr>
          <w:p w14:paraId="01CDBBD5" w14:textId="77777777" w:rsidR="006F5DA4" w:rsidRPr="006F5DA4" w:rsidRDefault="006F5DA4" w:rsidP="006F5DA4">
            <w:pPr>
              <w:keepLines w:val="0"/>
              <w:spacing w:after="0" w:line="240" w:lineRule="auto"/>
              <w:rPr>
                <w:rFonts w:eastAsia="Calibri" w:cs="Arial"/>
                <w:bCs/>
              </w:rPr>
            </w:pPr>
            <w:r w:rsidRPr="006F5DA4">
              <w:rPr>
                <w:rFonts w:eastAsia="Calibri" w:cs="Arial"/>
                <w:b/>
                <w:bCs/>
              </w:rPr>
              <w:t>2</w:t>
            </w:r>
            <w:r w:rsidRPr="006F5DA4">
              <w:rPr>
                <w:rFonts w:eastAsia="Calibri" w:cs="Arial"/>
                <w:b/>
                <w:bCs/>
                <w:sz w:val="22"/>
                <w:szCs w:val="22"/>
              </w:rPr>
              <w:t xml:space="preserve">.1 </w:t>
            </w:r>
          </w:p>
        </w:tc>
        <w:tc>
          <w:tcPr>
            <w:tcW w:w="2555" w:type="dxa"/>
            <w:vAlign w:val="center"/>
          </w:tcPr>
          <w:p w14:paraId="4CAB8EC1" w14:textId="77777777" w:rsidR="006F5DA4" w:rsidRPr="006F5DA4" w:rsidRDefault="006F5DA4" w:rsidP="006F5DA4">
            <w:pPr>
              <w:keepLines w:val="0"/>
              <w:spacing w:after="0" w:line="240" w:lineRule="auto"/>
              <w:rPr>
                <w:rFonts w:eastAsia="Calibri" w:cs="Arial"/>
                <w:bCs/>
              </w:rPr>
            </w:pPr>
            <w:r w:rsidRPr="006F5DA4">
              <w:rPr>
                <w:rFonts w:eastAsia="Calibri" w:cs="Arial"/>
                <w:bCs/>
                <w:sz w:val="22"/>
                <w:szCs w:val="22"/>
              </w:rPr>
              <w:t>Average cost to complete a conciliation</w:t>
            </w:r>
          </w:p>
        </w:tc>
        <w:tc>
          <w:tcPr>
            <w:tcW w:w="1167" w:type="dxa"/>
            <w:shd w:val="clear" w:color="auto" w:fill="FFFFFF"/>
            <w:vAlign w:val="center"/>
          </w:tcPr>
          <w:p w14:paraId="6C905AAE"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$1,966</w:t>
            </w:r>
          </w:p>
        </w:tc>
        <w:tc>
          <w:tcPr>
            <w:tcW w:w="1167" w:type="dxa"/>
            <w:shd w:val="clear" w:color="auto" w:fill="FFFFFF"/>
            <w:vAlign w:val="center"/>
          </w:tcPr>
          <w:p w14:paraId="78F3AA83"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$2,095</w:t>
            </w:r>
          </w:p>
        </w:tc>
        <w:tc>
          <w:tcPr>
            <w:tcW w:w="1167" w:type="dxa"/>
            <w:shd w:val="clear" w:color="auto" w:fill="auto"/>
            <w:vAlign w:val="center"/>
          </w:tcPr>
          <w:p w14:paraId="36E1539C"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$2,208</w:t>
            </w:r>
          </w:p>
        </w:tc>
        <w:tc>
          <w:tcPr>
            <w:tcW w:w="1167" w:type="dxa"/>
            <w:shd w:val="clear" w:color="auto" w:fill="auto"/>
            <w:vAlign w:val="center"/>
            <w:hideMark/>
          </w:tcPr>
          <w:p w14:paraId="7D51506D"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$2,353</w:t>
            </w:r>
          </w:p>
        </w:tc>
        <w:tc>
          <w:tcPr>
            <w:tcW w:w="1167" w:type="dxa"/>
            <w:shd w:val="clear" w:color="auto" w:fill="D9D9D9" w:themeFill="background1" w:themeFillShade="D9"/>
            <w:vAlign w:val="center"/>
            <w:hideMark/>
          </w:tcPr>
          <w:p w14:paraId="33874DC0"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$2,084</w:t>
            </w:r>
          </w:p>
        </w:tc>
        <w:tc>
          <w:tcPr>
            <w:tcW w:w="1167" w:type="dxa"/>
            <w:shd w:val="clear" w:color="auto" w:fill="CEDCE8"/>
            <w:vAlign w:val="center"/>
          </w:tcPr>
          <w:p w14:paraId="68BE84CE" w14:textId="77777777" w:rsidR="006F5DA4" w:rsidRPr="006F5DA4" w:rsidRDefault="006F5DA4" w:rsidP="006F5DA4">
            <w:pPr>
              <w:keepLines w:val="0"/>
              <w:spacing w:before="60" w:after="60" w:line="240" w:lineRule="auto"/>
              <w:jc w:val="center"/>
              <w:rPr>
                <w:rFonts w:eastAsia="Calibri" w:cs="Arial"/>
                <w:bCs/>
                <w:sz w:val="22"/>
                <w:szCs w:val="22"/>
              </w:rPr>
            </w:pPr>
            <w:r w:rsidRPr="006F5DA4">
              <w:rPr>
                <w:rFonts w:eastAsia="Calibri" w:cs="Arial"/>
                <w:bCs/>
                <w:sz w:val="22"/>
                <w:szCs w:val="22"/>
              </w:rPr>
              <w:t>$2,161</w:t>
            </w:r>
          </w:p>
        </w:tc>
      </w:tr>
      <w:tr w:rsidR="006F5DA4" w:rsidRPr="006F5DA4" w14:paraId="14B182F7" w14:textId="77777777" w:rsidTr="006F5DA4">
        <w:trPr>
          <w:trHeight w:val="850"/>
          <w:jc w:val="center"/>
        </w:trPr>
        <w:tc>
          <w:tcPr>
            <w:tcW w:w="704" w:type="dxa"/>
            <w:shd w:val="clear" w:color="auto" w:fill="CEDCE8"/>
            <w:vAlign w:val="center"/>
            <w:hideMark/>
          </w:tcPr>
          <w:p w14:paraId="5D2DA34C" w14:textId="77777777" w:rsidR="006F5DA4" w:rsidRPr="006F5DA4" w:rsidRDefault="006F5DA4" w:rsidP="006F5DA4">
            <w:pPr>
              <w:keepLines w:val="0"/>
              <w:spacing w:after="0" w:line="240" w:lineRule="auto"/>
              <w:rPr>
                <w:rFonts w:eastAsia="Calibri" w:cs="Arial"/>
                <w:bCs/>
                <w:sz w:val="22"/>
                <w:szCs w:val="22"/>
              </w:rPr>
            </w:pPr>
            <w:r w:rsidRPr="006F5DA4">
              <w:rPr>
                <w:rFonts w:eastAsia="Calibri" w:cs="Arial"/>
                <w:b/>
                <w:bCs/>
                <w:sz w:val="22"/>
                <w:szCs w:val="22"/>
              </w:rPr>
              <w:t xml:space="preserve">2.2 </w:t>
            </w:r>
          </w:p>
        </w:tc>
        <w:tc>
          <w:tcPr>
            <w:tcW w:w="2555" w:type="dxa"/>
            <w:vAlign w:val="center"/>
          </w:tcPr>
          <w:p w14:paraId="3ADE7918" w14:textId="77777777" w:rsidR="006F5DA4" w:rsidRPr="006F5DA4" w:rsidRDefault="006F5DA4" w:rsidP="006F5DA4">
            <w:pPr>
              <w:keepLines w:val="0"/>
              <w:spacing w:after="0" w:line="240" w:lineRule="auto"/>
              <w:rPr>
                <w:rFonts w:eastAsia="Calibri" w:cs="Arial"/>
                <w:bCs/>
                <w:sz w:val="22"/>
                <w:szCs w:val="22"/>
              </w:rPr>
            </w:pPr>
            <w:r w:rsidRPr="006F5DA4">
              <w:rPr>
                <w:rFonts w:eastAsia="Calibri" w:cs="Arial"/>
                <w:bCs/>
                <w:sz w:val="22"/>
                <w:szCs w:val="22"/>
              </w:rPr>
              <w:t>Average cost to complete an arbitration</w:t>
            </w:r>
          </w:p>
        </w:tc>
        <w:tc>
          <w:tcPr>
            <w:tcW w:w="1167" w:type="dxa"/>
            <w:shd w:val="clear" w:color="auto" w:fill="FFFFFF"/>
            <w:vAlign w:val="center"/>
          </w:tcPr>
          <w:p w14:paraId="03D8696F"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$10,042</w:t>
            </w:r>
          </w:p>
        </w:tc>
        <w:tc>
          <w:tcPr>
            <w:tcW w:w="1167" w:type="dxa"/>
            <w:shd w:val="clear" w:color="auto" w:fill="FFFFFF"/>
            <w:vAlign w:val="center"/>
          </w:tcPr>
          <w:p w14:paraId="20518764"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$10,084</w:t>
            </w:r>
          </w:p>
        </w:tc>
        <w:tc>
          <w:tcPr>
            <w:tcW w:w="1167" w:type="dxa"/>
            <w:shd w:val="clear" w:color="auto" w:fill="auto"/>
            <w:vAlign w:val="center"/>
          </w:tcPr>
          <w:p w14:paraId="72C3C66A"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$9,587</w:t>
            </w:r>
          </w:p>
        </w:tc>
        <w:tc>
          <w:tcPr>
            <w:tcW w:w="1167" w:type="dxa"/>
            <w:shd w:val="clear" w:color="auto" w:fill="auto"/>
            <w:vAlign w:val="center"/>
            <w:hideMark/>
          </w:tcPr>
          <w:p w14:paraId="5B9FCE76"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 xml:space="preserve"> $8,579</w:t>
            </w:r>
          </w:p>
        </w:tc>
        <w:tc>
          <w:tcPr>
            <w:tcW w:w="1167" w:type="dxa"/>
            <w:shd w:val="clear" w:color="auto" w:fill="D9D9D9" w:themeFill="background1" w:themeFillShade="D9"/>
            <w:vAlign w:val="center"/>
            <w:hideMark/>
          </w:tcPr>
          <w:p w14:paraId="1CC06BBF"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 xml:space="preserve"> $8,319</w:t>
            </w:r>
          </w:p>
        </w:tc>
        <w:tc>
          <w:tcPr>
            <w:tcW w:w="1167" w:type="dxa"/>
            <w:shd w:val="clear" w:color="auto" w:fill="CEDCE8"/>
            <w:vAlign w:val="center"/>
            <w:hideMark/>
          </w:tcPr>
          <w:p w14:paraId="1CF240ED" w14:textId="77777777" w:rsidR="006F5DA4" w:rsidRPr="006F5DA4" w:rsidRDefault="006F5DA4" w:rsidP="006F5DA4">
            <w:pPr>
              <w:keepLines w:val="0"/>
              <w:spacing w:before="60" w:after="60" w:line="240" w:lineRule="auto"/>
              <w:jc w:val="center"/>
              <w:rPr>
                <w:rFonts w:eastAsia="Calibri" w:cs="Arial"/>
                <w:bCs/>
                <w:sz w:val="22"/>
                <w:szCs w:val="22"/>
              </w:rPr>
            </w:pPr>
            <w:r w:rsidRPr="006F5DA4">
              <w:rPr>
                <w:rFonts w:eastAsia="Calibri" w:cs="Arial"/>
                <w:bCs/>
                <w:sz w:val="22"/>
                <w:szCs w:val="22"/>
              </w:rPr>
              <w:t>$8,829</w:t>
            </w:r>
          </w:p>
        </w:tc>
      </w:tr>
      <w:tr w:rsidR="006F5DA4" w:rsidRPr="006F5DA4" w14:paraId="79EC27DE" w14:textId="77777777" w:rsidTr="006F5DA4">
        <w:trPr>
          <w:trHeight w:val="850"/>
          <w:jc w:val="center"/>
        </w:trPr>
        <w:tc>
          <w:tcPr>
            <w:tcW w:w="704" w:type="dxa"/>
            <w:shd w:val="clear" w:color="auto" w:fill="CEDCE8"/>
            <w:vAlign w:val="center"/>
          </w:tcPr>
          <w:p w14:paraId="78FA006A" w14:textId="77777777" w:rsidR="006F5DA4" w:rsidRPr="006F5DA4" w:rsidRDefault="006F5DA4" w:rsidP="006F5DA4">
            <w:pPr>
              <w:keepLines w:val="0"/>
              <w:spacing w:after="0" w:line="240" w:lineRule="auto"/>
              <w:rPr>
                <w:rFonts w:eastAsia="Calibri" w:cs="Arial"/>
                <w:b/>
                <w:bCs/>
                <w:sz w:val="22"/>
                <w:szCs w:val="22"/>
              </w:rPr>
            </w:pPr>
            <w:r w:rsidRPr="006F5DA4">
              <w:rPr>
                <w:rFonts w:eastAsia="Calibri" w:cs="Arial"/>
                <w:b/>
                <w:bCs/>
                <w:sz w:val="22"/>
                <w:szCs w:val="22"/>
              </w:rPr>
              <w:t xml:space="preserve">2.3 </w:t>
            </w:r>
          </w:p>
        </w:tc>
        <w:tc>
          <w:tcPr>
            <w:tcW w:w="2555" w:type="dxa"/>
            <w:vAlign w:val="center"/>
          </w:tcPr>
          <w:p w14:paraId="29EED5AD" w14:textId="77777777" w:rsidR="006F5DA4" w:rsidRPr="006F5DA4" w:rsidRDefault="006F5DA4" w:rsidP="006F5DA4">
            <w:pPr>
              <w:keepLines w:val="0"/>
              <w:spacing w:before="120" w:after="120" w:line="240" w:lineRule="auto"/>
              <w:rPr>
                <w:rFonts w:eastAsia="Calibri" w:cs="Arial"/>
                <w:b/>
                <w:bCs/>
                <w:sz w:val="22"/>
                <w:szCs w:val="22"/>
              </w:rPr>
            </w:pPr>
            <w:r w:rsidRPr="006F5DA4">
              <w:rPr>
                <w:rFonts w:eastAsia="Calibri" w:cs="Arial"/>
                <w:bCs/>
                <w:sz w:val="22"/>
                <w:szCs w:val="22"/>
              </w:rPr>
              <w:t>Average cost to process a Memorandum of Agreement</w:t>
            </w:r>
          </w:p>
        </w:tc>
        <w:tc>
          <w:tcPr>
            <w:tcW w:w="1167" w:type="dxa"/>
            <w:shd w:val="clear" w:color="auto" w:fill="FFFFFF"/>
            <w:vAlign w:val="center"/>
          </w:tcPr>
          <w:p w14:paraId="4A88085E"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$342</w:t>
            </w:r>
          </w:p>
        </w:tc>
        <w:tc>
          <w:tcPr>
            <w:tcW w:w="1167" w:type="dxa"/>
            <w:shd w:val="clear" w:color="auto" w:fill="FFFFFF"/>
            <w:vAlign w:val="center"/>
          </w:tcPr>
          <w:p w14:paraId="5FB5D2AA"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$339</w:t>
            </w:r>
          </w:p>
        </w:tc>
        <w:tc>
          <w:tcPr>
            <w:tcW w:w="1167" w:type="dxa"/>
            <w:shd w:val="clear" w:color="auto" w:fill="auto"/>
            <w:vAlign w:val="center"/>
          </w:tcPr>
          <w:p w14:paraId="5D5FBFC3"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$341</w:t>
            </w:r>
          </w:p>
        </w:tc>
        <w:tc>
          <w:tcPr>
            <w:tcW w:w="1167" w:type="dxa"/>
            <w:shd w:val="clear" w:color="auto" w:fill="auto"/>
            <w:vAlign w:val="center"/>
          </w:tcPr>
          <w:p w14:paraId="3D4C8D48" w14:textId="77777777" w:rsidR="006F5DA4" w:rsidRPr="006F5DA4" w:rsidRDefault="006F5DA4" w:rsidP="006F5DA4">
            <w:pPr>
              <w:keepLines w:val="0"/>
              <w:spacing w:before="60" w:after="60" w:line="240" w:lineRule="auto"/>
              <w:jc w:val="center"/>
              <w:rPr>
                <w:rFonts w:eastAsia="Calibri" w:cs="Arial"/>
                <w:bCs/>
                <w:color w:val="000000"/>
                <w:sz w:val="22"/>
                <w:szCs w:val="22"/>
              </w:rPr>
            </w:pPr>
            <w:r w:rsidRPr="006F5DA4">
              <w:rPr>
                <w:rFonts w:eastAsia="Calibri" w:cs="Arial"/>
                <w:bCs/>
                <w:color w:val="000000"/>
                <w:sz w:val="22"/>
                <w:szCs w:val="22"/>
              </w:rPr>
              <w:t>$348</w:t>
            </w:r>
          </w:p>
        </w:tc>
        <w:tc>
          <w:tcPr>
            <w:tcW w:w="1167" w:type="dxa"/>
            <w:shd w:val="clear" w:color="auto" w:fill="D9D9D9" w:themeFill="background1" w:themeFillShade="D9"/>
            <w:vAlign w:val="center"/>
          </w:tcPr>
          <w:p w14:paraId="3CD4DD25" w14:textId="77777777" w:rsidR="006F5DA4" w:rsidRPr="006F5DA4" w:rsidRDefault="006F5DA4" w:rsidP="006F5DA4">
            <w:pPr>
              <w:keepLines w:val="0"/>
              <w:spacing w:before="60" w:after="60" w:line="240" w:lineRule="auto"/>
              <w:jc w:val="center"/>
              <w:rPr>
                <w:rFonts w:eastAsia="Calibri" w:cs="Arial"/>
                <w:bCs/>
                <w:color w:val="000000"/>
                <w:sz w:val="22"/>
                <w:szCs w:val="22"/>
                <w:highlight w:val="yellow"/>
              </w:rPr>
            </w:pPr>
            <w:r w:rsidRPr="006F5DA4">
              <w:rPr>
                <w:rFonts w:eastAsia="Calibri" w:cs="Arial"/>
                <w:bCs/>
                <w:color w:val="000000"/>
                <w:sz w:val="22"/>
                <w:szCs w:val="22"/>
              </w:rPr>
              <w:t>$424</w:t>
            </w:r>
          </w:p>
        </w:tc>
        <w:tc>
          <w:tcPr>
            <w:tcW w:w="1167" w:type="dxa"/>
            <w:shd w:val="clear" w:color="auto" w:fill="CEDCE8"/>
            <w:vAlign w:val="center"/>
          </w:tcPr>
          <w:p w14:paraId="4D34B40D" w14:textId="77777777" w:rsidR="006F5DA4" w:rsidRPr="006F5DA4" w:rsidRDefault="006F5DA4" w:rsidP="006F5DA4">
            <w:pPr>
              <w:keepLines w:val="0"/>
              <w:spacing w:before="60" w:after="60" w:line="240" w:lineRule="auto"/>
              <w:jc w:val="center"/>
              <w:rPr>
                <w:rFonts w:eastAsia="Calibri" w:cs="Arial"/>
                <w:bCs/>
                <w:sz w:val="22"/>
                <w:szCs w:val="22"/>
              </w:rPr>
            </w:pPr>
            <w:r w:rsidRPr="006F5DA4">
              <w:rPr>
                <w:rFonts w:eastAsia="Calibri" w:cs="Arial"/>
                <w:bCs/>
                <w:sz w:val="22"/>
                <w:szCs w:val="22"/>
              </w:rPr>
              <w:t>$380</w:t>
            </w:r>
          </w:p>
        </w:tc>
      </w:tr>
    </w:tbl>
    <w:p w14:paraId="3A56B54D" w14:textId="77777777" w:rsidR="006F5DA4" w:rsidRDefault="006F5DA4" w:rsidP="006F5DA4">
      <w:pPr>
        <w:pStyle w:val="Heading2nonumber"/>
      </w:pPr>
      <w:bookmarkStart w:id="315" w:name="_Toc19524990"/>
      <w:r w:rsidRPr="00A173D1">
        <w:t>Key Performance Indicators of Effectiveness</w:t>
      </w:r>
      <w:bookmarkEnd w:id="315"/>
    </w:p>
    <w:p w14:paraId="6B7F1DD5" w14:textId="77777777" w:rsidR="006F5DA4" w:rsidRPr="00A034A5" w:rsidRDefault="006F5DA4" w:rsidP="006F5DA4">
      <w:r>
        <w:t>Agency level government desired outcomes should reflect the purpose of the Agency. WorkCover WA’s Agency Desired Outcome is</w:t>
      </w:r>
      <w:r w:rsidRPr="00A034A5">
        <w:t>: “</w:t>
      </w:r>
      <w:r w:rsidRPr="00A034A5">
        <w:rPr>
          <w:rFonts w:cs="Arial"/>
          <w:bCs/>
          <w:i/>
        </w:rPr>
        <w:t xml:space="preserve">To ensure a workers’ compensation and injury management scheme that is financially viable, contemporary, and integrated </w:t>
      </w:r>
      <w:r w:rsidRPr="000978FC">
        <w:rPr>
          <w:rFonts w:cs="Arial"/>
          <w:bCs/>
          <w:i/>
        </w:rPr>
        <w:t>whilst providing services that are fair</w:t>
      </w:r>
      <w:r w:rsidRPr="00A034A5">
        <w:rPr>
          <w:rFonts w:cs="Arial"/>
          <w:bCs/>
          <w:i/>
        </w:rPr>
        <w:t xml:space="preserve">, accessible, </w:t>
      </w:r>
      <w:r w:rsidRPr="000978FC">
        <w:rPr>
          <w:rFonts w:cs="Arial"/>
          <w:bCs/>
          <w:i/>
        </w:rPr>
        <w:t>timely and cost effective</w:t>
      </w:r>
      <w:r w:rsidRPr="00A034A5">
        <w:rPr>
          <w:rFonts w:cs="Arial"/>
          <w:bCs/>
          <w:i/>
        </w:rPr>
        <w:t xml:space="preserve"> for all participants</w:t>
      </w:r>
      <w:r>
        <w:rPr>
          <w:rFonts w:cs="Arial"/>
          <w:bCs/>
          <w:i/>
        </w:rPr>
        <w:t>.</w:t>
      </w:r>
      <w:r w:rsidRPr="00A034A5">
        <w:t xml:space="preserve">” </w:t>
      </w:r>
    </w:p>
    <w:p w14:paraId="13CACB45" w14:textId="77777777" w:rsidR="006F5DA4" w:rsidRDefault="006F5DA4" w:rsidP="006F5DA4">
      <w:pPr>
        <w:rPr>
          <w:rFonts w:cs="Arial"/>
          <w:lang w:eastAsia="en-AU"/>
        </w:rPr>
      </w:pPr>
      <w:r>
        <w:t xml:space="preserve">WorkCover WA measures its success in achieving its outcome through effectiveness indicators. </w:t>
      </w:r>
      <w:r w:rsidRPr="000A156C">
        <w:rPr>
          <w:rFonts w:cs="Arial"/>
          <w:iCs/>
          <w:lang w:eastAsia="en-AU"/>
        </w:rPr>
        <w:t xml:space="preserve">Effectiveness </w:t>
      </w:r>
      <w:r w:rsidRPr="000A156C">
        <w:rPr>
          <w:rFonts w:cs="Arial"/>
          <w:lang w:eastAsia="en-AU"/>
        </w:rPr>
        <w:t xml:space="preserve">indicators provide information on the extent to which </w:t>
      </w:r>
      <w:r>
        <w:rPr>
          <w:rFonts w:cs="Arial"/>
          <w:lang w:eastAsia="en-AU"/>
        </w:rPr>
        <w:t>the A</w:t>
      </w:r>
      <w:r w:rsidRPr="000A156C">
        <w:rPr>
          <w:rFonts w:cs="Arial"/>
          <w:lang w:eastAsia="en-AU"/>
        </w:rPr>
        <w:t xml:space="preserve">gency </w:t>
      </w:r>
      <w:r>
        <w:rPr>
          <w:rFonts w:cs="Arial"/>
          <w:lang w:eastAsia="en-AU"/>
        </w:rPr>
        <w:t>D</w:t>
      </w:r>
      <w:r w:rsidRPr="000A156C">
        <w:rPr>
          <w:rFonts w:cs="Arial"/>
          <w:lang w:eastAsia="en-AU"/>
        </w:rPr>
        <w:t xml:space="preserve">esired </w:t>
      </w:r>
      <w:r>
        <w:rPr>
          <w:rFonts w:cs="Arial"/>
          <w:lang w:eastAsia="en-AU"/>
        </w:rPr>
        <w:t>O</w:t>
      </w:r>
      <w:r w:rsidRPr="000A156C">
        <w:rPr>
          <w:rFonts w:cs="Arial"/>
          <w:lang w:eastAsia="en-AU"/>
        </w:rPr>
        <w:t>utcome ha</w:t>
      </w:r>
      <w:r>
        <w:rPr>
          <w:rFonts w:cs="Arial"/>
          <w:lang w:eastAsia="en-AU"/>
        </w:rPr>
        <w:t>s</w:t>
      </w:r>
      <w:r w:rsidRPr="000A156C">
        <w:rPr>
          <w:rFonts w:cs="Arial"/>
          <w:lang w:eastAsia="en-AU"/>
        </w:rPr>
        <w:t xml:space="preserve"> been achieved, or contributed to, through the</w:t>
      </w:r>
      <w:r>
        <w:rPr>
          <w:rFonts w:cs="Arial"/>
          <w:lang w:eastAsia="en-AU"/>
        </w:rPr>
        <w:t xml:space="preserve"> </w:t>
      </w:r>
      <w:r w:rsidRPr="000A156C">
        <w:rPr>
          <w:rFonts w:cs="Arial"/>
          <w:lang w:eastAsia="en-AU"/>
        </w:rPr>
        <w:t>delivery of service</w:t>
      </w:r>
      <w:r>
        <w:rPr>
          <w:rFonts w:cs="Arial"/>
          <w:lang w:eastAsia="en-AU"/>
        </w:rPr>
        <w:t>s.</w:t>
      </w:r>
    </w:p>
    <w:p w14:paraId="65E4C98A" w14:textId="77777777" w:rsidR="006F5DA4" w:rsidRDefault="006F5DA4" w:rsidP="006F5DA4">
      <w:pPr>
        <w:rPr>
          <w:rFonts w:cs="Arial"/>
          <w:lang w:eastAsia="en-AU"/>
        </w:rPr>
      </w:pPr>
      <w:r>
        <w:rPr>
          <w:rFonts w:cs="Arial"/>
          <w:lang w:eastAsia="en-AU"/>
        </w:rPr>
        <w:t xml:space="preserve">The effectiveness indicators chosen by WorkCover WA provide information in relation to workers’ compensation compliance activities and timeframes for managing conciliation and arbitration processes. </w:t>
      </w:r>
    </w:p>
    <w:p w14:paraId="1514AB2C" w14:textId="77777777" w:rsidR="006F5DA4" w:rsidRDefault="006F5DA4" w:rsidP="006F5DA4">
      <w:pPr>
        <w:rPr>
          <w:rFonts w:cs="Arial"/>
        </w:rPr>
      </w:pPr>
      <w:r>
        <w:rPr>
          <w:rFonts w:cs="Arial"/>
          <w:lang w:eastAsia="en-AU"/>
        </w:rPr>
        <w:t>The indicators relate directly to the two services provided by WorkCover WA: Scheme Regulation and Scheme Services.</w:t>
      </w:r>
    </w:p>
    <w:p w14:paraId="54F76A02" w14:textId="77777777" w:rsidR="006F5DA4" w:rsidRDefault="006F5DA4" w:rsidP="006F5DA4">
      <w:r>
        <w:t>The commentary below explains the rationale behind each effectiveness indicator and how it measures success in achieving our outcome.</w:t>
      </w:r>
    </w:p>
    <w:p w14:paraId="5C13C62D" w14:textId="77777777" w:rsidR="006F5DA4" w:rsidRDefault="006F5DA4" w:rsidP="006F5DA4">
      <w:pPr>
        <w:pStyle w:val="Heading3nonumber"/>
      </w:pPr>
      <w:bookmarkStart w:id="316" w:name="_Toc19524991"/>
      <w:r w:rsidRPr="00B16AE7">
        <w:t>Indicator 1.1</w:t>
      </w:r>
      <w:bookmarkEnd w:id="316"/>
      <w:r w:rsidRPr="00B16AE7">
        <w:t xml:space="preserve"> </w:t>
      </w:r>
    </w:p>
    <w:p w14:paraId="767BBD16" w14:textId="77777777" w:rsidR="006F5DA4" w:rsidRPr="00A173D1" w:rsidRDefault="006F5DA4" w:rsidP="00B83899">
      <w:pPr>
        <w:pStyle w:val="Heading4"/>
      </w:pPr>
      <w:r w:rsidRPr="00A173D1">
        <w:t xml:space="preserve">Number of non-compliance events identified as a result of a claim on the General Account </w:t>
      </w:r>
    </w:p>
    <w:tbl>
      <w:tblPr>
        <w:tblW w:w="9456" w:type="dxa"/>
        <w:jc w:val="center"/>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KPI Indicator 1.1"/>
        <w:tblDescription w:val="This table outlines WorkCover WA's results of KPI 1.1 Number of non-compliance events identified as a result of a claim on the General Account. "/>
      </w:tblPr>
      <w:tblGrid>
        <w:gridCol w:w="2983"/>
        <w:gridCol w:w="1078"/>
        <w:gridCol w:w="1079"/>
        <w:gridCol w:w="1079"/>
        <w:gridCol w:w="1079"/>
        <w:gridCol w:w="1079"/>
        <w:gridCol w:w="1079"/>
      </w:tblGrid>
      <w:tr w:rsidR="006F5DA4" w:rsidRPr="006F5DA4" w14:paraId="6068B6F1" w14:textId="77777777" w:rsidTr="00DB5B21">
        <w:trPr>
          <w:trHeight w:val="567"/>
          <w:tblHeader/>
          <w:jc w:val="center"/>
        </w:trPr>
        <w:tc>
          <w:tcPr>
            <w:tcW w:w="2983" w:type="dxa"/>
            <w:shd w:val="clear" w:color="auto" w:fill="4F8AA8"/>
            <w:vAlign w:val="center"/>
          </w:tcPr>
          <w:p w14:paraId="3AB41D7D" w14:textId="77777777" w:rsidR="006F5DA4" w:rsidRPr="006F5DA4" w:rsidRDefault="006F5DA4" w:rsidP="006F5DA4">
            <w:pPr>
              <w:keepLines w:val="0"/>
              <w:spacing w:after="0" w:line="240" w:lineRule="auto"/>
              <w:rPr>
                <w:rFonts w:eastAsia="Calibri"/>
                <w:b/>
                <w:bCs/>
                <w:color w:val="FFFFFF"/>
                <w:sz w:val="21"/>
                <w:szCs w:val="21"/>
              </w:rPr>
            </w:pPr>
            <w:r w:rsidRPr="006F5DA4">
              <w:rPr>
                <w:rFonts w:eastAsia="Calibri"/>
                <w:b/>
                <w:bCs/>
                <w:color w:val="FFFFFF"/>
                <w:sz w:val="21"/>
                <w:szCs w:val="21"/>
              </w:rPr>
              <w:t>Indicator 1.1</w:t>
            </w:r>
          </w:p>
        </w:tc>
        <w:tc>
          <w:tcPr>
            <w:tcW w:w="1078" w:type="dxa"/>
            <w:shd w:val="clear" w:color="auto" w:fill="4F8AA8"/>
            <w:vAlign w:val="center"/>
          </w:tcPr>
          <w:p w14:paraId="2ADC05D3" w14:textId="77777777" w:rsidR="006F5DA4" w:rsidRPr="006F5DA4" w:rsidRDefault="006F5DA4" w:rsidP="006F5DA4">
            <w:pPr>
              <w:keepLines w:val="0"/>
              <w:spacing w:after="0" w:line="240" w:lineRule="auto"/>
              <w:jc w:val="center"/>
              <w:rPr>
                <w:rFonts w:eastAsia="Calibri"/>
                <w:b/>
                <w:bCs/>
                <w:color w:val="FFFFFF"/>
                <w:sz w:val="21"/>
                <w:szCs w:val="21"/>
              </w:rPr>
            </w:pPr>
            <w:r w:rsidRPr="006F5DA4">
              <w:rPr>
                <w:rFonts w:eastAsia="Calibri"/>
                <w:b/>
                <w:bCs/>
                <w:color w:val="FFFFFF"/>
                <w:sz w:val="21"/>
                <w:szCs w:val="21"/>
              </w:rPr>
              <w:t>2014/15</w:t>
            </w:r>
          </w:p>
          <w:p w14:paraId="55D83915" w14:textId="77777777" w:rsidR="006F5DA4" w:rsidRPr="006F5DA4" w:rsidRDefault="006F5DA4" w:rsidP="006F5DA4">
            <w:pPr>
              <w:keepLines w:val="0"/>
              <w:spacing w:after="0" w:line="240" w:lineRule="auto"/>
              <w:jc w:val="center"/>
              <w:rPr>
                <w:rFonts w:eastAsia="Calibri" w:cs="Arial"/>
                <w:b/>
                <w:bCs/>
                <w:color w:val="FFFFFF"/>
                <w:sz w:val="21"/>
                <w:szCs w:val="21"/>
              </w:rPr>
            </w:pPr>
            <w:r w:rsidRPr="006F5DA4">
              <w:rPr>
                <w:rFonts w:eastAsia="Calibri"/>
                <w:b/>
                <w:bCs/>
                <w:color w:val="FFFFFF"/>
                <w:sz w:val="21"/>
                <w:szCs w:val="21"/>
              </w:rPr>
              <w:t>Actual</w:t>
            </w:r>
          </w:p>
        </w:tc>
        <w:tc>
          <w:tcPr>
            <w:tcW w:w="1079" w:type="dxa"/>
            <w:shd w:val="clear" w:color="auto" w:fill="4F8AA8"/>
            <w:vAlign w:val="center"/>
          </w:tcPr>
          <w:p w14:paraId="6312B4C4" w14:textId="77777777" w:rsidR="006F5DA4" w:rsidRPr="006F5DA4" w:rsidRDefault="006F5DA4" w:rsidP="006F5DA4">
            <w:pPr>
              <w:keepLines w:val="0"/>
              <w:spacing w:after="0" w:line="240" w:lineRule="auto"/>
              <w:jc w:val="center"/>
              <w:rPr>
                <w:rFonts w:eastAsia="Calibri"/>
                <w:b/>
                <w:bCs/>
                <w:color w:val="FFFFFF"/>
                <w:sz w:val="21"/>
                <w:szCs w:val="21"/>
              </w:rPr>
            </w:pPr>
            <w:r w:rsidRPr="006F5DA4">
              <w:rPr>
                <w:rFonts w:eastAsia="Calibri"/>
                <w:b/>
                <w:bCs/>
                <w:color w:val="FFFFFF"/>
                <w:sz w:val="21"/>
                <w:szCs w:val="21"/>
              </w:rPr>
              <w:t>2015/16</w:t>
            </w:r>
          </w:p>
          <w:p w14:paraId="5FADB0BF" w14:textId="77777777" w:rsidR="006F5DA4" w:rsidRPr="006F5DA4" w:rsidRDefault="006F5DA4" w:rsidP="006F5DA4">
            <w:pPr>
              <w:keepLines w:val="0"/>
              <w:spacing w:after="0" w:line="240" w:lineRule="auto"/>
              <w:jc w:val="center"/>
              <w:rPr>
                <w:rFonts w:eastAsia="Calibri"/>
                <w:b/>
                <w:bCs/>
                <w:color w:val="FFFFFF"/>
                <w:sz w:val="21"/>
                <w:szCs w:val="21"/>
              </w:rPr>
            </w:pPr>
            <w:r w:rsidRPr="006F5DA4">
              <w:rPr>
                <w:rFonts w:eastAsia="Calibri"/>
                <w:b/>
                <w:bCs/>
                <w:color w:val="FFFFFF"/>
                <w:sz w:val="21"/>
                <w:szCs w:val="21"/>
              </w:rPr>
              <w:t>Actual</w:t>
            </w:r>
          </w:p>
        </w:tc>
        <w:tc>
          <w:tcPr>
            <w:tcW w:w="1079" w:type="dxa"/>
            <w:shd w:val="clear" w:color="auto" w:fill="4F8AA8"/>
            <w:vAlign w:val="center"/>
            <w:hideMark/>
          </w:tcPr>
          <w:p w14:paraId="25627EA8" w14:textId="77777777" w:rsidR="006F5DA4" w:rsidRPr="006F5DA4" w:rsidRDefault="006F5DA4" w:rsidP="006F5DA4">
            <w:pPr>
              <w:keepLines w:val="0"/>
              <w:spacing w:after="0" w:line="240" w:lineRule="auto"/>
              <w:jc w:val="center"/>
              <w:rPr>
                <w:rFonts w:eastAsia="Calibri" w:cs="Arial"/>
                <w:b/>
                <w:bCs/>
                <w:color w:val="FFFFFF"/>
                <w:sz w:val="21"/>
                <w:szCs w:val="21"/>
              </w:rPr>
            </w:pPr>
            <w:r w:rsidRPr="006F5DA4">
              <w:rPr>
                <w:rFonts w:eastAsia="Calibri" w:cs="Arial"/>
                <w:b/>
                <w:bCs/>
                <w:color w:val="FFFFFF"/>
                <w:sz w:val="21"/>
                <w:szCs w:val="21"/>
              </w:rPr>
              <w:t>2016/17</w:t>
            </w:r>
          </w:p>
          <w:p w14:paraId="4EA1C2C1" w14:textId="77777777" w:rsidR="006F5DA4" w:rsidRPr="006F5DA4" w:rsidRDefault="006F5DA4" w:rsidP="006F5DA4">
            <w:pPr>
              <w:keepLines w:val="0"/>
              <w:spacing w:after="0" w:line="240" w:lineRule="auto"/>
              <w:jc w:val="center"/>
              <w:rPr>
                <w:rFonts w:eastAsia="Calibri" w:cs="Arial"/>
                <w:b/>
                <w:bCs/>
                <w:color w:val="FFFFFF"/>
                <w:sz w:val="21"/>
                <w:szCs w:val="21"/>
              </w:rPr>
            </w:pPr>
            <w:r w:rsidRPr="006F5DA4">
              <w:rPr>
                <w:rFonts w:eastAsia="Calibri" w:cs="Arial"/>
                <w:b/>
                <w:bCs/>
                <w:color w:val="FFFFFF"/>
                <w:sz w:val="21"/>
                <w:szCs w:val="21"/>
              </w:rPr>
              <w:t>Actual</w:t>
            </w:r>
          </w:p>
        </w:tc>
        <w:tc>
          <w:tcPr>
            <w:tcW w:w="1079" w:type="dxa"/>
            <w:shd w:val="clear" w:color="auto" w:fill="4F8AA8"/>
            <w:vAlign w:val="center"/>
            <w:hideMark/>
          </w:tcPr>
          <w:p w14:paraId="2EB94A25" w14:textId="77777777" w:rsidR="006F5DA4" w:rsidRPr="006F5DA4" w:rsidRDefault="006F5DA4" w:rsidP="006F5DA4">
            <w:pPr>
              <w:keepLines w:val="0"/>
              <w:spacing w:after="0" w:line="240" w:lineRule="auto"/>
              <w:jc w:val="center"/>
              <w:rPr>
                <w:rFonts w:eastAsia="Calibri" w:cs="Arial"/>
                <w:b/>
                <w:bCs/>
                <w:color w:val="FFFFFF"/>
                <w:sz w:val="21"/>
                <w:szCs w:val="21"/>
              </w:rPr>
            </w:pPr>
            <w:r w:rsidRPr="006F5DA4">
              <w:rPr>
                <w:rFonts w:eastAsia="Calibri"/>
                <w:b/>
                <w:bCs/>
                <w:color w:val="FFFFFF"/>
                <w:sz w:val="21"/>
                <w:szCs w:val="21"/>
              </w:rPr>
              <w:t xml:space="preserve">2017/18 Actual  </w:t>
            </w:r>
          </w:p>
        </w:tc>
        <w:tc>
          <w:tcPr>
            <w:tcW w:w="1079" w:type="dxa"/>
            <w:shd w:val="clear" w:color="auto" w:fill="4F8AA8"/>
            <w:vAlign w:val="center"/>
            <w:hideMark/>
          </w:tcPr>
          <w:p w14:paraId="155E33BA" w14:textId="77777777" w:rsidR="006F5DA4" w:rsidRPr="006F5DA4" w:rsidRDefault="006F5DA4" w:rsidP="006F5DA4">
            <w:pPr>
              <w:keepLines w:val="0"/>
              <w:spacing w:after="0" w:line="240" w:lineRule="auto"/>
              <w:jc w:val="center"/>
              <w:rPr>
                <w:rFonts w:eastAsia="Calibri"/>
                <w:b/>
                <w:bCs/>
                <w:color w:val="FFFFFF"/>
                <w:sz w:val="21"/>
                <w:szCs w:val="21"/>
              </w:rPr>
            </w:pPr>
            <w:r w:rsidRPr="006F5DA4">
              <w:rPr>
                <w:rFonts w:eastAsia="Calibri"/>
                <w:b/>
                <w:bCs/>
                <w:color w:val="FFFFFF"/>
                <w:sz w:val="21"/>
                <w:szCs w:val="21"/>
              </w:rPr>
              <w:t xml:space="preserve">2018/19 Actual  </w:t>
            </w:r>
          </w:p>
        </w:tc>
        <w:tc>
          <w:tcPr>
            <w:tcW w:w="1079" w:type="dxa"/>
            <w:shd w:val="clear" w:color="auto" w:fill="4F8AA8"/>
            <w:vAlign w:val="center"/>
            <w:hideMark/>
          </w:tcPr>
          <w:p w14:paraId="59F32895" w14:textId="77777777" w:rsidR="006F5DA4" w:rsidRPr="006F5DA4" w:rsidRDefault="006F5DA4" w:rsidP="006F5DA4">
            <w:pPr>
              <w:keepLines w:val="0"/>
              <w:spacing w:after="0" w:line="240" w:lineRule="auto"/>
              <w:jc w:val="center"/>
              <w:rPr>
                <w:rFonts w:eastAsia="Calibri"/>
                <w:b/>
                <w:bCs/>
                <w:color w:val="FFFFFF"/>
                <w:sz w:val="21"/>
                <w:szCs w:val="21"/>
              </w:rPr>
            </w:pPr>
            <w:r w:rsidRPr="006F5DA4">
              <w:rPr>
                <w:rFonts w:eastAsia="Calibri"/>
                <w:b/>
                <w:bCs/>
                <w:color w:val="FFFFFF"/>
                <w:sz w:val="21"/>
                <w:szCs w:val="21"/>
              </w:rPr>
              <w:t>2018/19 Target</w:t>
            </w:r>
          </w:p>
        </w:tc>
      </w:tr>
      <w:tr w:rsidR="006F5DA4" w:rsidRPr="006F5DA4" w14:paraId="715E20C3" w14:textId="77777777" w:rsidTr="00DB5B21">
        <w:trPr>
          <w:trHeight w:val="567"/>
          <w:tblHeader/>
          <w:jc w:val="center"/>
        </w:trPr>
        <w:tc>
          <w:tcPr>
            <w:tcW w:w="2983" w:type="dxa"/>
            <w:vAlign w:val="center"/>
            <w:hideMark/>
          </w:tcPr>
          <w:p w14:paraId="2C3F1B16" w14:textId="77777777" w:rsidR="006F5DA4" w:rsidRPr="006F5DA4" w:rsidRDefault="006F5DA4" w:rsidP="006F5DA4">
            <w:pPr>
              <w:keepLines w:val="0"/>
              <w:spacing w:before="60" w:after="60" w:line="240" w:lineRule="auto"/>
              <w:rPr>
                <w:rFonts w:eastAsia="Calibri"/>
                <w:bCs/>
                <w:sz w:val="22"/>
                <w:szCs w:val="22"/>
              </w:rPr>
            </w:pPr>
            <w:r w:rsidRPr="006F5DA4">
              <w:rPr>
                <w:rFonts w:eastAsia="Calibri"/>
                <w:bCs/>
                <w:sz w:val="22"/>
                <w:szCs w:val="22"/>
              </w:rPr>
              <w:t>The number of non-compliance events identified as a result of a claim on the General Account</w:t>
            </w:r>
          </w:p>
        </w:tc>
        <w:tc>
          <w:tcPr>
            <w:tcW w:w="1078" w:type="dxa"/>
            <w:shd w:val="clear" w:color="auto" w:fill="FFFFFF"/>
            <w:vAlign w:val="center"/>
          </w:tcPr>
          <w:p w14:paraId="0BFEE52D"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3</w:t>
            </w:r>
          </w:p>
        </w:tc>
        <w:tc>
          <w:tcPr>
            <w:tcW w:w="1079" w:type="dxa"/>
            <w:shd w:val="clear" w:color="auto" w:fill="FFFFFF"/>
            <w:vAlign w:val="center"/>
          </w:tcPr>
          <w:p w14:paraId="4CAA9C14"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9</w:t>
            </w:r>
          </w:p>
        </w:tc>
        <w:tc>
          <w:tcPr>
            <w:tcW w:w="1079" w:type="dxa"/>
            <w:shd w:val="clear" w:color="auto" w:fill="auto"/>
            <w:vAlign w:val="center"/>
            <w:hideMark/>
          </w:tcPr>
          <w:p w14:paraId="483295F7"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2</w:t>
            </w:r>
          </w:p>
        </w:tc>
        <w:tc>
          <w:tcPr>
            <w:tcW w:w="1079" w:type="dxa"/>
            <w:shd w:val="clear" w:color="auto" w:fill="auto"/>
            <w:vAlign w:val="center"/>
            <w:hideMark/>
          </w:tcPr>
          <w:p w14:paraId="57AFF162"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4</w:t>
            </w:r>
          </w:p>
        </w:tc>
        <w:tc>
          <w:tcPr>
            <w:tcW w:w="1079" w:type="dxa"/>
            <w:shd w:val="clear" w:color="auto" w:fill="D9D9D9" w:themeFill="background1" w:themeFillShade="D9"/>
            <w:vAlign w:val="center"/>
            <w:hideMark/>
          </w:tcPr>
          <w:p w14:paraId="13CC0F7A" w14:textId="77777777" w:rsidR="006F5DA4" w:rsidRPr="006F5DA4" w:rsidRDefault="006F5DA4" w:rsidP="006F5DA4">
            <w:pPr>
              <w:keepLines w:val="0"/>
              <w:spacing w:before="120" w:after="120" w:line="240" w:lineRule="auto"/>
              <w:jc w:val="center"/>
              <w:rPr>
                <w:rFonts w:eastAsia="Calibri" w:cs="Arial"/>
                <w:bCs/>
                <w:sz w:val="22"/>
                <w:szCs w:val="22"/>
              </w:rPr>
            </w:pPr>
            <w:r w:rsidRPr="006F5DA4">
              <w:rPr>
                <w:rFonts w:eastAsia="Calibri" w:cs="Arial"/>
                <w:bCs/>
                <w:sz w:val="22"/>
                <w:szCs w:val="22"/>
              </w:rPr>
              <w:t>8</w:t>
            </w:r>
          </w:p>
        </w:tc>
        <w:tc>
          <w:tcPr>
            <w:tcW w:w="1079" w:type="dxa"/>
            <w:shd w:val="clear" w:color="auto" w:fill="CEDCE8"/>
            <w:vAlign w:val="center"/>
            <w:hideMark/>
          </w:tcPr>
          <w:p w14:paraId="167A6AC1" w14:textId="77777777" w:rsidR="006F5DA4" w:rsidRPr="006F5DA4" w:rsidRDefault="006F5DA4" w:rsidP="006F5DA4">
            <w:pPr>
              <w:keepLines w:val="0"/>
              <w:spacing w:before="120" w:after="120"/>
              <w:jc w:val="center"/>
              <w:rPr>
                <w:rFonts w:eastAsia="Calibri" w:cs="Arial"/>
                <w:bCs/>
                <w:lang w:eastAsia="en-AU"/>
              </w:rPr>
            </w:pPr>
            <w:r w:rsidRPr="006F5DA4">
              <w:rPr>
                <w:rFonts w:eastAsia="Calibri" w:cs="Arial"/>
                <w:bCs/>
                <w:sz w:val="22"/>
                <w:szCs w:val="22"/>
                <w:lang w:eastAsia="en-AU"/>
              </w:rPr>
              <w:t>6</w:t>
            </w:r>
          </w:p>
        </w:tc>
      </w:tr>
    </w:tbl>
    <w:p w14:paraId="1756E87A" w14:textId="77777777" w:rsidR="006F5DA4" w:rsidRDefault="006F5DA4" w:rsidP="00B83899">
      <w:pPr>
        <w:pStyle w:val="Heading4"/>
      </w:pPr>
      <w:r w:rsidRPr="00C86804">
        <w:t>Description</w:t>
      </w:r>
    </w:p>
    <w:p w14:paraId="473F00FE" w14:textId="77777777" w:rsidR="005A7AAF" w:rsidRPr="008721BB" w:rsidRDefault="005A7AAF" w:rsidP="005A7AAF">
      <w:r w:rsidRPr="008721BB">
        <w:t xml:space="preserve">WorkCover WA is responsible under the </w:t>
      </w:r>
      <w:r w:rsidRPr="0053768E">
        <w:t>Act</w:t>
      </w:r>
      <w:r w:rsidRPr="008721BB">
        <w:rPr>
          <w:i/>
        </w:rPr>
        <w:t xml:space="preserve">, </w:t>
      </w:r>
      <w:r w:rsidRPr="008721BB">
        <w:t xml:space="preserve">to </w:t>
      </w:r>
      <w:r>
        <w:t>oversee the requirement of</w:t>
      </w:r>
      <w:r w:rsidRPr="008721BB">
        <w:t xml:space="preserve"> employers </w:t>
      </w:r>
      <w:r>
        <w:t xml:space="preserve">to hold </w:t>
      </w:r>
      <w:r w:rsidRPr="008721BB">
        <w:t xml:space="preserve">workers’ compensation </w:t>
      </w:r>
      <w:r>
        <w:t>insurance</w:t>
      </w:r>
      <w:r w:rsidRPr="008721BB">
        <w:t>.</w:t>
      </w:r>
    </w:p>
    <w:p w14:paraId="071194AA" w14:textId="77777777" w:rsidR="006F5DA4" w:rsidRPr="00421A61" w:rsidRDefault="006F5DA4" w:rsidP="006F5DA4">
      <w:pPr>
        <w:rPr>
          <w:b/>
        </w:rPr>
      </w:pPr>
      <w:r>
        <w:t xml:space="preserve">This indicator indicates </w:t>
      </w:r>
      <w:r w:rsidRPr="00421A61">
        <w:t xml:space="preserve">the number of </w:t>
      </w:r>
      <w:r>
        <w:t>new claims with payments made from</w:t>
      </w:r>
      <w:r w:rsidRPr="00421A61">
        <w:t xml:space="preserve"> </w:t>
      </w:r>
      <w:r>
        <w:t>WorkCover WA’s</w:t>
      </w:r>
      <w:r w:rsidRPr="00421A61">
        <w:t xml:space="preserve"> General Account</w:t>
      </w:r>
      <w:r>
        <w:t xml:space="preserve"> (as a safety net payment) to workers</w:t>
      </w:r>
      <w:r w:rsidRPr="00421A61">
        <w:t xml:space="preserve">, </w:t>
      </w:r>
      <w:r>
        <w:t>due to employers not having the required insurance to cover such payments                 (non-compliance)</w:t>
      </w:r>
      <w:r w:rsidRPr="00421A61">
        <w:t>.</w:t>
      </w:r>
    </w:p>
    <w:p w14:paraId="6B520C91" w14:textId="77777777" w:rsidR="006F5DA4" w:rsidRPr="008721BB" w:rsidRDefault="006F5DA4" w:rsidP="006F5DA4">
      <w:pPr>
        <w:rPr>
          <w:i/>
        </w:rPr>
      </w:pPr>
      <w:r w:rsidRPr="008721BB">
        <w:t>A non-compliance event is defined as “</w:t>
      </w:r>
      <w:r w:rsidRPr="008721BB">
        <w:rPr>
          <w:i/>
        </w:rPr>
        <w:t xml:space="preserve">an occupational safety and health incident to a worker or workers of an uninsured employer, which has a financial impact on WorkCover WA’s General Account by way of an uninsured claim payment”. </w:t>
      </w:r>
    </w:p>
    <w:p w14:paraId="45B90B57" w14:textId="77777777" w:rsidR="006F5DA4" w:rsidRDefault="006F5DA4" w:rsidP="006F5DA4">
      <w:pPr>
        <w:pStyle w:val="Default"/>
      </w:pPr>
      <w:r w:rsidRPr="008721BB">
        <w:t xml:space="preserve">Claims involving asbestos and industrial disease are made years after the causal exposure. </w:t>
      </w:r>
      <w:r>
        <w:t xml:space="preserve">For example, the four main diseases associated with the inhalation of asbestos fibres (i.e. asbestosis, mesothelioma, asbestos-related lung cancer and diffuse pleural fibrosis) generally take many years, if not decades, to develop after a worker has been exposed to asbestos. </w:t>
      </w:r>
      <w:r w:rsidRPr="008721BB">
        <w:t xml:space="preserve">Accordingly, these are excluded from the definition of an ‘event’ as they bear no reflection on the current insurance levels of employers. </w:t>
      </w:r>
    </w:p>
    <w:p w14:paraId="1588B6D2" w14:textId="77777777" w:rsidR="006F5DA4" w:rsidRDefault="006F5DA4" w:rsidP="006F5DA4">
      <w:pPr>
        <w:pStyle w:val="Default"/>
      </w:pPr>
      <w:r w:rsidRPr="00277610">
        <w:t xml:space="preserve">Common law damages claims paid from the General Account due to insurers declining to indemnify the claim are also excluded. This exclusion is limited to claims where a court finds the insured employer breached </w:t>
      </w:r>
      <w:r>
        <w:t>its</w:t>
      </w:r>
      <w:r w:rsidRPr="00277610">
        <w:t xml:space="preserve"> insurance policy by recklessly disregarding the risk to the worker.</w:t>
      </w:r>
    </w:p>
    <w:p w14:paraId="38DA6497" w14:textId="1DA591D1" w:rsidR="006F5DA4" w:rsidRPr="008721BB" w:rsidRDefault="006F5DA4" w:rsidP="006F5DA4">
      <w:pPr>
        <w:pStyle w:val="Default"/>
      </w:pPr>
      <w:bookmarkStart w:id="317" w:name="_5.2_New_Effectiveness"/>
      <w:bookmarkEnd w:id="317"/>
      <w:r w:rsidRPr="00464520">
        <w:t xml:space="preserve">To determine the target for this KPI, a benchmark of two uninsured claims per 10,000 </w:t>
      </w:r>
      <w:r>
        <w:t xml:space="preserve">insured </w:t>
      </w:r>
      <w:r w:rsidRPr="00464520">
        <w:t xml:space="preserve">claims was established and for many years the overall number of insured claims was consistent in the vicinity of 40,000 per annum, giving a target figure of eight. However, in recent years this figure has continued to decline </w:t>
      </w:r>
      <w:r>
        <w:br/>
      </w:r>
      <w:r w:rsidRPr="00464520">
        <w:t>(33,9</w:t>
      </w:r>
      <w:r>
        <w:t>20</w:t>
      </w:r>
      <w:r w:rsidRPr="00464520">
        <w:t xml:space="preserve"> in 2014/15, 32,2</w:t>
      </w:r>
      <w:r>
        <w:t>37</w:t>
      </w:r>
      <w:r w:rsidRPr="00464520">
        <w:t xml:space="preserve"> in 2015/16, 29,5</w:t>
      </w:r>
      <w:r>
        <w:t>22</w:t>
      </w:r>
      <w:r w:rsidRPr="00464520">
        <w:t xml:space="preserve"> in 2016/17, and </w:t>
      </w:r>
      <w:r>
        <w:t>the mid-year prediction for</w:t>
      </w:r>
      <w:r w:rsidRPr="00464520">
        <w:t xml:space="preserve"> 2017/18</w:t>
      </w:r>
      <w:r>
        <w:t xml:space="preserve"> 27,484</w:t>
      </w:r>
      <w:r w:rsidRPr="00464520">
        <w:rPr>
          <w:rStyle w:val="FootnoteReference"/>
        </w:rPr>
        <w:footnoteReference w:id="2"/>
      </w:r>
      <w:r w:rsidRPr="00464520">
        <w:t xml:space="preserve">). Using the same methodology of two uninsured claims per 10,000 claims, the target for </w:t>
      </w:r>
      <w:r>
        <w:t>2018/19</w:t>
      </w:r>
      <w:r w:rsidRPr="00464520">
        <w:t xml:space="preserve"> was maintained at six.</w:t>
      </w:r>
    </w:p>
    <w:p w14:paraId="2D51C794" w14:textId="77777777" w:rsidR="006F5DA4" w:rsidRPr="007E4536" w:rsidRDefault="006F5DA4" w:rsidP="006F5DA4">
      <w:pPr>
        <w:pStyle w:val="Default"/>
      </w:pPr>
      <w:r w:rsidRPr="007E4536">
        <w:t xml:space="preserve">The information to inform this indicator is derived from two Agency information systems. The total number of claims is reported from </w:t>
      </w:r>
      <w:r>
        <w:t>a central</w:t>
      </w:r>
      <w:r w:rsidRPr="007E4536">
        <w:t xml:space="preserve"> database which captures details of all claims as reported by approved insurers and self-insurers.</w:t>
      </w:r>
    </w:p>
    <w:p w14:paraId="3562409F" w14:textId="77777777" w:rsidR="006F5DA4" w:rsidRPr="007E4536" w:rsidRDefault="006F5DA4" w:rsidP="006F5DA4">
      <w:pPr>
        <w:pStyle w:val="Default"/>
        <w:rPr>
          <w:b/>
        </w:rPr>
      </w:pPr>
      <w:bookmarkStart w:id="318" w:name="_Analysis"/>
      <w:bookmarkEnd w:id="318"/>
      <w:r w:rsidRPr="007E4536">
        <w:t>The number of General Account claims is derived from the Agency Financial Management Information System (FMIS) which reports the commencement of any payments to a worker or service provider made from the General Account.</w:t>
      </w:r>
    </w:p>
    <w:p w14:paraId="36EC33AF" w14:textId="77777777" w:rsidR="006F5DA4" w:rsidRDefault="006F5DA4" w:rsidP="00B83899">
      <w:pPr>
        <w:pStyle w:val="Heading4"/>
      </w:pPr>
      <w:r w:rsidRPr="00C86804">
        <w:t xml:space="preserve">Analysis </w:t>
      </w:r>
    </w:p>
    <w:p w14:paraId="1FAB60A2" w14:textId="4576DBC6" w:rsidR="006F5DA4" w:rsidRDefault="006F5DA4" w:rsidP="006F5DA4">
      <w:pPr>
        <w:pStyle w:val="Default"/>
        <w:rPr>
          <w:b/>
        </w:rPr>
      </w:pPr>
      <w:r w:rsidRPr="00297FFB">
        <w:t xml:space="preserve">In 2018/19 there were </w:t>
      </w:r>
      <w:r>
        <w:t>eight</w:t>
      </w:r>
      <w:r w:rsidRPr="00297FFB">
        <w:t xml:space="preserve"> non-compliance events resulting in a claim paid from the General Account</w:t>
      </w:r>
      <w:r>
        <w:t xml:space="preserve"> (see </w:t>
      </w:r>
      <w:r w:rsidRPr="0075007F">
        <w:t xml:space="preserve">Figure </w:t>
      </w:r>
      <w:r w:rsidR="0075007F" w:rsidRPr="0075007F">
        <w:t>1</w:t>
      </w:r>
      <w:r>
        <w:t>)</w:t>
      </w:r>
      <w:r w:rsidRPr="00297FFB">
        <w:t xml:space="preserve">. This is </w:t>
      </w:r>
      <w:r>
        <w:t>two</w:t>
      </w:r>
      <w:r w:rsidRPr="00297FFB">
        <w:t xml:space="preserve"> more than the target of six and </w:t>
      </w:r>
      <w:r>
        <w:t>four</w:t>
      </w:r>
      <w:r w:rsidRPr="00297FFB">
        <w:t xml:space="preserve"> more than 2017/18. The number o</w:t>
      </w:r>
      <w:r w:rsidR="005A7AAF">
        <w:t>f uninsured claims against the G</w:t>
      </w:r>
      <w:r w:rsidRPr="00297FFB">
        <w:t xml:space="preserve">eneral </w:t>
      </w:r>
      <w:r w:rsidR="005A7AAF">
        <w:t>A</w:t>
      </w:r>
      <w:r w:rsidRPr="00297FFB">
        <w:t xml:space="preserve">ccount continue to remain low in the context of approximately </w:t>
      </w:r>
      <w:r>
        <w:t>28</w:t>
      </w:r>
      <w:r w:rsidRPr="00297FFB">
        <w:t xml:space="preserve">,000 insured claims for the year.  </w:t>
      </w:r>
      <w:r w:rsidRPr="00990719">
        <w:t>Similar to past years, this figure includes claims sustained in prior years indicating the complexity and long-term resolution of some cases.</w:t>
      </w:r>
    </w:p>
    <w:p w14:paraId="1E878908" w14:textId="0A920870" w:rsidR="006F5DA4" w:rsidRDefault="006F5DA4" w:rsidP="006F5DA4">
      <w:pPr>
        <w:pStyle w:val="Default"/>
      </w:pPr>
      <w:r w:rsidRPr="00297FFB">
        <w:t xml:space="preserve">The continued low number of uninsured claims paid from the General Account can be partially attributed to WorkCover WA’s compliance activities and information and education to stakeholders. </w:t>
      </w:r>
    </w:p>
    <w:p w14:paraId="429F35FE" w14:textId="51953BAC" w:rsidR="00361DB2" w:rsidRPr="001F0121" w:rsidRDefault="00361DB2" w:rsidP="006F5DA4">
      <w:pPr>
        <w:pStyle w:val="Default"/>
        <w:rPr>
          <w:b/>
        </w:rPr>
      </w:pPr>
      <w:r w:rsidRPr="00361DB2">
        <w:rPr>
          <w:i/>
          <w:noProof/>
          <w:shd w:val="clear" w:color="auto" w:fill="4F8AA8"/>
          <w:lang w:eastAsia="en-AU"/>
        </w:rPr>
        <w:drawing>
          <wp:inline distT="0" distB="0" distL="0" distR="0" wp14:anchorId="651F1C0F" wp14:editId="1D6E7ACB">
            <wp:extent cx="5731510" cy="3191597"/>
            <wp:effectExtent l="0" t="0" r="2540" b="8890"/>
            <wp:docPr id="1" name="Object 1" descr="This graph outlines results of KPI effectiveness indicator 1.1 - Number of non-compliance events identified as a result of a claim on the General Account. " title="Figure 1 - New claims on the General Account"/>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CC29D8" w14:textId="77777777" w:rsidR="00AD6E67" w:rsidRDefault="00AD6E67" w:rsidP="00AD6E67">
      <w:pPr>
        <w:pStyle w:val="Heading3nonumber"/>
      </w:pPr>
      <w:bookmarkStart w:id="319" w:name="_Toc19524992"/>
      <w:r w:rsidRPr="00412F85">
        <w:t>Indicator 1.2</w:t>
      </w:r>
      <w:bookmarkEnd w:id="319"/>
    </w:p>
    <w:p w14:paraId="136E3237" w14:textId="5799B42C" w:rsidR="00AD6E67" w:rsidRPr="00412F85" w:rsidRDefault="00AD6E67" w:rsidP="00B83899">
      <w:pPr>
        <w:pStyle w:val="Heading4"/>
      </w:pPr>
      <w:r w:rsidRPr="00A173D1">
        <w:t xml:space="preserve">The proportion of conciliations completed within </w:t>
      </w:r>
      <w:r w:rsidR="005A7AAF">
        <w:t>eight</w:t>
      </w:r>
      <w:r w:rsidRPr="00A173D1">
        <w:t xml:space="preserve"> weeks</w:t>
      </w:r>
    </w:p>
    <w:tbl>
      <w:tblPr>
        <w:tblpPr w:leftFromText="180" w:rightFromText="180" w:vertAnchor="text" w:horzAnchor="margin" w:tblpX="72" w:tblpY="345"/>
        <w:tblW w:w="9396" w:type="dxa"/>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Indicator 1.2"/>
        <w:tblDescription w:val="This table outlines achievement of KPI 1.2 - Proportion of conciliations completed within 8 weeks. "/>
      </w:tblPr>
      <w:tblGrid>
        <w:gridCol w:w="2858"/>
        <w:gridCol w:w="1089"/>
        <w:gridCol w:w="1089"/>
        <w:gridCol w:w="1090"/>
        <w:gridCol w:w="1090"/>
        <w:gridCol w:w="1090"/>
        <w:gridCol w:w="1090"/>
      </w:tblGrid>
      <w:tr w:rsidR="0075007F" w:rsidRPr="00A173D1" w14:paraId="4DC91A64" w14:textId="77777777" w:rsidTr="00DB5B21">
        <w:trPr>
          <w:trHeight w:val="515"/>
          <w:tblHeader/>
        </w:trPr>
        <w:tc>
          <w:tcPr>
            <w:tcW w:w="2858" w:type="dxa"/>
            <w:shd w:val="clear" w:color="auto" w:fill="4F8AA8"/>
            <w:vAlign w:val="center"/>
            <w:hideMark/>
          </w:tcPr>
          <w:p w14:paraId="41E44309" w14:textId="77777777" w:rsidR="0075007F" w:rsidRPr="00A173D1" w:rsidRDefault="0075007F" w:rsidP="000D5444">
            <w:pPr>
              <w:pStyle w:val="TableText"/>
              <w:rPr>
                <w:sz w:val="21"/>
                <w:szCs w:val="21"/>
              </w:rPr>
            </w:pPr>
            <w:r w:rsidRPr="00A173D1">
              <w:rPr>
                <w:b/>
                <w:color w:val="FFFFFF"/>
                <w:sz w:val="21"/>
                <w:szCs w:val="21"/>
              </w:rPr>
              <w:t xml:space="preserve">Indicator 1.2 </w:t>
            </w:r>
          </w:p>
        </w:tc>
        <w:tc>
          <w:tcPr>
            <w:tcW w:w="1089" w:type="dxa"/>
            <w:shd w:val="clear" w:color="auto" w:fill="4F8AA8"/>
            <w:vAlign w:val="center"/>
          </w:tcPr>
          <w:p w14:paraId="6CEC8A08" w14:textId="77777777" w:rsidR="0075007F" w:rsidRPr="00A173D1" w:rsidRDefault="0075007F" w:rsidP="000D5444">
            <w:pPr>
              <w:pStyle w:val="TableHeading"/>
              <w:spacing w:before="0" w:after="0"/>
              <w:jc w:val="center"/>
              <w:rPr>
                <w:sz w:val="21"/>
                <w:szCs w:val="21"/>
              </w:rPr>
            </w:pPr>
            <w:r w:rsidRPr="00A173D1">
              <w:rPr>
                <w:sz w:val="21"/>
                <w:szCs w:val="21"/>
              </w:rPr>
              <w:t>2014/15</w:t>
            </w:r>
          </w:p>
          <w:p w14:paraId="497845F9" w14:textId="77777777" w:rsidR="0075007F" w:rsidRPr="00A173D1" w:rsidRDefault="0075007F" w:rsidP="000D5444">
            <w:pPr>
              <w:pStyle w:val="TableHeading"/>
              <w:spacing w:before="0" w:after="0"/>
              <w:jc w:val="center"/>
              <w:rPr>
                <w:sz w:val="21"/>
                <w:szCs w:val="21"/>
              </w:rPr>
            </w:pPr>
            <w:r w:rsidRPr="00A173D1">
              <w:rPr>
                <w:sz w:val="21"/>
                <w:szCs w:val="21"/>
              </w:rPr>
              <w:t>Actual</w:t>
            </w:r>
          </w:p>
        </w:tc>
        <w:tc>
          <w:tcPr>
            <w:tcW w:w="1089" w:type="dxa"/>
            <w:shd w:val="clear" w:color="auto" w:fill="4F8AA8"/>
            <w:vAlign w:val="center"/>
          </w:tcPr>
          <w:p w14:paraId="26213F0B" w14:textId="77777777" w:rsidR="0075007F" w:rsidRPr="00A173D1" w:rsidRDefault="0075007F" w:rsidP="000D5444">
            <w:pPr>
              <w:pStyle w:val="TableHeading"/>
              <w:spacing w:before="0" w:after="0"/>
              <w:jc w:val="center"/>
              <w:rPr>
                <w:sz w:val="21"/>
                <w:szCs w:val="21"/>
              </w:rPr>
            </w:pPr>
            <w:r w:rsidRPr="00A173D1">
              <w:rPr>
                <w:sz w:val="21"/>
                <w:szCs w:val="21"/>
              </w:rPr>
              <w:t>2015/16</w:t>
            </w:r>
          </w:p>
          <w:p w14:paraId="647C5DD0" w14:textId="77777777" w:rsidR="0075007F" w:rsidRPr="00A173D1" w:rsidRDefault="0075007F" w:rsidP="000D5444">
            <w:pPr>
              <w:pStyle w:val="TableHeading"/>
              <w:spacing w:before="0" w:after="0"/>
              <w:jc w:val="center"/>
              <w:rPr>
                <w:sz w:val="21"/>
                <w:szCs w:val="21"/>
              </w:rPr>
            </w:pPr>
            <w:r w:rsidRPr="00A173D1">
              <w:rPr>
                <w:sz w:val="21"/>
                <w:szCs w:val="21"/>
              </w:rPr>
              <w:t>Actual</w:t>
            </w:r>
          </w:p>
        </w:tc>
        <w:tc>
          <w:tcPr>
            <w:tcW w:w="1090" w:type="dxa"/>
            <w:shd w:val="clear" w:color="auto" w:fill="4F8AA8"/>
            <w:vAlign w:val="center"/>
          </w:tcPr>
          <w:p w14:paraId="1227E615" w14:textId="77777777" w:rsidR="0075007F" w:rsidRPr="00A173D1" w:rsidRDefault="0075007F" w:rsidP="000D5444">
            <w:pPr>
              <w:pStyle w:val="TableHeading"/>
              <w:spacing w:before="0" w:after="0"/>
              <w:jc w:val="center"/>
              <w:rPr>
                <w:sz w:val="21"/>
                <w:szCs w:val="21"/>
              </w:rPr>
            </w:pPr>
            <w:r w:rsidRPr="00A173D1">
              <w:rPr>
                <w:sz w:val="21"/>
                <w:szCs w:val="21"/>
              </w:rPr>
              <w:t xml:space="preserve">2016/17  Actual </w:t>
            </w:r>
          </w:p>
        </w:tc>
        <w:tc>
          <w:tcPr>
            <w:tcW w:w="1090" w:type="dxa"/>
            <w:shd w:val="clear" w:color="auto" w:fill="4F8AA8"/>
            <w:vAlign w:val="center"/>
          </w:tcPr>
          <w:p w14:paraId="1FB26E3A" w14:textId="77777777" w:rsidR="0075007F" w:rsidRPr="00A173D1" w:rsidRDefault="0075007F" w:rsidP="000D5444">
            <w:pPr>
              <w:pStyle w:val="TableHeading"/>
              <w:spacing w:before="0" w:after="0"/>
              <w:jc w:val="center"/>
              <w:rPr>
                <w:sz w:val="21"/>
                <w:szCs w:val="21"/>
              </w:rPr>
            </w:pPr>
            <w:r>
              <w:rPr>
                <w:sz w:val="21"/>
                <w:szCs w:val="21"/>
              </w:rPr>
              <w:t>2017/18Actual</w:t>
            </w:r>
          </w:p>
        </w:tc>
        <w:tc>
          <w:tcPr>
            <w:tcW w:w="1090" w:type="dxa"/>
            <w:shd w:val="clear" w:color="auto" w:fill="4F8AA8"/>
            <w:vAlign w:val="center"/>
          </w:tcPr>
          <w:p w14:paraId="1B3B5C32" w14:textId="77777777" w:rsidR="0075007F" w:rsidRPr="00A173D1" w:rsidRDefault="0075007F" w:rsidP="000D5444">
            <w:pPr>
              <w:pStyle w:val="TableHeading"/>
              <w:spacing w:before="0" w:after="0"/>
              <w:jc w:val="center"/>
              <w:rPr>
                <w:sz w:val="21"/>
                <w:szCs w:val="21"/>
              </w:rPr>
            </w:pPr>
            <w:r>
              <w:rPr>
                <w:sz w:val="21"/>
                <w:szCs w:val="21"/>
              </w:rPr>
              <w:t xml:space="preserve">2018/19Actual </w:t>
            </w:r>
          </w:p>
        </w:tc>
        <w:tc>
          <w:tcPr>
            <w:tcW w:w="1090" w:type="dxa"/>
            <w:shd w:val="clear" w:color="auto" w:fill="4F8AA8"/>
            <w:vAlign w:val="center"/>
          </w:tcPr>
          <w:p w14:paraId="4F4CBBAF" w14:textId="77777777" w:rsidR="0075007F" w:rsidRPr="00A173D1" w:rsidRDefault="0075007F" w:rsidP="000D5444">
            <w:pPr>
              <w:pStyle w:val="TableHeading"/>
              <w:spacing w:before="0" w:after="0"/>
              <w:jc w:val="center"/>
              <w:rPr>
                <w:sz w:val="21"/>
                <w:szCs w:val="21"/>
              </w:rPr>
            </w:pPr>
            <w:r>
              <w:rPr>
                <w:sz w:val="21"/>
                <w:szCs w:val="21"/>
              </w:rPr>
              <w:t>2018/19</w:t>
            </w:r>
            <w:r w:rsidRPr="00A173D1">
              <w:rPr>
                <w:sz w:val="21"/>
                <w:szCs w:val="21"/>
              </w:rPr>
              <w:t xml:space="preserve"> Target</w:t>
            </w:r>
          </w:p>
        </w:tc>
      </w:tr>
      <w:tr w:rsidR="0075007F" w:rsidRPr="00A173D1" w14:paraId="17C44899" w14:textId="77777777" w:rsidTr="00361DB2">
        <w:trPr>
          <w:trHeight w:val="291"/>
          <w:tblHeader/>
        </w:trPr>
        <w:tc>
          <w:tcPr>
            <w:tcW w:w="2858" w:type="dxa"/>
            <w:vAlign w:val="center"/>
            <w:hideMark/>
          </w:tcPr>
          <w:p w14:paraId="370644CC" w14:textId="718C00F4" w:rsidR="0075007F" w:rsidRPr="00A173D1" w:rsidRDefault="0075007F" w:rsidP="005A7AAF">
            <w:pPr>
              <w:pStyle w:val="Default"/>
            </w:pPr>
            <w:r w:rsidRPr="0075007F">
              <w:rPr>
                <w:sz w:val="22"/>
              </w:rPr>
              <w:t xml:space="preserve">The proportion of conciliations completed within </w:t>
            </w:r>
            <w:r w:rsidR="005A7AAF">
              <w:rPr>
                <w:sz w:val="22"/>
              </w:rPr>
              <w:t>eight</w:t>
            </w:r>
            <w:r w:rsidRPr="0075007F">
              <w:rPr>
                <w:sz w:val="22"/>
              </w:rPr>
              <w:t xml:space="preserve"> weeks </w:t>
            </w:r>
          </w:p>
        </w:tc>
        <w:tc>
          <w:tcPr>
            <w:tcW w:w="1089" w:type="dxa"/>
            <w:vAlign w:val="center"/>
          </w:tcPr>
          <w:p w14:paraId="068A111E" w14:textId="77777777" w:rsidR="0075007F" w:rsidRPr="0075007F" w:rsidRDefault="0075007F" w:rsidP="000D5444">
            <w:pPr>
              <w:jc w:val="center"/>
              <w:rPr>
                <w:sz w:val="22"/>
                <w:szCs w:val="22"/>
              </w:rPr>
            </w:pPr>
            <w:r w:rsidRPr="0075007F">
              <w:rPr>
                <w:sz w:val="22"/>
                <w:szCs w:val="22"/>
              </w:rPr>
              <w:t>96.3%</w:t>
            </w:r>
          </w:p>
        </w:tc>
        <w:tc>
          <w:tcPr>
            <w:tcW w:w="1089" w:type="dxa"/>
            <w:shd w:val="clear" w:color="auto" w:fill="FFFFFF"/>
            <w:vAlign w:val="center"/>
          </w:tcPr>
          <w:p w14:paraId="79BF588D" w14:textId="77777777" w:rsidR="0075007F" w:rsidRPr="0075007F" w:rsidRDefault="0075007F" w:rsidP="000D5444">
            <w:pPr>
              <w:jc w:val="center"/>
              <w:rPr>
                <w:sz w:val="22"/>
                <w:szCs w:val="22"/>
              </w:rPr>
            </w:pPr>
            <w:r w:rsidRPr="0075007F">
              <w:rPr>
                <w:sz w:val="22"/>
                <w:szCs w:val="22"/>
              </w:rPr>
              <w:t>96.2%</w:t>
            </w:r>
          </w:p>
        </w:tc>
        <w:tc>
          <w:tcPr>
            <w:tcW w:w="1090" w:type="dxa"/>
            <w:shd w:val="clear" w:color="auto" w:fill="FFFFFF"/>
            <w:vAlign w:val="center"/>
          </w:tcPr>
          <w:p w14:paraId="3CB52351" w14:textId="77777777" w:rsidR="0075007F" w:rsidRPr="0075007F" w:rsidRDefault="0075007F" w:rsidP="000D5444">
            <w:pPr>
              <w:jc w:val="center"/>
              <w:rPr>
                <w:sz w:val="22"/>
                <w:szCs w:val="22"/>
              </w:rPr>
            </w:pPr>
            <w:r w:rsidRPr="0075007F">
              <w:rPr>
                <w:sz w:val="22"/>
                <w:szCs w:val="22"/>
              </w:rPr>
              <w:t>97.1%</w:t>
            </w:r>
          </w:p>
        </w:tc>
        <w:tc>
          <w:tcPr>
            <w:tcW w:w="1090" w:type="dxa"/>
            <w:shd w:val="clear" w:color="auto" w:fill="auto"/>
            <w:vAlign w:val="center"/>
          </w:tcPr>
          <w:p w14:paraId="0C18AB47" w14:textId="77777777" w:rsidR="0075007F" w:rsidRPr="0075007F" w:rsidRDefault="0075007F" w:rsidP="000D5444">
            <w:pPr>
              <w:jc w:val="center"/>
              <w:rPr>
                <w:sz w:val="22"/>
                <w:szCs w:val="22"/>
              </w:rPr>
            </w:pPr>
            <w:r w:rsidRPr="0075007F">
              <w:rPr>
                <w:sz w:val="22"/>
                <w:szCs w:val="22"/>
              </w:rPr>
              <w:t>96.7%</w:t>
            </w:r>
          </w:p>
        </w:tc>
        <w:tc>
          <w:tcPr>
            <w:tcW w:w="1090" w:type="dxa"/>
            <w:shd w:val="clear" w:color="auto" w:fill="D9D9D9"/>
            <w:vAlign w:val="center"/>
            <w:hideMark/>
          </w:tcPr>
          <w:p w14:paraId="296F75E5" w14:textId="77777777" w:rsidR="0075007F" w:rsidRPr="0075007F" w:rsidRDefault="0075007F" w:rsidP="000D5444">
            <w:pPr>
              <w:jc w:val="center"/>
              <w:rPr>
                <w:sz w:val="22"/>
                <w:szCs w:val="22"/>
              </w:rPr>
            </w:pPr>
            <w:r w:rsidRPr="0075007F">
              <w:rPr>
                <w:sz w:val="22"/>
                <w:szCs w:val="22"/>
              </w:rPr>
              <w:t>96.9%</w:t>
            </w:r>
          </w:p>
        </w:tc>
        <w:tc>
          <w:tcPr>
            <w:tcW w:w="1090" w:type="dxa"/>
            <w:shd w:val="clear" w:color="auto" w:fill="CEDCE8"/>
            <w:vAlign w:val="center"/>
            <w:hideMark/>
          </w:tcPr>
          <w:p w14:paraId="340AA763" w14:textId="77777777" w:rsidR="0075007F" w:rsidRPr="0075007F" w:rsidRDefault="0075007F" w:rsidP="000D5444">
            <w:pPr>
              <w:jc w:val="center"/>
              <w:rPr>
                <w:sz w:val="22"/>
                <w:szCs w:val="22"/>
              </w:rPr>
            </w:pPr>
            <w:r w:rsidRPr="0075007F">
              <w:rPr>
                <w:sz w:val="22"/>
                <w:szCs w:val="22"/>
              </w:rPr>
              <w:t>97.0%</w:t>
            </w:r>
          </w:p>
        </w:tc>
      </w:tr>
    </w:tbl>
    <w:p w14:paraId="152AC426" w14:textId="77777777" w:rsidR="0075007F" w:rsidRDefault="0075007F" w:rsidP="006F5DA4">
      <w:pPr>
        <w:pStyle w:val="Default"/>
        <w:tabs>
          <w:tab w:val="left" w:pos="3990"/>
        </w:tabs>
        <w:rPr>
          <w:b/>
          <w:color w:val="FFFFFF" w:themeColor="background1"/>
          <w:highlight w:val="darkCyan"/>
        </w:rPr>
      </w:pPr>
    </w:p>
    <w:p w14:paraId="24B39204" w14:textId="77777777" w:rsidR="0075007F" w:rsidRDefault="0075007F" w:rsidP="006F5DA4">
      <w:pPr>
        <w:pStyle w:val="Default"/>
        <w:tabs>
          <w:tab w:val="left" w:pos="3990"/>
        </w:tabs>
        <w:rPr>
          <w:b/>
          <w:color w:val="FFFFFF" w:themeColor="background1"/>
          <w:highlight w:val="darkCyan"/>
        </w:rPr>
      </w:pPr>
    </w:p>
    <w:p w14:paraId="3B0BEF03" w14:textId="77777777" w:rsidR="0075007F" w:rsidRDefault="0075007F" w:rsidP="00B83899">
      <w:pPr>
        <w:pStyle w:val="Heading4"/>
      </w:pPr>
      <w:r w:rsidRPr="00412F85">
        <w:t>Description</w:t>
      </w:r>
    </w:p>
    <w:p w14:paraId="040872C6" w14:textId="77777777" w:rsidR="0075007F" w:rsidRPr="00421A61" w:rsidRDefault="0075007F" w:rsidP="0075007F">
      <w:pPr>
        <w:pStyle w:val="Default"/>
      </w:pPr>
      <w:r>
        <w:t>T</w:t>
      </w:r>
      <w:r w:rsidRPr="00421A61">
        <w:t xml:space="preserve">he </w:t>
      </w:r>
      <w:r w:rsidRPr="00421A61">
        <w:rPr>
          <w:rStyle w:val="Emphasis"/>
        </w:rPr>
        <w:t>Workers’ Compensation and Injury Management Conciliation Rules 2011</w:t>
      </w:r>
      <w:r w:rsidRPr="00421A61">
        <w:t xml:space="preserve"> </w:t>
      </w:r>
      <w:r>
        <w:t xml:space="preserve">set </w:t>
      </w:r>
      <w:r w:rsidRPr="00421A61">
        <w:t xml:space="preserve">the time limit for conciliation </w:t>
      </w:r>
      <w:r>
        <w:t xml:space="preserve">at </w:t>
      </w:r>
      <w:r w:rsidRPr="00421A61">
        <w:t>56 days (eight weeks) from the day on which the Director accepts an application, unless an extension is granted by the Director for a period not exceeding a further eight weeks.</w:t>
      </w:r>
    </w:p>
    <w:p w14:paraId="5327D851" w14:textId="77777777" w:rsidR="0075007F" w:rsidRDefault="0075007F" w:rsidP="0075007F">
      <w:pPr>
        <w:pStyle w:val="Default"/>
        <w:rPr>
          <w:lang w:val="en-US"/>
        </w:rPr>
      </w:pPr>
      <w:r>
        <w:t>This timeframe is reflected in this KPI which reports the percentage of conciliation applications completed within the initial eight weeks.</w:t>
      </w:r>
      <w:r w:rsidRPr="00140534">
        <w:rPr>
          <w:lang w:val="en-US"/>
        </w:rPr>
        <w:t xml:space="preserve"> </w:t>
      </w:r>
    </w:p>
    <w:p w14:paraId="3AA272B8" w14:textId="77777777" w:rsidR="0075007F" w:rsidRPr="0012241A" w:rsidRDefault="0075007F" w:rsidP="0075007F">
      <w:pPr>
        <w:pStyle w:val="Default"/>
      </w:pPr>
      <w:r w:rsidRPr="00B02FEC">
        <w:t xml:space="preserve">Time taken to complete an application for conciliation is measured from the date </w:t>
      </w:r>
      <w:r>
        <w:t xml:space="preserve">an </w:t>
      </w:r>
      <w:r w:rsidRPr="00B02FEC">
        <w:t xml:space="preserve">application </w:t>
      </w:r>
      <w:r>
        <w:t xml:space="preserve">for conciliation </w:t>
      </w:r>
      <w:r w:rsidRPr="00B02FEC">
        <w:t>is accepted to the date a certificate of outcome is issued by the Conciliation Officer</w:t>
      </w:r>
      <w:r>
        <w:t>.</w:t>
      </w:r>
    </w:p>
    <w:p w14:paraId="4DDFFF09" w14:textId="77777777" w:rsidR="0075007F" w:rsidRDefault="0075007F" w:rsidP="0075007F">
      <w:pPr>
        <w:rPr>
          <w:rFonts w:cs="Arial"/>
        </w:rPr>
      </w:pPr>
      <w:r w:rsidRPr="00206E72">
        <w:rPr>
          <w:rFonts w:cs="Arial"/>
        </w:rPr>
        <w:t>This indicator is produced directly from data extracted from the Dispute Case Management System (DCMS) which supports the business needs of the Conciliation and Arbitration Services (CAS).</w:t>
      </w:r>
    </w:p>
    <w:p w14:paraId="2547CCD2" w14:textId="77777777" w:rsidR="0075007F" w:rsidRDefault="0075007F" w:rsidP="0075007F">
      <w:r w:rsidRPr="000A0AFF">
        <w:rPr>
          <w:rFonts w:cs="Arial"/>
        </w:rPr>
        <w:t>The target for this KPI has been set based on the previous year target and performance.</w:t>
      </w:r>
      <w:r w:rsidRPr="00724DF4">
        <w:rPr>
          <w:rFonts w:cs="Arial"/>
        </w:rPr>
        <w:t xml:space="preserve">  </w:t>
      </w:r>
    </w:p>
    <w:p w14:paraId="53DD1656" w14:textId="05170A6B" w:rsidR="0075007F" w:rsidRDefault="0075007F" w:rsidP="00B83899">
      <w:pPr>
        <w:pStyle w:val="Heading4"/>
      </w:pPr>
      <w:r w:rsidRPr="00BC57BD">
        <w:t>Analysis</w:t>
      </w:r>
    </w:p>
    <w:p w14:paraId="1C4C9DD4" w14:textId="77777777" w:rsidR="0075007F" w:rsidRDefault="0075007F" w:rsidP="0075007F">
      <w:pPr>
        <w:pStyle w:val="Default"/>
      </w:pPr>
      <w:r>
        <w:t>In 2018/19 96.9 percent of conciliations were completed within the eight week statutory timeframe (see Figure 2). This is consistent with the target of 97.0 percent and the outcome for 2017/18.</w:t>
      </w:r>
    </w:p>
    <w:p w14:paraId="556BF94B" w14:textId="77777777" w:rsidR="0075007F" w:rsidRDefault="0075007F" w:rsidP="0075007F">
      <w:pPr>
        <w:pStyle w:val="Default"/>
      </w:pPr>
      <w:r>
        <w:t xml:space="preserve">The eight week timeframe for completing conciliation is a statutory requirement. </w:t>
      </w:r>
    </w:p>
    <w:p w14:paraId="2A479FB8" w14:textId="77777777" w:rsidR="0075007F" w:rsidRDefault="0075007F" w:rsidP="0075007F">
      <w:pPr>
        <w:pStyle w:val="Default"/>
      </w:pPr>
      <w:r>
        <w:t>There are some cases that cannot reasonably be resolved within an eight week period in which case the Director may grant an extension for a further eight week period. In 2018/19 all matters not completed within the initial eight weeks were completed within the extended timeframe.</w:t>
      </w:r>
    </w:p>
    <w:p w14:paraId="7981D660" w14:textId="34F9A540" w:rsidR="00361DB2" w:rsidRPr="00990719" w:rsidRDefault="00361DB2" w:rsidP="0075007F">
      <w:pPr>
        <w:pStyle w:val="Default"/>
      </w:pPr>
      <w:r w:rsidRPr="00384F34">
        <w:rPr>
          <w:noProof/>
          <w:lang w:eastAsia="en-AU"/>
        </w:rPr>
        <w:drawing>
          <wp:inline distT="0" distB="0" distL="0" distR="0" wp14:anchorId="68456755" wp14:editId="72E00372">
            <wp:extent cx="5731510" cy="3025342"/>
            <wp:effectExtent l="0" t="0" r="2540" b="3810"/>
            <wp:docPr id="2" name="Object 2" descr="This graph outlines the results for KPI effectiveness indicator 1.2 -  Proportion of conciliations completed within eight weeks" title="Figure 2: Proportion of conciliations completed within eight week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D331A3" w14:textId="54B57A09" w:rsidR="0075007F" w:rsidRDefault="0075007F" w:rsidP="0075007F">
      <w:pPr>
        <w:pStyle w:val="Heading3nonumber"/>
      </w:pPr>
      <w:bookmarkStart w:id="320" w:name="_Toc19524993"/>
      <w:r>
        <w:t>I</w:t>
      </w:r>
      <w:r w:rsidRPr="00255D81">
        <w:t>ndicator 1.3</w:t>
      </w:r>
      <w:bookmarkEnd w:id="320"/>
      <w:r w:rsidRPr="00A80991">
        <w:t xml:space="preserve"> </w:t>
      </w:r>
    </w:p>
    <w:p w14:paraId="0DAC5059" w14:textId="2D754154" w:rsidR="0075007F" w:rsidRPr="00A173D1" w:rsidRDefault="0075007F" w:rsidP="00B83899">
      <w:pPr>
        <w:pStyle w:val="Heading4"/>
      </w:pPr>
      <w:r w:rsidRPr="00A173D1">
        <w:t>The proportion of disputes resolved within six months</w:t>
      </w:r>
      <w:r w:rsidR="00DB5B21">
        <w:br/>
      </w:r>
    </w:p>
    <w:tbl>
      <w:tblPr>
        <w:tblW w:w="9012" w:type="dxa"/>
        <w:jc w:val="center"/>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Indicator 1.3"/>
        <w:tblDescription w:val="This table outlines achievement of KPI indicator 1.3 - Proportion of disputes resolved within 6 months. "/>
      </w:tblPr>
      <w:tblGrid>
        <w:gridCol w:w="2598"/>
        <w:gridCol w:w="1069"/>
        <w:gridCol w:w="1069"/>
        <w:gridCol w:w="1069"/>
        <w:gridCol w:w="1069"/>
        <w:gridCol w:w="1069"/>
        <w:gridCol w:w="1069"/>
      </w:tblGrid>
      <w:tr w:rsidR="008B4240" w:rsidRPr="00A173D1" w14:paraId="78771D08" w14:textId="77777777" w:rsidTr="00DB5B21">
        <w:trPr>
          <w:trHeight w:val="291"/>
          <w:tblHeader/>
          <w:jc w:val="center"/>
        </w:trPr>
        <w:tc>
          <w:tcPr>
            <w:tcW w:w="2598" w:type="dxa"/>
            <w:shd w:val="clear" w:color="auto" w:fill="4F8AA8"/>
            <w:vAlign w:val="center"/>
            <w:hideMark/>
          </w:tcPr>
          <w:p w14:paraId="23B98584" w14:textId="77777777" w:rsidR="008B4240" w:rsidRPr="00A173D1" w:rsidRDefault="008B4240" w:rsidP="000D5444">
            <w:pPr>
              <w:pStyle w:val="TableText"/>
              <w:rPr>
                <w:b/>
                <w:color w:val="FFFFFF"/>
                <w:sz w:val="21"/>
                <w:szCs w:val="21"/>
              </w:rPr>
            </w:pPr>
            <w:r w:rsidRPr="00A173D1">
              <w:rPr>
                <w:b/>
                <w:color w:val="FFFFFF"/>
                <w:sz w:val="21"/>
                <w:szCs w:val="21"/>
              </w:rPr>
              <w:t xml:space="preserve">Indicator 1.3 </w:t>
            </w:r>
          </w:p>
        </w:tc>
        <w:tc>
          <w:tcPr>
            <w:tcW w:w="1069" w:type="dxa"/>
            <w:shd w:val="clear" w:color="auto" w:fill="4F8AA8"/>
          </w:tcPr>
          <w:p w14:paraId="1F43E7C8" w14:textId="77777777" w:rsidR="008B4240" w:rsidRPr="00A173D1" w:rsidRDefault="008B4240" w:rsidP="000D5444">
            <w:pPr>
              <w:pStyle w:val="TableHeading"/>
              <w:spacing w:before="0" w:after="0"/>
              <w:jc w:val="center"/>
              <w:rPr>
                <w:sz w:val="21"/>
                <w:szCs w:val="21"/>
              </w:rPr>
            </w:pPr>
            <w:r w:rsidRPr="00A173D1">
              <w:rPr>
                <w:sz w:val="21"/>
                <w:szCs w:val="21"/>
              </w:rPr>
              <w:t>2014/15</w:t>
            </w:r>
          </w:p>
          <w:p w14:paraId="0B1F9A6F" w14:textId="77777777" w:rsidR="008B4240" w:rsidRPr="00A173D1" w:rsidRDefault="008B4240" w:rsidP="000D5444">
            <w:pPr>
              <w:pStyle w:val="TableHeading"/>
              <w:spacing w:before="0" w:after="0"/>
              <w:jc w:val="center"/>
              <w:rPr>
                <w:sz w:val="21"/>
                <w:szCs w:val="21"/>
              </w:rPr>
            </w:pPr>
            <w:r w:rsidRPr="00A173D1">
              <w:rPr>
                <w:sz w:val="21"/>
                <w:szCs w:val="21"/>
              </w:rPr>
              <w:t>Actual</w:t>
            </w:r>
          </w:p>
        </w:tc>
        <w:tc>
          <w:tcPr>
            <w:tcW w:w="1069" w:type="dxa"/>
            <w:shd w:val="clear" w:color="auto" w:fill="4F8AA8"/>
          </w:tcPr>
          <w:p w14:paraId="56743F55" w14:textId="77777777" w:rsidR="008B4240" w:rsidRPr="00A173D1" w:rsidRDefault="008B4240" w:rsidP="000D5444">
            <w:pPr>
              <w:pStyle w:val="TableHeading"/>
              <w:spacing w:before="0" w:after="0"/>
              <w:jc w:val="center"/>
              <w:rPr>
                <w:sz w:val="21"/>
                <w:szCs w:val="21"/>
              </w:rPr>
            </w:pPr>
            <w:r w:rsidRPr="00A173D1">
              <w:rPr>
                <w:sz w:val="21"/>
                <w:szCs w:val="21"/>
              </w:rPr>
              <w:t>2015/16</w:t>
            </w:r>
          </w:p>
          <w:p w14:paraId="44AE83C2" w14:textId="77777777" w:rsidR="008B4240" w:rsidRPr="00A173D1" w:rsidRDefault="008B4240" w:rsidP="000D5444">
            <w:pPr>
              <w:pStyle w:val="TableHeading"/>
              <w:spacing w:before="0" w:after="0"/>
              <w:jc w:val="center"/>
              <w:rPr>
                <w:sz w:val="21"/>
                <w:szCs w:val="21"/>
              </w:rPr>
            </w:pPr>
            <w:r w:rsidRPr="00A173D1">
              <w:rPr>
                <w:sz w:val="21"/>
                <w:szCs w:val="21"/>
              </w:rPr>
              <w:t>Actual</w:t>
            </w:r>
          </w:p>
        </w:tc>
        <w:tc>
          <w:tcPr>
            <w:tcW w:w="1069" w:type="dxa"/>
            <w:shd w:val="clear" w:color="auto" w:fill="4F8AA8"/>
          </w:tcPr>
          <w:p w14:paraId="7601882F" w14:textId="77777777" w:rsidR="008B4240" w:rsidRPr="00A173D1" w:rsidRDefault="008B4240" w:rsidP="000D5444">
            <w:pPr>
              <w:pStyle w:val="TableHeading"/>
              <w:spacing w:before="0" w:after="0"/>
              <w:jc w:val="center"/>
              <w:rPr>
                <w:sz w:val="21"/>
                <w:szCs w:val="21"/>
              </w:rPr>
            </w:pPr>
            <w:r>
              <w:rPr>
                <w:sz w:val="21"/>
                <w:szCs w:val="21"/>
              </w:rPr>
              <w:t>2016/17</w:t>
            </w:r>
          </w:p>
          <w:p w14:paraId="33D263B1" w14:textId="77777777" w:rsidR="008B4240" w:rsidRPr="00A173D1" w:rsidRDefault="008B4240" w:rsidP="000D5444">
            <w:pPr>
              <w:pStyle w:val="TableHeading"/>
              <w:spacing w:before="0" w:after="0"/>
              <w:jc w:val="center"/>
              <w:rPr>
                <w:sz w:val="21"/>
                <w:szCs w:val="21"/>
              </w:rPr>
            </w:pPr>
            <w:r w:rsidRPr="00A173D1">
              <w:rPr>
                <w:sz w:val="21"/>
                <w:szCs w:val="21"/>
              </w:rPr>
              <w:t>Actual</w:t>
            </w:r>
          </w:p>
        </w:tc>
        <w:tc>
          <w:tcPr>
            <w:tcW w:w="1069" w:type="dxa"/>
            <w:shd w:val="clear" w:color="auto" w:fill="4F8AA8"/>
          </w:tcPr>
          <w:p w14:paraId="29475771" w14:textId="77777777" w:rsidR="008B4240" w:rsidRPr="00A173D1" w:rsidRDefault="008B4240" w:rsidP="000D5444">
            <w:pPr>
              <w:pStyle w:val="TableHeading"/>
              <w:spacing w:before="0" w:after="0"/>
              <w:jc w:val="center"/>
              <w:rPr>
                <w:sz w:val="21"/>
                <w:szCs w:val="21"/>
              </w:rPr>
            </w:pPr>
            <w:r>
              <w:rPr>
                <w:sz w:val="21"/>
                <w:szCs w:val="21"/>
              </w:rPr>
              <w:t>2017/18</w:t>
            </w:r>
          </w:p>
          <w:p w14:paraId="30F2513C" w14:textId="77777777" w:rsidR="008B4240" w:rsidRPr="00A173D1" w:rsidRDefault="008B4240" w:rsidP="000D5444">
            <w:pPr>
              <w:pStyle w:val="TableHeading"/>
              <w:spacing w:before="0" w:after="0"/>
              <w:jc w:val="center"/>
              <w:rPr>
                <w:sz w:val="21"/>
                <w:szCs w:val="21"/>
              </w:rPr>
            </w:pPr>
            <w:r w:rsidRPr="00A173D1">
              <w:rPr>
                <w:sz w:val="21"/>
                <w:szCs w:val="21"/>
              </w:rPr>
              <w:t>Actual</w:t>
            </w:r>
          </w:p>
        </w:tc>
        <w:tc>
          <w:tcPr>
            <w:tcW w:w="1069" w:type="dxa"/>
            <w:shd w:val="clear" w:color="auto" w:fill="4F8AA8"/>
          </w:tcPr>
          <w:p w14:paraId="5B2333B3" w14:textId="77777777" w:rsidR="008B4240" w:rsidRDefault="008B4240" w:rsidP="000D5444">
            <w:pPr>
              <w:pStyle w:val="TableHeading"/>
              <w:spacing w:before="0" w:after="0"/>
              <w:jc w:val="center"/>
              <w:rPr>
                <w:sz w:val="21"/>
                <w:szCs w:val="21"/>
              </w:rPr>
            </w:pPr>
            <w:r>
              <w:rPr>
                <w:sz w:val="21"/>
                <w:szCs w:val="21"/>
              </w:rPr>
              <w:t>2018/19</w:t>
            </w:r>
          </w:p>
          <w:p w14:paraId="7083501D" w14:textId="77777777" w:rsidR="008B4240" w:rsidRPr="00A173D1" w:rsidRDefault="008B4240" w:rsidP="000D5444">
            <w:pPr>
              <w:pStyle w:val="TableHeading"/>
              <w:spacing w:before="0" w:after="0"/>
              <w:jc w:val="center"/>
              <w:rPr>
                <w:sz w:val="21"/>
                <w:szCs w:val="21"/>
              </w:rPr>
            </w:pPr>
            <w:r>
              <w:rPr>
                <w:sz w:val="21"/>
                <w:szCs w:val="21"/>
              </w:rPr>
              <w:t>Actual</w:t>
            </w:r>
          </w:p>
        </w:tc>
        <w:tc>
          <w:tcPr>
            <w:tcW w:w="1069" w:type="dxa"/>
            <w:shd w:val="clear" w:color="auto" w:fill="4F8AA8"/>
          </w:tcPr>
          <w:p w14:paraId="78A54C90" w14:textId="77777777" w:rsidR="008B4240" w:rsidRPr="00A173D1" w:rsidRDefault="008B4240" w:rsidP="000D5444">
            <w:pPr>
              <w:pStyle w:val="TableHeading"/>
              <w:spacing w:before="0" w:after="0"/>
              <w:jc w:val="center"/>
              <w:rPr>
                <w:sz w:val="21"/>
                <w:szCs w:val="21"/>
              </w:rPr>
            </w:pPr>
            <w:r>
              <w:rPr>
                <w:sz w:val="21"/>
                <w:szCs w:val="21"/>
              </w:rPr>
              <w:t>2018/19</w:t>
            </w:r>
            <w:r w:rsidRPr="00A173D1">
              <w:rPr>
                <w:sz w:val="21"/>
                <w:szCs w:val="21"/>
              </w:rPr>
              <w:t xml:space="preserve"> Target</w:t>
            </w:r>
          </w:p>
        </w:tc>
      </w:tr>
      <w:tr w:rsidR="008B4240" w:rsidRPr="00A173D1" w14:paraId="23A19108" w14:textId="77777777" w:rsidTr="00DB5B21">
        <w:trPr>
          <w:trHeight w:val="291"/>
          <w:tblHeader/>
          <w:jc w:val="center"/>
        </w:trPr>
        <w:tc>
          <w:tcPr>
            <w:tcW w:w="2598" w:type="dxa"/>
            <w:vAlign w:val="center"/>
            <w:hideMark/>
          </w:tcPr>
          <w:p w14:paraId="0CA1AB54" w14:textId="29BC61EF" w:rsidR="008B4240" w:rsidRPr="008B4240" w:rsidRDefault="008B4240" w:rsidP="005A7AAF">
            <w:pPr>
              <w:pStyle w:val="Default"/>
              <w:rPr>
                <w:sz w:val="22"/>
              </w:rPr>
            </w:pPr>
            <w:bookmarkStart w:id="321" w:name="_Toc392690101"/>
            <w:bookmarkStart w:id="322" w:name="_Toc392690164"/>
            <w:r w:rsidRPr="008B4240">
              <w:rPr>
                <w:sz w:val="22"/>
              </w:rPr>
              <w:t xml:space="preserve">The proportion of disputes resolved within </w:t>
            </w:r>
            <w:r w:rsidR="005A7AAF">
              <w:rPr>
                <w:sz w:val="22"/>
              </w:rPr>
              <w:t>six</w:t>
            </w:r>
            <w:r w:rsidRPr="008B4240">
              <w:rPr>
                <w:sz w:val="22"/>
              </w:rPr>
              <w:t xml:space="preserve"> months</w:t>
            </w:r>
            <w:bookmarkEnd w:id="321"/>
            <w:bookmarkEnd w:id="322"/>
          </w:p>
        </w:tc>
        <w:tc>
          <w:tcPr>
            <w:tcW w:w="1069" w:type="dxa"/>
            <w:shd w:val="clear" w:color="auto" w:fill="FFFFFF"/>
            <w:vAlign w:val="center"/>
          </w:tcPr>
          <w:p w14:paraId="31366CE4" w14:textId="77777777" w:rsidR="008B4240" w:rsidRPr="008B4240" w:rsidRDefault="008B4240" w:rsidP="008B4240">
            <w:pPr>
              <w:pStyle w:val="Default"/>
              <w:jc w:val="center"/>
              <w:rPr>
                <w:rFonts w:cs="Arial"/>
                <w:sz w:val="22"/>
                <w:szCs w:val="20"/>
              </w:rPr>
            </w:pPr>
            <w:r w:rsidRPr="008B4240">
              <w:rPr>
                <w:rFonts w:cs="Arial"/>
                <w:sz w:val="22"/>
                <w:szCs w:val="20"/>
              </w:rPr>
              <w:t>88.8%</w:t>
            </w:r>
          </w:p>
        </w:tc>
        <w:tc>
          <w:tcPr>
            <w:tcW w:w="1069" w:type="dxa"/>
            <w:shd w:val="clear" w:color="auto" w:fill="FFFFFF"/>
            <w:vAlign w:val="center"/>
          </w:tcPr>
          <w:p w14:paraId="0FFC2339" w14:textId="77777777" w:rsidR="008B4240" w:rsidRPr="008B4240" w:rsidRDefault="008B4240" w:rsidP="008B4240">
            <w:pPr>
              <w:pStyle w:val="Default"/>
              <w:jc w:val="center"/>
              <w:rPr>
                <w:rFonts w:cs="Arial"/>
                <w:sz w:val="22"/>
                <w:szCs w:val="20"/>
              </w:rPr>
            </w:pPr>
            <w:r w:rsidRPr="008B4240">
              <w:rPr>
                <w:rFonts w:cs="Arial"/>
                <w:sz w:val="22"/>
                <w:szCs w:val="20"/>
              </w:rPr>
              <w:t>86.8%</w:t>
            </w:r>
          </w:p>
        </w:tc>
        <w:tc>
          <w:tcPr>
            <w:tcW w:w="1069" w:type="dxa"/>
            <w:shd w:val="clear" w:color="auto" w:fill="FFFFFF"/>
            <w:vAlign w:val="center"/>
          </w:tcPr>
          <w:p w14:paraId="56E0049E" w14:textId="77777777" w:rsidR="008B4240" w:rsidRPr="008B4240" w:rsidRDefault="008B4240" w:rsidP="008B4240">
            <w:pPr>
              <w:pStyle w:val="Default"/>
              <w:jc w:val="center"/>
              <w:rPr>
                <w:rFonts w:cs="Arial"/>
                <w:sz w:val="22"/>
                <w:szCs w:val="20"/>
              </w:rPr>
            </w:pPr>
            <w:r w:rsidRPr="008B4240">
              <w:rPr>
                <w:rFonts w:cs="Arial"/>
                <w:sz w:val="22"/>
                <w:szCs w:val="20"/>
              </w:rPr>
              <w:t>87.9%</w:t>
            </w:r>
          </w:p>
        </w:tc>
        <w:tc>
          <w:tcPr>
            <w:tcW w:w="1069" w:type="dxa"/>
            <w:shd w:val="clear" w:color="auto" w:fill="auto"/>
            <w:vAlign w:val="center"/>
          </w:tcPr>
          <w:p w14:paraId="6B1E031A" w14:textId="77777777" w:rsidR="008B4240" w:rsidRPr="008B4240" w:rsidRDefault="008B4240" w:rsidP="008B4240">
            <w:pPr>
              <w:pStyle w:val="Default"/>
              <w:jc w:val="center"/>
              <w:rPr>
                <w:rFonts w:cs="Arial"/>
                <w:sz w:val="22"/>
                <w:szCs w:val="20"/>
              </w:rPr>
            </w:pPr>
            <w:r w:rsidRPr="008B4240">
              <w:rPr>
                <w:rFonts w:cs="Arial"/>
                <w:sz w:val="22"/>
                <w:szCs w:val="20"/>
              </w:rPr>
              <w:t>84.1%</w:t>
            </w:r>
          </w:p>
        </w:tc>
        <w:tc>
          <w:tcPr>
            <w:tcW w:w="1069" w:type="dxa"/>
            <w:shd w:val="clear" w:color="auto" w:fill="D9D9D9" w:themeFill="background1" w:themeFillShade="D9"/>
            <w:vAlign w:val="center"/>
            <w:hideMark/>
          </w:tcPr>
          <w:p w14:paraId="7969F740" w14:textId="77777777" w:rsidR="008B4240" w:rsidRPr="008B4240" w:rsidRDefault="008B4240" w:rsidP="008B4240">
            <w:pPr>
              <w:pStyle w:val="Default"/>
              <w:jc w:val="center"/>
              <w:rPr>
                <w:rFonts w:cs="Arial"/>
                <w:sz w:val="22"/>
                <w:szCs w:val="20"/>
              </w:rPr>
            </w:pPr>
            <w:r w:rsidRPr="008B4240">
              <w:rPr>
                <w:rFonts w:cs="Arial"/>
                <w:sz w:val="22"/>
                <w:szCs w:val="20"/>
              </w:rPr>
              <w:t>84.1%</w:t>
            </w:r>
          </w:p>
        </w:tc>
        <w:tc>
          <w:tcPr>
            <w:tcW w:w="1069" w:type="dxa"/>
            <w:shd w:val="clear" w:color="auto" w:fill="CEDCE8"/>
            <w:vAlign w:val="center"/>
            <w:hideMark/>
          </w:tcPr>
          <w:p w14:paraId="713F475C" w14:textId="77777777" w:rsidR="008B4240" w:rsidRPr="008B4240" w:rsidRDefault="008B4240" w:rsidP="008B4240">
            <w:pPr>
              <w:pStyle w:val="Default"/>
              <w:jc w:val="center"/>
              <w:rPr>
                <w:sz w:val="22"/>
                <w:highlight w:val="yellow"/>
              </w:rPr>
            </w:pPr>
            <w:r w:rsidRPr="008B4240">
              <w:rPr>
                <w:sz w:val="22"/>
              </w:rPr>
              <w:t>90.0%</w:t>
            </w:r>
          </w:p>
        </w:tc>
      </w:tr>
    </w:tbl>
    <w:p w14:paraId="7E242848" w14:textId="4B867BFB" w:rsidR="0075007F" w:rsidRDefault="008B4240" w:rsidP="00B83899">
      <w:pPr>
        <w:pStyle w:val="Heading4"/>
      </w:pPr>
      <w:r w:rsidRPr="00C95A80">
        <w:t>Description</w:t>
      </w:r>
    </w:p>
    <w:p w14:paraId="3523DDD3" w14:textId="77777777" w:rsidR="008B4240" w:rsidRPr="00623E73" w:rsidRDefault="008B4240" w:rsidP="008B4240">
      <w:pPr>
        <w:pStyle w:val="Default"/>
      </w:pPr>
      <w:r w:rsidRPr="00623E73">
        <w:t>This KPI reports the time taken to resolve a dispute and is consistent with Part XI, Section 177 of the Act, which states:</w:t>
      </w:r>
    </w:p>
    <w:p w14:paraId="3C01B0B5" w14:textId="77777777" w:rsidR="008B4240" w:rsidRPr="00623E73" w:rsidRDefault="008B4240" w:rsidP="008B4240">
      <w:pPr>
        <w:pStyle w:val="Default"/>
        <w:rPr>
          <w:rFonts w:cs="Arial"/>
        </w:rPr>
      </w:pPr>
      <w:r w:rsidRPr="00623E73">
        <w:rPr>
          <w:rFonts w:cs="Arial"/>
          <w:bCs/>
        </w:rPr>
        <w:t xml:space="preserve">The main objectives of the </w:t>
      </w:r>
      <w:r>
        <w:rPr>
          <w:rFonts w:cs="Arial"/>
          <w:bCs/>
        </w:rPr>
        <w:t>c</w:t>
      </w:r>
      <w:r w:rsidRPr="00623E73">
        <w:rPr>
          <w:rFonts w:cs="Arial"/>
        </w:rPr>
        <w:t xml:space="preserve">onciliation and </w:t>
      </w:r>
      <w:r>
        <w:rPr>
          <w:rFonts w:cs="Arial"/>
        </w:rPr>
        <w:t>a</w:t>
      </w:r>
      <w:r w:rsidRPr="00623E73">
        <w:rPr>
          <w:rFonts w:cs="Arial"/>
        </w:rPr>
        <w:t>rbitration functions are to:</w:t>
      </w:r>
    </w:p>
    <w:p w14:paraId="27E4ED6B" w14:textId="5D3E139C" w:rsidR="008B4240" w:rsidRDefault="008B4240" w:rsidP="008B4240">
      <w:pPr>
        <w:pStyle w:val="Default"/>
      </w:pPr>
      <w:r w:rsidRPr="00623E73">
        <w:t>Provide a fair and cost effective system for the resol</w:t>
      </w:r>
      <w:r>
        <w:t xml:space="preserve">ution of disputes under the Act </w:t>
      </w:r>
      <w:r w:rsidRPr="00623E73">
        <w:t>that</w:t>
      </w:r>
      <w:r>
        <w:t xml:space="preserve"> –</w:t>
      </w:r>
      <w:r w:rsidRPr="00623E73">
        <w:t xml:space="preserve"> </w:t>
      </w:r>
    </w:p>
    <w:p w14:paraId="6E21517F" w14:textId="77777777" w:rsidR="008B4240" w:rsidRPr="00623E73" w:rsidRDefault="008B4240" w:rsidP="008B4240">
      <w:pPr>
        <w:pStyle w:val="ListParagraph"/>
        <w:keepLines w:val="0"/>
        <w:numPr>
          <w:ilvl w:val="0"/>
          <w:numId w:val="27"/>
        </w:numPr>
        <w:spacing w:before="120" w:after="240" w:line="360" w:lineRule="auto"/>
        <w:ind w:left="1418" w:hanging="284"/>
      </w:pPr>
      <w:r>
        <w:t>i</w:t>
      </w:r>
      <w:r w:rsidRPr="00623E73">
        <w:t xml:space="preserve">s timely </w:t>
      </w:r>
    </w:p>
    <w:p w14:paraId="0F407677" w14:textId="77777777" w:rsidR="008B4240" w:rsidRPr="00623E73" w:rsidRDefault="008B4240" w:rsidP="008B4240">
      <w:pPr>
        <w:pStyle w:val="ListParagraph"/>
        <w:keepLines w:val="0"/>
        <w:numPr>
          <w:ilvl w:val="0"/>
          <w:numId w:val="27"/>
        </w:numPr>
        <w:spacing w:before="120" w:after="240" w:line="360" w:lineRule="auto"/>
        <w:ind w:left="1418" w:hanging="284"/>
      </w:pPr>
      <w:r>
        <w:t>i</w:t>
      </w:r>
      <w:r w:rsidRPr="00623E73">
        <w:t xml:space="preserve">s accessible, approachable and professional </w:t>
      </w:r>
    </w:p>
    <w:p w14:paraId="370D7A7D" w14:textId="77777777" w:rsidR="008B4240" w:rsidRPr="00623E73" w:rsidRDefault="008B4240" w:rsidP="008B4240">
      <w:pPr>
        <w:pStyle w:val="ListParagraph"/>
        <w:keepLines w:val="0"/>
        <w:numPr>
          <w:ilvl w:val="0"/>
          <w:numId w:val="27"/>
        </w:numPr>
        <w:spacing w:before="120" w:after="240" w:line="360" w:lineRule="auto"/>
        <w:ind w:left="1418" w:hanging="284"/>
      </w:pPr>
      <w:r>
        <w:t>m</w:t>
      </w:r>
      <w:r w:rsidRPr="00623E73">
        <w:t xml:space="preserve">inimises costs to parties to disputes </w:t>
      </w:r>
    </w:p>
    <w:p w14:paraId="1B20DD49" w14:textId="77777777" w:rsidR="008B4240" w:rsidRDefault="008B4240" w:rsidP="008B4240">
      <w:pPr>
        <w:pStyle w:val="ListParagraph"/>
        <w:keepLines w:val="0"/>
        <w:numPr>
          <w:ilvl w:val="0"/>
          <w:numId w:val="27"/>
        </w:numPr>
        <w:spacing w:line="276" w:lineRule="auto"/>
        <w:ind w:left="1418" w:hanging="284"/>
      </w:pPr>
      <w:r>
        <w:t>i</w:t>
      </w:r>
      <w:r w:rsidRPr="00623E73">
        <w:t xml:space="preserve">n the case of conciliation, leads to final and appropriate agreements between parties in relation to disputes </w:t>
      </w:r>
    </w:p>
    <w:p w14:paraId="56D6051F" w14:textId="77777777" w:rsidR="008B4240" w:rsidRPr="00BA4F0C" w:rsidRDefault="008B4240" w:rsidP="008B4240">
      <w:pPr>
        <w:pStyle w:val="ListParagraph"/>
        <w:ind w:left="1418"/>
        <w:rPr>
          <w:sz w:val="6"/>
          <w:szCs w:val="6"/>
        </w:rPr>
      </w:pPr>
    </w:p>
    <w:p w14:paraId="6B8F5AAA" w14:textId="1F9C874A" w:rsidR="008B4240" w:rsidRPr="00623E73" w:rsidRDefault="008B4240" w:rsidP="008B4240">
      <w:pPr>
        <w:pStyle w:val="ListParagraph"/>
        <w:keepLines w:val="0"/>
        <w:numPr>
          <w:ilvl w:val="0"/>
          <w:numId w:val="27"/>
        </w:numPr>
        <w:spacing w:line="276" w:lineRule="auto"/>
        <w:ind w:left="1418" w:hanging="284"/>
      </w:pPr>
      <w:r>
        <w:t>i</w:t>
      </w:r>
      <w:r w:rsidRPr="00623E73">
        <w:t>n the case of arbitration, enables disputes not resolved by conciliation to be determined according to their substantial merits with as little formality and technicality as practicable</w:t>
      </w:r>
      <w:r>
        <w:t>.</w:t>
      </w:r>
      <w:r>
        <w:br/>
      </w:r>
    </w:p>
    <w:p w14:paraId="2EAF12B7" w14:textId="77777777" w:rsidR="008B4240" w:rsidRPr="008B4240" w:rsidRDefault="008B4240" w:rsidP="008B4240">
      <w:pPr>
        <w:pStyle w:val="Default"/>
        <w:rPr>
          <w:rFonts w:cs="Arial"/>
        </w:rPr>
      </w:pPr>
      <w:r>
        <w:t>This KPI measures the proportion of disputes resolved within a six month timeframe from the day an application for conciliation is accepted through to the day it is completed, either via conciliation or arbitration. For those disputes progressing to arbitration the 28 day statutory gap (or portion of) in which an application for arbitration can be made, and the time between lodgement and acceptance of an application, is not included in the timeframe</w:t>
      </w:r>
      <w:r w:rsidRPr="00757C51">
        <w:t>.</w:t>
      </w:r>
      <w:r w:rsidRPr="008B4240">
        <w:rPr>
          <w:rFonts w:cs="Arial"/>
        </w:rPr>
        <w:t xml:space="preserve"> Where a case is referred to a medical panel, the time taken to obtain additional information is also excluded from the calculation. </w:t>
      </w:r>
      <w:r w:rsidRPr="008B4240">
        <w:rPr>
          <w:iCs/>
        </w:rPr>
        <w:t xml:space="preserve">Acceptance of an application (after lodgement) can be delayed due to the provision of incomplete or inadequate documentation. </w:t>
      </w:r>
    </w:p>
    <w:p w14:paraId="0D6DC921" w14:textId="77777777" w:rsidR="008B4240" w:rsidRPr="008B4240" w:rsidRDefault="008B4240" w:rsidP="008B4240">
      <w:pPr>
        <w:pStyle w:val="Default"/>
        <w:rPr>
          <w:bCs/>
        </w:rPr>
      </w:pPr>
      <w:r w:rsidRPr="008B4240">
        <w:rPr>
          <w:bCs/>
        </w:rPr>
        <w:t>Data for this KPI is drawn from the DCMS, and establishes the timeframe by counting disputes from the day a dispute is registered as accepted for conciliation through to the day the dispute is either recorded as completed (for conciliation) or closed and/or final orders issued, where the matter has proceeded to arbitration.</w:t>
      </w:r>
    </w:p>
    <w:p w14:paraId="47C9B7E0" w14:textId="77777777" w:rsidR="008B4240" w:rsidRDefault="008B4240" w:rsidP="008B4240">
      <w:pPr>
        <w:pStyle w:val="Default"/>
        <w:rPr>
          <w:b/>
        </w:rPr>
      </w:pPr>
      <w:bookmarkStart w:id="323" w:name="_Analysis_1"/>
      <w:bookmarkEnd w:id="323"/>
      <w:r w:rsidRPr="000A0AFF">
        <w:t>The target for this KPI has been set based on the previous year target and performance.</w:t>
      </w:r>
    </w:p>
    <w:p w14:paraId="1523BDE8" w14:textId="77777777" w:rsidR="008B4240" w:rsidRDefault="008B4240" w:rsidP="00B83899">
      <w:pPr>
        <w:pStyle w:val="Heading4"/>
      </w:pPr>
      <w:r w:rsidRPr="00EE588E">
        <w:t xml:space="preserve">Analysis </w:t>
      </w:r>
    </w:p>
    <w:p w14:paraId="68A9CB34" w14:textId="011A69EE" w:rsidR="008B4240" w:rsidRDefault="008B4240" w:rsidP="008B4240">
      <w:pPr>
        <w:spacing w:before="240"/>
      </w:pPr>
      <w:r>
        <w:t xml:space="preserve">In 2018/19, 84.1 percent of all disputes were resolved within six months </w:t>
      </w:r>
      <w:r>
        <w:br/>
        <w:t xml:space="preserve">(see Figure 3). </w:t>
      </w:r>
      <w:r w:rsidR="003D5D73" w:rsidRPr="003D5D73">
        <w:t>This is 6.6 percentage points less than the target of 90.0 percent and consistent with the 2017/18 result.</w:t>
      </w:r>
    </w:p>
    <w:p w14:paraId="54E57DF4" w14:textId="77777777" w:rsidR="008B4240" w:rsidRDefault="008B4240" w:rsidP="008B4240">
      <w:pPr>
        <w:spacing w:before="240"/>
      </w:pPr>
      <w:r>
        <w:t xml:space="preserve">An increase in arbitration applications has contributed to this outcome. </w:t>
      </w:r>
    </w:p>
    <w:p w14:paraId="031DE158" w14:textId="2302B1E0" w:rsidR="008B4240" w:rsidRDefault="008B4240" w:rsidP="008B4240">
      <w:pPr>
        <w:spacing w:before="240"/>
      </w:pPr>
      <w:r>
        <w:t xml:space="preserve">These results are published in the Comparative Performance Monitoring Report produced by Safe Work Australia which compares work health and safety and workers’ compensation schemes in Australia. This report shows that dispute resolution within the Western Australian workers’ compensation scheme performs well compared with other jurisdictions. The latest available national data shows the 2016/17 national average for disputes resolved within </w:t>
      </w:r>
      <w:r w:rsidR="005A7AAF">
        <w:t>six</w:t>
      </w:r>
      <w:r>
        <w:t xml:space="preserve"> months was 81.8 percent.</w:t>
      </w:r>
    </w:p>
    <w:p w14:paraId="16F10EF3" w14:textId="19A758C7" w:rsidR="00361DB2" w:rsidRDefault="00361DB2" w:rsidP="008B4240">
      <w:pPr>
        <w:spacing w:before="240"/>
      </w:pPr>
      <w:r w:rsidRPr="00384F34">
        <w:rPr>
          <w:noProof/>
          <w:lang w:eastAsia="en-AU"/>
        </w:rPr>
        <w:drawing>
          <wp:inline distT="0" distB="0" distL="0" distR="0" wp14:anchorId="4405875C" wp14:editId="3B798350">
            <wp:extent cx="5731510" cy="3191597"/>
            <wp:effectExtent l="0" t="0" r="2540" b="0"/>
            <wp:docPr id="3" name="Object 3" descr="This graph outlines results of KPI effectiveness indicator 1.3 - Proportion of disputes resolved within six months" title="Figure 3: Proportion of disputes resolved within six month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4CFFA1" w14:textId="77777777" w:rsidR="008B4240" w:rsidRPr="00A173D1" w:rsidRDefault="008B4240" w:rsidP="008B4240">
      <w:pPr>
        <w:pStyle w:val="Heading2nonumber"/>
      </w:pPr>
      <w:bookmarkStart w:id="324" w:name="_Toc19524994"/>
      <w:r w:rsidRPr="00A173D1">
        <w:t>Key Indicators of Efficiency</w:t>
      </w:r>
      <w:bookmarkEnd w:id="324"/>
    </w:p>
    <w:p w14:paraId="34515E5F" w14:textId="77777777" w:rsidR="0091343C" w:rsidRPr="00685BA8" w:rsidRDefault="0091343C" w:rsidP="0091343C">
      <w:pPr>
        <w:pStyle w:val="Default"/>
      </w:pPr>
      <w:bookmarkStart w:id="325" w:name="_Toc392690103"/>
      <w:bookmarkStart w:id="326" w:name="_Toc392690166"/>
      <w:r w:rsidRPr="00685BA8">
        <w:t xml:space="preserve">Efficiency indicators relate </w:t>
      </w:r>
      <w:r>
        <w:t xml:space="preserve">Agency </w:t>
      </w:r>
      <w:r w:rsidRPr="00685BA8">
        <w:t>services to the level of resource inputs required to deliver them. The efficiency indicators for WorkCover WA are focused on financial resources and provide a per</w:t>
      </w:r>
      <w:r>
        <w:t>-</w:t>
      </w:r>
      <w:r w:rsidRPr="00685BA8">
        <w:t>unit cost.</w:t>
      </w:r>
    </w:p>
    <w:p w14:paraId="309E2546" w14:textId="77777777" w:rsidR="0091343C" w:rsidRDefault="0091343C" w:rsidP="0091343C">
      <w:pPr>
        <w:pStyle w:val="Default"/>
      </w:pPr>
      <w:r w:rsidRPr="00685BA8">
        <w:t xml:space="preserve">There are three efficiency </w:t>
      </w:r>
      <w:r w:rsidRPr="009C0F5D">
        <w:t xml:space="preserve">indicators chosen for each of the two </w:t>
      </w:r>
      <w:r>
        <w:t xml:space="preserve">Agency </w:t>
      </w:r>
      <w:r w:rsidRPr="009C0F5D">
        <w:t>services</w:t>
      </w:r>
      <w:r>
        <w:t>.</w:t>
      </w:r>
      <w:r w:rsidRPr="003C0121">
        <w:t xml:space="preserve"> These indicators measure the overall </w:t>
      </w:r>
      <w:r>
        <w:t xml:space="preserve">unit </w:t>
      </w:r>
      <w:r w:rsidRPr="003C0121">
        <w:t xml:space="preserve">costs of delivering the core services </w:t>
      </w:r>
      <w:r w:rsidRPr="003E188D">
        <w:t>of dispute resolution and regulation of scheme participants.</w:t>
      </w:r>
    </w:p>
    <w:p w14:paraId="3E08C233" w14:textId="670B4E3F" w:rsidR="0091343C" w:rsidRDefault="0091343C" w:rsidP="0091343C">
      <w:pPr>
        <w:pStyle w:val="Default"/>
        <w:rPr>
          <w:rFonts w:eastAsia="Calibri"/>
        </w:rPr>
      </w:pPr>
      <w:r w:rsidRPr="001674C4">
        <w:rPr>
          <w:rFonts w:eastAsia="Calibri"/>
        </w:rPr>
        <w:t xml:space="preserve">Outcomes of WorkCover WA’s participation during 2017/18 in the workforce management strategy and whole of </w:t>
      </w:r>
      <w:r w:rsidR="005A7AAF">
        <w:rPr>
          <w:rFonts w:eastAsia="Calibri"/>
        </w:rPr>
        <w:t>g</w:t>
      </w:r>
      <w:r w:rsidRPr="001674C4">
        <w:rPr>
          <w:rFonts w:eastAsia="Calibri"/>
        </w:rPr>
        <w:t xml:space="preserve">overnment initiative Voluntary Targeted Separation Scheme (VTSS) for Public Sector Renewal have had significant impact on the Agency’s efficiency indicators due to targets being set prior to known impacts of this initiative. These impacts are noted throughout the efficiency indicator explanations. </w:t>
      </w:r>
      <w:bookmarkEnd w:id="325"/>
      <w:bookmarkEnd w:id="326"/>
    </w:p>
    <w:p w14:paraId="73AEDA78" w14:textId="77777777" w:rsidR="0091343C" w:rsidRDefault="0091343C" w:rsidP="0091343C">
      <w:pPr>
        <w:pStyle w:val="Heading2nonumber"/>
      </w:pPr>
      <w:bookmarkStart w:id="327" w:name="_Toc19524995"/>
      <w:r w:rsidRPr="0091343C">
        <w:t>Allocation of Agency costs</w:t>
      </w:r>
      <w:bookmarkEnd w:id="327"/>
    </w:p>
    <w:p w14:paraId="027F43BC" w14:textId="77777777" w:rsidR="0091343C" w:rsidRDefault="0091343C" w:rsidP="0091343C">
      <w:pPr>
        <w:pStyle w:val="Default"/>
        <w:rPr>
          <w:lang w:val="en-GB"/>
        </w:rPr>
      </w:pPr>
      <w:r w:rsidRPr="00685BA8">
        <w:rPr>
          <w:lang w:val="en-GB"/>
        </w:rPr>
        <w:t xml:space="preserve">To ensure accurate allocations of costs to the KPIs across the Agency, </w:t>
      </w:r>
      <w:r>
        <w:rPr>
          <w:lang w:val="en-GB"/>
        </w:rPr>
        <w:t xml:space="preserve">a formal </w:t>
      </w:r>
      <w:r w:rsidRPr="00685BA8">
        <w:rPr>
          <w:lang w:val="en-GB"/>
        </w:rPr>
        <w:t xml:space="preserve">Agency cost mapping </w:t>
      </w:r>
      <w:r>
        <w:rPr>
          <w:lang w:val="en-GB"/>
        </w:rPr>
        <w:t xml:space="preserve">model is used. </w:t>
      </w:r>
      <w:r w:rsidRPr="00E30915">
        <w:rPr>
          <w:lang w:val="en-GB"/>
        </w:rPr>
        <w:t xml:space="preserve">The cost allocation model is used to determine overheads and to allocate costs across the </w:t>
      </w:r>
      <w:r>
        <w:rPr>
          <w:lang w:val="en-GB"/>
        </w:rPr>
        <w:t>A</w:t>
      </w:r>
      <w:r w:rsidRPr="00E30915">
        <w:rPr>
          <w:lang w:val="en-GB"/>
        </w:rPr>
        <w:t>gency’s di</w:t>
      </w:r>
      <w:r>
        <w:rPr>
          <w:lang w:val="en-GB"/>
        </w:rPr>
        <w:t xml:space="preserve">visions and six efficiency KPIs and is reviewed for accuracy every two years. </w:t>
      </w:r>
      <w:r w:rsidRPr="00685BA8">
        <w:rPr>
          <w:lang w:val="en-GB"/>
        </w:rPr>
        <w:t xml:space="preserve">Budget figures used in the costing model are consistent with the </w:t>
      </w:r>
      <w:r>
        <w:rPr>
          <w:lang w:val="en-GB"/>
        </w:rPr>
        <w:t xml:space="preserve">Agency’s </w:t>
      </w:r>
      <w:r w:rsidRPr="00685BA8">
        <w:rPr>
          <w:lang w:val="en-GB"/>
        </w:rPr>
        <w:t>approved budget.</w:t>
      </w:r>
    </w:p>
    <w:p w14:paraId="0E1D3481" w14:textId="77777777" w:rsidR="0091343C" w:rsidRPr="005A3479" w:rsidRDefault="0091343C" w:rsidP="0091343C">
      <w:pPr>
        <w:pStyle w:val="Default"/>
        <w:rPr>
          <w:strike/>
          <w:color w:val="3B677D" w:themeColor="accent6" w:themeShade="BF"/>
        </w:rPr>
      </w:pPr>
      <w:r w:rsidRPr="00685BA8">
        <w:t xml:space="preserve">Direct costs for each activity are allocated to individual cost centres within the relevant business units in the first instance. </w:t>
      </w:r>
    </w:p>
    <w:p w14:paraId="1174012C" w14:textId="77777777" w:rsidR="0091343C" w:rsidRPr="00DF1213" w:rsidRDefault="0091343C" w:rsidP="0091343C">
      <w:pPr>
        <w:pStyle w:val="Default"/>
      </w:pPr>
      <w:r w:rsidRPr="00E30915">
        <w:t xml:space="preserve">In order to account for all </w:t>
      </w:r>
      <w:r>
        <w:t>A</w:t>
      </w:r>
      <w:r w:rsidRPr="00E30915">
        <w:t xml:space="preserve">gency costs, expenditure from cost centres not attributed directly to a KPI is allocated across all KPIs on an FTE basis. </w:t>
      </w:r>
      <w:r w:rsidRPr="00DF1213">
        <w:t>Other indirect costs (overheads) such as rates, water, electricity and depreciation of buildings are allocated according to the floor space specifically allocated to an area.</w:t>
      </w:r>
    </w:p>
    <w:p w14:paraId="2A5DB354" w14:textId="77777777" w:rsidR="0091343C" w:rsidRDefault="0091343C" w:rsidP="0091343C">
      <w:pPr>
        <w:pStyle w:val="Default"/>
      </w:pPr>
      <w:r>
        <w:t xml:space="preserve">Calculation methodologies referred to below for both target and actual figures include allocated overheads through the cost mapping model. </w:t>
      </w:r>
    </w:p>
    <w:p w14:paraId="67B555C9" w14:textId="77777777" w:rsidR="0091343C" w:rsidRDefault="0091343C" w:rsidP="0091343C">
      <w:pPr>
        <w:pStyle w:val="Default"/>
      </w:pPr>
      <w:r>
        <w:t xml:space="preserve">Certain expenditure and revenue in relation to the payment and subsequent recovery of workers’ compensation claims are not incorporated into the KPI calculation data. This is due to the nature of these transactions and the fact that WorkCover WA has no control over General Account and Supplementation Fund claims, which if included, would unduly skew key KPI data (for 2018/19 </w:t>
      </w:r>
      <w:r w:rsidRPr="00AF783F">
        <w:t>this represents 26.6 percent</w:t>
      </w:r>
      <w:r w:rsidRPr="00407F01">
        <w:t xml:space="preserve"> of</w:t>
      </w:r>
      <w:r w:rsidRPr="00D462C5">
        <w:t xml:space="preserve"> the total </w:t>
      </w:r>
      <w:r w:rsidRPr="00DF1213">
        <w:t>expenditure).</w:t>
      </w:r>
    </w:p>
    <w:p w14:paraId="006C4D8B" w14:textId="77777777" w:rsidR="0091343C" w:rsidRPr="0091343C" w:rsidRDefault="0091343C" w:rsidP="00B83899">
      <w:pPr>
        <w:pStyle w:val="Heading4"/>
      </w:pPr>
      <w:r w:rsidRPr="0091343C">
        <w:t>Service 1: Scheme Regulation - regulation of workers' compensation scheme participants for compliance with legislative requirements</w:t>
      </w:r>
    </w:p>
    <w:p w14:paraId="6915855E" w14:textId="77777777" w:rsidR="0091343C" w:rsidRDefault="0091343C" w:rsidP="0091343C">
      <w:pPr>
        <w:pStyle w:val="Default"/>
        <w:rPr>
          <w:lang w:val="en-GB"/>
        </w:rPr>
      </w:pPr>
      <w:r>
        <w:rPr>
          <w:lang w:val="en-GB"/>
        </w:rPr>
        <w:t>As part of its responsibilities in administering the Act</w:t>
      </w:r>
      <w:r w:rsidRPr="00611B74">
        <w:rPr>
          <w:lang w:val="en-GB"/>
        </w:rPr>
        <w:t>,</w:t>
      </w:r>
      <w:r>
        <w:rPr>
          <w:lang w:val="en-GB"/>
        </w:rPr>
        <w:t xml:space="preserve"> WorkCover WA has responsibility to ensure the efficient and effective operation of the workers’ compensation scheme by monitoring compliance of employers, insurers and others participating in or affected by the scheme.</w:t>
      </w:r>
    </w:p>
    <w:p w14:paraId="79AA4ABA" w14:textId="77777777" w:rsidR="0091343C" w:rsidRDefault="0091343C" w:rsidP="0091343C">
      <w:pPr>
        <w:pStyle w:val="Default"/>
        <w:rPr>
          <w:lang w:val="en-GB"/>
        </w:rPr>
      </w:pPr>
      <w:r>
        <w:rPr>
          <w:lang w:val="en-GB"/>
        </w:rPr>
        <w:t xml:space="preserve">The KPIs listed below measure the costs of providing these activities. </w:t>
      </w:r>
    </w:p>
    <w:p w14:paraId="17C8C07F" w14:textId="77777777" w:rsidR="000D5444" w:rsidRDefault="000D5444" w:rsidP="000D5444">
      <w:pPr>
        <w:pStyle w:val="Heading3nonumber"/>
      </w:pPr>
      <w:bookmarkStart w:id="328" w:name="_Toc19524996"/>
      <w:r w:rsidRPr="009E4134">
        <w:t>Indicator 1.1</w:t>
      </w:r>
      <w:bookmarkEnd w:id="328"/>
      <w:r w:rsidRPr="009E4134">
        <w:t xml:space="preserve"> </w:t>
      </w:r>
    </w:p>
    <w:p w14:paraId="0B8D99AA" w14:textId="65559E72" w:rsidR="000D5444" w:rsidRDefault="000D5444" w:rsidP="00B83899">
      <w:pPr>
        <w:pStyle w:val="Heading4"/>
      </w:pPr>
      <w:r w:rsidRPr="00A72D39">
        <w:t xml:space="preserve">Average </w:t>
      </w:r>
      <w:bookmarkStart w:id="329" w:name="OLE_LINK2"/>
      <w:bookmarkStart w:id="330" w:name="OLE_LINK3"/>
      <w:r w:rsidRPr="00A72D39">
        <w:t>cost per employer compliance activity</w:t>
      </w:r>
      <w:bookmarkEnd w:id="329"/>
      <w:bookmarkEnd w:id="330"/>
    </w:p>
    <w:tbl>
      <w:tblPr>
        <w:tblW w:w="9135" w:type="dxa"/>
        <w:jc w:val="center"/>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KPI 1.1"/>
        <w:tblDescription w:val="This table outlines WorkCover WA's achievement of efficiency KPI 1.1 - Average cost per employer compliance activity. "/>
      </w:tblPr>
      <w:tblGrid>
        <w:gridCol w:w="2662"/>
        <w:gridCol w:w="1078"/>
        <w:gridCol w:w="1079"/>
        <w:gridCol w:w="1079"/>
        <w:gridCol w:w="1079"/>
        <w:gridCol w:w="1079"/>
        <w:gridCol w:w="1079"/>
      </w:tblGrid>
      <w:tr w:rsidR="000D5444" w:rsidRPr="00A173D1" w14:paraId="7DB55A96" w14:textId="77777777" w:rsidTr="00DB5B21">
        <w:trPr>
          <w:trHeight w:val="515"/>
          <w:tblHeader/>
          <w:jc w:val="center"/>
        </w:trPr>
        <w:tc>
          <w:tcPr>
            <w:tcW w:w="2662" w:type="dxa"/>
            <w:shd w:val="clear" w:color="auto" w:fill="4F8AA8"/>
            <w:vAlign w:val="center"/>
          </w:tcPr>
          <w:p w14:paraId="30E48910" w14:textId="77777777" w:rsidR="000D5444" w:rsidRPr="00A173D1" w:rsidRDefault="000D5444" w:rsidP="000D5444">
            <w:pPr>
              <w:pStyle w:val="TableHeading"/>
              <w:rPr>
                <w:sz w:val="21"/>
                <w:szCs w:val="21"/>
              </w:rPr>
            </w:pPr>
            <w:r w:rsidRPr="00A173D1">
              <w:rPr>
                <w:sz w:val="21"/>
                <w:szCs w:val="21"/>
              </w:rPr>
              <w:t xml:space="preserve">Indicator 1.1 </w:t>
            </w:r>
          </w:p>
        </w:tc>
        <w:tc>
          <w:tcPr>
            <w:tcW w:w="1078" w:type="dxa"/>
            <w:shd w:val="clear" w:color="auto" w:fill="4F8AA8"/>
          </w:tcPr>
          <w:p w14:paraId="4A6AF9B6" w14:textId="77777777" w:rsidR="000D5444" w:rsidRPr="00A173D1" w:rsidRDefault="000D5444" w:rsidP="000D5444">
            <w:pPr>
              <w:pStyle w:val="TableHeading"/>
              <w:spacing w:before="0" w:after="0"/>
              <w:jc w:val="center"/>
              <w:rPr>
                <w:sz w:val="21"/>
                <w:szCs w:val="21"/>
              </w:rPr>
            </w:pPr>
            <w:r w:rsidRPr="00A173D1">
              <w:rPr>
                <w:sz w:val="21"/>
                <w:szCs w:val="21"/>
              </w:rPr>
              <w:t>2014/15</w:t>
            </w:r>
          </w:p>
          <w:p w14:paraId="04FAAABA" w14:textId="77777777" w:rsidR="000D5444" w:rsidRPr="00A173D1" w:rsidRDefault="000D5444" w:rsidP="000D5444">
            <w:pPr>
              <w:pStyle w:val="TableHeading"/>
              <w:spacing w:before="0" w:after="0"/>
              <w:jc w:val="center"/>
              <w:rPr>
                <w:sz w:val="21"/>
                <w:szCs w:val="21"/>
              </w:rPr>
            </w:pPr>
            <w:r w:rsidRPr="00A173D1">
              <w:rPr>
                <w:sz w:val="21"/>
                <w:szCs w:val="21"/>
              </w:rPr>
              <w:t>Actual</w:t>
            </w:r>
          </w:p>
        </w:tc>
        <w:tc>
          <w:tcPr>
            <w:tcW w:w="1079" w:type="dxa"/>
            <w:shd w:val="clear" w:color="auto" w:fill="4F8AA8"/>
          </w:tcPr>
          <w:p w14:paraId="1F745712" w14:textId="77777777" w:rsidR="000D5444" w:rsidRPr="00A173D1" w:rsidRDefault="000D5444" w:rsidP="000D5444">
            <w:pPr>
              <w:pStyle w:val="TableHeading"/>
              <w:spacing w:before="0" w:after="0"/>
              <w:jc w:val="center"/>
              <w:rPr>
                <w:sz w:val="21"/>
                <w:szCs w:val="21"/>
              </w:rPr>
            </w:pPr>
            <w:r w:rsidRPr="00A173D1">
              <w:rPr>
                <w:sz w:val="21"/>
                <w:szCs w:val="21"/>
              </w:rPr>
              <w:t>2015/16</w:t>
            </w:r>
          </w:p>
          <w:p w14:paraId="4D3D1B8A" w14:textId="77777777" w:rsidR="000D5444" w:rsidRPr="00A173D1" w:rsidRDefault="000D5444" w:rsidP="000D5444">
            <w:pPr>
              <w:pStyle w:val="TableHeading"/>
              <w:spacing w:before="0" w:after="0"/>
              <w:jc w:val="center"/>
              <w:rPr>
                <w:sz w:val="21"/>
                <w:szCs w:val="21"/>
              </w:rPr>
            </w:pPr>
            <w:r w:rsidRPr="00A173D1">
              <w:rPr>
                <w:sz w:val="21"/>
                <w:szCs w:val="21"/>
              </w:rPr>
              <w:t>Actual</w:t>
            </w:r>
          </w:p>
        </w:tc>
        <w:tc>
          <w:tcPr>
            <w:tcW w:w="1079" w:type="dxa"/>
            <w:shd w:val="clear" w:color="auto" w:fill="4F8AA8"/>
            <w:hideMark/>
          </w:tcPr>
          <w:p w14:paraId="3C565A58" w14:textId="77777777" w:rsidR="000D5444" w:rsidRPr="00A173D1" w:rsidRDefault="000D5444" w:rsidP="000D5444">
            <w:pPr>
              <w:pStyle w:val="TableHeading"/>
              <w:spacing w:before="0" w:after="0"/>
              <w:jc w:val="center"/>
              <w:rPr>
                <w:sz w:val="21"/>
                <w:szCs w:val="21"/>
              </w:rPr>
            </w:pPr>
            <w:r w:rsidRPr="00A173D1">
              <w:rPr>
                <w:sz w:val="21"/>
                <w:szCs w:val="21"/>
              </w:rPr>
              <w:t xml:space="preserve">2016/17   Actual </w:t>
            </w:r>
          </w:p>
        </w:tc>
        <w:tc>
          <w:tcPr>
            <w:tcW w:w="1079" w:type="dxa"/>
            <w:shd w:val="clear" w:color="auto" w:fill="4F8AA8"/>
            <w:hideMark/>
          </w:tcPr>
          <w:p w14:paraId="57D4BA4F" w14:textId="77777777" w:rsidR="000D5444" w:rsidRPr="00A173D1" w:rsidRDefault="000D5444" w:rsidP="000D5444">
            <w:pPr>
              <w:pStyle w:val="TableHeading"/>
              <w:spacing w:before="0" w:after="0"/>
              <w:jc w:val="center"/>
              <w:rPr>
                <w:sz w:val="21"/>
                <w:szCs w:val="21"/>
              </w:rPr>
            </w:pPr>
            <w:r>
              <w:rPr>
                <w:sz w:val="21"/>
                <w:szCs w:val="21"/>
              </w:rPr>
              <w:t>2017/18</w:t>
            </w:r>
            <w:r w:rsidRPr="00A173D1">
              <w:rPr>
                <w:sz w:val="21"/>
                <w:szCs w:val="21"/>
              </w:rPr>
              <w:t xml:space="preserve">   </w:t>
            </w:r>
            <w:r>
              <w:rPr>
                <w:sz w:val="21"/>
                <w:szCs w:val="21"/>
              </w:rPr>
              <w:t>Actual</w:t>
            </w:r>
          </w:p>
        </w:tc>
        <w:tc>
          <w:tcPr>
            <w:tcW w:w="1079" w:type="dxa"/>
            <w:shd w:val="clear" w:color="auto" w:fill="4F8AA8"/>
            <w:hideMark/>
          </w:tcPr>
          <w:p w14:paraId="16FC4876" w14:textId="77777777" w:rsidR="000D5444" w:rsidRPr="00A173D1" w:rsidRDefault="000D5444" w:rsidP="000D5444">
            <w:pPr>
              <w:pStyle w:val="TableHeading"/>
              <w:spacing w:before="0" w:after="0"/>
              <w:jc w:val="center"/>
              <w:rPr>
                <w:sz w:val="21"/>
                <w:szCs w:val="21"/>
              </w:rPr>
            </w:pPr>
            <w:r>
              <w:rPr>
                <w:sz w:val="21"/>
                <w:szCs w:val="21"/>
              </w:rPr>
              <w:t>2018/19 Actual</w:t>
            </w:r>
          </w:p>
        </w:tc>
        <w:tc>
          <w:tcPr>
            <w:tcW w:w="1079" w:type="dxa"/>
            <w:shd w:val="clear" w:color="auto" w:fill="4F8AA8"/>
            <w:hideMark/>
          </w:tcPr>
          <w:p w14:paraId="67748F96" w14:textId="77777777" w:rsidR="000D5444" w:rsidRPr="00A173D1" w:rsidRDefault="000D5444" w:rsidP="000D5444">
            <w:pPr>
              <w:pStyle w:val="TableHeading"/>
              <w:spacing w:before="0" w:after="0"/>
              <w:jc w:val="center"/>
              <w:rPr>
                <w:sz w:val="21"/>
                <w:szCs w:val="21"/>
              </w:rPr>
            </w:pPr>
            <w:r>
              <w:rPr>
                <w:sz w:val="21"/>
                <w:szCs w:val="21"/>
              </w:rPr>
              <w:t>2018/19</w:t>
            </w:r>
            <w:r w:rsidRPr="00A173D1">
              <w:rPr>
                <w:sz w:val="21"/>
                <w:szCs w:val="21"/>
              </w:rPr>
              <w:t xml:space="preserve"> Target</w:t>
            </w:r>
          </w:p>
        </w:tc>
      </w:tr>
      <w:tr w:rsidR="000D5444" w:rsidRPr="00A173D1" w14:paraId="6E77C329" w14:textId="77777777" w:rsidTr="00DB5B21">
        <w:trPr>
          <w:trHeight w:val="291"/>
          <w:tblHeader/>
          <w:jc w:val="center"/>
        </w:trPr>
        <w:tc>
          <w:tcPr>
            <w:tcW w:w="2662" w:type="dxa"/>
            <w:vAlign w:val="center"/>
            <w:hideMark/>
          </w:tcPr>
          <w:p w14:paraId="31611851" w14:textId="77777777" w:rsidR="000D5444" w:rsidRPr="000D5444" w:rsidRDefault="000D5444" w:rsidP="000D5444">
            <w:pPr>
              <w:pStyle w:val="TableText"/>
              <w:rPr>
                <w:sz w:val="22"/>
              </w:rPr>
            </w:pPr>
            <w:r w:rsidRPr="000D5444">
              <w:rPr>
                <w:sz w:val="22"/>
              </w:rPr>
              <w:t>Average cost per employer compliance activity</w:t>
            </w:r>
          </w:p>
        </w:tc>
        <w:tc>
          <w:tcPr>
            <w:tcW w:w="1078" w:type="dxa"/>
            <w:shd w:val="clear" w:color="auto" w:fill="FFFFFF"/>
            <w:vAlign w:val="center"/>
          </w:tcPr>
          <w:p w14:paraId="74EE9D96" w14:textId="77777777" w:rsidR="000D5444" w:rsidRPr="000D5444" w:rsidRDefault="000D5444" w:rsidP="000D5444">
            <w:pPr>
              <w:pStyle w:val="TableText"/>
              <w:spacing w:before="60" w:after="60"/>
              <w:jc w:val="center"/>
              <w:rPr>
                <w:sz w:val="22"/>
              </w:rPr>
            </w:pPr>
            <w:r w:rsidRPr="000D5444">
              <w:rPr>
                <w:sz w:val="22"/>
              </w:rPr>
              <w:t>$255</w:t>
            </w:r>
          </w:p>
        </w:tc>
        <w:tc>
          <w:tcPr>
            <w:tcW w:w="1079" w:type="dxa"/>
            <w:shd w:val="clear" w:color="auto" w:fill="FFFFFF"/>
            <w:vAlign w:val="center"/>
          </w:tcPr>
          <w:p w14:paraId="01206C3F" w14:textId="77777777" w:rsidR="000D5444" w:rsidRPr="000D5444" w:rsidRDefault="000D5444" w:rsidP="000D5444">
            <w:pPr>
              <w:pStyle w:val="TableText"/>
              <w:spacing w:before="60" w:after="60"/>
              <w:jc w:val="center"/>
              <w:rPr>
                <w:sz w:val="22"/>
              </w:rPr>
            </w:pPr>
            <w:r w:rsidRPr="000D5444">
              <w:rPr>
                <w:sz w:val="22"/>
              </w:rPr>
              <w:t>$281</w:t>
            </w:r>
          </w:p>
        </w:tc>
        <w:tc>
          <w:tcPr>
            <w:tcW w:w="1079" w:type="dxa"/>
            <w:shd w:val="clear" w:color="auto" w:fill="auto"/>
            <w:vAlign w:val="center"/>
            <w:hideMark/>
          </w:tcPr>
          <w:p w14:paraId="53E55DF7" w14:textId="77777777" w:rsidR="000D5444" w:rsidRPr="000D5444" w:rsidRDefault="000D5444" w:rsidP="000D5444">
            <w:pPr>
              <w:pStyle w:val="TableText"/>
              <w:spacing w:before="60" w:after="60"/>
              <w:jc w:val="center"/>
              <w:rPr>
                <w:sz w:val="22"/>
              </w:rPr>
            </w:pPr>
            <w:r w:rsidRPr="000D5444">
              <w:rPr>
                <w:sz w:val="22"/>
              </w:rPr>
              <w:t>$251</w:t>
            </w:r>
          </w:p>
        </w:tc>
        <w:tc>
          <w:tcPr>
            <w:tcW w:w="1079" w:type="dxa"/>
            <w:shd w:val="clear" w:color="auto" w:fill="auto"/>
            <w:vAlign w:val="center"/>
            <w:hideMark/>
          </w:tcPr>
          <w:p w14:paraId="2152A599" w14:textId="77777777" w:rsidR="000D5444" w:rsidRPr="000D5444" w:rsidRDefault="000D5444" w:rsidP="000D5444">
            <w:pPr>
              <w:pStyle w:val="TableText"/>
              <w:spacing w:before="60" w:after="60"/>
              <w:jc w:val="center"/>
              <w:rPr>
                <w:sz w:val="22"/>
              </w:rPr>
            </w:pPr>
            <w:r w:rsidRPr="000D5444">
              <w:rPr>
                <w:sz w:val="22"/>
              </w:rPr>
              <w:t xml:space="preserve"> $261</w:t>
            </w:r>
          </w:p>
        </w:tc>
        <w:tc>
          <w:tcPr>
            <w:tcW w:w="1079" w:type="dxa"/>
            <w:shd w:val="clear" w:color="auto" w:fill="D9D9D9" w:themeFill="background1" w:themeFillShade="D9"/>
            <w:vAlign w:val="center"/>
            <w:hideMark/>
          </w:tcPr>
          <w:p w14:paraId="7AA7ADDA" w14:textId="77777777" w:rsidR="000D5444" w:rsidRPr="000D5444" w:rsidRDefault="000D5444" w:rsidP="000D5444">
            <w:pPr>
              <w:pStyle w:val="TableText"/>
              <w:spacing w:before="60" w:after="60"/>
              <w:jc w:val="center"/>
              <w:rPr>
                <w:sz w:val="22"/>
              </w:rPr>
            </w:pPr>
            <w:r w:rsidRPr="000D5444">
              <w:rPr>
                <w:sz w:val="22"/>
              </w:rPr>
              <w:t xml:space="preserve"> $277</w:t>
            </w:r>
          </w:p>
        </w:tc>
        <w:tc>
          <w:tcPr>
            <w:tcW w:w="1079" w:type="dxa"/>
            <w:shd w:val="clear" w:color="auto" w:fill="CEDCE8"/>
            <w:vAlign w:val="center"/>
            <w:hideMark/>
          </w:tcPr>
          <w:p w14:paraId="0DC58B25" w14:textId="77777777" w:rsidR="000D5444" w:rsidRPr="000D5444" w:rsidRDefault="000D5444" w:rsidP="000D5444">
            <w:pPr>
              <w:pStyle w:val="TableText"/>
              <w:spacing w:before="60" w:after="60"/>
              <w:jc w:val="center"/>
              <w:rPr>
                <w:sz w:val="22"/>
              </w:rPr>
            </w:pPr>
            <w:r w:rsidRPr="000D5444">
              <w:rPr>
                <w:sz w:val="22"/>
              </w:rPr>
              <w:t>$262</w:t>
            </w:r>
          </w:p>
        </w:tc>
      </w:tr>
    </w:tbl>
    <w:p w14:paraId="6D1383AD" w14:textId="77777777" w:rsidR="000D5444" w:rsidRDefault="000D5444" w:rsidP="00B83899">
      <w:pPr>
        <w:pStyle w:val="Heading4"/>
      </w:pPr>
      <w:r w:rsidRPr="00F743B4">
        <w:t>Description</w:t>
      </w:r>
    </w:p>
    <w:p w14:paraId="3B91870D" w14:textId="77777777" w:rsidR="000D5444" w:rsidRDefault="000D5444" w:rsidP="000D5444">
      <w:pPr>
        <w:pStyle w:val="Default"/>
        <w:rPr>
          <w:lang w:val="en-GB"/>
        </w:rPr>
      </w:pPr>
      <w:r w:rsidRPr="00807C3D">
        <w:rPr>
          <w:lang w:val="en-GB"/>
        </w:rPr>
        <w:t xml:space="preserve">WorkCover WA seeks to ensure every employer maintains a policy of insurance </w:t>
      </w:r>
      <w:r w:rsidRPr="009635F9">
        <w:rPr>
          <w:lang w:val="en-GB"/>
        </w:rPr>
        <w:t xml:space="preserve">for the full amount of any liability to pay compensation under the Act to any worker employed </w:t>
      </w:r>
      <w:r w:rsidRPr="00807C3D">
        <w:rPr>
          <w:lang w:val="en-GB"/>
        </w:rPr>
        <w:t>and complies with other obligations under the Act</w:t>
      </w:r>
      <w:r>
        <w:rPr>
          <w:lang w:val="en-GB"/>
        </w:rPr>
        <w:t>.</w:t>
      </w:r>
    </w:p>
    <w:p w14:paraId="335EAD18" w14:textId="77777777" w:rsidR="000D5444" w:rsidRDefault="000D5444" w:rsidP="000D5444">
      <w:pPr>
        <w:pStyle w:val="Default"/>
        <w:rPr>
          <w:rFonts w:cs="Arial"/>
        </w:rPr>
      </w:pPr>
      <w:r w:rsidRPr="00A173D1">
        <w:rPr>
          <w:lang w:val="en-GB"/>
        </w:rPr>
        <w:t xml:space="preserve">Authorised inspectors conduct investigations and inspections in order to ensure compliance with the Act and to </w:t>
      </w:r>
      <w:r>
        <w:rPr>
          <w:lang w:val="en-GB"/>
        </w:rPr>
        <w:t xml:space="preserve">issue cautions or infringement notices or prosecute </w:t>
      </w:r>
      <w:r w:rsidRPr="00A173D1">
        <w:rPr>
          <w:lang w:val="en-GB"/>
        </w:rPr>
        <w:t xml:space="preserve">where </w:t>
      </w:r>
      <w:r>
        <w:rPr>
          <w:lang w:val="en-GB"/>
        </w:rPr>
        <w:t xml:space="preserve">non-compliance is </w:t>
      </w:r>
      <w:r w:rsidRPr="00A173D1">
        <w:rPr>
          <w:lang w:val="en-GB"/>
        </w:rPr>
        <w:t>identified. Insurers are not able to cancel workers’ compensation insurance policies without the approval of WorkCover WA. This is to ensure employers are not operating a business without insurance.</w:t>
      </w:r>
      <w:r w:rsidRPr="006E6A3D">
        <w:rPr>
          <w:rFonts w:cs="Arial"/>
        </w:rPr>
        <w:t xml:space="preserve"> </w:t>
      </w:r>
    </w:p>
    <w:p w14:paraId="52235260" w14:textId="77777777" w:rsidR="000D5444" w:rsidRDefault="000D5444" w:rsidP="000D5444">
      <w:pPr>
        <w:pStyle w:val="Default"/>
        <w:rPr>
          <w:rFonts w:cs="Arial"/>
        </w:rPr>
      </w:pPr>
      <w:r w:rsidRPr="00C02231">
        <w:rPr>
          <w:rFonts w:cs="Arial"/>
        </w:rPr>
        <w:t>The Act has 34 penalty provisions relat</w:t>
      </w:r>
      <w:r>
        <w:rPr>
          <w:rFonts w:cs="Arial"/>
        </w:rPr>
        <w:t>ing</w:t>
      </w:r>
      <w:r w:rsidRPr="00C02231">
        <w:rPr>
          <w:rFonts w:cs="Arial"/>
        </w:rPr>
        <w:t xml:space="preserve"> to employer</w:t>
      </w:r>
      <w:r>
        <w:rPr>
          <w:rFonts w:cs="Arial"/>
        </w:rPr>
        <w:t>s’</w:t>
      </w:r>
      <w:r w:rsidRPr="00C02231">
        <w:rPr>
          <w:rFonts w:cs="Arial"/>
        </w:rPr>
        <w:t xml:space="preserve"> obligations.</w:t>
      </w:r>
      <w:r>
        <w:rPr>
          <w:rFonts w:cs="Arial"/>
        </w:rPr>
        <w:t xml:space="preserve"> Following </w:t>
      </w:r>
      <w:r w:rsidRPr="00C02231">
        <w:rPr>
          <w:rFonts w:cs="Arial"/>
        </w:rPr>
        <w:t>notification of a possible breach, an invest</w:t>
      </w:r>
      <w:r>
        <w:rPr>
          <w:rFonts w:cs="Arial"/>
        </w:rPr>
        <w:t xml:space="preserve">igation or </w:t>
      </w:r>
      <w:r w:rsidRPr="00C02231">
        <w:rPr>
          <w:rFonts w:cs="Arial"/>
        </w:rPr>
        <w:t>prosecution may result.</w:t>
      </w:r>
    </w:p>
    <w:p w14:paraId="301C12DB" w14:textId="77777777" w:rsidR="000D5444" w:rsidRPr="00A173D1" w:rsidRDefault="000D5444" w:rsidP="000D5444">
      <w:pPr>
        <w:pStyle w:val="Default"/>
        <w:rPr>
          <w:lang w:val="en-GB"/>
        </w:rPr>
      </w:pPr>
      <w:r w:rsidRPr="009635F9">
        <w:rPr>
          <w:rFonts w:cs="Arial"/>
          <w:lang w:val="en-GB"/>
        </w:rPr>
        <w:t xml:space="preserve">This indicator reports the average cost per employer compliance activity and is measured by dividing the </w:t>
      </w:r>
      <w:r>
        <w:rPr>
          <w:rFonts w:cs="Arial"/>
          <w:lang w:val="en-GB"/>
        </w:rPr>
        <w:t>full</w:t>
      </w:r>
      <w:r w:rsidRPr="009635F9">
        <w:rPr>
          <w:rFonts w:cs="Arial"/>
          <w:lang w:val="en-GB"/>
        </w:rPr>
        <w:t xml:space="preserve"> costs of t</w:t>
      </w:r>
      <w:r>
        <w:rPr>
          <w:rFonts w:cs="Arial"/>
          <w:lang w:val="en-GB"/>
        </w:rPr>
        <w:t xml:space="preserve">he Agency’s Compliance Branch </w:t>
      </w:r>
      <w:r w:rsidRPr="00CE5C04">
        <w:t xml:space="preserve">for the reference period </w:t>
      </w:r>
      <w:r>
        <w:t xml:space="preserve">as determined by </w:t>
      </w:r>
      <w:r w:rsidRPr="00CE5C04">
        <w:t>the Cost Allocation Model</w:t>
      </w:r>
      <w:r>
        <w:t xml:space="preserve"> </w:t>
      </w:r>
      <w:r w:rsidRPr="009635F9">
        <w:rPr>
          <w:rFonts w:cs="Arial"/>
          <w:lang w:val="en-GB"/>
        </w:rPr>
        <w:t>by the total number of employer compliance activities.</w:t>
      </w:r>
      <w:r w:rsidRPr="00A173D1">
        <w:rPr>
          <w:lang w:val="en-GB"/>
        </w:rPr>
        <w:t xml:space="preserve"> </w:t>
      </w:r>
    </w:p>
    <w:p w14:paraId="400C1734" w14:textId="77777777" w:rsidR="000D5444" w:rsidRPr="00BD61F7" w:rsidRDefault="000D5444" w:rsidP="000D5444">
      <w:pPr>
        <w:pStyle w:val="Default"/>
        <w:rPr>
          <w:rFonts w:cs="Arial"/>
          <w:lang w:val="en-GB"/>
        </w:rPr>
      </w:pPr>
      <w:r w:rsidRPr="00BD61F7">
        <w:rPr>
          <w:rFonts w:cs="Arial"/>
          <w:lang w:val="en-GB"/>
        </w:rPr>
        <w:t xml:space="preserve">Each employer compliance activity is recorded in the Regulatory Services Management System (RSMS) which tracks activity for each case. The total number of employer compliance activities is extracted directly from this system. </w:t>
      </w:r>
    </w:p>
    <w:p w14:paraId="2AE2EFD9" w14:textId="77777777" w:rsidR="000D5444" w:rsidRDefault="000D5444" w:rsidP="000D5444">
      <w:pPr>
        <w:pStyle w:val="Default"/>
        <w:rPr>
          <w:rFonts w:cs="Arial"/>
          <w:bCs/>
          <w:lang w:val="en-GB"/>
        </w:rPr>
      </w:pPr>
      <w:r w:rsidRPr="000A0AFF">
        <w:t xml:space="preserve">The target for this indicator was determined using the full year approved budget figures for the compliance activity divided by </w:t>
      </w:r>
      <w:r w:rsidRPr="000A0AFF">
        <w:rPr>
          <w:rFonts w:cs="Arial"/>
          <w:bCs/>
          <w:lang w:val="en-GB"/>
        </w:rPr>
        <w:t>the estimated full year total number of compliance activity units.</w:t>
      </w:r>
      <w:r w:rsidRPr="00CF12D5">
        <w:rPr>
          <w:rFonts w:cs="Arial"/>
          <w:bCs/>
          <w:lang w:val="en-GB"/>
        </w:rPr>
        <w:t xml:space="preserve"> </w:t>
      </w:r>
      <w:r w:rsidRPr="002F33FD">
        <w:rPr>
          <w:rFonts w:cs="Arial"/>
          <w:bCs/>
          <w:lang w:val="en-GB"/>
        </w:rPr>
        <w:t xml:space="preserve">The predicted number of compliance units used was consistent with 2017/18 performance. </w:t>
      </w:r>
    </w:p>
    <w:p w14:paraId="5454E744" w14:textId="77777777" w:rsidR="000D5444" w:rsidRDefault="000D5444" w:rsidP="00B83899">
      <w:pPr>
        <w:pStyle w:val="Heading4"/>
      </w:pPr>
      <w:r w:rsidRPr="009E4134">
        <w:t xml:space="preserve">Analysis </w:t>
      </w:r>
    </w:p>
    <w:p w14:paraId="12FEA90D" w14:textId="210FE633" w:rsidR="000D5444" w:rsidRPr="00C62C84" w:rsidRDefault="000D5444" w:rsidP="000D5444">
      <w:pPr>
        <w:pStyle w:val="Default"/>
        <w:rPr>
          <w:lang w:val="en-GB"/>
        </w:rPr>
      </w:pPr>
      <w:r w:rsidRPr="00C62C84">
        <w:rPr>
          <w:lang w:val="en-GB"/>
        </w:rPr>
        <w:t>In 2018/19 the average cost per employer compliance activity was $277</w:t>
      </w:r>
      <w:r>
        <w:rPr>
          <w:lang w:val="en-GB"/>
        </w:rPr>
        <w:t xml:space="preserve"> </w:t>
      </w:r>
      <w:r>
        <w:rPr>
          <w:lang w:val="en-GB"/>
        </w:rPr>
        <w:br/>
        <w:t xml:space="preserve">(see Figure 4). </w:t>
      </w:r>
      <w:r w:rsidRPr="00C62C84">
        <w:rPr>
          <w:lang w:val="en-GB"/>
        </w:rPr>
        <w:t>This is 5.7 percent more than the target of $262 and 6.1 percent more than in 2017/18.</w:t>
      </w:r>
    </w:p>
    <w:p w14:paraId="4EA813E4" w14:textId="77777777" w:rsidR="000D5444" w:rsidRDefault="000D5444" w:rsidP="000D5444">
      <w:pPr>
        <w:pStyle w:val="Default"/>
        <w:rPr>
          <w:lang w:val="en-GB"/>
        </w:rPr>
      </w:pPr>
      <w:r w:rsidRPr="00990719">
        <w:rPr>
          <w:lang w:val="en-GB"/>
        </w:rPr>
        <w:t>The 2018/19 results are predominantly due to a reduction in compliance activity, due to a significant increase in the number of complex cases (prosecutions) and some staff vacancies.</w:t>
      </w:r>
    </w:p>
    <w:p w14:paraId="3FAF6D01" w14:textId="0A0E0522" w:rsidR="00361DB2" w:rsidRDefault="00361DB2" w:rsidP="000D5444">
      <w:pPr>
        <w:pStyle w:val="Default"/>
        <w:rPr>
          <w:lang w:val="en-GB"/>
        </w:rPr>
      </w:pPr>
      <w:r w:rsidRPr="00CA2837">
        <w:rPr>
          <w:rFonts w:cs="Arial"/>
          <w:noProof/>
          <w:lang w:eastAsia="en-AU"/>
        </w:rPr>
        <w:drawing>
          <wp:inline distT="0" distB="0" distL="0" distR="0" wp14:anchorId="56E790C3" wp14:editId="27DC46AE">
            <wp:extent cx="5731510" cy="2812022"/>
            <wp:effectExtent l="0" t="0" r="2540" b="7620"/>
            <wp:docPr id="4" name="Object 4" descr="This graph outlines results for KPI efficiency indicator 1.1 - Cost per employer compliance activity" title="Figure 4: Cost per employer compliance activity"/>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181605" w14:textId="3156F131" w:rsidR="000D5444" w:rsidRDefault="000D5444" w:rsidP="000D5444">
      <w:pPr>
        <w:pStyle w:val="Heading3nonumber"/>
      </w:pPr>
      <w:bookmarkStart w:id="331" w:name="_Toc19524997"/>
      <w:r w:rsidRPr="008A2058">
        <w:t>Indicator 1.2</w:t>
      </w:r>
      <w:bookmarkEnd w:id="331"/>
    </w:p>
    <w:p w14:paraId="6A2E1B9C" w14:textId="77777777" w:rsidR="000D5444" w:rsidRPr="000D5444" w:rsidRDefault="000D5444" w:rsidP="00B83899">
      <w:pPr>
        <w:pStyle w:val="Heading4"/>
      </w:pPr>
      <w:r w:rsidRPr="000D5444">
        <w:t>Average cost per approved and monitored service provider</w:t>
      </w:r>
    </w:p>
    <w:tbl>
      <w:tblPr>
        <w:tblW w:w="9382" w:type="dxa"/>
        <w:jc w:val="center"/>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Indicator 1.2"/>
        <w:tblDescription w:val="This table outlines the achievement of indicator 1.2 - Average cost per approved and monitored service provider. "/>
      </w:tblPr>
      <w:tblGrid>
        <w:gridCol w:w="2841"/>
        <w:gridCol w:w="1091"/>
        <w:gridCol w:w="1090"/>
        <w:gridCol w:w="1090"/>
        <w:gridCol w:w="1090"/>
        <w:gridCol w:w="1090"/>
        <w:gridCol w:w="1090"/>
      </w:tblGrid>
      <w:tr w:rsidR="000D5444" w:rsidRPr="00A173D1" w14:paraId="26625E3C" w14:textId="77777777" w:rsidTr="00DB5B21">
        <w:trPr>
          <w:trHeight w:val="515"/>
          <w:tblHeader/>
          <w:jc w:val="center"/>
        </w:trPr>
        <w:tc>
          <w:tcPr>
            <w:tcW w:w="2841" w:type="dxa"/>
            <w:shd w:val="clear" w:color="auto" w:fill="4F8AA8"/>
            <w:vAlign w:val="center"/>
            <w:hideMark/>
          </w:tcPr>
          <w:p w14:paraId="2D472FA9" w14:textId="77777777" w:rsidR="000D5444" w:rsidRPr="00DB5B21" w:rsidRDefault="000D5444" w:rsidP="000D5444">
            <w:pPr>
              <w:pStyle w:val="TableHeading"/>
              <w:rPr>
                <w:sz w:val="21"/>
                <w:szCs w:val="21"/>
              </w:rPr>
            </w:pPr>
            <w:r w:rsidRPr="00DB5B21">
              <w:rPr>
                <w:sz w:val="21"/>
                <w:szCs w:val="21"/>
              </w:rPr>
              <w:t xml:space="preserve">Indicator 1.2 </w:t>
            </w:r>
          </w:p>
        </w:tc>
        <w:tc>
          <w:tcPr>
            <w:tcW w:w="1091" w:type="dxa"/>
            <w:shd w:val="clear" w:color="auto" w:fill="4F8AA8"/>
          </w:tcPr>
          <w:p w14:paraId="1EFC20D7" w14:textId="77777777" w:rsidR="000D5444" w:rsidRPr="00A173D1" w:rsidRDefault="000D5444" w:rsidP="000D5444">
            <w:pPr>
              <w:pStyle w:val="TableHeading"/>
              <w:spacing w:before="0" w:after="0"/>
              <w:jc w:val="center"/>
              <w:rPr>
                <w:sz w:val="21"/>
                <w:szCs w:val="21"/>
              </w:rPr>
            </w:pPr>
            <w:r w:rsidRPr="00A173D1">
              <w:rPr>
                <w:sz w:val="21"/>
                <w:szCs w:val="21"/>
              </w:rPr>
              <w:t>2014/15</w:t>
            </w:r>
          </w:p>
          <w:p w14:paraId="4984A5A8" w14:textId="77777777" w:rsidR="000D5444" w:rsidRPr="00A173D1" w:rsidRDefault="000D5444" w:rsidP="000D5444">
            <w:pPr>
              <w:pStyle w:val="TableHeading"/>
              <w:spacing w:before="0" w:after="0"/>
              <w:jc w:val="center"/>
              <w:rPr>
                <w:sz w:val="21"/>
                <w:szCs w:val="21"/>
              </w:rPr>
            </w:pPr>
            <w:r w:rsidRPr="00A173D1">
              <w:rPr>
                <w:sz w:val="21"/>
                <w:szCs w:val="21"/>
              </w:rPr>
              <w:t>Actual</w:t>
            </w:r>
          </w:p>
        </w:tc>
        <w:tc>
          <w:tcPr>
            <w:tcW w:w="1090" w:type="dxa"/>
            <w:shd w:val="clear" w:color="auto" w:fill="4F8AA8"/>
          </w:tcPr>
          <w:p w14:paraId="00D3F7CD" w14:textId="77777777" w:rsidR="000D5444" w:rsidRPr="00A173D1" w:rsidRDefault="000D5444" w:rsidP="000D5444">
            <w:pPr>
              <w:pStyle w:val="TableHeading"/>
              <w:spacing w:before="0" w:after="0"/>
              <w:jc w:val="center"/>
              <w:rPr>
                <w:sz w:val="21"/>
                <w:szCs w:val="21"/>
              </w:rPr>
            </w:pPr>
            <w:r w:rsidRPr="00A173D1">
              <w:rPr>
                <w:sz w:val="21"/>
                <w:szCs w:val="21"/>
              </w:rPr>
              <w:t>2015/16</w:t>
            </w:r>
          </w:p>
          <w:p w14:paraId="5ED617D0" w14:textId="77777777" w:rsidR="000D5444" w:rsidRPr="00A173D1" w:rsidRDefault="000D5444" w:rsidP="000D5444">
            <w:pPr>
              <w:pStyle w:val="TableHeading"/>
              <w:spacing w:before="0" w:after="0"/>
              <w:jc w:val="center"/>
              <w:rPr>
                <w:sz w:val="21"/>
                <w:szCs w:val="21"/>
              </w:rPr>
            </w:pPr>
            <w:r w:rsidRPr="00A173D1">
              <w:rPr>
                <w:sz w:val="21"/>
                <w:szCs w:val="21"/>
              </w:rPr>
              <w:t>Actual</w:t>
            </w:r>
          </w:p>
        </w:tc>
        <w:tc>
          <w:tcPr>
            <w:tcW w:w="1090" w:type="dxa"/>
            <w:shd w:val="clear" w:color="auto" w:fill="4F8AA8"/>
          </w:tcPr>
          <w:p w14:paraId="565C6413" w14:textId="77777777" w:rsidR="000D5444" w:rsidRPr="00A173D1" w:rsidRDefault="000D5444" w:rsidP="000D5444">
            <w:pPr>
              <w:pStyle w:val="TableHeading"/>
              <w:spacing w:before="0" w:after="0"/>
              <w:jc w:val="center"/>
              <w:rPr>
                <w:sz w:val="21"/>
                <w:szCs w:val="21"/>
              </w:rPr>
            </w:pPr>
            <w:r w:rsidRPr="00A173D1">
              <w:rPr>
                <w:sz w:val="21"/>
                <w:szCs w:val="21"/>
              </w:rPr>
              <w:t xml:space="preserve">2016/17   Actual </w:t>
            </w:r>
          </w:p>
        </w:tc>
        <w:tc>
          <w:tcPr>
            <w:tcW w:w="1090" w:type="dxa"/>
            <w:shd w:val="clear" w:color="auto" w:fill="4F8AA8"/>
          </w:tcPr>
          <w:p w14:paraId="31780638" w14:textId="77777777" w:rsidR="000D5444" w:rsidRDefault="000D5444" w:rsidP="000D5444">
            <w:pPr>
              <w:pStyle w:val="TableHeading"/>
              <w:spacing w:before="0" w:after="0"/>
              <w:jc w:val="center"/>
              <w:rPr>
                <w:sz w:val="21"/>
                <w:szCs w:val="21"/>
              </w:rPr>
            </w:pPr>
            <w:r>
              <w:rPr>
                <w:sz w:val="21"/>
                <w:szCs w:val="21"/>
              </w:rPr>
              <w:t>2017/18</w:t>
            </w:r>
          </w:p>
          <w:p w14:paraId="64935999" w14:textId="77777777" w:rsidR="000D5444" w:rsidRPr="00A173D1" w:rsidRDefault="000D5444" w:rsidP="000D5444">
            <w:pPr>
              <w:pStyle w:val="TableHeading"/>
              <w:spacing w:before="0" w:after="0"/>
              <w:jc w:val="center"/>
              <w:rPr>
                <w:sz w:val="21"/>
                <w:szCs w:val="21"/>
              </w:rPr>
            </w:pPr>
            <w:r>
              <w:rPr>
                <w:sz w:val="21"/>
                <w:szCs w:val="21"/>
              </w:rPr>
              <w:t>Actual</w:t>
            </w:r>
            <w:r w:rsidRPr="00A173D1">
              <w:rPr>
                <w:sz w:val="21"/>
                <w:szCs w:val="21"/>
              </w:rPr>
              <w:t xml:space="preserve"> </w:t>
            </w:r>
          </w:p>
        </w:tc>
        <w:tc>
          <w:tcPr>
            <w:tcW w:w="1090" w:type="dxa"/>
            <w:shd w:val="clear" w:color="auto" w:fill="4F8AA8"/>
          </w:tcPr>
          <w:p w14:paraId="03E138D3" w14:textId="77777777" w:rsidR="000D5444" w:rsidRPr="00A173D1" w:rsidRDefault="000D5444" w:rsidP="000D5444">
            <w:pPr>
              <w:pStyle w:val="TableHeading"/>
              <w:spacing w:before="0" w:after="0"/>
              <w:jc w:val="center"/>
              <w:rPr>
                <w:sz w:val="21"/>
                <w:szCs w:val="21"/>
              </w:rPr>
            </w:pPr>
            <w:r>
              <w:rPr>
                <w:sz w:val="21"/>
                <w:szCs w:val="21"/>
              </w:rPr>
              <w:t>2018/19 Actual</w:t>
            </w:r>
          </w:p>
        </w:tc>
        <w:tc>
          <w:tcPr>
            <w:tcW w:w="1090" w:type="dxa"/>
            <w:shd w:val="clear" w:color="auto" w:fill="4F8AA8"/>
          </w:tcPr>
          <w:p w14:paraId="724D9BE4" w14:textId="77777777" w:rsidR="000D5444" w:rsidRPr="00A173D1" w:rsidRDefault="000D5444" w:rsidP="000D5444">
            <w:pPr>
              <w:pStyle w:val="TableHeading"/>
              <w:spacing w:before="0" w:after="0"/>
              <w:jc w:val="center"/>
              <w:rPr>
                <w:sz w:val="21"/>
                <w:szCs w:val="21"/>
              </w:rPr>
            </w:pPr>
            <w:r>
              <w:rPr>
                <w:sz w:val="21"/>
                <w:szCs w:val="21"/>
              </w:rPr>
              <w:t>2018/19</w:t>
            </w:r>
            <w:r w:rsidRPr="00A173D1">
              <w:rPr>
                <w:sz w:val="21"/>
                <w:szCs w:val="21"/>
              </w:rPr>
              <w:t>Target</w:t>
            </w:r>
          </w:p>
        </w:tc>
      </w:tr>
      <w:tr w:rsidR="000D5444" w:rsidRPr="00A173D1" w14:paraId="2D5DA65A" w14:textId="77777777" w:rsidTr="00DB5B21">
        <w:trPr>
          <w:trHeight w:val="291"/>
          <w:tblHeader/>
          <w:jc w:val="center"/>
        </w:trPr>
        <w:tc>
          <w:tcPr>
            <w:tcW w:w="2841" w:type="dxa"/>
            <w:vAlign w:val="center"/>
            <w:hideMark/>
          </w:tcPr>
          <w:p w14:paraId="26C5E68F" w14:textId="77777777" w:rsidR="000D5444" w:rsidRPr="000D5444" w:rsidRDefault="000D5444" w:rsidP="000D5444">
            <w:pPr>
              <w:pStyle w:val="TableText"/>
              <w:rPr>
                <w:sz w:val="22"/>
              </w:rPr>
            </w:pPr>
            <w:r w:rsidRPr="000D5444">
              <w:rPr>
                <w:sz w:val="22"/>
              </w:rPr>
              <w:t>Average cost per approved and monitored service provider</w:t>
            </w:r>
          </w:p>
        </w:tc>
        <w:tc>
          <w:tcPr>
            <w:tcW w:w="1091" w:type="dxa"/>
            <w:shd w:val="clear" w:color="auto" w:fill="FFFFFF"/>
            <w:vAlign w:val="center"/>
          </w:tcPr>
          <w:p w14:paraId="112ACFB9" w14:textId="77777777" w:rsidR="000D5444" w:rsidRPr="000D5444" w:rsidRDefault="000D5444" w:rsidP="000D5444">
            <w:pPr>
              <w:pStyle w:val="TableText"/>
              <w:spacing w:before="60" w:after="60"/>
              <w:jc w:val="center"/>
              <w:rPr>
                <w:sz w:val="22"/>
              </w:rPr>
            </w:pPr>
            <w:r w:rsidRPr="000D5444">
              <w:rPr>
                <w:sz w:val="22"/>
              </w:rPr>
              <w:t>$3,250</w:t>
            </w:r>
          </w:p>
        </w:tc>
        <w:tc>
          <w:tcPr>
            <w:tcW w:w="1090" w:type="dxa"/>
            <w:shd w:val="clear" w:color="auto" w:fill="FFFFFF"/>
            <w:vAlign w:val="center"/>
          </w:tcPr>
          <w:p w14:paraId="326FA288" w14:textId="77777777" w:rsidR="000D5444" w:rsidRPr="000D5444" w:rsidRDefault="000D5444" w:rsidP="000D5444">
            <w:pPr>
              <w:pStyle w:val="TableText"/>
              <w:spacing w:before="60" w:after="60"/>
              <w:jc w:val="center"/>
              <w:rPr>
                <w:sz w:val="22"/>
              </w:rPr>
            </w:pPr>
            <w:r w:rsidRPr="000D5444">
              <w:rPr>
                <w:sz w:val="22"/>
              </w:rPr>
              <w:t>$3,472</w:t>
            </w:r>
          </w:p>
        </w:tc>
        <w:tc>
          <w:tcPr>
            <w:tcW w:w="1090" w:type="dxa"/>
            <w:shd w:val="clear" w:color="auto" w:fill="auto"/>
            <w:vAlign w:val="center"/>
          </w:tcPr>
          <w:p w14:paraId="7FBB0954" w14:textId="77777777" w:rsidR="000D5444" w:rsidRPr="000D5444" w:rsidRDefault="000D5444" w:rsidP="000D5444">
            <w:pPr>
              <w:pStyle w:val="TableText"/>
              <w:spacing w:before="60" w:after="60"/>
              <w:jc w:val="center"/>
              <w:rPr>
                <w:sz w:val="22"/>
              </w:rPr>
            </w:pPr>
            <w:r w:rsidRPr="000D5444">
              <w:rPr>
                <w:sz w:val="22"/>
              </w:rPr>
              <w:t>$3,177</w:t>
            </w:r>
          </w:p>
        </w:tc>
        <w:tc>
          <w:tcPr>
            <w:tcW w:w="1090" w:type="dxa"/>
            <w:shd w:val="clear" w:color="auto" w:fill="auto"/>
            <w:vAlign w:val="center"/>
          </w:tcPr>
          <w:p w14:paraId="4561D81F" w14:textId="77777777" w:rsidR="000D5444" w:rsidRPr="000D5444" w:rsidRDefault="000D5444" w:rsidP="000D5444">
            <w:pPr>
              <w:pStyle w:val="TableText"/>
              <w:spacing w:before="60" w:after="60"/>
              <w:jc w:val="center"/>
              <w:rPr>
                <w:sz w:val="22"/>
              </w:rPr>
            </w:pPr>
            <w:r w:rsidRPr="000D5444">
              <w:rPr>
                <w:sz w:val="22"/>
              </w:rPr>
              <w:t>$3,522</w:t>
            </w:r>
          </w:p>
        </w:tc>
        <w:tc>
          <w:tcPr>
            <w:tcW w:w="1090" w:type="dxa"/>
            <w:shd w:val="clear" w:color="auto" w:fill="D9D9D9" w:themeFill="background1" w:themeFillShade="D9"/>
            <w:vAlign w:val="center"/>
          </w:tcPr>
          <w:p w14:paraId="55ACF9CC" w14:textId="77777777" w:rsidR="000D5444" w:rsidRPr="000D5444" w:rsidRDefault="000D5444" w:rsidP="000D5444">
            <w:pPr>
              <w:pStyle w:val="TableText"/>
              <w:spacing w:before="60" w:after="60"/>
              <w:jc w:val="center"/>
              <w:rPr>
                <w:sz w:val="22"/>
              </w:rPr>
            </w:pPr>
            <w:r w:rsidRPr="000D5444">
              <w:rPr>
                <w:sz w:val="22"/>
              </w:rPr>
              <w:t>$2,634</w:t>
            </w:r>
          </w:p>
        </w:tc>
        <w:tc>
          <w:tcPr>
            <w:tcW w:w="1090" w:type="dxa"/>
            <w:shd w:val="clear" w:color="auto" w:fill="CEDCE8"/>
            <w:vAlign w:val="center"/>
          </w:tcPr>
          <w:p w14:paraId="67F7ED76" w14:textId="77777777" w:rsidR="000D5444" w:rsidRPr="000D5444" w:rsidRDefault="000D5444" w:rsidP="000D5444">
            <w:pPr>
              <w:pStyle w:val="TableText"/>
              <w:spacing w:before="60" w:after="60"/>
              <w:jc w:val="center"/>
              <w:rPr>
                <w:sz w:val="22"/>
                <w:highlight w:val="yellow"/>
              </w:rPr>
            </w:pPr>
            <w:r w:rsidRPr="000D5444">
              <w:rPr>
                <w:sz w:val="22"/>
              </w:rPr>
              <w:t>$3,160</w:t>
            </w:r>
          </w:p>
        </w:tc>
      </w:tr>
    </w:tbl>
    <w:p w14:paraId="2C7E706D" w14:textId="3C80C41D" w:rsidR="000D5444" w:rsidRDefault="000D5444" w:rsidP="00B83899">
      <w:pPr>
        <w:pStyle w:val="Heading4"/>
      </w:pPr>
      <w:r w:rsidRPr="0097162D">
        <w:t>Description</w:t>
      </w:r>
    </w:p>
    <w:p w14:paraId="4055DE8A" w14:textId="77777777" w:rsidR="000D5444" w:rsidRPr="00DB5F1C" w:rsidRDefault="000D5444" w:rsidP="000D5444">
      <w:pPr>
        <w:pStyle w:val="Default"/>
      </w:pPr>
      <w:r w:rsidRPr="00DB5F1C">
        <w:rPr>
          <w:lang w:val="en-GB"/>
        </w:rPr>
        <w:t xml:space="preserve">WorkCover WA </w:t>
      </w:r>
      <w:r>
        <w:rPr>
          <w:lang w:val="en-GB"/>
        </w:rPr>
        <w:t>is responsible for approving,</w:t>
      </w:r>
      <w:r w:rsidRPr="00DB5F1C">
        <w:rPr>
          <w:lang w:val="en-GB"/>
        </w:rPr>
        <w:t xml:space="preserve"> monitor</w:t>
      </w:r>
      <w:r>
        <w:rPr>
          <w:lang w:val="en-GB"/>
        </w:rPr>
        <w:t>ing</w:t>
      </w:r>
      <w:r w:rsidRPr="00DB5F1C">
        <w:rPr>
          <w:lang w:val="en-GB"/>
        </w:rPr>
        <w:t xml:space="preserve"> </w:t>
      </w:r>
      <w:r>
        <w:rPr>
          <w:lang w:val="en-GB"/>
        </w:rPr>
        <w:t xml:space="preserve">and reviewing </w:t>
      </w:r>
      <w:r w:rsidRPr="00DB5F1C">
        <w:rPr>
          <w:lang w:val="en-GB"/>
        </w:rPr>
        <w:t xml:space="preserve">the performance of </w:t>
      </w:r>
      <w:r>
        <w:rPr>
          <w:lang w:val="en-GB"/>
        </w:rPr>
        <w:t xml:space="preserve">scheme </w:t>
      </w:r>
      <w:r w:rsidRPr="00DB5F1C">
        <w:rPr>
          <w:lang w:val="en-GB"/>
        </w:rPr>
        <w:t>service providers</w:t>
      </w:r>
      <w:r>
        <w:rPr>
          <w:lang w:val="en-GB"/>
        </w:rPr>
        <w:t xml:space="preserve"> </w:t>
      </w:r>
      <w:r w:rsidRPr="00813FBA">
        <w:t>against established standards which can include performance criteria relating to legislative compliance, codes of conduct, codes of practice and guidelines.</w:t>
      </w:r>
    </w:p>
    <w:p w14:paraId="39473876" w14:textId="77777777" w:rsidR="000D5444" w:rsidRDefault="000D5444" w:rsidP="000D5444">
      <w:pPr>
        <w:pStyle w:val="Default"/>
      </w:pPr>
      <w:r w:rsidRPr="00813FBA">
        <w:t xml:space="preserve">Through its </w:t>
      </w:r>
      <w:r w:rsidRPr="003F3019">
        <w:t>standards and review activities,</w:t>
      </w:r>
      <w:r w:rsidRPr="00813FBA">
        <w:t xml:space="preserve"> WorkCover WA approves and/or monitors the performance of th</w:t>
      </w:r>
      <w:r>
        <w:t xml:space="preserve">e following service providers: </w:t>
      </w:r>
      <w:r w:rsidRPr="00DB5F1C">
        <w:rPr>
          <w:lang w:val="en-GB"/>
        </w:rPr>
        <w:t xml:space="preserve">insurers, self-insurers, workplace rehabilitation providers, Approved Medical Specialists (AMS), registered </w:t>
      </w:r>
      <w:r>
        <w:rPr>
          <w:lang w:val="en-GB"/>
        </w:rPr>
        <w:t>agents,</w:t>
      </w:r>
      <w:r w:rsidRPr="00DB5F1C">
        <w:rPr>
          <w:lang w:val="en-GB"/>
        </w:rPr>
        <w:t xml:space="preserve"> audiologists</w:t>
      </w:r>
      <w:r>
        <w:rPr>
          <w:lang w:val="en-GB"/>
        </w:rPr>
        <w:t xml:space="preserve">, audiometrists and </w:t>
      </w:r>
      <w:r w:rsidRPr="00DB5F1C">
        <w:rPr>
          <w:lang w:val="en-GB"/>
        </w:rPr>
        <w:t>audiometric officers</w:t>
      </w:r>
      <w:r>
        <w:rPr>
          <w:lang w:val="en-GB"/>
        </w:rPr>
        <w:t>.</w:t>
      </w:r>
    </w:p>
    <w:p w14:paraId="7C4DE905" w14:textId="77777777" w:rsidR="000D5444" w:rsidRDefault="000D5444" w:rsidP="000D5444">
      <w:pPr>
        <w:pStyle w:val="Default"/>
        <w:rPr>
          <w:rFonts w:cs="Arial"/>
          <w:caps/>
          <w:lang w:val="en-GB"/>
        </w:rPr>
      </w:pPr>
      <w:r w:rsidRPr="007136E4">
        <w:rPr>
          <w:rFonts w:cs="Arial"/>
          <w:color w:val="000000"/>
          <w:lang w:val="en-GB"/>
        </w:rPr>
        <w:t xml:space="preserve">This indicator </w:t>
      </w:r>
      <w:r>
        <w:rPr>
          <w:rFonts w:cs="Arial"/>
          <w:color w:val="000000"/>
          <w:lang w:val="en-GB"/>
        </w:rPr>
        <w:t>reports</w:t>
      </w:r>
      <w:r w:rsidRPr="007136E4">
        <w:rPr>
          <w:rFonts w:cs="Arial"/>
          <w:color w:val="000000"/>
          <w:lang w:val="en-GB"/>
        </w:rPr>
        <w:t xml:space="preserve"> the </w:t>
      </w:r>
      <w:r w:rsidRPr="007136E4">
        <w:rPr>
          <w:rFonts w:cs="Arial"/>
          <w:lang w:val="en-GB"/>
        </w:rPr>
        <w:t xml:space="preserve">average cost </w:t>
      </w:r>
      <w:r w:rsidRPr="007136E4">
        <w:rPr>
          <w:rFonts w:cs="Arial"/>
          <w:color w:val="000000"/>
          <w:lang w:val="en-GB"/>
        </w:rPr>
        <w:t xml:space="preserve">per </w:t>
      </w:r>
      <w:r w:rsidRPr="00BD61F7">
        <w:rPr>
          <w:rFonts w:cs="Arial"/>
          <w:lang w:val="en-GB"/>
        </w:rPr>
        <w:t>approved and monitored service provider</w:t>
      </w:r>
      <w:r w:rsidRPr="00BD61F7">
        <w:rPr>
          <w:rFonts w:cs="Arial"/>
          <w:color w:val="000000"/>
          <w:lang w:val="en-GB"/>
        </w:rPr>
        <w:t xml:space="preserve"> and is measured by dividing the full costs of </w:t>
      </w:r>
      <w:r>
        <w:rPr>
          <w:rFonts w:cs="Arial"/>
          <w:color w:val="000000"/>
          <w:lang w:val="en-GB"/>
        </w:rPr>
        <w:t xml:space="preserve">providing this regulation service </w:t>
      </w:r>
      <w:r w:rsidRPr="007136E4">
        <w:rPr>
          <w:rFonts w:cs="Arial"/>
          <w:lang w:val="en-GB"/>
        </w:rPr>
        <w:t>by the total number of approved and monitored service providers.</w:t>
      </w:r>
    </w:p>
    <w:p w14:paraId="53F16312" w14:textId="77777777" w:rsidR="000D5444" w:rsidRDefault="000D5444" w:rsidP="000D5444">
      <w:pPr>
        <w:pStyle w:val="Default"/>
      </w:pPr>
      <w:r>
        <w:rPr>
          <w:lang w:val="en-GB"/>
        </w:rPr>
        <w:t xml:space="preserve">All information relevant to these service providers is captured in RSMS as </w:t>
      </w:r>
      <w:r w:rsidRPr="000B3786">
        <w:rPr>
          <w:lang w:val="en-GB"/>
        </w:rPr>
        <w:t>the single data source</w:t>
      </w:r>
      <w:r>
        <w:rPr>
          <w:lang w:val="en-GB"/>
        </w:rPr>
        <w:t xml:space="preserve"> and the data for this indicator is extracted directly from the system. </w:t>
      </w:r>
      <w:r w:rsidRPr="00CE5C04">
        <w:t xml:space="preserve">The total cost </w:t>
      </w:r>
      <w:r w:rsidRPr="003F3019">
        <w:t>of the monitoring services operational activity for the reference period is provided by the Cost Allocation Model.</w:t>
      </w:r>
    </w:p>
    <w:p w14:paraId="28756151" w14:textId="77777777" w:rsidR="000D5444" w:rsidRDefault="000D5444" w:rsidP="000D5444">
      <w:pPr>
        <w:pStyle w:val="Default"/>
        <w:rPr>
          <w:lang w:val="en-GB"/>
        </w:rPr>
      </w:pPr>
      <w:r w:rsidRPr="000A0AFF">
        <w:rPr>
          <w:lang w:val="en-GB"/>
        </w:rPr>
        <w:t>The target for this indicator was determined by dividing the approved budget for these activities by the estimated total number of approved and monitored service providers</w:t>
      </w:r>
      <w:r w:rsidRPr="002F33FD">
        <w:rPr>
          <w:lang w:val="en-GB"/>
        </w:rPr>
        <w:t xml:space="preserve">. The predicted number of service providers used for the target was based on 2017/18 estimated performance and anticipated further reductions in Noise Induced Hearing Loss providers. </w:t>
      </w:r>
      <w:r w:rsidRPr="000A0AFF">
        <w:rPr>
          <w:lang w:val="en-GB"/>
        </w:rPr>
        <w:t>The number of service providers is measured as of 30 June each year</w:t>
      </w:r>
      <w:r>
        <w:rPr>
          <w:lang w:val="en-GB"/>
        </w:rPr>
        <w:t xml:space="preserve">. </w:t>
      </w:r>
    </w:p>
    <w:p w14:paraId="405DB4A0" w14:textId="77777777" w:rsidR="000D5444" w:rsidRDefault="000D5444" w:rsidP="00B83899">
      <w:pPr>
        <w:pStyle w:val="Heading4"/>
      </w:pPr>
      <w:r w:rsidRPr="00D95151">
        <w:t xml:space="preserve">Analysis </w:t>
      </w:r>
    </w:p>
    <w:p w14:paraId="404208EF" w14:textId="066D973D" w:rsidR="000D5444" w:rsidRDefault="000D5444" w:rsidP="000D5444">
      <w:pPr>
        <w:pStyle w:val="Default"/>
      </w:pPr>
      <w:r w:rsidRPr="00BE6D9F">
        <w:t>In 2018/19 the average cost per approved and monitored service provider was $2,634</w:t>
      </w:r>
      <w:r>
        <w:t xml:space="preserve"> (see Figure 5)</w:t>
      </w:r>
      <w:r w:rsidRPr="00BE6D9F">
        <w:t xml:space="preserve">.  This is 16.6 percent less than the target of $3,160 and </w:t>
      </w:r>
      <w:r>
        <w:br/>
      </w:r>
      <w:r w:rsidRPr="00BE6D9F">
        <w:t xml:space="preserve">25.2 percent less than 2017/18. </w:t>
      </w:r>
    </w:p>
    <w:p w14:paraId="405D9463" w14:textId="1F71E550" w:rsidR="000D5444" w:rsidRDefault="001F0121" w:rsidP="000D5444">
      <w:pPr>
        <w:pStyle w:val="Default"/>
      </w:pPr>
      <w:r>
        <w:t>T</w:t>
      </w:r>
      <w:r w:rsidR="000D5444" w:rsidRPr="00990719">
        <w:t xml:space="preserve">he reduction in cost is predominantly due to an increased number of service providers (mainly audiometric officers) registered on 30 June 2019, which have been managed with less staff than previous years. Impacts of cost savings through the VTSS and </w:t>
      </w:r>
      <w:r w:rsidR="005A7AAF">
        <w:t>A</w:t>
      </w:r>
      <w:r w:rsidR="000D5444" w:rsidRPr="00990719">
        <w:t>gency overheads have also impacted this KPI.</w:t>
      </w:r>
    </w:p>
    <w:p w14:paraId="41E452C9" w14:textId="4C9C4ABB" w:rsidR="005D0F49" w:rsidRDefault="005D0F49" w:rsidP="000D5444">
      <w:pPr>
        <w:pStyle w:val="Default"/>
      </w:pPr>
      <w:r w:rsidRPr="00931F89">
        <w:rPr>
          <w:noProof/>
          <w:lang w:eastAsia="en-AU"/>
        </w:rPr>
        <w:drawing>
          <wp:anchor distT="0" distB="0" distL="114300" distR="114300" simplePos="0" relativeHeight="251656704" behindDoc="0" locked="0" layoutInCell="1" allowOverlap="1" wp14:anchorId="22EBCFF0" wp14:editId="114802FA">
            <wp:simplePos x="0" y="0"/>
            <wp:positionH relativeFrom="column">
              <wp:posOffset>0</wp:posOffset>
            </wp:positionH>
            <wp:positionV relativeFrom="paragraph">
              <wp:posOffset>352425</wp:posOffset>
            </wp:positionV>
            <wp:extent cx="6276975" cy="3427095"/>
            <wp:effectExtent l="0" t="0" r="0" b="1905"/>
            <wp:wrapSquare wrapText="bothSides"/>
            <wp:docPr id="5" name="Object 5" descr="This graph outlines the results for KPI efficiency indicator 1.2 - Average cost per approved and monitored service provider" title="Figure 5: Average cost per approved and monitored service provide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69406784" w14:textId="77777777" w:rsidR="00DB5B21" w:rsidRDefault="00DB5B21" w:rsidP="00DB5B21">
      <w:pPr>
        <w:pStyle w:val="Heading3nonumber"/>
      </w:pPr>
      <w:bookmarkStart w:id="332" w:name="_Toc19524998"/>
      <w:r w:rsidRPr="00ED749A">
        <w:t>Indicator 1.3</w:t>
      </w:r>
      <w:bookmarkEnd w:id="332"/>
      <w:r w:rsidRPr="00ED749A">
        <w:t xml:space="preserve"> </w:t>
      </w:r>
    </w:p>
    <w:p w14:paraId="5FE4E244" w14:textId="77777777" w:rsidR="00DB5B21" w:rsidRPr="00DB5B21" w:rsidRDefault="00DB5B21" w:rsidP="00B83899">
      <w:pPr>
        <w:pStyle w:val="Heading4"/>
      </w:pPr>
      <w:r w:rsidRPr="00DB5B21">
        <w:t>Average cost per client contact to provide information and advice</w:t>
      </w:r>
    </w:p>
    <w:tbl>
      <w:tblPr>
        <w:tblpPr w:leftFromText="180" w:rightFromText="180" w:vertAnchor="text" w:horzAnchor="margin" w:tblpY="200"/>
        <w:tblW w:w="9596" w:type="dxa"/>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Average cost per client contact to provide information and advice"/>
        <w:tblDescription w:val="Table - This table outlines achievement of KPI efficiency indicator 1.3 - Average cost per client contact to provide information and advice"/>
      </w:tblPr>
      <w:tblGrid>
        <w:gridCol w:w="2940"/>
        <w:gridCol w:w="1110"/>
        <w:gridCol w:w="1110"/>
        <w:gridCol w:w="1109"/>
        <w:gridCol w:w="1109"/>
        <w:gridCol w:w="1109"/>
        <w:gridCol w:w="1109"/>
      </w:tblGrid>
      <w:tr w:rsidR="00DB5B21" w:rsidRPr="00A173D1" w14:paraId="5040CC0B" w14:textId="77777777" w:rsidTr="00DB5B21">
        <w:trPr>
          <w:trHeight w:val="291"/>
          <w:tblHeader/>
        </w:trPr>
        <w:tc>
          <w:tcPr>
            <w:tcW w:w="2940" w:type="dxa"/>
            <w:shd w:val="clear" w:color="auto" w:fill="4F8AA8"/>
            <w:vAlign w:val="center"/>
            <w:hideMark/>
          </w:tcPr>
          <w:p w14:paraId="7ED53E7F" w14:textId="77777777" w:rsidR="00DB5B21" w:rsidRPr="008E1EE8" w:rsidRDefault="00DB5B21" w:rsidP="008E1EE8">
            <w:pPr>
              <w:pStyle w:val="Default"/>
              <w:rPr>
                <w:b/>
                <w:sz w:val="21"/>
                <w:szCs w:val="21"/>
              </w:rPr>
            </w:pPr>
            <w:bookmarkStart w:id="333" w:name="_Toc392690104"/>
            <w:bookmarkStart w:id="334" w:name="_Toc392690167"/>
            <w:r w:rsidRPr="008E1EE8">
              <w:rPr>
                <w:b/>
                <w:color w:val="FFFFFF" w:themeColor="background1"/>
                <w:sz w:val="21"/>
                <w:szCs w:val="21"/>
              </w:rPr>
              <w:t>Indicator 1.3</w:t>
            </w:r>
            <w:bookmarkEnd w:id="333"/>
            <w:bookmarkEnd w:id="334"/>
          </w:p>
        </w:tc>
        <w:tc>
          <w:tcPr>
            <w:tcW w:w="1110" w:type="dxa"/>
            <w:shd w:val="clear" w:color="auto" w:fill="4F8AA8"/>
          </w:tcPr>
          <w:p w14:paraId="55CB9289" w14:textId="77777777" w:rsidR="00DB5B21" w:rsidRPr="00A173D1" w:rsidRDefault="00DB5B21" w:rsidP="00DB5B21">
            <w:pPr>
              <w:pStyle w:val="TableHeading"/>
              <w:spacing w:before="0" w:after="0"/>
              <w:jc w:val="center"/>
              <w:rPr>
                <w:sz w:val="21"/>
                <w:szCs w:val="21"/>
              </w:rPr>
            </w:pPr>
            <w:r w:rsidRPr="00A173D1">
              <w:rPr>
                <w:sz w:val="21"/>
                <w:szCs w:val="21"/>
              </w:rPr>
              <w:t>2014/15</w:t>
            </w:r>
          </w:p>
          <w:p w14:paraId="7DC16A1B" w14:textId="77777777" w:rsidR="00DB5B21" w:rsidRPr="00A173D1" w:rsidRDefault="00DB5B21" w:rsidP="00DB5B21">
            <w:pPr>
              <w:pStyle w:val="TableHeading"/>
              <w:spacing w:before="0" w:after="0"/>
              <w:jc w:val="center"/>
              <w:rPr>
                <w:sz w:val="21"/>
                <w:szCs w:val="21"/>
              </w:rPr>
            </w:pPr>
            <w:r w:rsidRPr="00A173D1">
              <w:rPr>
                <w:sz w:val="21"/>
                <w:szCs w:val="21"/>
              </w:rPr>
              <w:t>Actual</w:t>
            </w:r>
          </w:p>
        </w:tc>
        <w:tc>
          <w:tcPr>
            <w:tcW w:w="1110" w:type="dxa"/>
            <w:shd w:val="clear" w:color="auto" w:fill="4F8AA8"/>
          </w:tcPr>
          <w:p w14:paraId="001093EF" w14:textId="77777777" w:rsidR="00DB5B21" w:rsidRPr="00A173D1" w:rsidRDefault="00DB5B21" w:rsidP="00DB5B21">
            <w:pPr>
              <w:pStyle w:val="TableHeading"/>
              <w:spacing w:before="0" w:after="0"/>
              <w:jc w:val="center"/>
              <w:rPr>
                <w:sz w:val="21"/>
                <w:szCs w:val="21"/>
              </w:rPr>
            </w:pPr>
            <w:r w:rsidRPr="00A173D1">
              <w:rPr>
                <w:sz w:val="21"/>
                <w:szCs w:val="21"/>
              </w:rPr>
              <w:t>2015/16</w:t>
            </w:r>
          </w:p>
          <w:p w14:paraId="1707F0B3" w14:textId="77777777" w:rsidR="00DB5B21" w:rsidRPr="00A173D1" w:rsidRDefault="00DB5B21" w:rsidP="00DB5B21">
            <w:pPr>
              <w:pStyle w:val="TableHeading"/>
              <w:spacing w:before="0" w:after="0"/>
              <w:jc w:val="center"/>
              <w:rPr>
                <w:sz w:val="21"/>
                <w:szCs w:val="21"/>
              </w:rPr>
            </w:pPr>
            <w:r w:rsidRPr="00A173D1">
              <w:rPr>
                <w:sz w:val="21"/>
                <w:szCs w:val="21"/>
              </w:rPr>
              <w:t>Actual</w:t>
            </w:r>
          </w:p>
        </w:tc>
        <w:tc>
          <w:tcPr>
            <w:tcW w:w="1109" w:type="dxa"/>
            <w:shd w:val="clear" w:color="auto" w:fill="4F8AA8"/>
            <w:hideMark/>
          </w:tcPr>
          <w:p w14:paraId="26A9B156" w14:textId="77777777" w:rsidR="00DB5B21" w:rsidRPr="00A173D1" w:rsidRDefault="00DB5B21" w:rsidP="00DB5B21">
            <w:pPr>
              <w:pStyle w:val="TableHeading"/>
              <w:spacing w:before="0" w:after="0"/>
              <w:jc w:val="center"/>
              <w:rPr>
                <w:sz w:val="21"/>
                <w:szCs w:val="21"/>
              </w:rPr>
            </w:pPr>
            <w:r w:rsidRPr="00A173D1">
              <w:rPr>
                <w:sz w:val="21"/>
                <w:szCs w:val="21"/>
              </w:rPr>
              <w:t xml:space="preserve">2016/17  Actual </w:t>
            </w:r>
          </w:p>
        </w:tc>
        <w:tc>
          <w:tcPr>
            <w:tcW w:w="1109" w:type="dxa"/>
            <w:shd w:val="clear" w:color="auto" w:fill="4F8AA8"/>
          </w:tcPr>
          <w:p w14:paraId="5704FB1D" w14:textId="77777777" w:rsidR="00DB5B21" w:rsidRDefault="00DB5B21" w:rsidP="00DB5B21">
            <w:pPr>
              <w:pStyle w:val="TableHeading"/>
              <w:spacing w:before="0" w:after="0"/>
              <w:jc w:val="center"/>
              <w:rPr>
                <w:sz w:val="21"/>
                <w:szCs w:val="21"/>
              </w:rPr>
            </w:pPr>
            <w:r>
              <w:rPr>
                <w:sz w:val="21"/>
                <w:szCs w:val="21"/>
              </w:rPr>
              <w:t>2017/18</w:t>
            </w:r>
          </w:p>
          <w:p w14:paraId="75226B1D" w14:textId="77777777" w:rsidR="00DB5B21" w:rsidRPr="00A173D1" w:rsidRDefault="00DB5B21" w:rsidP="00DB5B21">
            <w:pPr>
              <w:pStyle w:val="TableHeading"/>
              <w:spacing w:before="0" w:after="0"/>
              <w:jc w:val="center"/>
              <w:rPr>
                <w:sz w:val="21"/>
                <w:szCs w:val="21"/>
              </w:rPr>
            </w:pPr>
            <w:r>
              <w:rPr>
                <w:sz w:val="21"/>
                <w:szCs w:val="21"/>
              </w:rPr>
              <w:t>Actual</w:t>
            </w:r>
          </w:p>
        </w:tc>
        <w:tc>
          <w:tcPr>
            <w:tcW w:w="1109" w:type="dxa"/>
            <w:shd w:val="clear" w:color="auto" w:fill="4F8AA8"/>
            <w:hideMark/>
          </w:tcPr>
          <w:p w14:paraId="447420BC" w14:textId="77777777" w:rsidR="00DB5B21" w:rsidRPr="00A173D1" w:rsidRDefault="00DB5B21" w:rsidP="00DB5B21">
            <w:pPr>
              <w:pStyle w:val="TableHeading"/>
              <w:spacing w:before="0" w:after="0"/>
              <w:jc w:val="center"/>
              <w:rPr>
                <w:sz w:val="21"/>
                <w:szCs w:val="21"/>
              </w:rPr>
            </w:pPr>
            <w:r>
              <w:rPr>
                <w:sz w:val="21"/>
                <w:szCs w:val="21"/>
              </w:rPr>
              <w:t>2018/19 Actual</w:t>
            </w:r>
          </w:p>
        </w:tc>
        <w:tc>
          <w:tcPr>
            <w:tcW w:w="1109" w:type="dxa"/>
            <w:shd w:val="clear" w:color="auto" w:fill="4F8AA8"/>
            <w:hideMark/>
          </w:tcPr>
          <w:p w14:paraId="3618A709" w14:textId="77777777" w:rsidR="00DB5B21" w:rsidRDefault="00DB5B21" w:rsidP="00DB5B21">
            <w:pPr>
              <w:pStyle w:val="TableHeading"/>
              <w:spacing w:before="0" w:after="0"/>
              <w:jc w:val="center"/>
              <w:rPr>
                <w:sz w:val="21"/>
                <w:szCs w:val="21"/>
              </w:rPr>
            </w:pPr>
            <w:r>
              <w:rPr>
                <w:sz w:val="21"/>
                <w:szCs w:val="21"/>
              </w:rPr>
              <w:t>2018/19</w:t>
            </w:r>
          </w:p>
          <w:p w14:paraId="6ACCDCD5" w14:textId="77777777" w:rsidR="00DB5B21" w:rsidRPr="00A173D1" w:rsidRDefault="00DB5B21" w:rsidP="00DB5B21">
            <w:pPr>
              <w:pStyle w:val="TableHeading"/>
              <w:spacing w:before="0" w:after="0"/>
              <w:jc w:val="center"/>
              <w:rPr>
                <w:sz w:val="21"/>
                <w:szCs w:val="21"/>
              </w:rPr>
            </w:pPr>
            <w:r w:rsidRPr="00A173D1">
              <w:rPr>
                <w:sz w:val="21"/>
                <w:szCs w:val="21"/>
              </w:rPr>
              <w:t>Target</w:t>
            </w:r>
          </w:p>
        </w:tc>
      </w:tr>
      <w:tr w:rsidR="00DB5B21" w:rsidRPr="00A173D1" w14:paraId="2BF8EB15" w14:textId="77777777" w:rsidTr="00DB5B21">
        <w:trPr>
          <w:trHeight w:val="291"/>
          <w:tblHeader/>
        </w:trPr>
        <w:tc>
          <w:tcPr>
            <w:tcW w:w="2940" w:type="dxa"/>
            <w:vAlign w:val="center"/>
            <w:hideMark/>
          </w:tcPr>
          <w:p w14:paraId="60E094CA" w14:textId="77777777" w:rsidR="00DB5B21" w:rsidRPr="00DB5B21" w:rsidRDefault="00DB5B21" w:rsidP="00DB5B21">
            <w:pPr>
              <w:pStyle w:val="TableText"/>
              <w:rPr>
                <w:sz w:val="22"/>
              </w:rPr>
            </w:pPr>
            <w:r w:rsidRPr="00DB5B21">
              <w:rPr>
                <w:sz w:val="22"/>
              </w:rPr>
              <w:t>Average cost per client contact to provide information and advice</w:t>
            </w:r>
          </w:p>
        </w:tc>
        <w:tc>
          <w:tcPr>
            <w:tcW w:w="1110" w:type="dxa"/>
            <w:shd w:val="clear" w:color="auto" w:fill="FFFFFF"/>
            <w:vAlign w:val="center"/>
          </w:tcPr>
          <w:p w14:paraId="22B8FE93" w14:textId="77777777" w:rsidR="00DB5B21" w:rsidRPr="00DB5B21" w:rsidRDefault="00DB5B21" w:rsidP="00DB5B21">
            <w:pPr>
              <w:pStyle w:val="TableText"/>
              <w:spacing w:before="60" w:after="60"/>
              <w:jc w:val="center"/>
              <w:rPr>
                <w:sz w:val="22"/>
              </w:rPr>
            </w:pPr>
            <w:r w:rsidRPr="00DB5B21">
              <w:rPr>
                <w:sz w:val="22"/>
              </w:rPr>
              <w:t>$120</w:t>
            </w:r>
          </w:p>
        </w:tc>
        <w:tc>
          <w:tcPr>
            <w:tcW w:w="1110" w:type="dxa"/>
            <w:shd w:val="clear" w:color="auto" w:fill="FFFFFF"/>
            <w:vAlign w:val="center"/>
            <w:hideMark/>
          </w:tcPr>
          <w:p w14:paraId="2E0B042D" w14:textId="77777777" w:rsidR="00DB5B21" w:rsidRPr="00DB5B21" w:rsidRDefault="00DB5B21" w:rsidP="00DB5B21">
            <w:pPr>
              <w:pStyle w:val="TableText"/>
              <w:spacing w:before="60" w:after="60"/>
              <w:jc w:val="center"/>
              <w:rPr>
                <w:sz w:val="22"/>
              </w:rPr>
            </w:pPr>
            <w:r w:rsidRPr="00DB5B21">
              <w:rPr>
                <w:sz w:val="22"/>
              </w:rPr>
              <w:t>$106</w:t>
            </w:r>
          </w:p>
        </w:tc>
        <w:tc>
          <w:tcPr>
            <w:tcW w:w="1109" w:type="dxa"/>
            <w:shd w:val="clear" w:color="auto" w:fill="auto"/>
            <w:vAlign w:val="center"/>
            <w:hideMark/>
          </w:tcPr>
          <w:p w14:paraId="77AC03B7" w14:textId="77777777" w:rsidR="00DB5B21" w:rsidRPr="00DB5B21" w:rsidRDefault="00DB5B21" w:rsidP="00DB5B21">
            <w:pPr>
              <w:pStyle w:val="TableText"/>
              <w:spacing w:before="60" w:after="60"/>
              <w:jc w:val="center"/>
              <w:rPr>
                <w:sz w:val="22"/>
              </w:rPr>
            </w:pPr>
            <w:r w:rsidRPr="00DB5B21">
              <w:rPr>
                <w:sz w:val="22"/>
              </w:rPr>
              <w:t>$110</w:t>
            </w:r>
          </w:p>
        </w:tc>
        <w:tc>
          <w:tcPr>
            <w:tcW w:w="1109" w:type="dxa"/>
            <w:shd w:val="clear" w:color="auto" w:fill="auto"/>
            <w:vAlign w:val="center"/>
          </w:tcPr>
          <w:p w14:paraId="1D178DBA" w14:textId="77777777" w:rsidR="00DB5B21" w:rsidRPr="00DB5B21" w:rsidRDefault="00DB5B21" w:rsidP="00DB5B21">
            <w:pPr>
              <w:pStyle w:val="TableText"/>
              <w:spacing w:before="60" w:after="60"/>
              <w:jc w:val="center"/>
              <w:rPr>
                <w:sz w:val="22"/>
              </w:rPr>
            </w:pPr>
            <w:r w:rsidRPr="00DB5B21">
              <w:rPr>
                <w:sz w:val="22"/>
              </w:rPr>
              <w:t>$75</w:t>
            </w:r>
          </w:p>
        </w:tc>
        <w:tc>
          <w:tcPr>
            <w:tcW w:w="1109" w:type="dxa"/>
            <w:shd w:val="clear" w:color="auto" w:fill="D9D9D9" w:themeFill="background1" w:themeFillShade="D9"/>
            <w:vAlign w:val="center"/>
            <w:hideMark/>
          </w:tcPr>
          <w:p w14:paraId="2BA4D0FE" w14:textId="77777777" w:rsidR="00DB5B21" w:rsidRPr="00DB5B21" w:rsidRDefault="00DB5B21" w:rsidP="00DB5B21">
            <w:pPr>
              <w:pStyle w:val="TableText"/>
              <w:spacing w:before="60" w:after="60"/>
              <w:jc w:val="center"/>
              <w:rPr>
                <w:sz w:val="22"/>
              </w:rPr>
            </w:pPr>
            <w:r w:rsidRPr="00DB5B21">
              <w:rPr>
                <w:sz w:val="22"/>
              </w:rPr>
              <w:t>$56</w:t>
            </w:r>
          </w:p>
        </w:tc>
        <w:tc>
          <w:tcPr>
            <w:tcW w:w="1109" w:type="dxa"/>
            <w:shd w:val="clear" w:color="auto" w:fill="CEDCE8"/>
            <w:vAlign w:val="center"/>
            <w:hideMark/>
          </w:tcPr>
          <w:p w14:paraId="6CF2717E" w14:textId="77777777" w:rsidR="00DB5B21" w:rsidRPr="00DB5B21" w:rsidRDefault="00DB5B21" w:rsidP="00DB5B21">
            <w:pPr>
              <w:pStyle w:val="TableText"/>
              <w:spacing w:before="60" w:after="60"/>
              <w:jc w:val="center"/>
              <w:rPr>
                <w:sz w:val="22"/>
              </w:rPr>
            </w:pPr>
            <w:r w:rsidRPr="00DB5B21">
              <w:rPr>
                <w:sz w:val="22"/>
              </w:rPr>
              <w:t>$72</w:t>
            </w:r>
          </w:p>
        </w:tc>
      </w:tr>
    </w:tbl>
    <w:p w14:paraId="742174C3" w14:textId="77777777" w:rsidR="00DB5B21" w:rsidRDefault="00DB5B21" w:rsidP="00B83899">
      <w:pPr>
        <w:pStyle w:val="Heading4"/>
      </w:pPr>
      <w:r w:rsidRPr="004A2621">
        <w:t>Description</w:t>
      </w:r>
    </w:p>
    <w:p w14:paraId="162C1713" w14:textId="77777777" w:rsidR="00DB5B21" w:rsidRDefault="00DB5B21" w:rsidP="00DB5B21">
      <w:pPr>
        <w:pStyle w:val="Default"/>
        <w:rPr>
          <w:lang w:val="en-GB"/>
        </w:rPr>
      </w:pPr>
      <w:r w:rsidRPr="00274C0C">
        <w:rPr>
          <w:lang w:val="en-GB"/>
        </w:rPr>
        <w:t xml:space="preserve">WorkCover </w:t>
      </w:r>
      <w:r>
        <w:rPr>
          <w:lang w:val="en-GB"/>
        </w:rPr>
        <w:t xml:space="preserve">WA </w:t>
      </w:r>
      <w:r w:rsidRPr="00274C0C">
        <w:rPr>
          <w:lang w:val="en-GB"/>
        </w:rPr>
        <w:t>has responsibility</w:t>
      </w:r>
      <w:r>
        <w:rPr>
          <w:lang w:val="en-GB"/>
        </w:rPr>
        <w:t xml:space="preserve"> under the Act</w:t>
      </w:r>
      <w:r w:rsidRPr="00274C0C">
        <w:rPr>
          <w:lang w:val="en-GB"/>
        </w:rPr>
        <w:t xml:space="preserve"> </w:t>
      </w:r>
      <w:r>
        <w:rPr>
          <w:lang w:val="en-GB"/>
        </w:rPr>
        <w:t>to promote awareness and disseminate information about the workers’ compensation scheme</w:t>
      </w:r>
      <w:r w:rsidRPr="00274C0C">
        <w:rPr>
          <w:lang w:val="en-GB"/>
        </w:rPr>
        <w:t>.</w:t>
      </w:r>
    </w:p>
    <w:p w14:paraId="347DE881" w14:textId="77777777" w:rsidR="00DB5B21" w:rsidRDefault="00DB5B21" w:rsidP="00DB5B21">
      <w:pPr>
        <w:pStyle w:val="Default"/>
        <w:rPr>
          <w:color w:val="000000"/>
          <w:lang w:val="en-GB"/>
        </w:rPr>
      </w:pPr>
      <w:r>
        <w:rPr>
          <w:color w:val="000000"/>
          <w:lang w:val="en-GB"/>
        </w:rPr>
        <w:t>This indicator reports</w:t>
      </w:r>
      <w:r w:rsidRPr="00274C0C">
        <w:rPr>
          <w:color w:val="000000"/>
          <w:lang w:val="en-GB"/>
        </w:rPr>
        <w:t xml:space="preserve"> the </w:t>
      </w:r>
      <w:r w:rsidRPr="00274C0C">
        <w:rPr>
          <w:lang w:val="en-GB"/>
        </w:rPr>
        <w:t xml:space="preserve">average cost </w:t>
      </w:r>
      <w:r w:rsidRPr="00274C0C">
        <w:rPr>
          <w:color w:val="000000"/>
          <w:lang w:val="en-GB"/>
        </w:rPr>
        <w:t>of providing information and advice</w:t>
      </w:r>
      <w:r>
        <w:rPr>
          <w:color w:val="000000"/>
          <w:lang w:val="en-GB"/>
        </w:rPr>
        <w:t xml:space="preserve"> in relation to all aspects of the scheme. It is</w:t>
      </w:r>
      <w:r w:rsidRPr="00BA3C49">
        <w:rPr>
          <w:color w:val="000000"/>
          <w:lang w:val="en-GB"/>
        </w:rPr>
        <w:t xml:space="preserve"> measured by dividing the full costs of the </w:t>
      </w:r>
      <w:r>
        <w:rPr>
          <w:color w:val="000000"/>
          <w:lang w:val="en-GB"/>
        </w:rPr>
        <w:t xml:space="preserve">Advice and Assistance service </w:t>
      </w:r>
      <w:r w:rsidRPr="00BA3C49">
        <w:rPr>
          <w:color w:val="000000"/>
          <w:lang w:val="en-GB"/>
        </w:rPr>
        <w:t xml:space="preserve">by the total number of </w:t>
      </w:r>
      <w:r>
        <w:rPr>
          <w:color w:val="000000"/>
          <w:lang w:val="en-GB"/>
        </w:rPr>
        <w:t>advice and assistance activities (</w:t>
      </w:r>
      <w:r w:rsidRPr="00E341B6">
        <w:rPr>
          <w:bCs/>
          <w:lang w:val="en-GB"/>
        </w:rPr>
        <w:t>written advice notifications prepared and verbal consultations</w:t>
      </w:r>
      <w:r>
        <w:rPr>
          <w:bCs/>
          <w:lang w:val="en-GB"/>
        </w:rPr>
        <w:t xml:space="preserve"> conducted). </w:t>
      </w:r>
    </w:p>
    <w:p w14:paraId="5D4D63F8" w14:textId="77777777" w:rsidR="00DB5B21" w:rsidRDefault="00DB5B21" w:rsidP="00DB5B21">
      <w:pPr>
        <w:pStyle w:val="Default"/>
        <w:rPr>
          <w:lang w:val="en-GB"/>
        </w:rPr>
      </w:pPr>
      <w:r>
        <w:rPr>
          <w:lang w:val="en-GB"/>
        </w:rPr>
        <w:t xml:space="preserve">All </w:t>
      </w:r>
      <w:r w:rsidRPr="004975B0">
        <w:rPr>
          <w:lang w:val="en-GB"/>
        </w:rPr>
        <w:t xml:space="preserve">written advice notifications and verbal consultations </w:t>
      </w:r>
      <w:r>
        <w:rPr>
          <w:lang w:val="en-GB"/>
        </w:rPr>
        <w:t xml:space="preserve">including in-person enquiries, consultation via the website chat-line, </w:t>
      </w:r>
      <w:r w:rsidRPr="004975B0">
        <w:rPr>
          <w:lang w:val="en-GB"/>
        </w:rPr>
        <w:t>appointments,</w:t>
      </w:r>
      <w:r>
        <w:rPr>
          <w:lang w:val="en-GB"/>
        </w:rPr>
        <w:t xml:space="preserve"> emails and </w:t>
      </w:r>
      <w:r w:rsidRPr="004975B0">
        <w:rPr>
          <w:lang w:val="en-GB"/>
        </w:rPr>
        <w:t>written enquiries</w:t>
      </w:r>
      <w:r>
        <w:rPr>
          <w:lang w:val="en-GB"/>
        </w:rPr>
        <w:t xml:space="preserve"> are captured in the RSMS.</w:t>
      </w:r>
      <w:r w:rsidRPr="000B3786">
        <w:rPr>
          <w:lang w:val="en-GB"/>
        </w:rPr>
        <w:t xml:space="preserve"> </w:t>
      </w:r>
      <w:r>
        <w:rPr>
          <w:lang w:val="en-GB"/>
        </w:rPr>
        <w:t>Inward telephone calls made to the Agency Advisory Line (1300 794 744) are recorded by the Agency’s phone system. Other enquiries such as Ministerial correspondence are recorded in the Ministerial tracking system.</w:t>
      </w:r>
      <w:r w:rsidRPr="004A2621">
        <w:rPr>
          <w:lang w:val="en-GB"/>
        </w:rPr>
        <w:t xml:space="preserve"> </w:t>
      </w:r>
      <w:r w:rsidRPr="004975B0">
        <w:rPr>
          <w:lang w:val="en-GB"/>
        </w:rPr>
        <w:t xml:space="preserve">The total number of matters conducted is then extracted directly from the </w:t>
      </w:r>
      <w:r>
        <w:rPr>
          <w:lang w:val="en-GB"/>
        </w:rPr>
        <w:t xml:space="preserve">respective </w:t>
      </w:r>
      <w:r w:rsidRPr="004975B0">
        <w:rPr>
          <w:lang w:val="en-GB"/>
        </w:rPr>
        <w:t>system</w:t>
      </w:r>
      <w:r>
        <w:rPr>
          <w:lang w:val="en-GB"/>
        </w:rPr>
        <w:t>s and included in a monthly activity report.</w:t>
      </w:r>
    </w:p>
    <w:p w14:paraId="7D010964" w14:textId="77777777" w:rsidR="00DB5B21" w:rsidRDefault="00DB5B21" w:rsidP="00DB5B21">
      <w:pPr>
        <w:pStyle w:val="Default"/>
        <w:rPr>
          <w:bCs/>
          <w:lang w:val="en-GB"/>
        </w:rPr>
      </w:pPr>
      <w:r w:rsidRPr="000A0AFF">
        <w:rPr>
          <w:bCs/>
          <w:lang w:val="en-GB"/>
        </w:rPr>
        <w:t xml:space="preserve">The target for this indicator was determined by dividing the approved budget for this activity by the estimated total number of written advice notifications prepared and verbal consultations conducted for the year. </w:t>
      </w:r>
      <w:r w:rsidRPr="001A7E89">
        <w:rPr>
          <w:bCs/>
          <w:lang w:val="en-GB"/>
        </w:rPr>
        <w:t xml:space="preserve">The predicted number of activities was </w:t>
      </w:r>
      <w:r w:rsidRPr="001D6E2D">
        <w:rPr>
          <w:bCs/>
          <w:lang w:val="en-GB"/>
        </w:rPr>
        <w:t>based</w:t>
      </w:r>
      <w:r>
        <w:rPr>
          <w:bCs/>
          <w:color w:val="FF0000"/>
          <w:lang w:val="en-GB"/>
        </w:rPr>
        <w:t xml:space="preserve"> </w:t>
      </w:r>
      <w:r w:rsidRPr="001A7E89">
        <w:rPr>
          <w:bCs/>
          <w:lang w:val="en-GB"/>
        </w:rPr>
        <w:t xml:space="preserve">on the </w:t>
      </w:r>
      <w:r w:rsidRPr="001D6E2D">
        <w:rPr>
          <w:bCs/>
          <w:lang w:val="en-GB"/>
        </w:rPr>
        <w:t xml:space="preserve">2017/18 performance and the stabilising of the previous </w:t>
      </w:r>
      <w:r w:rsidRPr="001A7E89">
        <w:rPr>
          <w:bCs/>
          <w:lang w:val="en-GB"/>
        </w:rPr>
        <w:t>downward trend in telephone calls attributed to increased website activity.</w:t>
      </w:r>
    </w:p>
    <w:p w14:paraId="0EC53147" w14:textId="77777777" w:rsidR="00DB5B21" w:rsidRDefault="00DB5B21" w:rsidP="00B83899">
      <w:pPr>
        <w:pStyle w:val="Heading4"/>
      </w:pPr>
      <w:r w:rsidRPr="00B1412B">
        <w:t xml:space="preserve">Analysis </w:t>
      </w:r>
    </w:p>
    <w:p w14:paraId="47727768" w14:textId="4A243375" w:rsidR="00DB5B21" w:rsidRDefault="00DB5B21" w:rsidP="00DB5B21">
      <w:pPr>
        <w:pStyle w:val="Default"/>
      </w:pPr>
      <w:r>
        <w:t>In 2018/19 the average cost per client contact to provide</w:t>
      </w:r>
      <w:r w:rsidR="005A7AAF">
        <w:t xml:space="preserve"> information and advice was $56 (see Figure 6). </w:t>
      </w:r>
      <w:r w:rsidR="00B538CF">
        <w:t>This is 22.2</w:t>
      </w:r>
      <w:r>
        <w:t xml:space="preserve"> percent lower than the target of $72 and </w:t>
      </w:r>
      <w:r>
        <w:br/>
        <w:t xml:space="preserve">25.3 percent lower than 2017/18. </w:t>
      </w:r>
    </w:p>
    <w:p w14:paraId="49E5A0E6" w14:textId="6F76F5EB" w:rsidR="00DB5B21" w:rsidRDefault="00DB5B21" w:rsidP="00DB5B21">
      <w:pPr>
        <w:pStyle w:val="Default"/>
      </w:pPr>
      <w:r w:rsidRPr="006226CE">
        <w:t>The Advice and Assistance Unit (AAU) responded to 20,660 requests in 2018/19. This is 3.</w:t>
      </w:r>
      <w:r>
        <w:t>6</w:t>
      </w:r>
      <w:r w:rsidRPr="006226CE">
        <w:t xml:space="preserve"> percent more than</w:t>
      </w:r>
      <w:r>
        <w:t xml:space="preserve"> both the target and the </w:t>
      </w:r>
      <w:r w:rsidRPr="006226CE">
        <w:t>2017/18</w:t>
      </w:r>
      <w:r>
        <w:t xml:space="preserve"> result</w:t>
      </w:r>
      <w:r w:rsidRPr="006226CE">
        <w:t xml:space="preserve"> with reduced resources</w:t>
      </w:r>
      <w:r>
        <w:t xml:space="preserve"> due to temporary staff movements within the </w:t>
      </w:r>
      <w:r w:rsidR="005A7AAF">
        <w:t>A</w:t>
      </w:r>
      <w:r>
        <w:t>gency.</w:t>
      </w:r>
      <w:r w:rsidRPr="006226CE">
        <w:t xml:space="preserve"> </w:t>
      </w:r>
    </w:p>
    <w:p w14:paraId="095A84A7" w14:textId="73C891E4" w:rsidR="00DB5B21" w:rsidRDefault="00DB5B21" w:rsidP="00DB5B21">
      <w:pPr>
        <w:pStyle w:val="Default"/>
        <w:rPr>
          <w:i/>
        </w:rPr>
      </w:pPr>
      <w:r w:rsidRPr="006226CE">
        <w:t>Th</w:t>
      </w:r>
      <w:r>
        <w:t>is</w:t>
      </w:r>
      <w:r w:rsidRPr="006226CE">
        <w:t xml:space="preserve"> increase is partially attributable to expanded ways of stakeholders contacting the AAU through our liv</w:t>
      </w:r>
      <w:r w:rsidR="00B538CF">
        <w:t>e chat online messaging</w:t>
      </w:r>
      <w:r w:rsidRPr="006226CE">
        <w:t xml:space="preserve"> as well as improved ‘call waiting’ processes and education delivered to stakeholders that includes the AAU as a resource.</w:t>
      </w:r>
      <w:r w:rsidRPr="00931F89">
        <w:rPr>
          <w:noProof/>
          <w:lang w:eastAsia="en-AU"/>
        </w:rPr>
        <w:drawing>
          <wp:inline distT="0" distB="0" distL="0" distR="0" wp14:anchorId="709FC020" wp14:editId="4B9C3BCB">
            <wp:extent cx="5796280" cy="3235960"/>
            <wp:effectExtent l="0" t="0" r="0" b="2540"/>
            <wp:docPr id="10" name="Object 6" descr="This graph outlines achievement of efficiency indicator 1.3 - Average cost per client contact to provide information and advice" title="Figure 6 - Average cost per client contact to provide information and advic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508E422" w14:textId="77777777" w:rsidR="00DB5B21" w:rsidRPr="00DB5B21" w:rsidRDefault="00DB5B21" w:rsidP="00DB5B21">
      <w:pPr>
        <w:pStyle w:val="Default"/>
        <w:rPr>
          <w:rStyle w:val="Strong"/>
        </w:rPr>
      </w:pPr>
      <w:r w:rsidRPr="00DB5B21">
        <w:rPr>
          <w:rStyle w:val="Strong"/>
        </w:rPr>
        <w:t>Service 2: Scheme Services - provision of effective and equitable dispute resolution and other services to scheme participants</w:t>
      </w:r>
    </w:p>
    <w:p w14:paraId="3578F4A7" w14:textId="77777777" w:rsidR="00DB5B21" w:rsidRDefault="00DB5B21" w:rsidP="00DB5B21">
      <w:pPr>
        <w:pStyle w:val="Default"/>
        <w:rPr>
          <w:lang w:eastAsia="en-AU"/>
        </w:rPr>
      </w:pPr>
      <w:r w:rsidRPr="00BA3C49">
        <w:rPr>
          <w:lang w:eastAsia="en-AU"/>
        </w:rPr>
        <w:t>The Conciliation and Arbitration Services (CAS) provide a fair and cost effective system for the resolution of disputes that is timely, accessible, approachable and professional, and minimises costs to parties to disputes through either conciliation or arbitration.</w:t>
      </w:r>
    </w:p>
    <w:p w14:paraId="7C4E7931" w14:textId="77777777" w:rsidR="00DB5B21" w:rsidRDefault="00DB5B21" w:rsidP="00DB5B21">
      <w:pPr>
        <w:pStyle w:val="Default"/>
      </w:pPr>
      <w:r>
        <w:t>The Agency is also responsible for recording the finalisation of a workers’ compensation claim through the registration of a Memorandum of Agreement (MoA) and the processing of documents submitted in relation to settlement of common law actions initiated in the District Court.</w:t>
      </w:r>
    </w:p>
    <w:p w14:paraId="207E4C31" w14:textId="77777777" w:rsidR="00B83899" w:rsidRDefault="00B83899">
      <w:pPr>
        <w:keepLines w:val="0"/>
        <w:spacing w:after="0" w:line="240" w:lineRule="auto"/>
        <w:rPr>
          <w:rFonts w:ascii="Verdana" w:hAnsi="Verdana" w:cs="Arial"/>
          <w:b/>
          <w:bCs/>
          <w:color w:val="4F8AA8"/>
          <w:szCs w:val="20"/>
        </w:rPr>
      </w:pPr>
      <w:r>
        <w:br w:type="page"/>
      </w:r>
    </w:p>
    <w:p w14:paraId="219A616C" w14:textId="708103DE" w:rsidR="00DB5B21" w:rsidRDefault="00DB5B21" w:rsidP="00DB5B21">
      <w:pPr>
        <w:pStyle w:val="Heading3nonumber"/>
        <w:rPr>
          <w:color w:val="AD9600"/>
        </w:rPr>
      </w:pPr>
      <w:bookmarkStart w:id="335" w:name="_Toc19524999"/>
      <w:r w:rsidRPr="0057561A">
        <w:t>Indicator 2.1</w:t>
      </w:r>
      <w:bookmarkEnd w:id="335"/>
      <w:r w:rsidRPr="00A72D39">
        <w:rPr>
          <w:color w:val="AD9600"/>
        </w:rPr>
        <w:t xml:space="preserve"> </w:t>
      </w:r>
    </w:p>
    <w:p w14:paraId="3A983C2F" w14:textId="00B2A42D" w:rsidR="00DB5B21" w:rsidRDefault="00DB5B21" w:rsidP="00B83899">
      <w:pPr>
        <w:pStyle w:val="Heading4"/>
      </w:pPr>
      <w:r w:rsidRPr="00DB5B21">
        <w:t>Average cost to complete a conciliation</w:t>
      </w:r>
    </w:p>
    <w:tbl>
      <w:tblPr>
        <w:tblW w:w="9253" w:type="dxa"/>
        <w:jc w:val="center"/>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Average cost to complete a conciliation"/>
        <w:tblDescription w:val="This table outlines achievement of efficiency indicator 2.1 - Average cost to complete a conciliation"/>
      </w:tblPr>
      <w:tblGrid>
        <w:gridCol w:w="2720"/>
        <w:gridCol w:w="1088"/>
        <w:gridCol w:w="1089"/>
        <w:gridCol w:w="1089"/>
        <w:gridCol w:w="1089"/>
        <w:gridCol w:w="1089"/>
        <w:gridCol w:w="1089"/>
      </w:tblGrid>
      <w:tr w:rsidR="00B83899" w:rsidRPr="00A173D1" w14:paraId="658B14E3" w14:textId="77777777" w:rsidTr="00B83899">
        <w:trPr>
          <w:trHeight w:val="291"/>
          <w:jc w:val="center"/>
        </w:trPr>
        <w:tc>
          <w:tcPr>
            <w:tcW w:w="2720" w:type="dxa"/>
            <w:shd w:val="clear" w:color="auto" w:fill="4F8AA8"/>
            <w:vAlign w:val="center"/>
            <w:hideMark/>
          </w:tcPr>
          <w:p w14:paraId="008C005C" w14:textId="77777777" w:rsidR="00B83899" w:rsidRPr="008E1EE8" w:rsidRDefault="00B83899" w:rsidP="008E1EE8">
            <w:pPr>
              <w:pStyle w:val="Default"/>
              <w:rPr>
                <w:b/>
                <w:sz w:val="21"/>
                <w:szCs w:val="21"/>
              </w:rPr>
            </w:pPr>
            <w:r w:rsidRPr="008E1EE8">
              <w:rPr>
                <w:b/>
                <w:color w:val="FFFFFF" w:themeColor="background1"/>
                <w:sz w:val="21"/>
                <w:szCs w:val="21"/>
              </w:rPr>
              <w:t>Indicator 2.1</w:t>
            </w:r>
          </w:p>
        </w:tc>
        <w:tc>
          <w:tcPr>
            <w:tcW w:w="1088" w:type="dxa"/>
            <w:shd w:val="clear" w:color="auto" w:fill="4F8AA8"/>
          </w:tcPr>
          <w:p w14:paraId="15F66FA3" w14:textId="77777777" w:rsidR="00B83899" w:rsidRPr="00A173D1" w:rsidRDefault="00B83899" w:rsidP="00E055EF">
            <w:pPr>
              <w:pStyle w:val="TableHeading"/>
              <w:spacing w:before="0" w:after="0"/>
              <w:jc w:val="center"/>
              <w:rPr>
                <w:sz w:val="21"/>
                <w:szCs w:val="21"/>
              </w:rPr>
            </w:pPr>
            <w:r w:rsidRPr="00A173D1">
              <w:rPr>
                <w:sz w:val="21"/>
                <w:szCs w:val="21"/>
              </w:rPr>
              <w:t>2014/15</w:t>
            </w:r>
          </w:p>
          <w:p w14:paraId="2A258C1F" w14:textId="77777777" w:rsidR="00B83899" w:rsidRPr="00A173D1" w:rsidRDefault="00B83899" w:rsidP="00E055EF">
            <w:pPr>
              <w:pStyle w:val="TableHeading"/>
              <w:spacing w:before="0" w:after="0"/>
              <w:jc w:val="center"/>
              <w:rPr>
                <w:sz w:val="21"/>
                <w:szCs w:val="21"/>
              </w:rPr>
            </w:pPr>
            <w:r w:rsidRPr="00A173D1">
              <w:rPr>
                <w:sz w:val="21"/>
                <w:szCs w:val="21"/>
              </w:rPr>
              <w:t>Actual</w:t>
            </w:r>
          </w:p>
        </w:tc>
        <w:tc>
          <w:tcPr>
            <w:tcW w:w="1089" w:type="dxa"/>
            <w:shd w:val="clear" w:color="auto" w:fill="4F8AA8"/>
          </w:tcPr>
          <w:p w14:paraId="7D7D404F" w14:textId="77777777" w:rsidR="00B83899" w:rsidRPr="00A173D1" w:rsidRDefault="00B83899" w:rsidP="00E055EF">
            <w:pPr>
              <w:pStyle w:val="TableHeading"/>
              <w:spacing w:before="0" w:after="0"/>
              <w:jc w:val="center"/>
              <w:rPr>
                <w:sz w:val="21"/>
                <w:szCs w:val="21"/>
              </w:rPr>
            </w:pPr>
            <w:r w:rsidRPr="00A173D1">
              <w:rPr>
                <w:sz w:val="21"/>
                <w:szCs w:val="21"/>
              </w:rPr>
              <w:t>2015/16</w:t>
            </w:r>
          </w:p>
          <w:p w14:paraId="4919245A" w14:textId="77777777" w:rsidR="00B83899" w:rsidRPr="00A173D1" w:rsidRDefault="00B83899" w:rsidP="00E055EF">
            <w:pPr>
              <w:pStyle w:val="TableHeading"/>
              <w:spacing w:before="0" w:after="0"/>
              <w:jc w:val="center"/>
              <w:rPr>
                <w:sz w:val="21"/>
                <w:szCs w:val="21"/>
              </w:rPr>
            </w:pPr>
            <w:r w:rsidRPr="00A173D1">
              <w:rPr>
                <w:sz w:val="21"/>
                <w:szCs w:val="21"/>
              </w:rPr>
              <w:t>Actual</w:t>
            </w:r>
          </w:p>
        </w:tc>
        <w:tc>
          <w:tcPr>
            <w:tcW w:w="1089" w:type="dxa"/>
            <w:shd w:val="clear" w:color="auto" w:fill="4F8AA8"/>
          </w:tcPr>
          <w:p w14:paraId="6494667C" w14:textId="77777777" w:rsidR="00B83899" w:rsidRPr="00A173D1" w:rsidRDefault="00B83899" w:rsidP="00E055EF">
            <w:pPr>
              <w:pStyle w:val="TableHeading"/>
              <w:spacing w:before="0" w:after="0"/>
              <w:jc w:val="center"/>
              <w:rPr>
                <w:sz w:val="21"/>
                <w:szCs w:val="21"/>
              </w:rPr>
            </w:pPr>
            <w:r w:rsidRPr="00A173D1">
              <w:rPr>
                <w:sz w:val="21"/>
                <w:szCs w:val="21"/>
              </w:rPr>
              <w:t xml:space="preserve">2016/17  Actual </w:t>
            </w:r>
          </w:p>
        </w:tc>
        <w:tc>
          <w:tcPr>
            <w:tcW w:w="1089" w:type="dxa"/>
            <w:shd w:val="clear" w:color="auto" w:fill="4F8AA8"/>
          </w:tcPr>
          <w:p w14:paraId="2C2CA26D" w14:textId="77777777" w:rsidR="00B83899" w:rsidRPr="00A173D1" w:rsidRDefault="00B83899" w:rsidP="00E055EF">
            <w:pPr>
              <w:pStyle w:val="TableHeading"/>
              <w:spacing w:before="0" w:after="0"/>
              <w:jc w:val="center"/>
              <w:rPr>
                <w:sz w:val="21"/>
                <w:szCs w:val="21"/>
              </w:rPr>
            </w:pPr>
            <w:r>
              <w:rPr>
                <w:sz w:val="21"/>
                <w:szCs w:val="21"/>
              </w:rPr>
              <w:t>2017/18 Actual</w:t>
            </w:r>
            <w:r w:rsidRPr="00A173D1">
              <w:rPr>
                <w:sz w:val="21"/>
                <w:szCs w:val="21"/>
              </w:rPr>
              <w:t xml:space="preserve"> </w:t>
            </w:r>
          </w:p>
        </w:tc>
        <w:tc>
          <w:tcPr>
            <w:tcW w:w="1089" w:type="dxa"/>
            <w:shd w:val="clear" w:color="auto" w:fill="4F8AA8"/>
            <w:hideMark/>
          </w:tcPr>
          <w:p w14:paraId="47600158" w14:textId="77777777" w:rsidR="00B83899" w:rsidRPr="00A173D1" w:rsidRDefault="00B83899" w:rsidP="00E055EF">
            <w:pPr>
              <w:pStyle w:val="TableHeading"/>
              <w:spacing w:before="0" w:after="0"/>
              <w:jc w:val="center"/>
              <w:rPr>
                <w:sz w:val="21"/>
                <w:szCs w:val="21"/>
              </w:rPr>
            </w:pPr>
            <w:r>
              <w:rPr>
                <w:sz w:val="21"/>
                <w:szCs w:val="21"/>
              </w:rPr>
              <w:t>2018/19 Actual</w:t>
            </w:r>
          </w:p>
        </w:tc>
        <w:tc>
          <w:tcPr>
            <w:tcW w:w="1089" w:type="dxa"/>
            <w:shd w:val="clear" w:color="auto" w:fill="4F8AA8"/>
          </w:tcPr>
          <w:p w14:paraId="49206D54" w14:textId="77777777" w:rsidR="00B83899" w:rsidRDefault="00B83899" w:rsidP="00E055EF">
            <w:pPr>
              <w:pStyle w:val="TableHeading"/>
              <w:spacing w:before="0" w:after="0"/>
              <w:jc w:val="center"/>
              <w:rPr>
                <w:sz w:val="21"/>
                <w:szCs w:val="21"/>
              </w:rPr>
            </w:pPr>
            <w:r>
              <w:rPr>
                <w:sz w:val="21"/>
                <w:szCs w:val="21"/>
              </w:rPr>
              <w:t>2018/19</w:t>
            </w:r>
          </w:p>
          <w:p w14:paraId="7C0EF99E" w14:textId="77777777" w:rsidR="00B83899" w:rsidRPr="00A173D1" w:rsidRDefault="00B83899" w:rsidP="00E055EF">
            <w:pPr>
              <w:pStyle w:val="TableHeading"/>
              <w:spacing w:before="0" w:after="0"/>
              <w:jc w:val="center"/>
              <w:rPr>
                <w:sz w:val="21"/>
                <w:szCs w:val="21"/>
              </w:rPr>
            </w:pPr>
            <w:r w:rsidRPr="00A173D1">
              <w:rPr>
                <w:sz w:val="21"/>
                <w:szCs w:val="21"/>
              </w:rPr>
              <w:t>Target</w:t>
            </w:r>
          </w:p>
        </w:tc>
      </w:tr>
      <w:tr w:rsidR="00B83899" w:rsidRPr="00A173D1" w14:paraId="72DF3245" w14:textId="77777777" w:rsidTr="00B83899">
        <w:trPr>
          <w:trHeight w:val="589"/>
          <w:jc w:val="center"/>
        </w:trPr>
        <w:tc>
          <w:tcPr>
            <w:tcW w:w="2720" w:type="dxa"/>
            <w:vAlign w:val="center"/>
            <w:hideMark/>
          </w:tcPr>
          <w:p w14:paraId="23AD3749" w14:textId="77777777" w:rsidR="00B83899" w:rsidRPr="00B83899" w:rsidRDefault="00B83899" w:rsidP="00E055EF">
            <w:pPr>
              <w:pStyle w:val="TableText"/>
              <w:rPr>
                <w:sz w:val="22"/>
                <w:highlight w:val="yellow"/>
              </w:rPr>
            </w:pPr>
            <w:r w:rsidRPr="00B83899">
              <w:rPr>
                <w:sz w:val="22"/>
              </w:rPr>
              <w:t>Average cost  to complete a conciliation</w:t>
            </w:r>
          </w:p>
        </w:tc>
        <w:tc>
          <w:tcPr>
            <w:tcW w:w="1088" w:type="dxa"/>
            <w:shd w:val="clear" w:color="auto" w:fill="FFFFFF"/>
            <w:vAlign w:val="center"/>
          </w:tcPr>
          <w:p w14:paraId="472EB7CC" w14:textId="77777777" w:rsidR="00B83899" w:rsidRPr="00B83899" w:rsidRDefault="00B83899" w:rsidP="00E055EF">
            <w:pPr>
              <w:pStyle w:val="TableText"/>
              <w:spacing w:before="60" w:after="60"/>
              <w:jc w:val="center"/>
              <w:rPr>
                <w:sz w:val="22"/>
              </w:rPr>
            </w:pPr>
            <w:r w:rsidRPr="00B83899">
              <w:rPr>
                <w:sz w:val="22"/>
              </w:rPr>
              <w:t>$1,966</w:t>
            </w:r>
          </w:p>
        </w:tc>
        <w:tc>
          <w:tcPr>
            <w:tcW w:w="1089" w:type="dxa"/>
            <w:shd w:val="clear" w:color="auto" w:fill="FFFFFF"/>
            <w:vAlign w:val="center"/>
          </w:tcPr>
          <w:p w14:paraId="664DE380" w14:textId="77777777" w:rsidR="00B83899" w:rsidRPr="00B83899" w:rsidRDefault="00B83899" w:rsidP="00E055EF">
            <w:pPr>
              <w:pStyle w:val="TableText"/>
              <w:spacing w:before="60" w:after="60"/>
              <w:jc w:val="center"/>
              <w:rPr>
                <w:sz w:val="22"/>
              </w:rPr>
            </w:pPr>
            <w:r w:rsidRPr="00B83899">
              <w:rPr>
                <w:sz w:val="22"/>
              </w:rPr>
              <w:t>$2,095</w:t>
            </w:r>
          </w:p>
        </w:tc>
        <w:tc>
          <w:tcPr>
            <w:tcW w:w="1089" w:type="dxa"/>
            <w:shd w:val="clear" w:color="auto" w:fill="FFFFFF"/>
            <w:vAlign w:val="center"/>
          </w:tcPr>
          <w:p w14:paraId="551D8FE6" w14:textId="77777777" w:rsidR="00B83899" w:rsidRPr="00B83899" w:rsidRDefault="00B83899" w:rsidP="00E055EF">
            <w:pPr>
              <w:pStyle w:val="TableText"/>
              <w:spacing w:before="60" w:after="60"/>
              <w:jc w:val="center"/>
              <w:rPr>
                <w:sz w:val="22"/>
              </w:rPr>
            </w:pPr>
            <w:r w:rsidRPr="00B83899">
              <w:rPr>
                <w:sz w:val="22"/>
              </w:rPr>
              <w:t>$2,208</w:t>
            </w:r>
          </w:p>
        </w:tc>
        <w:tc>
          <w:tcPr>
            <w:tcW w:w="1089" w:type="dxa"/>
            <w:shd w:val="clear" w:color="auto" w:fill="auto"/>
            <w:vAlign w:val="center"/>
          </w:tcPr>
          <w:p w14:paraId="6A2641B2" w14:textId="77777777" w:rsidR="00B83899" w:rsidRPr="00B83899" w:rsidRDefault="00B83899" w:rsidP="00E055EF">
            <w:pPr>
              <w:pStyle w:val="TableText"/>
              <w:spacing w:before="60" w:after="60"/>
              <w:jc w:val="center"/>
              <w:rPr>
                <w:sz w:val="22"/>
              </w:rPr>
            </w:pPr>
            <w:r w:rsidRPr="00B83899">
              <w:rPr>
                <w:sz w:val="22"/>
              </w:rPr>
              <w:t>$2,353</w:t>
            </w:r>
          </w:p>
        </w:tc>
        <w:tc>
          <w:tcPr>
            <w:tcW w:w="1089" w:type="dxa"/>
            <w:shd w:val="clear" w:color="auto" w:fill="D9D9D9" w:themeFill="background1" w:themeFillShade="D9"/>
            <w:vAlign w:val="center"/>
            <w:hideMark/>
          </w:tcPr>
          <w:p w14:paraId="58B32D05" w14:textId="77777777" w:rsidR="00B83899" w:rsidRPr="00B83899" w:rsidRDefault="00B83899" w:rsidP="00E055EF">
            <w:pPr>
              <w:pStyle w:val="TableText"/>
              <w:spacing w:before="60" w:after="60"/>
              <w:jc w:val="center"/>
              <w:rPr>
                <w:sz w:val="22"/>
              </w:rPr>
            </w:pPr>
            <w:r w:rsidRPr="00B83899">
              <w:rPr>
                <w:sz w:val="22"/>
              </w:rPr>
              <w:t>$2,084</w:t>
            </w:r>
          </w:p>
        </w:tc>
        <w:tc>
          <w:tcPr>
            <w:tcW w:w="1089" w:type="dxa"/>
            <w:shd w:val="clear" w:color="auto" w:fill="CEDCE8"/>
            <w:vAlign w:val="center"/>
          </w:tcPr>
          <w:p w14:paraId="6CD2ED1C" w14:textId="77777777" w:rsidR="00B83899" w:rsidRPr="00B83899" w:rsidRDefault="00B83899" w:rsidP="00E055EF">
            <w:pPr>
              <w:pStyle w:val="TableText"/>
              <w:spacing w:before="60" w:after="60"/>
              <w:jc w:val="center"/>
              <w:rPr>
                <w:sz w:val="22"/>
              </w:rPr>
            </w:pPr>
            <w:r w:rsidRPr="00B83899">
              <w:rPr>
                <w:sz w:val="22"/>
              </w:rPr>
              <w:t>$2,161</w:t>
            </w:r>
          </w:p>
        </w:tc>
      </w:tr>
    </w:tbl>
    <w:p w14:paraId="4854B043" w14:textId="77777777" w:rsidR="00B83899" w:rsidRDefault="00B83899" w:rsidP="00B83899">
      <w:pPr>
        <w:pStyle w:val="Heading4"/>
      </w:pPr>
      <w:r w:rsidRPr="00E362BE">
        <w:t>Description</w:t>
      </w:r>
    </w:p>
    <w:p w14:paraId="705D8062" w14:textId="77777777" w:rsidR="00B83899" w:rsidRPr="00B82D72" w:rsidRDefault="00B83899" w:rsidP="00B83899">
      <w:pPr>
        <w:pStyle w:val="Default"/>
        <w:rPr>
          <w:b/>
          <w:caps/>
        </w:rPr>
      </w:pPr>
      <w:r w:rsidRPr="002807CF">
        <w:t xml:space="preserve">This KPI measures the average </w:t>
      </w:r>
      <w:r>
        <w:t>cost to complete a conciliation</w:t>
      </w:r>
      <w:r w:rsidRPr="002807CF">
        <w:t>. It is measured by dividing the full costs of providing the conciliation process</w:t>
      </w:r>
      <w:r>
        <w:t xml:space="preserve"> </w:t>
      </w:r>
      <w:r w:rsidRPr="002807CF">
        <w:t xml:space="preserve">by the </w:t>
      </w:r>
      <w:r>
        <w:t xml:space="preserve">total </w:t>
      </w:r>
      <w:r w:rsidRPr="002807CF">
        <w:t>number of conciliations completed.</w:t>
      </w:r>
    </w:p>
    <w:p w14:paraId="4E133473" w14:textId="77777777" w:rsidR="00B83899" w:rsidRDefault="00B83899" w:rsidP="00B83899">
      <w:pPr>
        <w:pStyle w:val="Default"/>
        <w:rPr>
          <w:caps/>
        </w:rPr>
      </w:pPr>
      <w:r>
        <w:t xml:space="preserve">All </w:t>
      </w:r>
      <w:r w:rsidRPr="00B82D72">
        <w:t>conciliation</w:t>
      </w:r>
      <w:r>
        <w:t>s are recorded in the DCMS along with completed dates. ‘Completed’ is measured as the date that a Conciliation Officer records a Certificate of Outcome at the end of a conciliation process. The data for this indicator is extracted directly from DCMS.</w:t>
      </w:r>
    </w:p>
    <w:p w14:paraId="51CFFB90" w14:textId="77777777" w:rsidR="00B83899" w:rsidRDefault="00B83899" w:rsidP="00B83899">
      <w:pPr>
        <w:pStyle w:val="Default"/>
      </w:pPr>
      <w:r w:rsidRPr="001A7E89">
        <w:rPr>
          <w:bCs/>
          <w:lang w:val="en-GB"/>
        </w:rPr>
        <w:t xml:space="preserve">The target for this </w:t>
      </w:r>
      <w:r w:rsidRPr="001D6E2D">
        <w:rPr>
          <w:bCs/>
          <w:lang w:val="en-GB"/>
        </w:rPr>
        <w:t xml:space="preserve">indicator is based on current and previous performance and </w:t>
      </w:r>
      <w:r w:rsidRPr="001A7E89">
        <w:rPr>
          <w:bCs/>
          <w:lang w:val="en-GB"/>
        </w:rPr>
        <w:t>was determined by dividing the approved budget for this activity by the estimated total number of conciliations completed for the year</w:t>
      </w:r>
      <w:r w:rsidRPr="000A0AFF">
        <w:rPr>
          <w:bCs/>
          <w:lang w:val="en-GB"/>
        </w:rPr>
        <w:t xml:space="preserve">. </w:t>
      </w:r>
      <w:r w:rsidRPr="001A7E89">
        <w:t xml:space="preserve">The estimated number of conciliations </w:t>
      </w:r>
      <w:r>
        <w:t xml:space="preserve">for </w:t>
      </w:r>
      <w:r w:rsidRPr="001D6E2D">
        <w:t xml:space="preserve">2018/19 </w:t>
      </w:r>
      <w:r w:rsidRPr="001A7E89">
        <w:t xml:space="preserve">is </w:t>
      </w:r>
      <w:r w:rsidRPr="001D6E2D">
        <w:t>only</w:t>
      </w:r>
      <w:r>
        <w:t xml:space="preserve"> </w:t>
      </w:r>
      <w:r w:rsidRPr="001A7E89">
        <w:t xml:space="preserve">slightly more than the </w:t>
      </w:r>
      <w:r>
        <w:t xml:space="preserve">predicted </w:t>
      </w:r>
      <w:r w:rsidRPr="001D6E2D">
        <w:t xml:space="preserve">2017/18 </w:t>
      </w:r>
      <w:r>
        <w:t xml:space="preserve">full year estimate </w:t>
      </w:r>
      <w:r w:rsidRPr="001A7E89">
        <w:t>based on the stabilising of a previous upward trend.</w:t>
      </w:r>
    </w:p>
    <w:p w14:paraId="32F2B0B5" w14:textId="653AB0F5" w:rsidR="00B83899" w:rsidRDefault="00B83899" w:rsidP="00B83899">
      <w:pPr>
        <w:pStyle w:val="Heading4"/>
      </w:pPr>
      <w:r w:rsidRPr="00E362BE">
        <w:t>Analysis</w:t>
      </w:r>
    </w:p>
    <w:p w14:paraId="3FD44768" w14:textId="77777777" w:rsidR="00B83899" w:rsidRDefault="00B83899" w:rsidP="00B83899">
      <w:pPr>
        <w:pStyle w:val="Default"/>
      </w:pPr>
      <w:r>
        <w:t>In 2018/19 the average cost to complete a conciliation was $2,084 (see Figure 7). This is 3.6 percent less than the target of $2,161 and 11.4 percent less than 2017/18.</w:t>
      </w:r>
    </w:p>
    <w:p w14:paraId="4DC4353A" w14:textId="5CF8F7E5" w:rsidR="00B83899" w:rsidRDefault="00B83899" w:rsidP="00B83899">
      <w:pPr>
        <w:pStyle w:val="Default"/>
        <w:rPr>
          <w:b/>
        </w:rPr>
      </w:pPr>
      <w:r>
        <w:t>The number of conciliations completed for the period is consistent with that expected varying by only 1.0 percent and just 2.2 percent more than in 2017/18 indicating a stabilising in the number of conciliation applications received. T</w:t>
      </w:r>
      <w:r w:rsidRPr="00FF6296">
        <w:t xml:space="preserve">he reduced cost of providing this service for 2018/19 is due to a marginal increase in the number of conciliations completed as well as impacts of cost savings through the VTSS and </w:t>
      </w:r>
      <w:r w:rsidR="005A7AAF">
        <w:t>A</w:t>
      </w:r>
      <w:r w:rsidRPr="00FF6296">
        <w:t xml:space="preserve">gency overheads. </w:t>
      </w:r>
      <w:bookmarkStart w:id="336" w:name="_Indicator_2.2_Average"/>
      <w:bookmarkEnd w:id="336"/>
    </w:p>
    <w:p w14:paraId="5D1B044E" w14:textId="3042DA74" w:rsidR="00B83899" w:rsidRPr="00DB5B21" w:rsidRDefault="005D0F49" w:rsidP="005D0F49">
      <w:pPr>
        <w:rPr>
          <w:lang w:val="en-US" w:eastAsia="en-AU"/>
        </w:rPr>
      </w:pPr>
      <w:r>
        <w:rPr>
          <w:noProof/>
          <w:lang w:eastAsia="en-AU"/>
        </w:rPr>
        <w:drawing>
          <wp:anchor distT="0" distB="0" distL="114300" distR="114300" simplePos="0" relativeHeight="251657728" behindDoc="1" locked="0" layoutInCell="1" allowOverlap="1" wp14:anchorId="221008F5" wp14:editId="69115249">
            <wp:simplePos x="0" y="0"/>
            <wp:positionH relativeFrom="margin">
              <wp:posOffset>0</wp:posOffset>
            </wp:positionH>
            <wp:positionV relativeFrom="paragraph">
              <wp:posOffset>352425</wp:posOffset>
            </wp:positionV>
            <wp:extent cx="6181725" cy="3600450"/>
            <wp:effectExtent l="0" t="0" r="9525" b="0"/>
            <wp:wrapTight wrapText="bothSides">
              <wp:wrapPolygon edited="0">
                <wp:start x="0" y="0"/>
                <wp:lineTo x="0" y="21486"/>
                <wp:lineTo x="21567" y="21486"/>
                <wp:lineTo x="21567" y="0"/>
                <wp:lineTo x="0" y="0"/>
              </wp:wrapPolygon>
            </wp:wrapTight>
            <wp:docPr id="9" name="Chart 5" descr="This graph outlines results for KPI efficiency indicator 2.1 - Average cost to complete a conciliation" title="Figure 7 - Average cost to complete a conciliatio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margin">
              <wp14:pctHeight>0</wp14:pctHeight>
            </wp14:sizeRelV>
          </wp:anchor>
        </w:drawing>
      </w:r>
    </w:p>
    <w:p w14:paraId="145066C9" w14:textId="77777777" w:rsidR="00B83899" w:rsidRPr="006A1CA7" w:rsidRDefault="00B83899" w:rsidP="00B83899">
      <w:pPr>
        <w:pStyle w:val="Heading3nonumber"/>
        <w:rPr>
          <w:color w:val="AD9600"/>
        </w:rPr>
      </w:pPr>
      <w:bookmarkStart w:id="337" w:name="_Toc19525000"/>
      <w:r w:rsidRPr="006A1CA7">
        <w:t>Indicator 2.2</w:t>
      </w:r>
      <w:bookmarkEnd w:id="337"/>
      <w:r w:rsidRPr="006A1CA7">
        <w:rPr>
          <w:color w:val="AD9600"/>
        </w:rPr>
        <w:t xml:space="preserve"> </w:t>
      </w:r>
    </w:p>
    <w:p w14:paraId="3BC14B66" w14:textId="1EB493C5" w:rsidR="00B83899" w:rsidRDefault="00B83899" w:rsidP="00B83899">
      <w:pPr>
        <w:pStyle w:val="Heading4"/>
      </w:pPr>
      <w:r w:rsidRPr="00B83899">
        <w:t>Average cost to complete an arbitration</w:t>
      </w:r>
      <w:r>
        <w:br/>
      </w:r>
    </w:p>
    <w:tbl>
      <w:tblPr>
        <w:tblW w:w="9206" w:type="dxa"/>
        <w:jc w:val="center"/>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Average cost to complete an arbitration"/>
        <w:tblDescription w:val="This table outlines achievement of efficiency indicator 2.2 - Average cost to complete an arbitration"/>
      </w:tblPr>
      <w:tblGrid>
        <w:gridCol w:w="2708"/>
        <w:gridCol w:w="1083"/>
        <w:gridCol w:w="1083"/>
        <w:gridCol w:w="1083"/>
        <w:gridCol w:w="1083"/>
        <w:gridCol w:w="1083"/>
        <w:gridCol w:w="1083"/>
      </w:tblGrid>
      <w:tr w:rsidR="00B83899" w:rsidRPr="0044667E" w14:paraId="6B41C9D8" w14:textId="77777777" w:rsidTr="00B83899">
        <w:trPr>
          <w:trHeight w:val="567"/>
          <w:jc w:val="center"/>
        </w:trPr>
        <w:tc>
          <w:tcPr>
            <w:tcW w:w="2708" w:type="dxa"/>
            <w:shd w:val="clear" w:color="auto" w:fill="4F8AA8"/>
            <w:vAlign w:val="center"/>
            <w:hideMark/>
          </w:tcPr>
          <w:p w14:paraId="4E545AB2" w14:textId="77777777" w:rsidR="00B83899" w:rsidRPr="00A173D1" w:rsidRDefault="00B83899" w:rsidP="00E055EF">
            <w:pPr>
              <w:pStyle w:val="TableText"/>
              <w:rPr>
                <w:sz w:val="21"/>
                <w:szCs w:val="21"/>
              </w:rPr>
            </w:pPr>
            <w:r w:rsidRPr="00A173D1">
              <w:rPr>
                <w:b/>
                <w:color w:val="FFFFFF"/>
                <w:sz w:val="21"/>
                <w:szCs w:val="21"/>
              </w:rPr>
              <w:t xml:space="preserve">Indicator 2.2 </w:t>
            </w:r>
          </w:p>
        </w:tc>
        <w:tc>
          <w:tcPr>
            <w:tcW w:w="1083" w:type="dxa"/>
            <w:shd w:val="clear" w:color="auto" w:fill="4F8AA8"/>
            <w:vAlign w:val="center"/>
          </w:tcPr>
          <w:p w14:paraId="15284BC3" w14:textId="77777777" w:rsidR="00B83899" w:rsidRPr="0044667E" w:rsidRDefault="00B83899" w:rsidP="00E055EF">
            <w:pPr>
              <w:pStyle w:val="TableHeading"/>
              <w:spacing w:before="0" w:after="0"/>
              <w:jc w:val="center"/>
              <w:rPr>
                <w:color w:val="FFFFFF" w:themeColor="background1"/>
                <w:sz w:val="21"/>
                <w:szCs w:val="21"/>
              </w:rPr>
            </w:pPr>
            <w:r w:rsidRPr="0044667E">
              <w:rPr>
                <w:color w:val="FFFFFF" w:themeColor="background1"/>
                <w:sz w:val="21"/>
                <w:szCs w:val="21"/>
              </w:rPr>
              <w:t>2014/15</w:t>
            </w:r>
          </w:p>
          <w:p w14:paraId="45EF3D4C" w14:textId="77777777" w:rsidR="00B83899" w:rsidRPr="0044667E" w:rsidRDefault="00B83899" w:rsidP="00E055EF">
            <w:pPr>
              <w:pStyle w:val="TableText"/>
              <w:spacing w:before="0" w:after="0"/>
              <w:jc w:val="center"/>
              <w:rPr>
                <w:b/>
                <w:color w:val="FFFFFF" w:themeColor="background1"/>
                <w:sz w:val="21"/>
                <w:szCs w:val="21"/>
                <w:highlight w:val="yellow"/>
              </w:rPr>
            </w:pPr>
            <w:r w:rsidRPr="0044667E">
              <w:rPr>
                <w:b/>
                <w:color w:val="FFFFFF" w:themeColor="background1"/>
                <w:sz w:val="21"/>
                <w:szCs w:val="21"/>
              </w:rPr>
              <w:t>Actual</w:t>
            </w:r>
          </w:p>
        </w:tc>
        <w:tc>
          <w:tcPr>
            <w:tcW w:w="1083" w:type="dxa"/>
            <w:shd w:val="clear" w:color="auto" w:fill="4F8AA8"/>
            <w:vAlign w:val="center"/>
          </w:tcPr>
          <w:p w14:paraId="060F7510" w14:textId="77777777" w:rsidR="00B83899" w:rsidRPr="0044667E" w:rsidRDefault="00B83899" w:rsidP="00E055EF">
            <w:pPr>
              <w:pStyle w:val="TableText"/>
              <w:spacing w:before="0" w:after="0"/>
              <w:jc w:val="center"/>
              <w:rPr>
                <w:b/>
                <w:color w:val="FFFFFF" w:themeColor="background1"/>
                <w:sz w:val="21"/>
                <w:szCs w:val="21"/>
              </w:rPr>
            </w:pPr>
            <w:r w:rsidRPr="0044667E">
              <w:rPr>
                <w:b/>
                <w:color w:val="FFFFFF" w:themeColor="background1"/>
                <w:sz w:val="21"/>
                <w:szCs w:val="21"/>
              </w:rPr>
              <w:t>2015/16</w:t>
            </w:r>
          </w:p>
          <w:p w14:paraId="1A0AA23C" w14:textId="77777777" w:rsidR="00B83899" w:rsidRPr="0044667E" w:rsidRDefault="00B83899" w:rsidP="00E055EF">
            <w:pPr>
              <w:pStyle w:val="TableText"/>
              <w:spacing w:before="0" w:after="0"/>
              <w:jc w:val="center"/>
              <w:rPr>
                <w:b/>
                <w:color w:val="FFFFFF" w:themeColor="background1"/>
                <w:sz w:val="21"/>
                <w:szCs w:val="21"/>
                <w:highlight w:val="yellow"/>
              </w:rPr>
            </w:pPr>
            <w:r w:rsidRPr="0044667E">
              <w:rPr>
                <w:b/>
                <w:color w:val="FFFFFF" w:themeColor="background1"/>
                <w:sz w:val="21"/>
                <w:szCs w:val="21"/>
              </w:rPr>
              <w:t>Actual</w:t>
            </w:r>
          </w:p>
        </w:tc>
        <w:tc>
          <w:tcPr>
            <w:tcW w:w="1083" w:type="dxa"/>
            <w:shd w:val="clear" w:color="auto" w:fill="4F8AA8"/>
            <w:vAlign w:val="center"/>
          </w:tcPr>
          <w:p w14:paraId="24FE8CD9" w14:textId="77777777" w:rsidR="00B83899" w:rsidRPr="00C0770C" w:rsidRDefault="00B83899" w:rsidP="00E055EF">
            <w:pPr>
              <w:pStyle w:val="TableText"/>
              <w:spacing w:before="0" w:after="0"/>
              <w:jc w:val="center"/>
              <w:rPr>
                <w:b/>
                <w:color w:val="FFFFFF" w:themeColor="background1"/>
                <w:sz w:val="21"/>
                <w:szCs w:val="21"/>
                <w:highlight w:val="yellow"/>
              </w:rPr>
            </w:pPr>
            <w:r w:rsidRPr="00CD286C">
              <w:rPr>
                <w:b/>
                <w:color w:val="FFFFFF" w:themeColor="background1"/>
                <w:sz w:val="21"/>
                <w:szCs w:val="21"/>
              </w:rPr>
              <w:t>2016/17  Actual</w:t>
            </w:r>
          </w:p>
        </w:tc>
        <w:tc>
          <w:tcPr>
            <w:tcW w:w="1083" w:type="dxa"/>
            <w:shd w:val="clear" w:color="auto" w:fill="4F8AA8"/>
            <w:vAlign w:val="center"/>
          </w:tcPr>
          <w:p w14:paraId="546E2B62" w14:textId="77777777" w:rsidR="00B83899" w:rsidRPr="0044667E" w:rsidRDefault="00B83899" w:rsidP="00E055EF">
            <w:pPr>
              <w:pStyle w:val="TableHeading"/>
              <w:spacing w:before="0" w:after="0"/>
              <w:jc w:val="center"/>
              <w:rPr>
                <w:color w:val="FFFFFF" w:themeColor="background1"/>
                <w:sz w:val="21"/>
                <w:szCs w:val="21"/>
              </w:rPr>
            </w:pPr>
            <w:r w:rsidRPr="0044667E">
              <w:rPr>
                <w:color w:val="FFFFFF" w:themeColor="background1"/>
                <w:sz w:val="21"/>
                <w:szCs w:val="21"/>
              </w:rPr>
              <w:t>2017/18  Actual</w:t>
            </w:r>
          </w:p>
        </w:tc>
        <w:tc>
          <w:tcPr>
            <w:tcW w:w="1083" w:type="dxa"/>
            <w:shd w:val="clear" w:color="auto" w:fill="4F8AA8"/>
            <w:hideMark/>
          </w:tcPr>
          <w:p w14:paraId="2183448A" w14:textId="77777777" w:rsidR="00B83899" w:rsidRPr="0044667E" w:rsidRDefault="00B83899" w:rsidP="00E055EF">
            <w:pPr>
              <w:pStyle w:val="TableHeading"/>
              <w:spacing w:before="0" w:after="0"/>
              <w:jc w:val="center"/>
              <w:rPr>
                <w:color w:val="FFFFFF" w:themeColor="background1"/>
                <w:sz w:val="21"/>
                <w:szCs w:val="21"/>
              </w:rPr>
            </w:pPr>
            <w:r w:rsidRPr="0044667E">
              <w:rPr>
                <w:color w:val="FFFFFF" w:themeColor="background1"/>
                <w:sz w:val="21"/>
                <w:szCs w:val="21"/>
              </w:rPr>
              <w:t xml:space="preserve">2018/19 </w:t>
            </w:r>
            <w:r>
              <w:rPr>
                <w:color w:val="FFFFFF" w:themeColor="background1"/>
                <w:sz w:val="21"/>
                <w:szCs w:val="21"/>
              </w:rPr>
              <w:t>Actual</w:t>
            </w:r>
          </w:p>
        </w:tc>
        <w:tc>
          <w:tcPr>
            <w:tcW w:w="1083" w:type="dxa"/>
            <w:shd w:val="clear" w:color="auto" w:fill="4F8AA8"/>
            <w:hideMark/>
          </w:tcPr>
          <w:p w14:paraId="43E9383A" w14:textId="77777777" w:rsidR="00B83899" w:rsidRPr="0044667E" w:rsidRDefault="00B83899" w:rsidP="00E055EF">
            <w:pPr>
              <w:pStyle w:val="TableHeading"/>
              <w:spacing w:before="0" w:after="0"/>
              <w:jc w:val="center"/>
              <w:rPr>
                <w:color w:val="FFFFFF" w:themeColor="background1"/>
                <w:sz w:val="21"/>
                <w:szCs w:val="21"/>
              </w:rPr>
            </w:pPr>
            <w:r w:rsidRPr="0044667E">
              <w:rPr>
                <w:color w:val="FFFFFF" w:themeColor="background1"/>
                <w:sz w:val="21"/>
                <w:szCs w:val="21"/>
              </w:rPr>
              <w:t>2018/19</w:t>
            </w:r>
          </w:p>
          <w:p w14:paraId="651ED798" w14:textId="77777777" w:rsidR="00B83899" w:rsidRPr="00CD286C" w:rsidRDefault="00B83899" w:rsidP="00E055EF">
            <w:pPr>
              <w:pStyle w:val="TableText"/>
              <w:spacing w:before="0" w:after="0"/>
              <w:jc w:val="center"/>
              <w:rPr>
                <w:b/>
                <w:color w:val="FFFFFF" w:themeColor="background1"/>
                <w:sz w:val="21"/>
                <w:szCs w:val="21"/>
                <w:highlight w:val="yellow"/>
              </w:rPr>
            </w:pPr>
            <w:r w:rsidRPr="00CD286C">
              <w:rPr>
                <w:b/>
                <w:color w:val="FFFFFF" w:themeColor="background1"/>
                <w:sz w:val="21"/>
                <w:szCs w:val="21"/>
              </w:rPr>
              <w:t>Target</w:t>
            </w:r>
          </w:p>
        </w:tc>
      </w:tr>
      <w:tr w:rsidR="00B83899" w:rsidRPr="00A173D1" w14:paraId="11760BB5" w14:textId="77777777" w:rsidTr="00B83899">
        <w:trPr>
          <w:trHeight w:val="291"/>
          <w:jc w:val="center"/>
        </w:trPr>
        <w:tc>
          <w:tcPr>
            <w:tcW w:w="2708" w:type="dxa"/>
            <w:vAlign w:val="center"/>
            <w:hideMark/>
          </w:tcPr>
          <w:p w14:paraId="55E94553" w14:textId="77777777" w:rsidR="00B83899" w:rsidRPr="00B83899" w:rsidRDefault="00B83899" w:rsidP="00E055EF">
            <w:pPr>
              <w:pStyle w:val="TableText"/>
              <w:rPr>
                <w:color w:val="FF0000"/>
                <w:sz w:val="22"/>
              </w:rPr>
            </w:pPr>
            <w:r w:rsidRPr="00B83899">
              <w:rPr>
                <w:sz w:val="22"/>
              </w:rPr>
              <w:t>Average cost to complete an arbitration</w:t>
            </w:r>
          </w:p>
        </w:tc>
        <w:tc>
          <w:tcPr>
            <w:tcW w:w="1083" w:type="dxa"/>
            <w:shd w:val="clear" w:color="auto" w:fill="FFFFFF"/>
            <w:vAlign w:val="center"/>
          </w:tcPr>
          <w:p w14:paraId="711563AE" w14:textId="77777777" w:rsidR="00B83899" w:rsidRPr="00B83899" w:rsidRDefault="00B83899" w:rsidP="00E055EF">
            <w:pPr>
              <w:pStyle w:val="TableText"/>
              <w:spacing w:before="60" w:after="60"/>
              <w:jc w:val="center"/>
              <w:rPr>
                <w:sz w:val="22"/>
              </w:rPr>
            </w:pPr>
            <w:r w:rsidRPr="00B83899">
              <w:rPr>
                <w:sz w:val="22"/>
              </w:rPr>
              <w:t>$10,042</w:t>
            </w:r>
          </w:p>
        </w:tc>
        <w:tc>
          <w:tcPr>
            <w:tcW w:w="1083" w:type="dxa"/>
            <w:shd w:val="clear" w:color="auto" w:fill="FFFFFF"/>
            <w:vAlign w:val="center"/>
          </w:tcPr>
          <w:p w14:paraId="5C9E04F1" w14:textId="77777777" w:rsidR="00B83899" w:rsidRPr="00B83899" w:rsidRDefault="00B83899" w:rsidP="00E055EF">
            <w:pPr>
              <w:pStyle w:val="TableText"/>
              <w:spacing w:before="60" w:after="60"/>
              <w:jc w:val="center"/>
              <w:rPr>
                <w:sz w:val="22"/>
              </w:rPr>
            </w:pPr>
            <w:r w:rsidRPr="00B83899">
              <w:rPr>
                <w:sz w:val="22"/>
              </w:rPr>
              <w:t>$10,084</w:t>
            </w:r>
          </w:p>
        </w:tc>
        <w:tc>
          <w:tcPr>
            <w:tcW w:w="1083" w:type="dxa"/>
            <w:shd w:val="clear" w:color="auto" w:fill="auto"/>
            <w:vAlign w:val="center"/>
          </w:tcPr>
          <w:p w14:paraId="35307FC5" w14:textId="77777777" w:rsidR="00B83899" w:rsidRPr="00B83899" w:rsidRDefault="00B83899" w:rsidP="00E055EF">
            <w:pPr>
              <w:pStyle w:val="TableText"/>
              <w:spacing w:before="60" w:after="60"/>
              <w:jc w:val="center"/>
              <w:rPr>
                <w:sz w:val="22"/>
              </w:rPr>
            </w:pPr>
            <w:r w:rsidRPr="00B83899">
              <w:rPr>
                <w:sz w:val="22"/>
              </w:rPr>
              <w:t>$9,587</w:t>
            </w:r>
          </w:p>
        </w:tc>
        <w:tc>
          <w:tcPr>
            <w:tcW w:w="1083" w:type="dxa"/>
            <w:shd w:val="clear" w:color="auto" w:fill="auto"/>
            <w:vAlign w:val="center"/>
          </w:tcPr>
          <w:p w14:paraId="20A289D3" w14:textId="77777777" w:rsidR="00B83899" w:rsidRPr="00B83899" w:rsidRDefault="00B83899" w:rsidP="00E055EF">
            <w:pPr>
              <w:pStyle w:val="TableText"/>
              <w:spacing w:before="60" w:after="60"/>
              <w:jc w:val="center"/>
              <w:rPr>
                <w:sz w:val="22"/>
              </w:rPr>
            </w:pPr>
            <w:r w:rsidRPr="00B83899">
              <w:rPr>
                <w:sz w:val="22"/>
              </w:rPr>
              <w:t>$8,579</w:t>
            </w:r>
          </w:p>
        </w:tc>
        <w:tc>
          <w:tcPr>
            <w:tcW w:w="1083" w:type="dxa"/>
            <w:shd w:val="clear" w:color="auto" w:fill="D9D9D9" w:themeFill="background1" w:themeFillShade="D9"/>
            <w:vAlign w:val="center"/>
            <w:hideMark/>
          </w:tcPr>
          <w:p w14:paraId="168E34A7" w14:textId="77777777" w:rsidR="00B83899" w:rsidRPr="00B83899" w:rsidRDefault="00B83899" w:rsidP="00E055EF">
            <w:pPr>
              <w:pStyle w:val="TableText"/>
              <w:spacing w:before="60" w:after="60"/>
              <w:jc w:val="center"/>
              <w:rPr>
                <w:sz w:val="22"/>
              </w:rPr>
            </w:pPr>
            <w:r w:rsidRPr="00B83899">
              <w:rPr>
                <w:sz w:val="22"/>
              </w:rPr>
              <w:t>$8,319</w:t>
            </w:r>
          </w:p>
        </w:tc>
        <w:tc>
          <w:tcPr>
            <w:tcW w:w="1083" w:type="dxa"/>
            <w:shd w:val="clear" w:color="auto" w:fill="CEDCE8"/>
            <w:vAlign w:val="center"/>
            <w:hideMark/>
          </w:tcPr>
          <w:p w14:paraId="6886ABB4" w14:textId="77777777" w:rsidR="00B83899" w:rsidRPr="00B83899" w:rsidRDefault="00B83899" w:rsidP="00E055EF">
            <w:pPr>
              <w:pStyle w:val="TableText"/>
              <w:spacing w:before="60" w:after="60"/>
              <w:jc w:val="center"/>
              <w:rPr>
                <w:sz w:val="22"/>
              </w:rPr>
            </w:pPr>
            <w:r w:rsidRPr="00B83899">
              <w:rPr>
                <w:sz w:val="22"/>
              </w:rPr>
              <w:t>$8,829</w:t>
            </w:r>
          </w:p>
        </w:tc>
      </w:tr>
    </w:tbl>
    <w:p w14:paraId="13536181" w14:textId="00D04AD0" w:rsidR="00B83899" w:rsidRDefault="00B83899" w:rsidP="00B83899">
      <w:pPr>
        <w:pStyle w:val="Heading4"/>
      </w:pPr>
      <w:r w:rsidRPr="00E362BE">
        <w:t>Description</w:t>
      </w:r>
    </w:p>
    <w:p w14:paraId="567867FD" w14:textId="77777777" w:rsidR="00B83899" w:rsidRPr="00B82D72" w:rsidRDefault="00B83899" w:rsidP="00B83899">
      <w:pPr>
        <w:pStyle w:val="Default"/>
        <w:rPr>
          <w:b/>
          <w:caps/>
        </w:rPr>
      </w:pPr>
      <w:r w:rsidRPr="00B82D72">
        <w:t xml:space="preserve">This KPI </w:t>
      </w:r>
      <w:r>
        <w:t xml:space="preserve">measures the average cost to complete an </w:t>
      </w:r>
      <w:r w:rsidRPr="00B82D72">
        <w:t>arbitration</w:t>
      </w:r>
      <w:r>
        <w:t xml:space="preserve">. It is </w:t>
      </w:r>
      <w:r w:rsidRPr="00B82D72">
        <w:t>measured by dividing the full costs of providing the arbitration process</w:t>
      </w:r>
      <w:r>
        <w:t xml:space="preserve"> </w:t>
      </w:r>
      <w:r w:rsidRPr="00B82D72">
        <w:t xml:space="preserve">by the </w:t>
      </w:r>
      <w:r>
        <w:t xml:space="preserve">total </w:t>
      </w:r>
      <w:r w:rsidRPr="00B82D72">
        <w:t>number of arbitrations completed.</w:t>
      </w:r>
    </w:p>
    <w:p w14:paraId="643A380A" w14:textId="77777777" w:rsidR="00B83899" w:rsidRDefault="00B83899" w:rsidP="00B83899">
      <w:pPr>
        <w:pStyle w:val="Default"/>
        <w:rPr>
          <w:caps/>
        </w:rPr>
      </w:pPr>
      <w:r>
        <w:t xml:space="preserve">All arbitration applications are recorded in DCMS, including the dates the matters are completed. ‘Completion of an arbitration’ can mean a matter is discontinued or final orders are issued by an Arbitrator. </w:t>
      </w:r>
    </w:p>
    <w:p w14:paraId="2884BD63" w14:textId="77777777" w:rsidR="00B83899" w:rsidRDefault="00B83899" w:rsidP="00B83899">
      <w:pPr>
        <w:pStyle w:val="Default"/>
        <w:rPr>
          <w:strike/>
        </w:rPr>
      </w:pPr>
      <w:r w:rsidRPr="005A3479">
        <w:rPr>
          <w:bCs/>
          <w:lang w:val="en-GB"/>
        </w:rPr>
        <w:t xml:space="preserve">The target for this indicator </w:t>
      </w:r>
      <w:r w:rsidRPr="000B77B4">
        <w:rPr>
          <w:bCs/>
          <w:lang w:val="en-GB"/>
        </w:rPr>
        <w:t xml:space="preserve">is based on current and previous performance and was </w:t>
      </w:r>
      <w:r w:rsidRPr="005A3479">
        <w:rPr>
          <w:bCs/>
          <w:lang w:val="en-GB"/>
        </w:rPr>
        <w:t xml:space="preserve">determined by dividing the approved budget for this activity by the estimated total number of </w:t>
      </w:r>
      <w:r>
        <w:rPr>
          <w:bCs/>
          <w:lang w:val="en-GB"/>
        </w:rPr>
        <w:t>arbitrations</w:t>
      </w:r>
      <w:r w:rsidRPr="005A3479">
        <w:rPr>
          <w:bCs/>
          <w:lang w:val="en-GB"/>
        </w:rPr>
        <w:t xml:space="preserve"> completed for the year.</w:t>
      </w:r>
      <w:r w:rsidRPr="00F94855">
        <w:rPr>
          <w:bCs/>
          <w:lang w:val="en-GB"/>
        </w:rPr>
        <w:t xml:space="preserve"> </w:t>
      </w:r>
      <w:r w:rsidRPr="008F3EC3">
        <w:t>The estimated number of arbitrations</w:t>
      </w:r>
      <w:r w:rsidRPr="008F3EC3">
        <w:rPr>
          <w:strike/>
        </w:rPr>
        <w:t xml:space="preserve"> </w:t>
      </w:r>
      <w:r w:rsidRPr="008F3EC3">
        <w:t xml:space="preserve">was </w:t>
      </w:r>
      <w:r>
        <w:t xml:space="preserve">only </w:t>
      </w:r>
      <w:r w:rsidRPr="008F3EC3">
        <w:t xml:space="preserve">slightly more than predicted in </w:t>
      </w:r>
      <w:r w:rsidRPr="00074F85">
        <w:t xml:space="preserve">2017/18 </w:t>
      </w:r>
      <w:r w:rsidRPr="008F3EC3">
        <w:t>indicating the stabilising of</w:t>
      </w:r>
      <w:r w:rsidRPr="008F3EC3">
        <w:rPr>
          <w:strike/>
        </w:rPr>
        <w:t xml:space="preserve"> </w:t>
      </w:r>
      <w:r w:rsidRPr="00074F85">
        <w:t xml:space="preserve">arbitration numbers being received after </w:t>
      </w:r>
      <w:r w:rsidRPr="008F3EC3">
        <w:t xml:space="preserve">a previous </w:t>
      </w:r>
      <w:r>
        <w:t>upward</w:t>
      </w:r>
      <w:r w:rsidRPr="008F3EC3">
        <w:t xml:space="preserve"> trend.</w:t>
      </w:r>
      <w:r w:rsidRPr="008F3EC3">
        <w:rPr>
          <w:strike/>
        </w:rPr>
        <w:t xml:space="preserve">  </w:t>
      </w:r>
    </w:p>
    <w:p w14:paraId="07624C12" w14:textId="02BB05B3" w:rsidR="00B83899" w:rsidRDefault="00B83899" w:rsidP="00B83899">
      <w:pPr>
        <w:pStyle w:val="Heading4"/>
      </w:pPr>
      <w:r w:rsidRPr="00A700B9">
        <w:t xml:space="preserve">Analysis </w:t>
      </w:r>
    </w:p>
    <w:p w14:paraId="3155881C" w14:textId="77777777" w:rsidR="00B83899" w:rsidRDefault="00B83899" w:rsidP="00B83899">
      <w:pPr>
        <w:pStyle w:val="Default"/>
      </w:pPr>
      <w:r w:rsidRPr="001165F9">
        <w:t>In 2018/19 the average cost to complete an arbitration was $8,319 (see Figure 8). This is 5.8 percent less than the predicted target of $8,829 and 3.0 percent less than the outcome for 2017/18.</w:t>
      </w:r>
    </w:p>
    <w:p w14:paraId="395365A0" w14:textId="77777777" w:rsidR="00B83899" w:rsidRDefault="00B83899" w:rsidP="00B83899">
      <w:pPr>
        <w:pStyle w:val="Default"/>
      </w:pPr>
      <w:r w:rsidRPr="001165F9">
        <w:t>The continued reduction in costs for this activity is predominantly due to an increase in arbitration activity, lower utilisation of sessional arbitrators and the efficiencies realised through active case management.</w:t>
      </w:r>
    </w:p>
    <w:p w14:paraId="4A25C740" w14:textId="3D0A6EEC" w:rsidR="005D0F49" w:rsidRDefault="005D0F49" w:rsidP="00B83899">
      <w:pPr>
        <w:pStyle w:val="Default"/>
      </w:pPr>
      <w:r w:rsidRPr="00931F89">
        <w:rPr>
          <w:noProof/>
          <w:lang w:eastAsia="en-AU"/>
        </w:rPr>
        <w:drawing>
          <wp:inline distT="0" distB="0" distL="0" distR="0" wp14:anchorId="544E282D" wp14:editId="1B288D04">
            <wp:extent cx="5731510" cy="2670013"/>
            <wp:effectExtent l="0" t="0" r="2540" b="16510"/>
            <wp:docPr id="11" name="Object 8" descr="This graph outlines results of KPI efficiency indicator 2.2 - Average cost to complete an arbitration " title="Figure 8 - Average cost to complete an arbitration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5488E4" w14:textId="77777777" w:rsidR="00B83899" w:rsidRDefault="00B83899" w:rsidP="00B83899">
      <w:pPr>
        <w:pStyle w:val="Heading3nonumber"/>
        <w:rPr>
          <w:color w:val="AD9600"/>
        </w:rPr>
      </w:pPr>
      <w:bookmarkStart w:id="338" w:name="_Toc19525001"/>
      <w:r w:rsidRPr="0057561A">
        <w:t>Indicator 2.3</w:t>
      </w:r>
      <w:bookmarkEnd w:id="338"/>
      <w:r w:rsidRPr="00952619">
        <w:rPr>
          <w:color w:val="AD9600"/>
        </w:rPr>
        <w:t xml:space="preserve"> </w:t>
      </w:r>
    </w:p>
    <w:p w14:paraId="1CFF2334" w14:textId="77777777" w:rsidR="00B83899" w:rsidRDefault="00B83899" w:rsidP="00B83899">
      <w:pPr>
        <w:pStyle w:val="Heading4"/>
      </w:pPr>
      <w:r w:rsidRPr="00B83899">
        <w:t>Average cost to process a Memorandum of Agreement</w:t>
      </w:r>
    </w:p>
    <w:tbl>
      <w:tblPr>
        <w:tblW w:w="9231" w:type="dxa"/>
        <w:tblInd w:w="-5" w:type="dxa"/>
        <w:tblBorders>
          <w:top w:val="single" w:sz="4" w:space="0" w:color="4F8AA8"/>
          <w:left w:val="single" w:sz="4" w:space="0" w:color="4F8AA8"/>
          <w:bottom w:val="single" w:sz="4" w:space="0" w:color="4F8AA8"/>
          <w:right w:val="single" w:sz="4" w:space="0" w:color="4F8AA8"/>
          <w:insideH w:val="single" w:sz="4" w:space="0" w:color="4F8AA8"/>
          <w:insideV w:val="single" w:sz="4" w:space="0" w:color="4F8AA8"/>
        </w:tblBorders>
        <w:tblLayout w:type="fixed"/>
        <w:tblLook w:val="04A0" w:firstRow="1" w:lastRow="0" w:firstColumn="1" w:lastColumn="0" w:noHBand="0" w:noVBand="1"/>
        <w:tblCaption w:val="Table - Average cost to process a Memorandum of Agreement"/>
        <w:tblDescription w:val="This table outlines achievement of efficiency indicator 2.3 - Average cost to process a Memorandum of Agreement"/>
      </w:tblPr>
      <w:tblGrid>
        <w:gridCol w:w="2715"/>
        <w:gridCol w:w="1086"/>
        <w:gridCol w:w="1086"/>
        <w:gridCol w:w="1086"/>
        <w:gridCol w:w="1086"/>
        <w:gridCol w:w="1086"/>
        <w:gridCol w:w="1086"/>
      </w:tblGrid>
      <w:tr w:rsidR="00B83899" w:rsidRPr="00A173D1" w14:paraId="1B4DE19F" w14:textId="77777777" w:rsidTr="00775547">
        <w:trPr>
          <w:trHeight w:val="291"/>
        </w:trPr>
        <w:tc>
          <w:tcPr>
            <w:tcW w:w="2715" w:type="dxa"/>
            <w:shd w:val="clear" w:color="auto" w:fill="4F8AA8"/>
            <w:vAlign w:val="center"/>
            <w:hideMark/>
          </w:tcPr>
          <w:p w14:paraId="6FA97CED" w14:textId="77777777" w:rsidR="00B83899" w:rsidRPr="00A173D1" w:rsidRDefault="00B83899" w:rsidP="00775547">
            <w:pPr>
              <w:pStyle w:val="TableText"/>
              <w:spacing w:before="0" w:after="0"/>
              <w:rPr>
                <w:b/>
                <w:color w:val="FFFFFF"/>
                <w:sz w:val="21"/>
                <w:szCs w:val="21"/>
              </w:rPr>
            </w:pPr>
            <w:r w:rsidRPr="00A173D1">
              <w:rPr>
                <w:b/>
                <w:color w:val="FFFFFF"/>
                <w:sz w:val="21"/>
                <w:szCs w:val="21"/>
              </w:rPr>
              <w:t xml:space="preserve">Indicator 2.3 </w:t>
            </w:r>
          </w:p>
        </w:tc>
        <w:tc>
          <w:tcPr>
            <w:tcW w:w="1086" w:type="dxa"/>
            <w:shd w:val="clear" w:color="auto" w:fill="4F8AA8"/>
            <w:vAlign w:val="center"/>
          </w:tcPr>
          <w:p w14:paraId="7CA191BD" w14:textId="523B87B7" w:rsidR="00B83899" w:rsidRPr="00FF36D4" w:rsidRDefault="00B83899" w:rsidP="00775547">
            <w:pPr>
              <w:pStyle w:val="Default"/>
              <w:rPr>
                <w:b/>
                <w:color w:val="FFFFFF" w:themeColor="background1"/>
                <w:sz w:val="21"/>
                <w:szCs w:val="21"/>
              </w:rPr>
            </w:pPr>
            <w:r w:rsidRPr="00FF36D4">
              <w:rPr>
                <w:b/>
                <w:color w:val="FFFFFF" w:themeColor="background1"/>
                <w:sz w:val="21"/>
                <w:szCs w:val="21"/>
              </w:rPr>
              <w:t>2014/15Actual</w:t>
            </w:r>
          </w:p>
        </w:tc>
        <w:tc>
          <w:tcPr>
            <w:tcW w:w="1086" w:type="dxa"/>
            <w:shd w:val="clear" w:color="auto" w:fill="4F8AA8"/>
            <w:vAlign w:val="center"/>
          </w:tcPr>
          <w:p w14:paraId="5D60F658" w14:textId="77777777" w:rsidR="00B83899" w:rsidRPr="00FF36D4" w:rsidRDefault="00B83899" w:rsidP="00775547">
            <w:pPr>
              <w:pStyle w:val="Default"/>
              <w:rPr>
                <w:b/>
                <w:color w:val="FFFFFF" w:themeColor="background1"/>
                <w:sz w:val="21"/>
                <w:szCs w:val="21"/>
              </w:rPr>
            </w:pPr>
            <w:r w:rsidRPr="00FF36D4">
              <w:rPr>
                <w:b/>
                <w:color w:val="FFFFFF" w:themeColor="background1"/>
                <w:sz w:val="21"/>
                <w:szCs w:val="21"/>
              </w:rPr>
              <w:t>2015/16 Actual</w:t>
            </w:r>
          </w:p>
        </w:tc>
        <w:tc>
          <w:tcPr>
            <w:tcW w:w="1086" w:type="dxa"/>
            <w:shd w:val="clear" w:color="auto" w:fill="4F8AA8"/>
            <w:vAlign w:val="center"/>
          </w:tcPr>
          <w:p w14:paraId="6BD78361" w14:textId="77777777" w:rsidR="00B83899" w:rsidRPr="00FF36D4" w:rsidRDefault="00B83899" w:rsidP="00775547">
            <w:pPr>
              <w:pStyle w:val="Default"/>
              <w:rPr>
                <w:b/>
                <w:color w:val="FFFFFF" w:themeColor="background1"/>
                <w:sz w:val="21"/>
                <w:szCs w:val="21"/>
              </w:rPr>
            </w:pPr>
            <w:r w:rsidRPr="00FF36D4">
              <w:rPr>
                <w:b/>
                <w:color w:val="FFFFFF" w:themeColor="background1"/>
                <w:sz w:val="21"/>
                <w:szCs w:val="21"/>
              </w:rPr>
              <w:t>2016/17  Actual</w:t>
            </w:r>
          </w:p>
        </w:tc>
        <w:tc>
          <w:tcPr>
            <w:tcW w:w="1086" w:type="dxa"/>
            <w:shd w:val="clear" w:color="auto" w:fill="4F8AA8"/>
            <w:vAlign w:val="center"/>
          </w:tcPr>
          <w:p w14:paraId="45D81247" w14:textId="77777777" w:rsidR="00B83899" w:rsidRPr="00FF36D4" w:rsidRDefault="00B83899" w:rsidP="00775547">
            <w:pPr>
              <w:pStyle w:val="Default"/>
              <w:rPr>
                <w:b/>
                <w:color w:val="FFFFFF" w:themeColor="background1"/>
                <w:sz w:val="21"/>
                <w:szCs w:val="21"/>
              </w:rPr>
            </w:pPr>
            <w:r w:rsidRPr="00FF36D4">
              <w:rPr>
                <w:b/>
                <w:color w:val="FFFFFF" w:themeColor="background1"/>
                <w:sz w:val="21"/>
                <w:szCs w:val="21"/>
              </w:rPr>
              <w:t>2017/18 Actual</w:t>
            </w:r>
          </w:p>
        </w:tc>
        <w:tc>
          <w:tcPr>
            <w:tcW w:w="1086" w:type="dxa"/>
            <w:shd w:val="clear" w:color="auto" w:fill="4F8AA8"/>
            <w:vAlign w:val="center"/>
          </w:tcPr>
          <w:p w14:paraId="0D421952" w14:textId="77777777" w:rsidR="00B83899" w:rsidRPr="00FF36D4" w:rsidRDefault="00B83899" w:rsidP="00775547">
            <w:pPr>
              <w:pStyle w:val="Default"/>
              <w:rPr>
                <w:b/>
                <w:color w:val="FFFFFF" w:themeColor="background1"/>
                <w:sz w:val="21"/>
                <w:szCs w:val="21"/>
              </w:rPr>
            </w:pPr>
            <w:r w:rsidRPr="00FF36D4">
              <w:rPr>
                <w:b/>
                <w:color w:val="FFFFFF" w:themeColor="background1"/>
                <w:sz w:val="21"/>
                <w:szCs w:val="21"/>
              </w:rPr>
              <w:t>2018/19 Actual</w:t>
            </w:r>
          </w:p>
        </w:tc>
        <w:tc>
          <w:tcPr>
            <w:tcW w:w="1086" w:type="dxa"/>
            <w:shd w:val="clear" w:color="auto" w:fill="4F8AA8"/>
            <w:vAlign w:val="center"/>
            <w:hideMark/>
          </w:tcPr>
          <w:p w14:paraId="0316C345" w14:textId="3C415881" w:rsidR="00B83899" w:rsidRPr="00FF36D4" w:rsidRDefault="00FF36D4" w:rsidP="00775547">
            <w:pPr>
              <w:pStyle w:val="Default"/>
              <w:rPr>
                <w:b/>
                <w:color w:val="FFFFFF" w:themeColor="background1"/>
                <w:sz w:val="21"/>
                <w:szCs w:val="21"/>
              </w:rPr>
            </w:pPr>
            <w:r>
              <w:rPr>
                <w:b/>
                <w:color w:val="FFFFFF" w:themeColor="background1"/>
                <w:sz w:val="21"/>
                <w:szCs w:val="21"/>
              </w:rPr>
              <w:t>2018/19T</w:t>
            </w:r>
            <w:r w:rsidR="00B83899" w:rsidRPr="00FF36D4">
              <w:rPr>
                <w:b/>
                <w:color w:val="FFFFFF" w:themeColor="background1"/>
                <w:sz w:val="21"/>
                <w:szCs w:val="21"/>
              </w:rPr>
              <w:t>arget</w:t>
            </w:r>
          </w:p>
        </w:tc>
      </w:tr>
      <w:tr w:rsidR="00B83899" w:rsidRPr="00A173D1" w14:paraId="34F1296B" w14:textId="77777777" w:rsidTr="00B83899">
        <w:trPr>
          <w:trHeight w:val="761"/>
        </w:trPr>
        <w:tc>
          <w:tcPr>
            <w:tcW w:w="2715" w:type="dxa"/>
            <w:vAlign w:val="center"/>
          </w:tcPr>
          <w:p w14:paraId="15D5430B" w14:textId="77777777" w:rsidR="00B83899" w:rsidRPr="00B83899" w:rsidRDefault="00B83899" w:rsidP="00E055EF">
            <w:pPr>
              <w:pStyle w:val="TableText"/>
              <w:rPr>
                <w:sz w:val="22"/>
                <w:szCs w:val="22"/>
              </w:rPr>
            </w:pPr>
            <w:r w:rsidRPr="00B83899">
              <w:rPr>
                <w:sz w:val="22"/>
                <w:szCs w:val="22"/>
              </w:rPr>
              <w:t>Average cost to process a Memorandum of Agreement</w:t>
            </w:r>
          </w:p>
          <w:p w14:paraId="3179C2E8" w14:textId="77777777" w:rsidR="00B83899" w:rsidRPr="00B83899" w:rsidRDefault="00B83899" w:rsidP="00E055EF">
            <w:pPr>
              <w:pStyle w:val="TableText"/>
              <w:rPr>
                <w:sz w:val="22"/>
                <w:szCs w:val="22"/>
              </w:rPr>
            </w:pPr>
          </w:p>
        </w:tc>
        <w:tc>
          <w:tcPr>
            <w:tcW w:w="1086" w:type="dxa"/>
            <w:shd w:val="clear" w:color="auto" w:fill="FFFFFF"/>
            <w:vAlign w:val="center"/>
          </w:tcPr>
          <w:p w14:paraId="273703D1" w14:textId="77777777" w:rsidR="00B83899" w:rsidRPr="00B83899" w:rsidRDefault="00B83899" w:rsidP="00E055EF">
            <w:pPr>
              <w:pStyle w:val="TableText"/>
              <w:spacing w:before="60" w:after="60"/>
              <w:jc w:val="center"/>
              <w:rPr>
                <w:sz w:val="22"/>
                <w:szCs w:val="22"/>
              </w:rPr>
            </w:pPr>
            <w:r w:rsidRPr="00B83899">
              <w:rPr>
                <w:sz w:val="22"/>
                <w:szCs w:val="22"/>
              </w:rPr>
              <w:t>$342</w:t>
            </w:r>
          </w:p>
        </w:tc>
        <w:tc>
          <w:tcPr>
            <w:tcW w:w="1086" w:type="dxa"/>
            <w:shd w:val="clear" w:color="auto" w:fill="FFFFFF"/>
            <w:vAlign w:val="center"/>
          </w:tcPr>
          <w:p w14:paraId="049A31FC" w14:textId="77777777" w:rsidR="00B83899" w:rsidRPr="00B83899" w:rsidRDefault="00B83899" w:rsidP="00E055EF">
            <w:pPr>
              <w:pStyle w:val="TableText"/>
              <w:spacing w:before="60" w:after="60"/>
              <w:jc w:val="center"/>
              <w:rPr>
                <w:sz w:val="22"/>
                <w:szCs w:val="22"/>
              </w:rPr>
            </w:pPr>
            <w:r w:rsidRPr="00B83899">
              <w:rPr>
                <w:sz w:val="22"/>
                <w:szCs w:val="22"/>
              </w:rPr>
              <w:t>$339</w:t>
            </w:r>
          </w:p>
        </w:tc>
        <w:tc>
          <w:tcPr>
            <w:tcW w:w="1086" w:type="dxa"/>
            <w:shd w:val="clear" w:color="auto" w:fill="auto"/>
            <w:vAlign w:val="center"/>
          </w:tcPr>
          <w:p w14:paraId="2A7C47D8" w14:textId="77777777" w:rsidR="00B83899" w:rsidRPr="00B83899" w:rsidRDefault="00B83899" w:rsidP="00E055EF">
            <w:pPr>
              <w:pStyle w:val="TableText"/>
              <w:spacing w:before="60" w:after="60"/>
              <w:jc w:val="center"/>
              <w:rPr>
                <w:sz w:val="22"/>
                <w:szCs w:val="22"/>
              </w:rPr>
            </w:pPr>
            <w:r w:rsidRPr="00B83899">
              <w:rPr>
                <w:sz w:val="22"/>
                <w:szCs w:val="22"/>
              </w:rPr>
              <w:t>$341</w:t>
            </w:r>
          </w:p>
        </w:tc>
        <w:tc>
          <w:tcPr>
            <w:tcW w:w="1086" w:type="dxa"/>
            <w:shd w:val="clear" w:color="auto" w:fill="auto"/>
            <w:vAlign w:val="center"/>
          </w:tcPr>
          <w:p w14:paraId="7CDD0541" w14:textId="77777777" w:rsidR="00B83899" w:rsidRPr="00B83899" w:rsidRDefault="00B83899" w:rsidP="00E055EF">
            <w:pPr>
              <w:pStyle w:val="TableText"/>
              <w:spacing w:before="60" w:after="60"/>
              <w:jc w:val="center"/>
              <w:rPr>
                <w:sz w:val="22"/>
                <w:szCs w:val="22"/>
              </w:rPr>
            </w:pPr>
            <w:r w:rsidRPr="00B83899">
              <w:rPr>
                <w:sz w:val="22"/>
                <w:szCs w:val="22"/>
              </w:rPr>
              <w:t>$348</w:t>
            </w:r>
          </w:p>
        </w:tc>
        <w:tc>
          <w:tcPr>
            <w:tcW w:w="1086" w:type="dxa"/>
            <w:shd w:val="clear" w:color="auto" w:fill="D9D9D9" w:themeFill="background1" w:themeFillShade="D9"/>
            <w:vAlign w:val="center"/>
          </w:tcPr>
          <w:p w14:paraId="461F7C02" w14:textId="77777777" w:rsidR="00B83899" w:rsidRPr="00B83899" w:rsidRDefault="00B83899" w:rsidP="00E055EF">
            <w:pPr>
              <w:pStyle w:val="TableText"/>
              <w:spacing w:before="60" w:after="60"/>
              <w:jc w:val="center"/>
              <w:rPr>
                <w:sz w:val="22"/>
                <w:szCs w:val="22"/>
              </w:rPr>
            </w:pPr>
            <w:r w:rsidRPr="00B83899">
              <w:rPr>
                <w:sz w:val="22"/>
                <w:szCs w:val="22"/>
              </w:rPr>
              <w:t>$424</w:t>
            </w:r>
          </w:p>
        </w:tc>
        <w:tc>
          <w:tcPr>
            <w:tcW w:w="1086" w:type="dxa"/>
            <w:shd w:val="clear" w:color="auto" w:fill="CEDCE8"/>
            <w:vAlign w:val="center"/>
          </w:tcPr>
          <w:p w14:paraId="40E53A0F" w14:textId="77777777" w:rsidR="00B83899" w:rsidRPr="00B83899" w:rsidRDefault="00B83899" w:rsidP="00E055EF">
            <w:pPr>
              <w:pStyle w:val="TableText"/>
              <w:spacing w:before="60" w:after="60"/>
              <w:jc w:val="center"/>
              <w:rPr>
                <w:sz w:val="22"/>
                <w:szCs w:val="22"/>
              </w:rPr>
            </w:pPr>
            <w:r w:rsidRPr="00B83899">
              <w:rPr>
                <w:sz w:val="22"/>
                <w:szCs w:val="22"/>
              </w:rPr>
              <w:t>$380</w:t>
            </w:r>
          </w:p>
        </w:tc>
      </w:tr>
    </w:tbl>
    <w:p w14:paraId="1BBD355B" w14:textId="77777777" w:rsidR="00B83899" w:rsidRDefault="00B83899" w:rsidP="00B83899">
      <w:pPr>
        <w:pStyle w:val="Heading4"/>
        <w:rPr>
          <w:rFonts w:eastAsia="Times New Roman"/>
        </w:rPr>
      </w:pPr>
      <w:r w:rsidRPr="00BC57BD">
        <w:rPr>
          <w:rFonts w:eastAsia="Times New Roman"/>
        </w:rPr>
        <w:t>Description</w:t>
      </w:r>
    </w:p>
    <w:p w14:paraId="22F743DE" w14:textId="21589DD8" w:rsidR="00B83899" w:rsidRPr="00DD297E" w:rsidRDefault="00B83899" w:rsidP="00DD297E">
      <w:pPr>
        <w:pStyle w:val="Default"/>
      </w:pPr>
      <w:r w:rsidRPr="00DD297E">
        <w:t xml:space="preserve">WorkCover WA is responsible under the Act for registering each Memorandum of Agreement (MoA), where parties agree to settle a claim in the workers’ compensation scheme, either through redemption of weekly entitlements and medical expenses, and/or through an assessment of a worker’s permanent impairment. </w:t>
      </w:r>
    </w:p>
    <w:p w14:paraId="02F35426" w14:textId="77777777" w:rsidR="00B83899" w:rsidRPr="00DD297E" w:rsidRDefault="00B83899" w:rsidP="00DD297E">
      <w:pPr>
        <w:pStyle w:val="Default"/>
      </w:pPr>
      <w:r w:rsidRPr="00DD297E">
        <w:t xml:space="preserve">Registering a MoA involves an assessment of the accuracy of the documentation provided by the parties, as well as compliance with the Act. </w:t>
      </w:r>
    </w:p>
    <w:p w14:paraId="4BEFE7A2" w14:textId="77777777" w:rsidR="00B83899" w:rsidRPr="00DD297E" w:rsidRDefault="00B83899" w:rsidP="00DD297E">
      <w:pPr>
        <w:pStyle w:val="Default"/>
      </w:pPr>
      <w:r w:rsidRPr="00DD297E">
        <w:t>This KPI measures the average cost to complete a MoA and is measured by dividing the full costs of providing the MoA process by the total number of MoAs completed.</w:t>
      </w:r>
    </w:p>
    <w:p w14:paraId="4D9603AD" w14:textId="77777777" w:rsidR="00B83899" w:rsidRPr="00DD297E" w:rsidRDefault="00B83899" w:rsidP="00DD297E">
      <w:pPr>
        <w:pStyle w:val="Default"/>
      </w:pPr>
      <w:r w:rsidRPr="00DD297E">
        <w:t>Each MoA registered is recorded in the MoAs database which forms part of DCMS. The data for this KPI is extracted directly from this system.</w:t>
      </w:r>
    </w:p>
    <w:p w14:paraId="0F17DBD1" w14:textId="77777777" w:rsidR="00B83899" w:rsidRDefault="00B83899" w:rsidP="00DD297E">
      <w:pPr>
        <w:pStyle w:val="Default"/>
      </w:pPr>
      <w:r w:rsidRPr="00DD297E">
        <w:t xml:space="preserve">The target for this KPI was set based on performance over the previous four years and consideration of more recent trends showing a slowing in a previous continual upward movement in the number of MoAs being presented. </w:t>
      </w:r>
    </w:p>
    <w:p w14:paraId="63B1D166" w14:textId="77777777" w:rsidR="00DD297E" w:rsidRDefault="00DD297E" w:rsidP="00DD297E">
      <w:pPr>
        <w:pStyle w:val="Heading4"/>
      </w:pPr>
      <w:r w:rsidRPr="00A700B9">
        <w:t xml:space="preserve">Analysis </w:t>
      </w:r>
    </w:p>
    <w:p w14:paraId="27CDFE39" w14:textId="77777777" w:rsidR="00DD297E" w:rsidRDefault="00DD297E" w:rsidP="00DD297E">
      <w:pPr>
        <w:pStyle w:val="Default"/>
        <w:rPr>
          <w:lang w:val="en-GB"/>
        </w:rPr>
      </w:pPr>
      <w:r w:rsidRPr="001165F9">
        <w:rPr>
          <w:lang w:val="en-GB"/>
        </w:rPr>
        <w:t xml:space="preserve">The average cost to process a MoA for 2018/19 was $424 (see Figure 9). </w:t>
      </w:r>
      <w:r w:rsidRPr="00FF6296">
        <w:rPr>
          <w:lang w:val="en-GB"/>
        </w:rPr>
        <w:t>This is 11.6 percent more than the target of $380 and 21.8 percent more than the outcome in 2017/18.</w:t>
      </w:r>
    </w:p>
    <w:p w14:paraId="249EA946" w14:textId="77777777" w:rsidR="00DD297E" w:rsidRPr="00AF783F" w:rsidRDefault="00DD297E" w:rsidP="00DD297E">
      <w:pPr>
        <w:pStyle w:val="Default"/>
        <w:rPr>
          <w:rFonts w:cs="Arial"/>
          <w:lang w:val="en-GB"/>
        </w:rPr>
      </w:pPr>
      <w:r w:rsidRPr="001165F9">
        <w:rPr>
          <w:lang w:val="en-GB"/>
        </w:rPr>
        <w:t>The number of MoAs processed in 2018/19 is 18.4 percent less than the predicted target</w:t>
      </w:r>
      <w:r>
        <w:rPr>
          <w:lang w:val="en-GB"/>
        </w:rPr>
        <w:t>,</w:t>
      </w:r>
      <w:r w:rsidRPr="001165F9">
        <w:rPr>
          <w:lang w:val="en-GB"/>
        </w:rPr>
        <w:t xml:space="preserve"> 15.4 percent less than the </w:t>
      </w:r>
      <w:r w:rsidRPr="00AF783F">
        <w:rPr>
          <w:lang w:val="en-GB"/>
        </w:rPr>
        <w:t xml:space="preserve">number processed in 2017/18 </w:t>
      </w:r>
      <w:r w:rsidRPr="00AF783F">
        <w:rPr>
          <w:rFonts w:cs="Arial"/>
          <w:lang w:val="en-GB"/>
        </w:rPr>
        <w:t xml:space="preserve">and is the lowest number processed in the last seven years. </w:t>
      </w:r>
    </w:p>
    <w:p w14:paraId="75D0B0BA" w14:textId="7091BE7A" w:rsidR="00DD297E" w:rsidRDefault="005A7AAF" w:rsidP="00DD297E">
      <w:pPr>
        <w:pStyle w:val="Default"/>
        <w:rPr>
          <w:lang w:val="en-GB"/>
        </w:rPr>
      </w:pPr>
      <w:r>
        <w:rPr>
          <w:lang w:val="en-GB"/>
        </w:rPr>
        <w:t>The number of Mo</w:t>
      </w:r>
      <w:r w:rsidR="00DD297E" w:rsidRPr="00AF783F">
        <w:rPr>
          <w:lang w:val="en-GB"/>
        </w:rPr>
        <w:t>As lodged each year depends on the external claims management environment and an M</w:t>
      </w:r>
      <w:r>
        <w:rPr>
          <w:lang w:val="en-GB"/>
        </w:rPr>
        <w:t>o</w:t>
      </w:r>
      <w:r w:rsidR="00DD297E" w:rsidRPr="00AF783F">
        <w:rPr>
          <w:lang w:val="en-GB"/>
        </w:rPr>
        <w:t>A is typically lodged on a claim more than a year after the claim is made.  A previous upward trend of MoAs processed between 2012/13 and 2015/16 has now reversed with the reduction seen over the past three years reflecting the reduction in claim numbers over the preceding five year period and an industry trend towards settlement by Deed rather than M</w:t>
      </w:r>
      <w:r>
        <w:rPr>
          <w:lang w:val="en-GB"/>
        </w:rPr>
        <w:t>o</w:t>
      </w:r>
      <w:r w:rsidR="00DD297E" w:rsidRPr="00AF783F">
        <w:rPr>
          <w:lang w:val="en-GB"/>
        </w:rPr>
        <w:t>A. Although individual M</w:t>
      </w:r>
      <w:r>
        <w:rPr>
          <w:lang w:val="en-GB"/>
        </w:rPr>
        <w:t>o</w:t>
      </w:r>
      <w:r w:rsidR="00DD297E" w:rsidRPr="00AF783F">
        <w:rPr>
          <w:lang w:val="en-GB"/>
        </w:rPr>
        <w:t>A processing costs are higher because of the lower than expected number of M</w:t>
      </w:r>
      <w:r>
        <w:rPr>
          <w:lang w:val="en-GB"/>
        </w:rPr>
        <w:t>o</w:t>
      </w:r>
      <w:r w:rsidR="00DD297E" w:rsidRPr="00AF783F">
        <w:rPr>
          <w:lang w:val="en-GB"/>
        </w:rPr>
        <w:t>As, the overall spend is lower</w:t>
      </w:r>
      <w:r w:rsidR="00B538CF">
        <w:rPr>
          <w:lang w:val="en-GB"/>
        </w:rPr>
        <w:t xml:space="preserve"> than expected</w:t>
      </w:r>
      <w:r w:rsidR="00DD297E" w:rsidRPr="00AF783F">
        <w:rPr>
          <w:lang w:val="en-GB"/>
        </w:rPr>
        <w:t xml:space="preserve"> due to lower level staff backfilling in this area to facilitate skills development training.</w:t>
      </w:r>
    </w:p>
    <w:p w14:paraId="67562E87" w14:textId="52ED1227" w:rsidR="0091343C" w:rsidRDefault="006A2936" w:rsidP="0091343C">
      <w:pPr>
        <w:pStyle w:val="Default"/>
        <w:rPr>
          <w:lang w:val="en-GB"/>
        </w:rPr>
      </w:pPr>
      <w:r w:rsidRPr="00931F89">
        <w:rPr>
          <w:noProof/>
          <w:lang w:eastAsia="en-AU"/>
        </w:rPr>
        <w:drawing>
          <wp:anchor distT="0" distB="0" distL="114300" distR="114300" simplePos="0" relativeHeight="251658752" behindDoc="1" locked="0" layoutInCell="1" allowOverlap="1" wp14:anchorId="6BDE54E1" wp14:editId="6867DC98">
            <wp:simplePos x="0" y="0"/>
            <wp:positionH relativeFrom="column">
              <wp:posOffset>0</wp:posOffset>
            </wp:positionH>
            <wp:positionV relativeFrom="paragraph">
              <wp:posOffset>199390</wp:posOffset>
            </wp:positionV>
            <wp:extent cx="6154420" cy="2886075"/>
            <wp:effectExtent l="0" t="0" r="17780" b="9525"/>
            <wp:wrapTight wrapText="bothSides">
              <wp:wrapPolygon edited="0">
                <wp:start x="0" y="0"/>
                <wp:lineTo x="0" y="21529"/>
                <wp:lineTo x="21596" y="21529"/>
                <wp:lineTo x="21596" y="0"/>
                <wp:lineTo x="0" y="0"/>
              </wp:wrapPolygon>
            </wp:wrapTight>
            <wp:docPr id="12" name="Object 9" descr="This graph outlines results of KPI efficiency indicator 2.3 - Average cost to complete a Memorandum of Agreement" title="Figure 8 - Average cost to complete a Memorandum of Agreemen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259BDAA5" w14:textId="671FBA77" w:rsidR="00746227" w:rsidRDefault="00746227" w:rsidP="00746227">
      <w:pPr>
        <w:pStyle w:val="CoverTitle"/>
        <w:rPr>
          <w:lang w:val="en-US" w:eastAsia="en-AU"/>
        </w:rPr>
      </w:pPr>
      <w:r>
        <w:rPr>
          <w:lang w:val="en-US" w:eastAsia="en-AU"/>
        </w:rPr>
        <w:t>Section 7: Financial statements and notes</w:t>
      </w:r>
    </w:p>
    <w:p w14:paraId="33A35BBC" w14:textId="3970E355" w:rsidR="00746227" w:rsidRDefault="00746227" w:rsidP="00746227">
      <w:pPr>
        <w:pStyle w:val="Heading1nonumber"/>
        <w:rPr>
          <w:lang w:val="en-US" w:eastAsia="en-AU"/>
        </w:rPr>
      </w:pPr>
      <w:bookmarkStart w:id="339" w:name="_Toc19525002"/>
      <w:r>
        <w:rPr>
          <w:lang w:val="en-US" w:eastAsia="en-AU"/>
        </w:rPr>
        <w:t>Financial statement</w:t>
      </w:r>
      <w:bookmarkEnd w:id="339"/>
    </w:p>
    <w:p w14:paraId="34C30A5A" w14:textId="5360401E" w:rsidR="00746227" w:rsidRDefault="00746227" w:rsidP="00746227">
      <w:pPr>
        <w:pStyle w:val="Heading2nonumber"/>
        <w:rPr>
          <w:lang w:val="en-US" w:eastAsia="en-AU"/>
        </w:rPr>
      </w:pPr>
      <w:bookmarkStart w:id="340" w:name="_Toc19525003"/>
      <w:r>
        <w:rPr>
          <w:lang w:val="en-US" w:eastAsia="en-AU"/>
        </w:rPr>
        <w:t>Certification of financial statements</w:t>
      </w:r>
      <w:bookmarkEnd w:id="340"/>
    </w:p>
    <w:p w14:paraId="741D340A" w14:textId="77777777" w:rsidR="00BB752E" w:rsidRDefault="00BB752E" w:rsidP="00BB752E">
      <w:r>
        <w:t xml:space="preserve">The accompanying financial statements of WorkCover Western Australia Authority have been prepared in compliance with the provisions of the </w:t>
      </w:r>
      <w:r w:rsidRPr="00BB752E">
        <w:rPr>
          <w:i/>
        </w:rPr>
        <w:t xml:space="preserve">Financial Management Act 2006 </w:t>
      </w:r>
      <w:r>
        <w:t>from proper accounts and records to present fairly the financial transactions for the reporting period ended 30 June 2019 and the financial position as at 30 June 2019.</w:t>
      </w:r>
    </w:p>
    <w:p w14:paraId="1127A44E" w14:textId="77777777" w:rsidR="00BB752E" w:rsidRDefault="00BB752E" w:rsidP="00BB752E">
      <w:r>
        <w:t>At the date of signing we are not aware of any circumstances which would render the particulars included within the financial statements misleading or inaccurate.</w:t>
      </w:r>
    </w:p>
    <w:p w14:paraId="3092C29E" w14:textId="38D6FE8E" w:rsidR="00746227" w:rsidRDefault="00746227" w:rsidP="00BB752E">
      <w:r w:rsidRPr="00F60AD9">
        <w:rPr>
          <w:noProof/>
          <w:lang w:eastAsia="en-AU"/>
        </w:rPr>
        <w:drawing>
          <wp:inline distT="0" distB="0" distL="0" distR="0" wp14:anchorId="1548BA71" wp14:editId="0C007425">
            <wp:extent cx="1681274" cy="438150"/>
            <wp:effectExtent l="0" t="0" r="0" b="0"/>
            <wp:docPr id="6" name="Picture 1" descr="Chairman WorkCover WA Board, Greg Joyc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rman WorkCover WA Board, Greg Joyce's Signature"/>
                    <pic:cNvPicPr>
                      <a:picLocks noChangeAspect="1" noChangeArrowheads="1"/>
                    </pic:cNvPicPr>
                  </pic:nvPicPr>
                  <pic:blipFill>
                    <a:blip r:embed="rId38">
                      <a:extLst>
                        <a:ext uri="{28A0092B-C50C-407E-A947-70E740481C1C}">
                          <a14:useLocalDpi xmlns:a14="http://schemas.microsoft.com/office/drawing/2010/main" val="0"/>
                        </a:ext>
                      </a:extLst>
                    </a:blip>
                    <a:srcRect l="3583"/>
                    <a:stretch>
                      <a:fillRect/>
                    </a:stretch>
                  </pic:blipFill>
                  <pic:spPr bwMode="auto">
                    <a:xfrm>
                      <a:off x="0" y="0"/>
                      <a:ext cx="1707144" cy="444892"/>
                    </a:xfrm>
                    <a:prstGeom prst="rect">
                      <a:avLst/>
                    </a:prstGeom>
                    <a:noFill/>
                    <a:ln>
                      <a:noFill/>
                    </a:ln>
                  </pic:spPr>
                </pic:pic>
              </a:graphicData>
            </a:graphic>
          </wp:inline>
        </w:drawing>
      </w:r>
    </w:p>
    <w:p w14:paraId="0940E225" w14:textId="20AC37B2" w:rsidR="00746227" w:rsidRDefault="00746227" w:rsidP="00746227">
      <w:r>
        <w:t>Greg Joyce</w:t>
      </w:r>
      <w:r>
        <w:br/>
        <w:t>Chairman</w:t>
      </w:r>
      <w:r>
        <w:br/>
        <w:t>WorkCover Western Australia Authority</w:t>
      </w:r>
      <w:r w:rsidRPr="00291DA6">
        <w:br/>
      </w:r>
      <w:r w:rsidR="006E7EF6" w:rsidRPr="006E7EF6">
        <w:t>30</w:t>
      </w:r>
      <w:r w:rsidRPr="006E7EF6">
        <w:t xml:space="preserve"> August 2019</w:t>
      </w:r>
    </w:p>
    <w:p w14:paraId="19306881" w14:textId="48EE8186" w:rsidR="00746227" w:rsidRDefault="00746227" w:rsidP="00746227">
      <w:r>
        <w:rPr>
          <w:noProof/>
          <w:lang w:eastAsia="en-AU"/>
        </w:rPr>
        <w:drawing>
          <wp:inline distT="0" distB="0" distL="0" distR="0" wp14:anchorId="0C81A0FF" wp14:editId="640A1786">
            <wp:extent cx="1113565" cy="404037"/>
            <wp:effectExtent l="0" t="0" r="0" b="0"/>
            <wp:docPr id="36" name="Picture 36" title="Chris Whit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achelleM\AppData\Local\Microsoft\Windows\INetCache\Content.Word\chris whit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1743" cy="407004"/>
                    </a:xfrm>
                    <a:prstGeom prst="rect">
                      <a:avLst/>
                    </a:prstGeom>
                    <a:noFill/>
                    <a:ln>
                      <a:noFill/>
                    </a:ln>
                  </pic:spPr>
                </pic:pic>
              </a:graphicData>
            </a:graphic>
          </wp:inline>
        </w:drawing>
      </w:r>
      <w:r>
        <w:rPr>
          <w:noProof/>
          <w:lang w:eastAsia="en-AU"/>
        </w:rPr>
        <w:br/>
      </w:r>
      <w:r>
        <w:t>Chris White</w:t>
      </w:r>
      <w:r>
        <w:br/>
        <w:t>A/Chief Executive Officer</w:t>
      </w:r>
      <w:r>
        <w:br/>
        <w:t>WorkCover Western Australia Authority</w:t>
      </w:r>
      <w:r>
        <w:br/>
      </w:r>
      <w:r w:rsidR="006E7EF6" w:rsidRPr="006E7EF6">
        <w:t>30</w:t>
      </w:r>
      <w:r w:rsidRPr="006E7EF6">
        <w:t xml:space="preserve"> August 2019</w:t>
      </w:r>
    </w:p>
    <w:p w14:paraId="7125E624" w14:textId="77777777" w:rsidR="00746227" w:rsidRDefault="00746227" w:rsidP="00746227">
      <w:pPr>
        <w:rPr>
          <w:color w:val="FF0000"/>
        </w:rPr>
      </w:pPr>
      <w:r>
        <w:rPr>
          <w:noProof/>
          <w:color w:val="FF0000"/>
          <w:lang w:eastAsia="en-AU"/>
        </w:rPr>
        <w:drawing>
          <wp:inline distT="0" distB="0" distL="0" distR="0" wp14:anchorId="7235550E" wp14:editId="030CF113">
            <wp:extent cx="1492104" cy="606056"/>
            <wp:effectExtent l="0" t="0" r="0" b="3810"/>
            <wp:docPr id="20" name="Picture 20" title="John hu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hn Hull sig.jpg"/>
                    <pic:cNvPicPr/>
                  </pic:nvPicPr>
                  <pic:blipFill>
                    <a:blip r:embed="rId51">
                      <a:extLst>
                        <a:ext uri="{28A0092B-C50C-407E-A947-70E740481C1C}">
                          <a14:useLocalDpi xmlns:a14="http://schemas.microsoft.com/office/drawing/2010/main" val="0"/>
                        </a:ext>
                      </a:extLst>
                    </a:blip>
                    <a:stretch>
                      <a:fillRect/>
                    </a:stretch>
                  </pic:blipFill>
                  <pic:spPr>
                    <a:xfrm>
                      <a:off x="0" y="0"/>
                      <a:ext cx="1508653" cy="612778"/>
                    </a:xfrm>
                    <a:prstGeom prst="rect">
                      <a:avLst/>
                    </a:prstGeom>
                  </pic:spPr>
                </pic:pic>
              </a:graphicData>
            </a:graphic>
          </wp:inline>
        </w:drawing>
      </w:r>
    </w:p>
    <w:p w14:paraId="068AE9CB" w14:textId="51414802" w:rsidR="00423177" w:rsidRDefault="00746227" w:rsidP="0038595C">
      <w:r>
        <w:t>John Hull</w:t>
      </w:r>
      <w:r>
        <w:br/>
        <w:t>Chief Finance Officer</w:t>
      </w:r>
      <w:r>
        <w:br/>
        <w:t>WorkCover Western Australia Authority</w:t>
      </w:r>
      <w:r>
        <w:br/>
      </w:r>
      <w:r w:rsidR="006E7EF6" w:rsidRPr="006E7EF6">
        <w:t>30</w:t>
      </w:r>
      <w:r w:rsidR="001251F7" w:rsidRPr="006E7EF6">
        <w:t xml:space="preserve"> August 2019</w:t>
      </w:r>
    </w:p>
    <w:p w14:paraId="5074633F" w14:textId="77777777" w:rsidR="00423177" w:rsidRDefault="00423177">
      <w:pPr>
        <w:keepLines w:val="0"/>
        <w:spacing w:after="0" w:line="240" w:lineRule="auto"/>
      </w:pPr>
      <w:r>
        <w:br w:type="page"/>
      </w:r>
    </w:p>
    <w:p w14:paraId="4A26E58E" w14:textId="3640738C" w:rsidR="00C26149" w:rsidRDefault="00423177" w:rsidP="00423177">
      <w:pPr>
        <w:pStyle w:val="Heading2nonumber"/>
      </w:pPr>
      <w:r>
        <w:t>Independent audit opinion</w:t>
      </w:r>
    </w:p>
    <w:p w14:paraId="3BCA0753" w14:textId="575F26AD" w:rsidR="00423177" w:rsidRPr="00A9407B" w:rsidRDefault="00423177" w:rsidP="00A9407B">
      <w:pPr>
        <w:pStyle w:val="Default"/>
        <w:rPr>
          <w:b/>
        </w:rPr>
      </w:pPr>
      <w:r w:rsidRPr="00A9407B">
        <w:rPr>
          <w:b/>
        </w:rPr>
        <w:t>INDEPENDENT AUDITOR'S REPORT</w:t>
      </w:r>
    </w:p>
    <w:p w14:paraId="785B9941" w14:textId="77777777" w:rsidR="00423177" w:rsidRPr="00423177" w:rsidRDefault="00423177" w:rsidP="00423177">
      <w:pPr>
        <w:pStyle w:val="Default"/>
        <w:rPr>
          <w:b/>
        </w:rPr>
      </w:pPr>
      <w:r w:rsidRPr="00423177">
        <w:rPr>
          <w:b/>
        </w:rPr>
        <w:t xml:space="preserve">To the Parliament of Western Australia </w:t>
      </w:r>
    </w:p>
    <w:p w14:paraId="18997678" w14:textId="77777777" w:rsidR="00423177" w:rsidRPr="00423177" w:rsidRDefault="00423177" w:rsidP="00423177">
      <w:pPr>
        <w:pStyle w:val="Default"/>
        <w:rPr>
          <w:b/>
        </w:rPr>
      </w:pPr>
      <w:r w:rsidRPr="00423177">
        <w:rPr>
          <w:b/>
        </w:rPr>
        <w:t xml:space="preserve">WorkCover Western Australia Authority </w:t>
      </w:r>
    </w:p>
    <w:p w14:paraId="5087DCDC" w14:textId="52629F5A" w:rsidR="00423177" w:rsidRPr="00423177" w:rsidRDefault="00423177" w:rsidP="00423177">
      <w:pPr>
        <w:pStyle w:val="Default"/>
        <w:rPr>
          <w:b/>
        </w:rPr>
      </w:pPr>
      <w:r w:rsidRPr="00423177">
        <w:rPr>
          <w:b/>
        </w:rPr>
        <w:t>Report on the Financial Statements</w:t>
      </w:r>
    </w:p>
    <w:p w14:paraId="56E1B9DA" w14:textId="76910227" w:rsidR="00423177" w:rsidRPr="00423177" w:rsidRDefault="00423177" w:rsidP="00423177">
      <w:pPr>
        <w:pStyle w:val="Default"/>
        <w:rPr>
          <w:b/>
          <w:i/>
        </w:rPr>
      </w:pPr>
      <w:r w:rsidRPr="00423177">
        <w:rPr>
          <w:b/>
          <w:i/>
        </w:rPr>
        <w:t>Opinion</w:t>
      </w:r>
      <w:r w:rsidR="00437BE8">
        <w:rPr>
          <w:b/>
          <w:i/>
        </w:rPr>
        <w:br/>
      </w:r>
      <w:r>
        <w:t>I have audited the financial statements of WorkCov</w:t>
      </w:r>
      <w:r w:rsidR="00437BE8">
        <w:t xml:space="preserve">er Western Australia Authority </w:t>
      </w:r>
      <w:r>
        <w:t>which comprise the Statement of Financial Position as at 30 June 2019, the Statement of Comprehensive Income, Statement of Changes in Equity, Statement of Cash Flows for the year then ended, and Notes comprising a summary of significant accounting policies and other explanatory information.</w:t>
      </w:r>
    </w:p>
    <w:p w14:paraId="201EFD34" w14:textId="5BB3C5BC" w:rsidR="00423177" w:rsidRDefault="00423177" w:rsidP="00423177">
      <w:pPr>
        <w:pStyle w:val="Default"/>
      </w:pPr>
      <w:r>
        <w:t xml:space="preserve">In my opinion, the financial statements are based on proper accounts and present fairly, in all material respects, the operating results and cash flows of </w:t>
      </w:r>
      <w:r>
        <w:br/>
        <w:t xml:space="preserve">WorkCover Western Australia Authority for the year ended 30 June 2019 and the financial position at the end of that period. They are in accordance with Australian Accounting Standards, the </w:t>
      </w:r>
      <w:r w:rsidRPr="00423177">
        <w:rPr>
          <w:i/>
        </w:rPr>
        <w:t>Financial Management Act 2006</w:t>
      </w:r>
      <w:r>
        <w:t xml:space="preserve"> and the Treasurer's Instructions.</w:t>
      </w:r>
    </w:p>
    <w:p w14:paraId="5989455F" w14:textId="5E755992" w:rsidR="00423177" w:rsidRPr="00437BE8" w:rsidRDefault="00437BE8" w:rsidP="00423177">
      <w:pPr>
        <w:pStyle w:val="Default"/>
        <w:rPr>
          <w:b/>
          <w:i/>
        </w:rPr>
      </w:pPr>
      <w:r>
        <w:rPr>
          <w:b/>
          <w:i/>
        </w:rPr>
        <w:t>Basis for Opinion</w:t>
      </w:r>
      <w:r>
        <w:rPr>
          <w:b/>
          <w:i/>
        </w:rPr>
        <w:br/>
      </w:r>
      <w:r w:rsidR="00423177">
        <w:t xml:space="preserve">I conducted my audit in accordance with the Australian Auditing Standards. My responsibilities under those standards are further described in the </w:t>
      </w:r>
      <w:r w:rsidR="00423177" w:rsidRPr="00437BE8">
        <w:rPr>
          <w:i/>
        </w:rPr>
        <w:t>Auditor's Responsibilities for the Audit of the Financial Statements</w:t>
      </w:r>
      <w:r w:rsidR="00423177">
        <w:t xml:space="preserve"> section of my report. I am independent of the Authority in accordance with the </w:t>
      </w:r>
      <w:r w:rsidR="00423177" w:rsidRPr="00437BE8">
        <w:rPr>
          <w:i/>
        </w:rPr>
        <w:t>Auditor General Act 2006</w:t>
      </w:r>
      <w:r w:rsidR="00423177">
        <w:t xml:space="preserve"> and the relevant ethical requirements of the Accounting Professional and Ethical Standards Board's APES 110 </w:t>
      </w:r>
      <w:r w:rsidR="00423177" w:rsidRPr="00437BE8">
        <w:rPr>
          <w:i/>
        </w:rPr>
        <w:t>Code of Ethics for Professional Accountants</w:t>
      </w:r>
      <w:r w:rsidR="00423177">
        <w:t xml:space="preserve"> </w:t>
      </w:r>
      <w:r>
        <w:br/>
      </w:r>
      <w:r w:rsidR="00423177">
        <w:t>(the Code) that are relevant to my audit of the financial statements. I have also fulfilled my other ethical responsibilities in accordance with the Code. I believe that the audit evidence I have obtained is sufficient and appropriate to provide a basis for my opinion.</w:t>
      </w:r>
    </w:p>
    <w:p w14:paraId="64B7ACF1" w14:textId="77777777" w:rsidR="00437BE8" w:rsidRDefault="00437BE8">
      <w:pPr>
        <w:keepLines w:val="0"/>
        <w:spacing w:after="0" w:line="240" w:lineRule="auto"/>
      </w:pPr>
      <w:r>
        <w:br w:type="page"/>
      </w:r>
    </w:p>
    <w:p w14:paraId="6B7B02D1" w14:textId="6FFC71D4" w:rsidR="00423177" w:rsidRPr="00437BE8" w:rsidRDefault="00423177" w:rsidP="00423177">
      <w:pPr>
        <w:pStyle w:val="Default"/>
        <w:rPr>
          <w:b/>
          <w:i/>
        </w:rPr>
      </w:pPr>
      <w:r w:rsidRPr="00437BE8">
        <w:rPr>
          <w:b/>
          <w:i/>
        </w:rPr>
        <w:t>Responsibility of the Authori</w:t>
      </w:r>
      <w:r w:rsidR="00437BE8">
        <w:rPr>
          <w:b/>
          <w:i/>
        </w:rPr>
        <w:t>ty for the Financial Statements</w:t>
      </w:r>
      <w:r w:rsidR="00437BE8">
        <w:rPr>
          <w:b/>
          <w:i/>
        </w:rPr>
        <w:br/>
      </w:r>
      <w:r>
        <w:t xml:space="preserve">The Authority is responsible for keeping proper accounts, and the preparation and fair presentation of the financial statements in accordance with Australian Accounting Standards, the </w:t>
      </w:r>
      <w:r w:rsidRPr="00437BE8">
        <w:rPr>
          <w:i/>
        </w:rPr>
        <w:t>Financial Management Act 2006</w:t>
      </w:r>
      <w:r>
        <w:t xml:space="preserve"> and the Treasurer's Instructions, and for such internal control as the Authority determines is necessary to enable the preparation of financial statements that are free from material misstatement, whether due to fraud or error.</w:t>
      </w:r>
    </w:p>
    <w:p w14:paraId="3CD408DC" w14:textId="77777777" w:rsidR="00423177" w:rsidRDefault="00423177" w:rsidP="00423177">
      <w:pPr>
        <w:pStyle w:val="Default"/>
      </w:pPr>
      <w:r>
        <w:t>In preparing the financial statements, the Authority is responsible for assessing the agency's ability to continue as a going concern, disclosing, as applicable, matters related to going concern and using the going concern basis of accounting unless the Western Australian Government has made policy or funding decisions affecting the continued existence of the Authority.</w:t>
      </w:r>
    </w:p>
    <w:p w14:paraId="1C103EA8" w14:textId="69EFAD8B" w:rsidR="00423177" w:rsidRDefault="00423177" w:rsidP="00423177">
      <w:pPr>
        <w:pStyle w:val="Default"/>
      </w:pPr>
      <w:r w:rsidRPr="00437BE8">
        <w:rPr>
          <w:b/>
          <w:i/>
        </w:rPr>
        <w:t>Auditor's Responsibility for the Au</w:t>
      </w:r>
      <w:r w:rsidR="00437BE8">
        <w:rPr>
          <w:b/>
          <w:i/>
        </w:rPr>
        <w:t>dit of the Financial Statements</w:t>
      </w:r>
      <w:r w:rsidR="00437BE8">
        <w:br/>
      </w:r>
      <w:r>
        <w:t xml:space="preserve">As required by the </w:t>
      </w:r>
      <w:r w:rsidRPr="00437BE8">
        <w:rPr>
          <w:i/>
        </w:rPr>
        <w:t>Auditor General Act 2006</w:t>
      </w:r>
      <w:r>
        <w:t>, my responsibility is to express an 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w:t>
      </w:r>
    </w:p>
    <w:p w14:paraId="55D6B5A9" w14:textId="77777777" w:rsidR="00437BE8" w:rsidRDefault="00437BE8" w:rsidP="00437BE8">
      <w:pPr>
        <w:pStyle w:val="Default"/>
      </w:pPr>
      <w:r>
        <w:t>As part of an audit in accordance with Australian Auditing Standards, I exercise professional judgment and maintain professional scepticism throughout the audit. I also:</w:t>
      </w:r>
    </w:p>
    <w:p w14:paraId="05792464" w14:textId="77777777" w:rsidR="00437BE8" w:rsidRDefault="00437BE8" w:rsidP="00437BE8">
      <w:pPr>
        <w:pStyle w:val="Default"/>
        <w:numPr>
          <w:ilvl w:val="0"/>
          <w:numId w:val="31"/>
        </w:numPr>
      </w:pPr>
      <w:r>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316E2613" w14:textId="77777777" w:rsidR="00437BE8" w:rsidRDefault="00437BE8" w:rsidP="00437BE8">
      <w:pPr>
        <w:pStyle w:val="Default"/>
        <w:numPr>
          <w:ilvl w:val="0"/>
          <w:numId w:val="31"/>
        </w:numPr>
      </w:pPr>
      <w:r>
        <w:t>Obtain an understanding of internal control relevant to the audit in order to design audit procedures that are appropriate in the circumstances, but not for the purpose of expressing an opinion on the effectiveness of the agency's internal control.</w:t>
      </w:r>
    </w:p>
    <w:p w14:paraId="5CFB934A" w14:textId="77777777" w:rsidR="00437BE8" w:rsidRDefault="00437BE8" w:rsidP="00437BE8">
      <w:pPr>
        <w:pStyle w:val="Default"/>
        <w:numPr>
          <w:ilvl w:val="0"/>
          <w:numId w:val="31"/>
        </w:numPr>
      </w:pPr>
      <w:r>
        <w:t>Evaluate the appropriateness of accounting policies used and the reasonableness of accounting estimates and related disclosures made by the Authority.</w:t>
      </w:r>
    </w:p>
    <w:p w14:paraId="5955FC17" w14:textId="77777777" w:rsidR="00437BE8" w:rsidRDefault="00437BE8" w:rsidP="00437BE8">
      <w:pPr>
        <w:pStyle w:val="Default"/>
        <w:numPr>
          <w:ilvl w:val="0"/>
          <w:numId w:val="31"/>
        </w:numPr>
      </w:pPr>
      <w:r>
        <w:t>Conclude on the appropriateness of the Authority's use of the going concern basis of accounting and, based on the audit evidence obtained, whether a material uncertainty exists related to events or conditions that may cast significant doubt on the agency's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w:t>
      </w:r>
    </w:p>
    <w:p w14:paraId="4F6D5D57" w14:textId="52B4F0C5" w:rsidR="00437BE8" w:rsidRDefault="00437BE8" w:rsidP="00437BE8">
      <w:pPr>
        <w:pStyle w:val="Default"/>
        <w:numPr>
          <w:ilvl w:val="0"/>
          <w:numId w:val="31"/>
        </w:numPr>
      </w:pPr>
      <w:r>
        <w:t>Evaluate the overall presentation, structure and content of the financial statements, including the disclosures, and whether the financial statements represent the underlying transactions and events in a manner that achieves fair presentation.</w:t>
      </w:r>
    </w:p>
    <w:p w14:paraId="189389DE" w14:textId="6BC4922B" w:rsidR="00437BE8" w:rsidRDefault="00437BE8" w:rsidP="00437BE8">
      <w:pPr>
        <w:pStyle w:val="Default"/>
      </w:pPr>
      <w:r>
        <w:t>I communicate with the Authority regarding, among other matters, the planned scope and timing of the audit and significant audit findings, including any significant deficiencies in internal control that I identify during my audit.</w:t>
      </w:r>
    </w:p>
    <w:p w14:paraId="56E1DAEA" w14:textId="68E6D761" w:rsidR="00437BE8" w:rsidRPr="00437BE8" w:rsidRDefault="00437BE8" w:rsidP="00437BE8">
      <w:pPr>
        <w:pStyle w:val="Default"/>
        <w:rPr>
          <w:b/>
        </w:rPr>
      </w:pPr>
      <w:r w:rsidRPr="00437BE8">
        <w:rPr>
          <w:b/>
        </w:rPr>
        <w:t>Report on Controls</w:t>
      </w:r>
    </w:p>
    <w:p w14:paraId="0F139B64" w14:textId="16A5B402" w:rsidR="00437BE8" w:rsidRPr="003C7AE8" w:rsidRDefault="003C7AE8" w:rsidP="00437BE8">
      <w:pPr>
        <w:pStyle w:val="Default"/>
        <w:rPr>
          <w:b/>
          <w:i/>
        </w:rPr>
      </w:pPr>
      <w:r>
        <w:rPr>
          <w:b/>
          <w:i/>
        </w:rPr>
        <w:t>Opinion</w:t>
      </w:r>
      <w:r>
        <w:rPr>
          <w:b/>
          <w:i/>
        </w:rPr>
        <w:br/>
      </w:r>
      <w:r w:rsidR="00437BE8">
        <w:t>I have undertaken a reasonable assurance engagement on the design and implementation of controls exercised by WorkCover Western Australia Authority. The controls exercised by the Authority are those policies and procedures established by the Authority to ensure that the receipt, expenditure and investment of money, the acquisition and disposal of property, and the incurring of liabilities have been in accordance with legislative provisions (the overall control objectives).</w:t>
      </w:r>
    </w:p>
    <w:p w14:paraId="069D4447" w14:textId="0DE645A5" w:rsidR="00437BE8" w:rsidRDefault="00437BE8" w:rsidP="00437BE8">
      <w:pPr>
        <w:pStyle w:val="Default"/>
      </w:pPr>
      <w:r>
        <w:t>My opinion has been formed on the basis of the matters outlined in this report.</w:t>
      </w:r>
    </w:p>
    <w:p w14:paraId="5A510546" w14:textId="4B486CEE" w:rsidR="00437BE8" w:rsidRDefault="00437BE8" w:rsidP="00437BE8">
      <w:pPr>
        <w:pStyle w:val="Default"/>
      </w:pPr>
      <w:r>
        <w:t xml:space="preserve">In my opinion, in all material respects, the controls exercised by </w:t>
      </w:r>
      <w:r w:rsidR="002C5EF3">
        <w:br/>
      </w:r>
      <w:r>
        <w:t>WorkCover Western Australia Authority are sufficiently adequate to provide reasonable assurance that the receipt, expenditure and investment of money, the acquisition and disposal of property and the incurring of liabilities have been in accordance with legislative provisions during the year ended 30 June 2019.</w:t>
      </w:r>
    </w:p>
    <w:p w14:paraId="71443215" w14:textId="6B27E5F9" w:rsidR="00437BE8" w:rsidRDefault="00437BE8">
      <w:pPr>
        <w:keepLines w:val="0"/>
        <w:spacing w:after="0" w:line="240" w:lineRule="auto"/>
      </w:pPr>
      <w:r>
        <w:br w:type="page"/>
      </w:r>
    </w:p>
    <w:p w14:paraId="68964BCD" w14:textId="770E1B7B" w:rsidR="00437BE8" w:rsidRPr="003C7AE8" w:rsidRDefault="00437BE8" w:rsidP="00437BE8">
      <w:pPr>
        <w:pStyle w:val="Default"/>
        <w:rPr>
          <w:b/>
          <w:i/>
        </w:rPr>
      </w:pPr>
      <w:r w:rsidRPr="00437BE8">
        <w:rPr>
          <w:b/>
          <w:i/>
        </w:rPr>
        <w:t>The Authority's Resp</w:t>
      </w:r>
      <w:r w:rsidR="003C7AE8">
        <w:rPr>
          <w:b/>
          <w:i/>
        </w:rPr>
        <w:t>onsibilities</w:t>
      </w:r>
      <w:r w:rsidR="003C7AE8">
        <w:rPr>
          <w:b/>
          <w:i/>
        </w:rPr>
        <w:br/>
      </w:r>
      <w:r>
        <w:t xml:space="preserve">The Authority is responsible for designing, implementing and maintaining controls to ensure that the receipt, expenditure and investment of money, the acquisition and disposal of property, and the incurring of liabilities are in accordance with the </w:t>
      </w:r>
      <w:r w:rsidRPr="00437BE8">
        <w:rPr>
          <w:i/>
        </w:rPr>
        <w:t>Financial Management Act 2006</w:t>
      </w:r>
      <w:r>
        <w:t>, the Treasurer's Instructions and other relevant written law.</w:t>
      </w:r>
    </w:p>
    <w:p w14:paraId="47A38A32" w14:textId="027008F8" w:rsidR="00437BE8" w:rsidRPr="003C7AE8" w:rsidRDefault="00437BE8" w:rsidP="00437BE8">
      <w:pPr>
        <w:pStyle w:val="Default"/>
        <w:rPr>
          <w:b/>
          <w:i/>
        </w:rPr>
      </w:pPr>
      <w:r w:rsidRPr="00437BE8">
        <w:rPr>
          <w:b/>
          <w:i/>
        </w:rPr>
        <w:t>Aud</w:t>
      </w:r>
      <w:r w:rsidR="003C7AE8">
        <w:rPr>
          <w:b/>
          <w:i/>
        </w:rPr>
        <w:t>itor General's Responsibilities</w:t>
      </w:r>
      <w:r w:rsidR="003C7AE8">
        <w:rPr>
          <w:b/>
          <w:i/>
        </w:rPr>
        <w:br/>
      </w:r>
      <w:r>
        <w:t xml:space="preserve">As required by the </w:t>
      </w:r>
      <w:r w:rsidRPr="00437BE8">
        <w:rPr>
          <w:i/>
        </w:rPr>
        <w:t>Auditor General Act 2006</w:t>
      </w:r>
      <w:r>
        <w:t xml:space="preserve">, my responsibility as an assurance practitioner is to express an opinion on the suitability of the design of the controls to achieve the overall control objectives and the implementation of the controls as designed. I conducted my engagement in accordance with Standard on Assurance Engagements ASAE 3150 </w:t>
      </w:r>
      <w:r w:rsidRPr="00437BE8">
        <w:rPr>
          <w:i/>
        </w:rPr>
        <w:t>Assurance Engagements on Controls</w:t>
      </w:r>
      <w:r>
        <w:t xml:space="preserve"> issued by the Australian Auditing and Assurance Standards Board. That standard requires that I comply with relevant ethical requirements and plan and perform my procedures to obtain reasonable assurance about whether, in all material respects, the controls are suitably designed to achieve the overall control objectives and the controls, necessary to achieve the overall control objectives, were implemented as designed.</w:t>
      </w:r>
    </w:p>
    <w:p w14:paraId="672C5CA8" w14:textId="7CEDD3F2" w:rsidR="00437BE8" w:rsidRDefault="00437BE8" w:rsidP="00437BE8">
      <w:pPr>
        <w:pStyle w:val="Default"/>
      </w:pPr>
      <w:r>
        <w:t>An assurance engagement to report on the design and implementation of controls involves performing procedures to obtain evidence about the suitability of the design of controls to achieve the overall control objectives and the implementation of those controls. The procedures selected depend on my judgement, including the assessment of the risks that controls are not suitably designed or implemented as designed. My procedures included testing the implementation of those controls that I consider necessary to achieve the overall control objectives.</w:t>
      </w:r>
    </w:p>
    <w:p w14:paraId="0543486D" w14:textId="64966F62" w:rsidR="00437BE8" w:rsidRDefault="00437BE8" w:rsidP="00437BE8">
      <w:pPr>
        <w:pStyle w:val="Default"/>
      </w:pPr>
      <w:r>
        <w:t>I believe that the evidence I have obtained is sufficient and appropriate to provide a basis for my opinion.</w:t>
      </w:r>
    </w:p>
    <w:p w14:paraId="49130167" w14:textId="78E6DAFD" w:rsidR="00437BE8" w:rsidRPr="003C7AE8" w:rsidRDefault="003C7AE8" w:rsidP="00437BE8">
      <w:pPr>
        <w:pStyle w:val="Default"/>
        <w:rPr>
          <w:b/>
          <w:i/>
        </w:rPr>
      </w:pPr>
      <w:r>
        <w:rPr>
          <w:b/>
          <w:i/>
        </w:rPr>
        <w:t>Limitations of Controls</w:t>
      </w:r>
      <w:r>
        <w:rPr>
          <w:b/>
          <w:i/>
        </w:rPr>
        <w:br/>
      </w:r>
      <w:r w:rsidR="00437BE8">
        <w:t>Because of the inherent limitations of any internal control structure it is possible that, even if the controls are suitably designed and implemented as designed, once the controls are in operation, the overall control objectives may not be achieved so that fraud, error, or noncompliance with laws and regulations may occur and not be detected. Any projection of the outcome of the evaluation of the suitability of the design of controls to future periods is subject to the risk that the controls may become unsuitable because of changes in conditions.</w:t>
      </w:r>
    </w:p>
    <w:p w14:paraId="4EBC4506" w14:textId="477BE4E8" w:rsidR="00437BE8" w:rsidRPr="00437BE8" w:rsidRDefault="00437BE8" w:rsidP="00437BE8">
      <w:pPr>
        <w:keepLines w:val="0"/>
        <w:spacing w:after="0" w:line="240" w:lineRule="auto"/>
        <w:rPr>
          <w:b/>
        </w:rPr>
      </w:pPr>
      <w:r>
        <w:br w:type="page"/>
      </w:r>
      <w:r w:rsidRPr="00437BE8">
        <w:rPr>
          <w:b/>
        </w:rPr>
        <w:t>Report on the Key Performance Indicators</w:t>
      </w:r>
    </w:p>
    <w:p w14:paraId="6A74C277" w14:textId="1C60E6E9" w:rsidR="00437BE8" w:rsidRPr="003C7AE8" w:rsidRDefault="00437BE8" w:rsidP="00437BE8">
      <w:pPr>
        <w:pStyle w:val="Default"/>
        <w:rPr>
          <w:b/>
          <w:i/>
        </w:rPr>
      </w:pPr>
      <w:r>
        <w:rPr>
          <w:b/>
          <w:i/>
        </w:rPr>
        <w:br/>
      </w:r>
      <w:r w:rsidR="003C7AE8">
        <w:rPr>
          <w:b/>
          <w:i/>
        </w:rPr>
        <w:t>Opinion</w:t>
      </w:r>
      <w:r w:rsidR="003C7AE8">
        <w:rPr>
          <w:b/>
          <w:i/>
        </w:rPr>
        <w:br/>
      </w:r>
      <w:r>
        <w:t>I have undertaken a reasonable assurance engagement on the key performance indicators of WorkCover Western Australia Authority for the year ended 30 June 2019. The key performance indicators are the key effectiveness indicators and the key efficiency indicators that provide performance information about achieving outcomes and delivering services.</w:t>
      </w:r>
    </w:p>
    <w:p w14:paraId="0E3CF95D" w14:textId="2721619C" w:rsidR="00437BE8" w:rsidRDefault="00437BE8" w:rsidP="00437BE8">
      <w:pPr>
        <w:pStyle w:val="Default"/>
      </w:pPr>
      <w:r>
        <w:t>In my opinion, in all material respects, the key performance indicators of WorkCover Western Australia Authority are relevant and appropriate to assist users to assess the Authority's performance and fairly represent indicated performance for the year ended 30 June 2019.</w:t>
      </w:r>
    </w:p>
    <w:p w14:paraId="75185AEB" w14:textId="06391681" w:rsidR="00437BE8" w:rsidRPr="003C7AE8" w:rsidRDefault="00437BE8" w:rsidP="00437BE8">
      <w:pPr>
        <w:pStyle w:val="Default"/>
        <w:rPr>
          <w:b/>
          <w:i/>
        </w:rPr>
      </w:pPr>
      <w:r w:rsidRPr="00437BE8">
        <w:rPr>
          <w:b/>
          <w:i/>
        </w:rPr>
        <w:t>The Authority's Responsibility for</w:t>
      </w:r>
      <w:r w:rsidR="003C7AE8">
        <w:rPr>
          <w:b/>
          <w:i/>
        </w:rPr>
        <w:t xml:space="preserve"> the Key Performance Indicators</w:t>
      </w:r>
      <w:r w:rsidR="003C7AE8">
        <w:rPr>
          <w:b/>
          <w:i/>
        </w:rPr>
        <w:br/>
      </w:r>
      <w:r>
        <w:t xml:space="preserve">The Authority is responsible for the preparation and fair presentation of the key performance indicators in accordance with the </w:t>
      </w:r>
      <w:r w:rsidRPr="00437BE8">
        <w:rPr>
          <w:i/>
        </w:rPr>
        <w:t>Financial Management Act 2006</w:t>
      </w:r>
      <w:r>
        <w:t xml:space="preserve"> and the Treasurer's Instructions and for such internal control as the Authority determines necessary to enable the preparation of key performance indicators that are free from material misstatement, whether due to fraud or error.</w:t>
      </w:r>
    </w:p>
    <w:p w14:paraId="33DA6427" w14:textId="1348DA87" w:rsidR="00437BE8" w:rsidRDefault="00437BE8" w:rsidP="00437BE8">
      <w:pPr>
        <w:pStyle w:val="Default"/>
      </w:pPr>
      <w:r>
        <w:t xml:space="preserve">In preparing the key performance indicators, the Authority is responsible for identifying key performance indicators that are relevant and appropriate having regard to their purpose in accordance with Treasurer's Instruction 904 </w:t>
      </w:r>
      <w:r w:rsidRPr="00437BE8">
        <w:rPr>
          <w:i/>
        </w:rPr>
        <w:t>Key Performance Indicators</w:t>
      </w:r>
      <w:r>
        <w:t>.</w:t>
      </w:r>
    </w:p>
    <w:p w14:paraId="45C6E9F1" w14:textId="15F55271" w:rsidR="00437BE8" w:rsidRPr="003C7AE8" w:rsidRDefault="00437BE8" w:rsidP="00437BE8">
      <w:pPr>
        <w:pStyle w:val="Default"/>
        <w:rPr>
          <w:b/>
          <w:i/>
        </w:rPr>
      </w:pPr>
      <w:r w:rsidRPr="00437BE8">
        <w:rPr>
          <w:b/>
          <w:i/>
        </w:rPr>
        <w:t>A</w:t>
      </w:r>
      <w:r w:rsidR="003C7AE8">
        <w:rPr>
          <w:b/>
          <w:i/>
        </w:rPr>
        <w:t>uditor General's Responsibility</w:t>
      </w:r>
      <w:r w:rsidR="003C7AE8">
        <w:rPr>
          <w:b/>
          <w:i/>
        </w:rPr>
        <w:br/>
      </w:r>
      <w:r>
        <w:t xml:space="preserve">As required by the </w:t>
      </w:r>
      <w:r w:rsidRPr="00437BE8">
        <w:rPr>
          <w:i/>
        </w:rPr>
        <w:t>Auditor General Act 2006</w:t>
      </w:r>
      <w:r>
        <w:t>, my responsibility as an assurance practitioner is to express an opinion on the key performance indicators. The objectives of my engagement are to obtain reasonable assurance about whether the key performance indicators are relevant and appropriate to assist users to assess the agency's performance and whether the key performance indicators are free from material misstatement, whether due to fraud or error, and to issue an auditor's report that includes my opinion.</w:t>
      </w:r>
    </w:p>
    <w:p w14:paraId="4784DAC9" w14:textId="77777777" w:rsidR="00437BE8" w:rsidRDefault="00437BE8" w:rsidP="00437BE8">
      <w:pPr>
        <w:pStyle w:val="Default"/>
      </w:pPr>
      <w:r>
        <w:t xml:space="preserve">I conducted my engagement in accordance with Standard on Assurance Engagements ASAE 3000 </w:t>
      </w:r>
      <w:r w:rsidRPr="00437BE8">
        <w:rPr>
          <w:i/>
        </w:rPr>
        <w:t>Assurance Engagements Other than Audits or Reviews of Historical Financial Information</w:t>
      </w:r>
      <w:r>
        <w:t xml:space="preserve"> issued by the Australian Auditing and Assurance Standards Board. That standard requires that I comply with relevant ethical requirements relating to assurance engagements.</w:t>
      </w:r>
    </w:p>
    <w:p w14:paraId="4ECA2E3B" w14:textId="77777777" w:rsidR="00437BE8" w:rsidRDefault="00437BE8" w:rsidP="00437BE8">
      <w:pPr>
        <w:pStyle w:val="Default"/>
      </w:pPr>
    </w:p>
    <w:p w14:paraId="1CB93CB1" w14:textId="165FD32A" w:rsidR="00437BE8" w:rsidRDefault="00437BE8" w:rsidP="00437BE8">
      <w:pPr>
        <w:pStyle w:val="Default"/>
      </w:pPr>
      <w:r>
        <w:t>An assurance engagement involves performing procedures to obtain evidence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indicators. In making these risk assessments I obtain an understanding of internal control relevant to the engagement in order to design procedures that are appropriate in the circumstances.</w:t>
      </w:r>
    </w:p>
    <w:p w14:paraId="5E65ABE9" w14:textId="03676533" w:rsidR="00437BE8" w:rsidRDefault="00437BE8" w:rsidP="00437BE8">
      <w:pPr>
        <w:pStyle w:val="Default"/>
      </w:pPr>
      <w:r>
        <w:t>I believe that the evidence I have obtained is sufficient and appropriate to provide a basis for my opinion.</w:t>
      </w:r>
    </w:p>
    <w:p w14:paraId="0F80FB25" w14:textId="673E5A26" w:rsidR="00437BE8" w:rsidRPr="003C7AE8" w:rsidRDefault="00437BE8" w:rsidP="00437BE8">
      <w:pPr>
        <w:pStyle w:val="Default"/>
        <w:rPr>
          <w:b/>
        </w:rPr>
      </w:pPr>
      <w:r w:rsidRPr="00437BE8">
        <w:rPr>
          <w:b/>
        </w:rPr>
        <w:t>My Independence and Quality Control Relating to the Reports on Controls</w:t>
      </w:r>
      <w:r w:rsidR="003C7AE8">
        <w:rPr>
          <w:b/>
        </w:rPr>
        <w:t xml:space="preserve"> and Key Performance Indicators</w:t>
      </w:r>
      <w:r w:rsidR="003C7AE8">
        <w:rPr>
          <w:b/>
        </w:rPr>
        <w:br/>
      </w:r>
      <w:r>
        <w:t xml:space="preserve">I have complied with the independence requirements of the </w:t>
      </w:r>
      <w:r w:rsidRPr="00437BE8">
        <w:rPr>
          <w:i/>
        </w:rPr>
        <w:t>Auditor General Act 2006</w:t>
      </w:r>
      <w:r>
        <w:t xml:space="preserve"> and the relevant ethical requirements relating to assurance engagements. In accordance with ASQC 1 </w:t>
      </w:r>
      <w:r w:rsidRPr="00437BE8">
        <w:rPr>
          <w:i/>
        </w:rPr>
        <w:t>Quality Control for Firms that Perform Audits and Reviews of Financial Reports and Other Financial Information, and Other Assurance Engagements</w:t>
      </w:r>
      <w:r>
        <w:t>, the Office of the Auditor General maintains a comprehensive system of quality control including documented policies and procedures regarding compliance with ethical requirements, professional standards and applicable legal and regulatory requirements.</w:t>
      </w:r>
    </w:p>
    <w:p w14:paraId="2D99FAA4" w14:textId="6D42F0FB" w:rsidR="00437BE8" w:rsidRDefault="00437BE8" w:rsidP="00437BE8">
      <w:pPr>
        <w:pStyle w:val="Default"/>
        <w:rPr>
          <w:b/>
        </w:rPr>
      </w:pPr>
      <w:r w:rsidRPr="00437BE8">
        <w:rPr>
          <w:b/>
        </w:rPr>
        <w:t>Matters Relating to the Electronic Publication of the Audited Financial Statements</w:t>
      </w:r>
      <w:r w:rsidR="003C7AE8">
        <w:rPr>
          <w:b/>
        </w:rPr>
        <w:t xml:space="preserve"> and Key Performance Indicators</w:t>
      </w:r>
      <w:r w:rsidR="003C7AE8">
        <w:rPr>
          <w:b/>
        </w:rPr>
        <w:br/>
      </w:r>
      <w:r>
        <w:t>This auditor's report relates to the financial statements and key performance indicators of WorkCover Western Australia Authority for the year ended 30 June 2019 included on the Authority's website. The Authority's management is responsible for the integrity of the Authority's website. This audit does not provide assurance on the integrity of the Authority's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w:t>
      </w:r>
    </w:p>
    <w:p w14:paraId="3C23CD50" w14:textId="77777777" w:rsidR="003C7AE8" w:rsidRDefault="003C7AE8" w:rsidP="00437BE8">
      <w:pPr>
        <w:pStyle w:val="Default"/>
        <w:rPr>
          <w:b/>
        </w:rPr>
      </w:pPr>
    </w:p>
    <w:p w14:paraId="448840EA" w14:textId="77777777" w:rsidR="003C7AE8" w:rsidRPr="003C7AE8" w:rsidRDefault="003C7AE8" w:rsidP="00437BE8">
      <w:pPr>
        <w:pStyle w:val="Default"/>
        <w:rPr>
          <w:b/>
        </w:rPr>
      </w:pPr>
    </w:p>
    <w:p w14:paraId="0731244C" w14:textId="4F949A77" w:rsidR="00437BE8" w:rsidRDefault="00437BE8" w:rsidP="00437BE8">
      <w:pPr>
        <w:pStyle w:val="Default"/>
      </w:pPr>
      <w:r>
        <w:t>SANDRA LABUSCHAGNE</w:t>
      </w:r>
    </w:p>
    <w:p w14:paraId="034A2C5D" w14:textId="1B7CAD7B" w:rsidR="00437BE8" w:rsidRDefault="00437BE8" w:rsidP="00437BE8">
      <w:pPr>
        <w:pStyle w:val="Default"/>
      </w:pPr>
      <w:r>
        <w:t>DEPUTY AUDITOR GENERAL</w:t>
      </w:r>
    </w:p>
    <w:p w14:paraId="12F6A74B" w14:textId="4CD96E37" w:rsidR="00437BE8" w:rsidRDefault="00437BE8" w:rsidP="00437BE8">
      <w:pPr>
        <w:pStyle w:val="Default"/>
      </w:pPr>
      <w:r>
        <w:t>Delegate of the Auditor General for Western Australia</w:t>
      </w:r>
    </w:p>
    <w:p w14:paraId="19181B3B" w14:textId="023E4230" w:rsidR="00437BE8" w:rsidRDefault="00437BE8" w:rsidP="00437BE8">
      <w:pPr>
        <w:pStyle w:val="Default"/>
      </w:pPr>
      <w:r>
        <w:t>Perth, Western Australia</w:t>
      </w:r>
    </w:p>
    <w:p w14:paraId="4C660E45" w14:textId="297DEC1A" w:rsidR="00437BE8" w:rsidRDefault="00437BE8" w:rsidP="00437BE8">
      <w:pPr>
        <w:pStyle w:val="Default"/>
      </w:pPr>
      <w:r>
        <w:t xml:space="preserve">2 September 2019 </w:t>
      </w:r>
    </w:p>
    <w:p w14:paraId="3A2F3C75" w14:textId="5B93C163" w:rsidR="003C7AE8" w:rsidRDefault="003C7AE8" w:rsidP="003C7AE8">
      <w:pPr>
        <w:pStyle w:val="Heading2nonumber"/>
      </w:pPr>
    </w:p>
    <w:p w14:paraId="4E6ECC5B" w14:textId="77777777" w:rsidR="003C7AE8" w:rsidRDefault="003C7AE8">
      <w:pPr>
        <w:keepLines w:val="0"/>
        <w:spacing w:after="0" w:line="240" w:lineRule="auto"/>
        <w:rPr>
          <w:rFonts w:eastAsiaTheme="majorEastAsia" w:cs="Arial"/>
          <w:b/>
          <w:bCs/>
          <w:iCs/>
          <w:color w:val="003F5F"/>
          <w:sz w:val="30"/>
          <w:szCs w:val="30"/>
        </w:rPr>
      </w:pPr>
      <w:r>
        <w:br w:type="page"/>
      </w:r>
    </w:p>
    <w:p w14:paraId="42EB6523" w14:textId="7612F545" w:rsidR="003C7AE8" w:rsidRDefault="003C7AE8" w:rsidP="003C7AE8">
      <w:pPr>
        <w:pStyle w:val="Heading2nonumber"/>
      </w:pPr>
      <w:r>
        <w:t>Statement of Comprehensive Income</w:t>
      </w:r>
    </w:p>
    <w:p w14:paraId="0BA28D4A" w14:textId="6422BB37" w:rsidR="003C7AE8" w:rsidRDefault="003C7AE8" w:rsidP="003C7AE8">
      <w:pPr>
        <w:pStyle w:val="Heading3nonumber"/>
      </w:pPr>
      <w:r>
        <w:t xml:space="preserve">For the year ended 30 June 2019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tement of Financial Position"/>
        <w:tblDescription w:val="This table provides the Agency's Statement of Comprehensive Income for 2018/19. "/>
      </w:tblPr>
      <w:tblGrid>
        <w:gridCol w:w="3397"/>
        <w:gridCol w:w="1281"/>
        <w:gridCol w:w="2084"/>
        <w:gridCol w:w="2254"/>
      </w:tblGrid>
      <w:tr w:rsidR="008F19D4" w14:paraId="548A0145" w14:textId="77777777" w:rsidTr="00DC0B28">
        <w:trPr>
          <w:cnfStyle w:val="100000000000" w:firstRow="1" w:lastRow="0" w:firstColumn="0" w:lastColumn="0" w:oddVBand="0" w:evenVBand="0" w:oddHBand="0" w:evenHBand="0" w:firstRowFirstColumn="0" w:firstRowLastColumn="0" w:lastRowFirstColumn="0" w:lastRowLastColumn="0"/>
          <w:tblHeader/>
        </w:trPr>
        <w:tc>
          <w:tcPr>
            <w:tcW w:w="3397" w:type="dxa"/>
            <w:vAlign w:val="center"/>
          </w:tcPr>
          <w:p w14:paraId="0440BC8A" w14:textId="77777777" w:rsidR="008F19D4" w:rsidRDefault="008F19D4" w:rsidP="00DC0B28">
            <w:pPr>
              <w:pStyle w:val="Default"/>
            </w:pPr>
          </w:p>
        </w:tc>
        <w:tc>
          <w:tcPr>
            <w:tcW w:w="1281" w:type="dxa"/>
            <w:vAlign w:val="center"/>
          </w:tcPr>
          <w:p w14:paraId="428DAE35" w14:textId="7CAEDE94" w:rsidR="008F19D4" w:rsidRPr="008F19D4" w:rsidRDefault="008F19D4" w:rsidP="00DC0B28">
            <w:pPr>
              <w:pStyle w:val="TableHeading-White"/>
              <w:jc w:val="center"/>
            </w:pPr>
            <w:r>
              <w:t>Notes</w:t>
            </w:r>
          </w:p>
        </w:tc>
        <w:tc>
          <w:tcPr>
            <w:tcW w:w="2084" w:type="dxa"/>
            <w:vAlign w:val="center"/>
          </w:tcPr>
          <w:p w14:paraId="50610A4F" w14:textId="6AD7E50C" w:rsidR="008F19D4" w:rsidRDefault="008F19D4" w:rsidP="00DC0B28">
            <w:pPr>
              <w:pStyle w:val="TableHeading-White"/>
              <w:jc w:val="right"/>
            </w:pPr>
            <w:r>
              <w:t>2019</w:t>
            </w:r>
            <w:r>
              <w:br/>
              <w:t>$000</w:t>
            </w:r>
          </w:p>
        </w:tc>
        <w:tc>
          <w:tcPr>
            <w:tcW w:w="2254" w:type="dxa"/>
            <w:vAlign w:val="center"/>
          </w:tcPr>
          <w:p w14:paraId="35D5577C" w14:textId="777AFB29" w:rsidR="008F19D4" w:rsidRDefault="008F19D4" w:rsidP="00DC0B28">
            <w:pPr>
              <w:pStyle w:val="TableHeading-White"/>
              <w:jc w:val="right"/>
            </w:pPr>
            <w:r>
              <w:t>2018</w:t>
            </w:r>
            <w:r>
              <w:br/>
              <w:t>$000</w:t>
            </w:r>
          </w:p>
        </w:tc>
      </w:tr>
      <w:tr w:rsidR="008F19D4" w14:paraId="55C3C1EA" w14:textId="77777777" w:rsidTr="00DC0B28">
        <w:tc>
          <w:tcPr>
            <w:tcW w:w="3397" w:type="dxa"/>
            <w:vAlign w:val="center"/>
          </w:tcPr>
          <w:p w14:paraId="4D5F8A02" w14:textId="13216EE8" w:rsidR="008F19D4" w:rsidRPr="006771C5" w:rsidRDefault="006771C5" w:rsidP="00DC0B28">
            <w:pPr>
              <w:pStyle w:val="Default"/>
              <w:rPr>
                <w:b/>
              </w:rPr>
            </w:pPr>
            <w:r>
              <w:rPr>
                <w:b/>
              </w:rPr>
              <w:t>INCOME</w:t>
            </w:r>
          </w:p>
        </w:tc>
        <w:tc>
          <w:tcPr>
            <w:tcW w:w="1281" w:type="dxa"/>
            <w:vAlign w:val="center"/>
          </w:tcPr>
          <w:p w14:paraId="653E55AD" w14:textId="77777777" w:rsidR="008F19D4" w:rsidRDefault="008F19D4" w:rsidP="00DC0B28">
            <w:pPr>
              <w:pStyle w:val="Default"/>
              <w:jc w:val="center"/>
            </w:pPr>
          </w:p>
        </w:tc>
        <w:tc>
          <w:tcPr>
            <w:tcW w:w="2084" w:type="dxa"/>
            <w:vAlign w:val="center"/>
          </w:tcPr>
          <w:p w14:paraId="2369BDB8" w14:textId="77777777" w:rsidR="008F19D4" w:rsidRDefault="008F19D4" w:rsidP="00DC0B28">
            <w:pPr>
              <w:pStyle w:val="Default"/>
              <w:jc w:val="right"/>
            </w:pPr>
          </w:p>
        </w:tc>
        <w:tc>
          <w:tcPr>
            <w:tcW w:w="2254" w:type="dxa"/>
            <w:vAlign w:val="center"/>
          </w:tcPr>
          <w:p w14:paraId="2A9FF697" w14:textId="77777777" w:rsidR="008F19D4" w:rsidRDefault="008F19D4" w:rsidP="00DC0B28">
            <w:pPr>
              <w:pStyle w:val="Default"/>
              <w:jc w:val="right"/>
            </w:pPr>
          </w:p>
        </w:tc>
      </w:tr>
      <w:tr w:rsidR="008F19D4" w14:paraId="185AD63D" w14:textId="77777777" w:rsidTr="00DC0B28">
        <w:tc>
          <w:tcPr>
            <w:tcW w:w="3397" w:type="dxa"/>
            <w:vAlign w:val="center"/>
          </w:tcPr>
          <w:p w14:paraId="51F31DA6" w14:textId="0A9074D2" w:rsidR="008F19D4" w:rsidRPr="006771C5" w:rsidRDefault="006771C5" w:rsidP="00DC0B28">
            <w:pPr>
              <w:pStyle w:val="Default"/>
              <w:rPr>
                <w:b/>
              </w:rPr>
            </w:pPr>
            <w:r>
              <w:rPr>
                <w:b/>
              </w:rPr>
              <w:t xml:space="preserve">Revenue </w:t>
            </w:r>
          </w:p>
        </w:tc>
        <w:tc>
          <w:tcPr>
            <w:tcW w:w="1281" w:type="dxa"/>
            <w:vAlign w:val="center"/>
          </w:tcPr>
          <w:p w14:paraId="76C55BDE" w14:textId="77777777" w:rsidR="008F19D4" w:rsidRDefault="008F19D4" w:rsidP="00DC0B28">
            <w:pPr>
              <w:pStyle w:val="Default"/>
              <w:jc w:val="center"/>
            </w:pPr>
          </w:p>
        </w:tc>
        <w:tc>
          <w:tcPr>
            <w:tcW w:w="2084" w:type="dxa"/>
            <w:vAlign w:val="center"/>
          </w:tcPr>
          <w:p w14:paraId="0C624970" w14:textId="77777777" w:rsidR="008F19D4" w:rsidRDefault="008F19D4" w:rsidP="00DC0B28">
            <w:pPr>
              <w:pStyle w:val="Default"/>
              <w:jc w:val="right"/>
            </w:pPr>
          </w:p>
        </w:tc>
        <w:tc>
          <w:tcPr>
            <w:tcW w:w="2254" w:type="dxa"/>
            <w:vAlign w:val="center"/>
          </w:tcPr>
          <w:p w14:paraId="31A815D8" w14:textId="77777777" w:rsidR="008F19D4" w:rsidRDefault="008F19D4" w:rsidP="00DC0B28">
            <w:pPr>
              <w:pStyle w:val="Default"/>
              <w:jc w:val="right"/>
            </w:pPr>
          </w:p>
        </w:tc>
      </w:tr>
      <w:tr w:rsidR="006771C5" w14:paraId="4B5E6FFA" w14:textId="77777777" w:rsidTr="00DC0B28">
        <w:tc>
          <w:tcPr>
            <w:tcW w:w="3397" w:type="dxa"/>
            <w:vAlign w:val="center"/>
          </w:tcPr>
          <w:p w14:paraId="6FD9A2AC" w14:textId="0DBF31F6" w:rsidR="006771C5" w:rsidRPr="006771C5" w:rsidRDefault="006771C5" w:rsidP="00DC0B28">
            <w:pPr>
              <w:pStyle w:val="Default"/>
            </w:pPr>
            <w:r w:rsidRPr="006771C5">
              <w:t>Insurer contributions</w:t>
            </w:r>
          </w:p>
        </w:tc>
        <w:tc>
          <w:tcPr>
            <w:tcW w:w="1281" w:type="dxa"/>
            <w:vAlign w:val="center"/>
          </w:tcPr>
          <w:p w14:paraId="0B428963" w14:textId="6E762468" w:rsidR="006771C5" w:rsidRPr="006771C5" w:rsidRDefault="006771C5" w:rsidP="00DC0B28">
            <w:pPr>
              <w:pStyle w:val="Default"/>
              <w:jc w:val="center"/>
              <w:rPr>
                <w:b/>
              </w:rPr>
            </w:pPr>
            <w:r w:rsidRPr="006771C5">
              <w:rPr>
                <w:b/>
              </w:rPr>
              <w:t>3.1</w:t>
            </w:r>
          </w:p>
        </w:tc>
        <w:tc>
          <w:tcPr>
            <w:tcW w:w="2084" w:type="dxa"/>
            <w:vAlign w:val="center"/>
          </w:tcPr>
          <w:p w14:paraId="129D59D5" w14:textId="455F89B1" w:rsidR="006771C5" w:rsidRPr="006771C5" w:rsidRDefault="006771C5" w:rsidP="00DC0B28">
            <w:pPr>
              <w:pStyle w:val="Default"/>
              <w:jc w:val="right"/>
            </w:pPr>
            <w:r w:rsidRPr="006771C5">
              <w:t xml:space="preserve">                17,392 </w:t>
            </w:r>
          </w:p>
        </w:tc>
        <w:tc>
          <w:tcPr>
            <w:tcW w:w="2254" w:type="dxa"/>
            <w:vAlign w:val="center"/>
          </w:tcPr>
          <w:p w14:paraId="398C0311" w14:textId="7D3211F4" w:rsidR="006771C5" w:rsidRPr="006771C5" w:rsidRDefault="006771C5" w:rsidP="00DC0B28">
            <w:pPr>
              <w:pStyle w:val="Default"/>
              <w:jc w:val="right"/>
            </w:pPr>
            <w:r w:rsidRPr="006771C5">
              <w:t xml:space="preserve">                19,883 </w:t>
            </w:r>
          </w:p>
        </w:tc>
      </w:tr>
      <w:tr w:rsidR="006771C5" w14:paraId="50946423" w14:textId="77777777" w:rsidTr="00DC0B28">
        <w:tc>
          <w:tcPr>
            <w:tcW w:w="3397" w:type="dxa"/>
            <w:vAlign w:val="center"/>
          </w:tcPr>
          <w:p w14:paraId="00FAAAA2" w14:textId="7AEC622F" w:rsidR="006771C5" w:rsidRPr="006771C5" w:rsidRDefault="006771C5" w:rsidP="00DC0B28">
            <w:pPr>
              <w:pStyle w:val="Default"/>
            </w:pPr>
            <w:r w:rsidRPr="006771C5">
              <w:t>Interest revenue</w:t>
            </w:r>
          </w:p>
        </w:tc>
        <w:tc>
          <w:tcPr>
            <w:tcW w:w="1281" w:type="dxa"/>
            <w:vAlign w:val="center"/>
          </w:tcPr>
          <w:p w14:paraId="2B70B00A" w14:textId="04E7C8DD" w:rsidR="006771C5" w:rsidRPr="006771C5" w:rsidRDefault="006771C5" w:rsidP="00DC0B28">
            <w:pPr>
              <w:pStyle w:val="Default"/>
              <w:jc w:val="center"/>
              <w:rPr>
                <w:b/>
              </w:rPr>
            </w:pPr>
            <w:r w:rsidRPr="006771C5">
              <w:rPr>
                <w:b/>
              </w:rPr>
              <w:t>3.2</w:t>
            </w:r>
          </w:p>
        </w:tc>
        <w:tc>
          <w:tcPr>
            <w:tcW w:w="2084" w:type="dxa"/>
            <w:vAlign w:val="center"/>
          </w:tcPr>
          <w:p w14:paraId="1D1E4967" w14:textId="4B116647" w:rsidR="006771C5" w:rsidRPr="006771C5" w:rsidRDefault="006771C5" w:rsidP="00DC0B28">
            <w:pPr>
              <w:pStyle w:val="Default"/>
              <w:jc w:val="right"/>
            </w:pPr>
            <w:r w:rsidRPr="006771C5">
              <w:t xml:space="preserve">                  2,421 </w:t>
            </w:r>
          </w:p>
        </w:tc>
        <w:tc>
          <w:tcPr>
            <w:tcW w:w="2254" w:type="dxa"/>
            <w:vAlign w:val="center"/>
          </w:tcPr>
          <w:p w14:paraId="2DF2A443" w14:textId="758DA122" w:rsidR="006771C5" w:rsidRPr="006771C5" w:rsidRDefault="006771C5" w:rsidP="00DC0B28">
            <w:pPr>
              <w:pStyle w:val="Default"/>
              <w:jc w:val="right"/>
            </w:pPr>
            <w:r w:rsidRPr="006771C5">
              <w:t xml:space="preserve">                  2,298 </w:t>
            </w:r>
          </w:p>
        </w:tc>
      </w:tr>
      <w:tr w:rsidR="006771C5" w14:paraId="77203E37" w14:textId="77777777" w:rsidTr="00DC0B28">
        <w:tc>
          <w:tcPr>
            <w:tcW w:w="3397" w:type="dxa"/>
            <w:vAlign w:val="center"/>
          </w:tcPr>
          <w:p w14:paraId="67D260FA" w14:textId="597FB1A3" w:rsidR="006771C5" w:rsidRPr="006771C5" w:rsidRDefault="006771C5" w:rsidP="00DC0B28">
            <w:pPr>
              <w:pStyle w:val="Default"/>
            </w:pPr>
            <w:r w:rsidRPr="006771C5">
              <w:t>Other revenue</w:t>
            </w:r>
          </w:p>
        </w:tc>
        <w:tc>
          <w:tcPr>
            <w:tcW w:w="1281" w:type="dxa"/>
            <w:vAlign w:val="center"/>
          </w:tcPr>
          <w:p w14:paraId="0CDF3948" w14:textId="556B9268" w:rsidR="006771C5" w:rsidRPr="006771C5" w:rsidRDefault="006771C5" w:rsidP="00DC0B28">
            <w:pPr>
              <w:pStyle w:val="Default"/>
              <w:jc w:val="center"/>
              <w:rPr>
                <w:b/>
              </w:rPr>
            </w:pPr>
            <w:r w:rsidRPr="006771C5">
              <w:rPr>
                <w:b/>
              </w:rPr>
              <w:t>3.3</w:t>
            </w:r>
          </w:p>
        </w:tc>
        <w:tc>
          <w:tcPr>
            <w:tcW w:w="2084" w:type="dxa"/>
            <w:vAlign w:val="center"/>
          </w:tcPr>
          <w:p w14:paraId="6AA52631" w14:textId="1ADC7FC4" w:rsidR="006771C5" w:rsidRPr="006771C5" w:rsidRDefault="006771C5" w:rsidP="00DC0B28">
            <w:pPr>
              <w:pStyle w:val="Default"/>
              <w:jc w:val="right"/>
            </w:pPr>
            <w:r w:rsidRPr="006771C5">
              <w:t xml:space="preserve">                  1,544 </w:t>
            </w:r>
          </w:p>
        </w:tc>
        <w:tc>
          <w:tcPr>
            <w:tcW w:w="2254" w:type="dxa"/>
            <w:vAlign w:val="center"/>
          </w:tcPr>
          <w:p w14:paraId="5CB717FD" w14:textId="181E4FD5" w:rsidR="006771C5" w:rsidRPr="006771C5" w:rsidRDefault="006771C5" w:rsidP="00DC0B28">
            <w:pPr>
              <w:pStyle w:val="Default"/>
              <w:jc w:val="right"/>
            </w:pPr>
            <w:r w:rsidRPr="006771C5">
              <w:t xml:space="preserve">                  1,044 </w:t>
            </w:r>
          </w:p>
        </w:tc>
      </w:tr>
      <w:tr w:rsidR="006771C5" w14:paraId="318BD1DE" w14:textId="77777777" w:rsidTr="00DC0B28">
        <w:tc>
          <w:tcPr>
            <w:tcW w:w="3397" w:type="dxa"/>
            <w:vAlign w:val="center"/>
          </w:tcPr>
          <w:p w14:paraId="2AFFC71B" w14:textId="12CEB121" w:rsidR="006771C5" w:rsidRPr="006771C5" w:rsidRDefault="006771C5" w:rsidP="00DC0B28">
            <w:pPr>
              <w:pStyle w:val="Default"/>
            </w:pPr>
            <w:r w:rsidRPr="006771C5">
              <w:t>Employers' Indemnity Supplementation Fund</w:t>
            </w:r>
          </w:p>
        </w:tc>
        <w:tc>
          <w:tcPr>
            <w:tcW w:w="1281" w:type="dxa"/>
            <w:vAlign w:val="center"/>
          </w:tcPr>
          <w:p w14:paraId="31862BDA" w14:textId="5DE958BF" w:rsidR="006771C5" w:rsidRPr="006771C5" w:rsidRDefault="006771C5" w:rsidP="00DC0B28">
            <w:pPr>
              <w:pStyle w:val="Default"/>
              <w:jc w:val="center"/>
              <w:rPr>
                <w:b/>
              </w:rPr>
            </w:pPr>
            <w:r w:rsidRPr="006771C5">
              <w:rPr>
                <w:b/>
              </w:rPr>
              <w:t>3.4</w:t>
            </w:r>
          </w:p>
        </w:tc>
        <w:tc>
          <w:tcPr>
            <w:tcW w:w="2084" w:type="dxa"/>
            <w:tcBorders>
              <w:bottom w:val="single" w:sz="4" w:space="0" w:color="auto"/>
            </w:tcBorders>
            <w:vAlign w:val="center"/>
          </w:tcPr>
          <w:p w14:paraId="034D2A42" w14:textId="5BFE8455" w:rsidR="006771C5" w:rsidRPr="006771C5" w:rsidRDefault="006771C5" w:rsidP="00DC0B28">
            <w:pPr>
              <w:pStyle w:val="Default"/>
              <w:jc w:val="right"/>
            </w:pPr>
            <w:r w:rsidRPr="006771C5">
              <w:t xml:space="preserve">                      44 </w:t>
            </w:r>
          </w:p>
        </w:tc>
        <w:tc>
          <w:tcPr>
            <w:tcW w:w="2254" w:type="dxa"/>
            <w:tcBorders>
              <w:bottom w:val="single" w:sz="4" w:space="0" w:color="auto"/>
            </w:tcBorders>
            <w:vAlign w:val="center"/>
          </w:tcPr>
          <w:p w14:paraId="425AD435" w14:textId="4E278EC3" w:rsidR="006771C5" w:rsidRPr="006771C5" w:rsidRDefault="006771C5" w:rsidP="00DC0B28">
            <w:pPr>
              <w:pStyle w:val="Default"/>
              <w:jc w:val="right"/>
            </w:pPr>
            <w:r w:rsidRPr="006771C5">
              <w:t xml:space="preserve">                       -   </w:t>
            </w:r>
          </w:p>
        </w:tc>
      </w:tr>
      <w:tr w:rsidR="006771C5" w14:paraId="2BDA400C" w14:textId="77777777" w:rsidTr="00DC0B28">
        <w:tc>
          <w:tcPr>
            <w:tcW w:w="3397" w:type="dxa"/>
            <w:vAlign w:val="center"/>
          </w:tcPr>
          <w:p w14:paraId="5BFF0F9B" w14:textId="1E6DFC95" w:rsidR="006771C5" w:rsidRPr="006771C5" w:rsidRDefault="006771C5" w:rsidP="00DC0B28">
            <w:pPr>
              <w:pStyle w:val="Default"/>
              <w:rPr>
                <w:b/>
              </w:rPr>
            </w:pPr>
            <w:r w:rsidRPr="006771C5">
              <w:rPr>
                <w:b/>
              </w:rPr>
              <w:t>Total Revenue</w:t>
            </w:r>
          </w:p>
        </w:tc>
        <w:tc>
          <w:tcPr>
            <w:tcW w:w="1281" w:type="dxa"/>
            <w:vAlign w:val="center"/>
          </w:tcPr>
          <w:p w14:paraId="6306A4F8" w14:textId="77777777" w:rsidR="006771C5" w:rsidRDefault="006771C5" w:rsidP="00DC0B28">
            <w:pPr>
              <w:pStyle w:val="Default"/>
              <w:jc w:val="center"/>
            </w:pPr>
          </w:p>
        </w:tc>
        <w:tc>
          <w:tcPr>
            <w:tcW w:w="2084" w:type="dxa"/>
            <w:tcBorders>
              <w:top w:val="single" w:sz="4" w:space="0" w:color="auto"/>
              <w:bottom w:val="single" w:sz="4" w:space="0" w:color="auto"/>
            </w:tcBorders>
            <w:vAlign w:val="center"/>
          </w:tcPr>
          <w:p w14:paraId="10F39B02" w14:textId="62E5B8B4" w:rsidR="006771C5" w:rsidRPr="006771C5" w:rsidRDefault="006771C5" w:rsidP="00DC0B28">
            <w:pPr>
              <w:pStyle w:val="Default"/>
              <w:jc w:val="right"/>
            </w:pPr>
            <w:r w:rsidRPr="006771C5">
              <w:rPr>
                <w:rFonts w:cs="Arial"/>
                <w:b/>
                <w:bCs/>
                <w:szCs w:val="20"/>
              </w:rPr>
              <w:t xml:space="preserve">                21,401 </w:t>
            </w:r>
          </w:p>
        </w:tc>
        <w:tc>
          <w:tcPr>
            <w:tcW w:w="2254" w:type="dxa"/>
            <w:tcBorders>
              <w:top w:val="single" w:sz="4" w:space="0" w:color="auto"/>
              <w:bottom w:val="single" w:sz="4" w:space="0" w:color="auto"/>
            </w:tcBorders>
            <w:vAlign w:val="center"/>
          </w:tcPr>
          <w:p w14:paraId="6C8E5831" w14:textId="21EBC23C" w:rsidR="006771C5" w:rsidRPr="006771C5" w:rsidRDefault="006771C5" w:rsidP="00DC0B28">
            <w:pPr>
              <w:pStyle w:val="Default"/>
              <w:jc w:val="right"/>
            </w:pPr>
            <w:r w:rsidRPr="006771C5">
              <w:rPr>
                <w:rFonts w:cs="Arial"/>
                <w:b/>
                <w:bCs/>
                <w:szCs w:val="20"/>
              </w:rPr>
              <w:t xml:space="preserve">                23,225 </w:t>
            </w:r>
          </w:p>
        </w:tc>
      </w:tr>
      <w:tr w:rsidR="008F19D4" w14:paraId="179F9961" w14:textId="77777777" w:rsidTr="00DC0B28">
        <w:tc>
          <w:tcPr>
            <w:tcW w:w="3397" w:type="dxa"/>
            <w:vAlign w:val="center"/>
          </w:tcPr>
          <w:p w14:paraId="6ED7C3BB" w14:textId="77777777" w:rsidR="008F19D4" w:rsidRDefault="008F19D4" w:rsidP="00DC0B28">
            <w:pPr>
              <w:pStyle w:val="Default"/>
            </w:pPr>
          </w:p>
        </w:tc>
        <w:tc>
          <w:tcPr>
            <w:tcW w:w="1281" w:type="dxa"/>
            <w:vAlign w:val="center"/>
          </w:tcPr>
          <w:p w14:paraId="667CBFB0" w14:textId="77777777" w:rsidR="008F19D4" w:rsidRDefault="008F19D4" w:rsidP="00DC0B28">
            <w:pPr>
              <w:pStyle w:val="Default"/>
              <w:jc w:val="center"/>
            </w:pPr>
          </w:p>
        </w:tc>
        <w:tc>
          <w:tcPr>
            <w:tcW w:w="2084" w:type="dxa"/>
            <w:tcBorders>
              <w:top w:val="single" w:sz="4" w:space="0" w:color="auto"/>
              <w:bottom w:val="single" w:sz="4" w:space="0" w:color="auto"/>
            </w:tcBorders>
            <w:vAlign w:val="center"/>
          </w:tcPr>
          <w:p w14:paraId="5AD2AC5C" w14:textId="77777777" w:rsidR="008F19D4" w:rsidRDefault="008F19D4" w:rsidP="00DC0B28">
            <w:pPr>
              <w:pStyle w:val="Default"/>
              <w:jc w:val="right"/>
            </w:pPr>
          </w:p>
        </w:tc>
        <w:tc>
          <w:tcPr>
            <w:tcW w:w="2254" w:type="dxa"/>
            <w:tcBorders>
              <w:top w:val="single" w:sz="4" w:space="0" w:color="auto"/>
              <w:bottom w:val="single" w:sz="4" w:space="0" w:color="auto"/>
            </w:tcBorders>
            <w:vAlign w:val="center"/>
          </w:tcPr>
          <w:p w14:paraId="5F2B3510" w14:textId="77777777" w:rsidR="008F19D4" w:rsidRDefault="008F19D4" w:rsidP="00DC0B28">
            <w:pPr>
              <w:pStyle w:val="Default"/>
              <w:jc w:val="right"/>
            </w:pPr>
          </w:p>
        </w:tc>
      </w:tr>
      <w:tr w:rsidR="008F19D4" w14:paraId="0AD4F2BD" w14:textId="77777777" w:rsidTr="00DC0B28">
        <w:tc>
          <w:tcPr>
            <w:tcW w:w="3397" w:type="dxa"/>
            <w:vAlign w:val="center"/>
          </w:tcPr>
          <w:p w14:paraId="60CBEDA9" w14:textId="5C034201" w:rsidR="008F19D4" w:rsidRPr="006771C5" w:rsidRDefault="006771C5" w:rsidP="00DC0B28">
            <w:pPr>
              <w:pStyle w:val="Default"/>
              <w:rPr>
                <w:b/>
              </w:rPr>
            </w:pPr>
            <w:r>
              <w:rPr>
                <w:b/>
              </w:rPr>
              <w:t>Total Income</w:t>
            </w:r>
          </w:p>
        </w:tc>
        <w:tc>
          <w:tcPr>
            <w:tcW w:w="1281" w:type="dxa"/>
            <w:vAlign w:val="center"/>
          </w:tcPr>
          <w:p w14:paraId="0A695AEB" w14:textId="77777777" w:rsidR="008F19D4" w:rsidRDefault="008F19D4" w:rsidP="00DC0B28">
            <w:pPr>
              <w:pStyle w:val="Default"/>
              <w:jc w:val="center"/>
            </w:pPr>
          </w:p>
        </w:tc>
        <w:tc>
          <w:tcPr>
            <w:tcW w:w="2084" w:type="dxa"/>
            <w:tcBorders>
              <w:top w:val="single" w:sz="4" w:space="0" w:color="auto"/>
              <w:bottom w:val="single" w:sz="4" w:space="0" w:color="auto"/>
            </w:tcBorders>
            <w:vAlign w:val="center"/>
          </w:tcPr>
          <w:p w14:paraId="06D199C7" w14:textId="694340AE" w:rsidR="008F19D4" w:rsidRPr="006771C5" w:rsidRDefault="006771C5" w:rsidP="00DC0B28">
            <w:pPr>
              <w:pStyle w:val="Default"/>
              <w:jc w:val="right"/>
              <w:rPr>
                <w:b/>
              </w:rPr>
            </w:pPr>
            <w:r w:rsidRPr="006771C5">
              <w:rPr>
                <w:b/>
              </w:rPr>
              <w:t>21,401</w:t>
            </w:r>
          </w:p>
        </w:tc>
        <w:tc>
          <w:tcPr>
            <w:tcW w:w="2254" w:type="dxa"/>
            <w:tcBorders>
              <w:top w:val="single" w:sz="4" w:space="0" w:color="auto"/>
              <w:bottom w:val="single" w:sz="4" w:space="0" w:color="auto"/>
            </w:tcBorders>
            <w:vAlign w:val="center"/>
          </w:tcPr>
          <w:p w14:paraId="320527CF" w14:textId="1B9764C4" w:rsidR="008F19D4" w:rsidRPr="006771C5" w:rsidRDefault="006771C5" w:rsidP="00DC0B28">
            <w:pPr>
              <w:pStyle w:val="Default"/>
              <w:jc w:val="right"/>
              <w:rPr>
                <w:b/>
              </w:rPr>
            </w:pPr>
            <w:r w:rsidRPr="006771C5">
              <w:rPr>
                <w:b/>
              </w:rPr>
              <w:t>23,225</w:t>
            </w:r>
          </w:p>
        </w:tc>
      </w:tr>
      <w:tr w:rsidR="008F19D4" w14:paraId="4086505C" w14:textId="77777777" w:rsidTr="00DC0B28">
        <w:tc>
          <w:tcPr>
            <w:tcW w:w="3397" w:type="dxa"/>
            <w:vAlign w:val="center"/>
          </w:tcPr>
          <w:p w14:paraId="2670FB87" w14:textId="77777777" w:rsidR="008F19D4" w:rsidRDefault="008F19D4" w:rsidP="00DC0B28">
            <w:pPr>
              <w:pStyle w:val="Default"/>
            </w:pPr>
          </w:p>
        </w:tc>
        <w:tc>
          <w:tcPr>
            <w:tcW w:w="1281" w:type="dxa"/>
            <w:vAlign w:val="center"/>
          </w:tcPr>
          <w:p w14:paraId="576E2CBA" w14:textId="77777777" w:rsidR="008F19D4" w:rsidRDefault="008F19D4" w:rsidP="00DC0B28">
            <w:pPr>
              <w:pStyle w:val="Default"/>
              <w:jc w:val="center"/>
            </w:pPr>
          </w:p>
        </w:tc>
        <w:tc>
          <w:tcPr>
            <w:tcW w:w="2084" w:type="dxa"/>
            <w:tcBorders>
              <w:top w:val="single" w:sz="4" w:space="0" w:color="auto"/>
            </w:tcBorders>
            <w:vAlign w:val="center"/>
          </w:tcPr>
          <w:p w14:paraId="38B6CEBC" w14:textId="77777777" w:rsidR="008F19D4" w:rsidRDefault="008F19D4" w:rsidP="00DC0B28">
            <w:pPr>
              <w:pStyle w:val="Default"/>
              <w:jc w:val="right"/>
            </w:pPr>
          </w:p>
        </w:tc>
        <w:tc>
          <w:tcPr>
            <w:tcW w:w="2254" w:type="dxa"/>
            <w:tcBorders>
              <w:top w:val="single" w:sz="4" w:space="0" w:color="auto"/>
            </w:tcBorders>
            <w:vAlign w:val="center"/>
          </w:tcPr>
          <w:p w14:paraId="5825E31A" w14:textId="77777777" w:rsidR="008F19D4" w:rsidRDefault="008F19D4" w:rsidP="00DC0B28">
            <w:pPr>
              <w:pStyle w:val="Default"/>
              <w:jc w:val="right"/>
            </w:pPr>
          </w:p>
        </w:tc>
      </w:tr>
      <w:tr w:rsidR="008F19D4" w14:paraId="71612FEA" w14:textId="77777777" w:rsidTr="00DC0B28">
        <w:tc>
          <w:tcPr>
            <w:tcW w:w="3397" w:type="dxa"/>
            <w:vAlign w:val="center"/>
          </w:tcPr>
          <w:p w14:paraId="7BC5B32F" w14:textId="27435B2C" w:rsidR="008F19D4" w:rsidRPr="006771C5" w:rsidRDefault="006771C5" w:rsidP="00DC0B28">
            <w:pPr>
              <w:pStyle w:val="Default"/>
              <w:rPr>
                <w:b/>
              </w:rPr>
            </w:pPr>
            <w:r>
              <w:rPr>
                <w:b/>
              </w:rPr>
              <w:t>EXPENSES</w:t>
            </w:r>
          </w:p>
        </w:tc>
        <w:tc>
          <w:tcPr>
            <w:tcW w:w="1281" w:type="dxa"/>
            <w:vAlign w:val="center"/>
          </w:tcPr>
          <w:p w14:paraId="6A780324" w14:textId="77777777" w:rsidR="008F19D4" w:rsidRDefault="008F19D4" w:rsidP="00DC0B28">
            <w:pPr>
              <w:pStyle w:val="Default"/>
              <w:jc w:val="center"/>
            </w:pPr>
          </w:p>
        </w:tc>
        <w:tc>
          <w:tcPr>
            <w:tcW w:w="2084" w:type="dxa"/>
            <w:vAlign w:val="center"/>
          </w:tcPr>
          <w:p w14:paraId="191D59AB" w14:textId="77777777" w:rsidR="008F19D4" w:rsidRDefault="008F19D4" w:rsidP="00DC0B28">
            <w:pPr>
              <w:pStyle w:val="Default"/>
              <w:jc w:val="right"/>
            </w:pPr>
          </w:p>
        </w:tc>
        <w:tc>
          <w:tcPr>
            <w:tcW w:w="2254" w:type="dxa"/>
            <w:vAlign w:val="center"/>
          </w:tcPr>
          <w:p w14:paraId="1605A394" w14:textId="77777777" w:rsidR="008F19D4" w:rsidRDefault="008F19D4" w:rsidP="00DC0B28">
            <w:pPr>
              <w:pStyle w:val="Default"/>
              <w:jc w:val="right"/>
            </w:pPr>
          </w:p>
        </w:tc>
      </w:tr>
      <w:tr w:rsidR="008F19D4" w14:paraId="3F09E4FC" w14:textId="77777777" w:rsidTr="00DC0B28">
        <w:tc>
          <w:tcPr>
            <w:tcW w:w="3397" w:type="dxa"/>
            <w:vAlign w:val="center"/>
          </w:tcPr>
          <w:p w14:paraId="38782B54" w14:textId="65C39301" w:rsidR="008F19D4" w:rsidRPr="006771C5" w:rsidRDefault="006771C5" w:rsidP="00DC0B28">
            <w:pPr>
              <w:pStyle w:val="Default"/>
              <w:rPr>
                <w:b/>
              </w:rPr>
            </w:pPr>
            <w:r w:rsidRPr="006771C5">
              <w:rPr>
                <w:b/>
              </w:rPr>
              <w:t xml:space="preserve">Expenses </w:t>
            </w:r>
          </w:p>
        </w:tc>
        <w:tc>
          <w:tcPr>
            <w:tcW w:w="1281" w:type="dxa"/>
            <w:vAlign w:val="center"/>
          </w:tcPr>
          <w:p w14:paraId="75231126" w14:textId="77777777" w:rsidR="008F19D4" w:rsidRDefault="008F19D4" w:rsidP="00DC0B28">
            <w:pPr>
              <w:pStyle w:val="Default"/>
              <w:jc w:val="center"/>
            </w:pPr>
          </w:p>
        </w:tc>
        <w:tc>
          <w:tcPr>
            <w:tcW w:w="2084" w:type="dxa"/>
            <w:vAlign w:val="center"/>
          </w:tcPr>
          <w:p w14:paraId="5D55E4A0" w14:textId="77777777" w:rsidR="008F19D4" w:rsidRDefault="008F19D4" w:rsidP="00DC0B28">
            <w:pPr>
              <w:pStyle w:val="Default"/>
              <w:jc w:val="right"/>
            </w:pPr>
          </w:p>
        </w:tc>
        <w:tc>
          <w:tcPr>
            <w:tcW w:w="2254" w:type="dxa"/>
            <w:vAlign w:val="center"/>
          </w:tcPr>
          <w:p w14:paraId="4330B7D9" w14:textId="77777777" w:rsidR="008F19D4" w:rsidRDefault="008F19D4" w:rsidP="00DC0B28">
            <w:pPr>
              <w:pStyle w:val="Default"/>
              <w:jc w:val="right"/>
            </w:pPr>
          </w:p>
        </w:tc>
      </w:tr>
      <w:tr w:rsidR="006771C5" w14:paraId="488E401D" w14:textId="77777777" w:rsidTr="00DC0B28">
        <w:tc>
          <w:tcPr>
            <w:tcW w:w="3397" w:type="dxa"/>
            <w:vAlign w:val="center"/>
          </w:tcPr>
          <w:p w14:paraId="79A279A0" w14:textId="77C251DB" w:rsidR="006771C5" w:rsidRDefault="006771C5" w:rsidP="00DC0B28">
            <w:pPr>
              <w:pStyle w:val="Default"/>
            </w:pPr>
            <w:r w:rsidRPr="000C63EF">
              <w:t>Employee benefits expense</w:t>
            </w:r>
          </w:p>
        </w:tc>
        <w:tc>
          <w:tcPr>
            <w:tcW w:w="1281" w:type="dxa"/>
            <w:vAlign w:val="center"/>
          </w:tcPr>
          <w:p w14:paraId="6920E669" w14:textId="2D83D7FE" w:rsidR="006771C5" w:rsidRPr="006771C5" w:rsidRDefault="006771C5" w:rsidP="00DC0B28">
            <w:pPr>
              <w:pStyle w:val="Default"/>
              <w:jc w:val="center"/>
              <w:rPr>
                <w:b/>
              </w:rPr>
            </w:pPr>
            <w:r w:rsidRPr="006771C5">
              <w:rPr>
                <w:b/>
              </w:rPr>
              <w:t>4.1(a)</w:t>
            </w:r>
          </w:p>
        </w:tc>
        <w:tc>
          <w:tcPr>
            <w:tcW w:w="2084" w:type="dxa"/>
            <w:vAlign w:val="center"/>
          </w:tcPr>
          <w:p w14:paraId="2E342A94" w14:textId="5E9983E2" w:rsidR="006771C5" w:rsidRDefault="006771C5" w:rsidP="00DC0B28">
            <w:pPr>
              <w:pStyle w:val="Default"/>
              <w:jc w:val="right"/>
            </w:pPr>
            <w:r w:rsidRPr="00565003">
              <w:t xml:space="preserve"> 13,085 </w:t>
            </w:r>
          </w:p>
        </w:tc>
        <w:tc>
          <w:tcPr>
            <w:tcW w:w="2254" w:type="dxa"/>
            <w:vAlign w:val="center"/>
          </w:tcPr>
          <w:p w14:paraId="225240D7" w14:textId="4265541C" w:rsidR="006771C5" w:rsidRDefault="006771C5" w:rsidP="00DC0B28">
            <w:pPr>
              <w:pStyle w:val="Default"/>
              <w:jc w:val="right"/>
            </w:pPr>
            <w:r w:rsidRPr="00565003">
              <w:t xml:space="preserve"> 14,853 </w:t>
            </w:r>
          </w:p>
        </w:tc>
      </w:tr>
      <w:tr w:rsidR="006771C5" w14:paraId="62B5564F" w14:textId="77777777" w:rsidTr="00DC0B28">
        <w:tc>
          <w:tcPr>
            <w:tcW w:w="3397" w:type="dxa"/>
            <w:vAlign w:val="center"/>
          </w:tcPr>
          <w:p w14:paraId="143E615E" w14:textId="74CB450E" w:rsidR="006771C5" w:rsidRDefault="006771C5" w:rsidP="00DC0B28">
            <w:pPr>
              <w:pStyle w:val="Default"/>
            </w:pPr>
            <w:r w:rsidRPr="000C63EF">
              <w:t>Supplies and services</w:t>
            </w:r>
          </w:p>
        </w:tc>
        <w:tc>
          <w:tcPr>
            <w:tcW w:w="1281" w:type="dxa"/>
            <w:vAlign w:val="center"/>
          </w:tcPr>
          <w:p w14:paraId="382A1BE8" w14:textId="3601FDFF" w:rsidR="006771C5" w:rsidRPr="006771C5" w:rsidRDefault="006771C5" w:rsidP="00DC0B28">
            <w:pPr>
              <w:pStyle w:val="Default"/>
              <w:jc w:val="center"/>
              <w:rPr>
                <w:b/>
              </w:rPr>
            </w:pPr>
            <w:r w:rsidRPr="006771C5">
              <w:rPr>
                <w:b/>
              </w:rPr>
              <w:t>4.5</w:t>
            </w:r>
          </w:p>
        </w:tc>
        <w:tc>
          <w:tcPr>
            <w:tcW w:w="2084" w:type="dxa"/>
            <w:vAlign w:val="center"/>
          </w:tcPr>
          <w:p w14:paraId="427D5512" w14:textId="44589C4D" w:rsidR="006771C5" w:rsidRDefault="006771C5" w:rsidP="00DC0B28">
            <w:pPr>
              <w:pStyle w:val="Default"/>
              <w:jc w:val="right"/>
            </w:pPr>
            <w:r w:rsidRPr="00565003">
              <w:t xml:space="preserve"> 3,060 </w:t>
            </w:r>
          </w:p>
        </w:tc>
        <w:tc>
          <w:tcPr>
            <w:tcW w:w="2254" w:type="dxa"/>
            <w:vAlign w:val="center"/>
          </w:tcPr>
          <w:p w14:paraId="5D355972" w14:textId="1670FF8E" w:rsidR="006771C5" w:rsidRDefault="006771C5" w:rsidP="00DC0B28">
            <w:pPr>
              <w:pStyle w:val="Default"/>
              <w:jc w:val="right"/>
            </w:pPr>
            <w:r w:rsidRPr="00565003">
              <w:t xml:space="preserve"> 2,729 </w:t>
            </w:r>
          </w:p>
        </w:tc>
      </w:tr>
      <w:tr w:rsidR="006771C5" w14:paraId="6ABEDDA1" w14:textId="77777777" w:rsidTr="00DC0B28">
        <w:tc>
          <w:tcPr>
            <w:tcW w:w="3397" w:type="dxa"/>
            <w:vAlign w:val="center"/>
          </w:tcPr>
          <w:p w14:paraId="61BD041E" w14:textId="3525141C" w:rsidR="006771C5" w:rsidRDefault="006771C5" w:rsidP="00DC0B28">
            <w:pPr>
              <w:pStyle w:val="Default"/>
            </w:pPr>
            <w:r w:rsidRPr="000C63EF">
              <w:t>Depreciation and amortisation expense</w:t>
            </w:r>
          </w:p>
        </w:tc>
        <w:tc>
          <w:tcPr>
            <w:tcW w:w="1281" w:type="dxa"/>
            <w:vAlign w:val="center"/>
          </w:tcPr>
          <w:p w14:paraId="2B53D08F" w14:textId="0579E77F" w:rsidR="006771C5" w:rsidRPr="006771C5" w:rsidRDefault="006771C5" w:rsidP="00DC0B28">
            <w:pPr>
              <w:pStyle w:val="Default"/>
              <w:jc w:val="center"/>
              <w:rPr>
                <w:b/>
              </w:rPr>
            </w:pPr>
            <w:r w:rsidRPr="006771C5">
              <w:rPr>
                <w:b/>
              </w:rPr>
              <w:t>5.1.1, 5.2.1</w:t>
            </w:r>
          </w:p>
        </w:tc>
        <w:tc>
          <w:tcPr>
            <w:tcW w:w="2084" w:type="dxa"/>
            <w:vAlign w:val="center"/>
          </w:tcPr>
          <w:p w14:paraId="4974D9BC" w14:textId="0808AC4D" w:rsidR="006771C5" w:rsidRDefault="006771C5" w:rsidP="00DC0B28">
            <w:pPr>
              <w:pStyle w:val="Default"/>
              <w:jc w:val="right"/>
            </w:pPr>
            <w:r w:rsidRPr="00565003">
              <w:t xml:space="preserve"> 982 </w:t>
            </w:r>
          </w:p>
        </w:tc>
        <w:tc>
          <w:tcPr>
            <w:tcW w:w="2254" w:type="dxa"/>
            <w:vAlign w:val="center"/>
          </w:tcPr>
          <w:p w14:paraId="22D1EEB2" w14:textId="4FC6C4E9" w:rsidR="006771C5" w:rsidRDefault="006771C5" w:rsidP="00DC0B28">
            <w:pPr>
              <w:pStyle w:val="Default"/>
              <w:jc w:val="right"/>
            </w:pPr>
            <w:r w:rsidRPr="00565003">
              <w:t xml:space="preserve"> 955 </w:t>
            </w:r>
          </w:p>
        </w:tc>
      </w:tr>
      <w:tr w:rsidR="006771C5" w14:paraId="519D6E1E" w14:textId="77777777" w:rsidTr="00DC0B28">
        <w:tc>
          <w:tcPr>
            <w:tcW w:w="3397" w:type="dxa"/>
            <w:vAlign w:val="center"/>
          </w:tcPr>
          <w:p w14:paraId="01139495" w14:textId="6A8150E8" w:rsidR="006771C5" w:rsidRDefault="006771C5" w:rsidP="00DC0B28">
            <w:pPr>
              <w:pStyle w:val="Default"/>
            </w:pPr>
            <w:r w:rsidRPr="000C63EF">
              <w:t>Accommodation expenses</w:t>
            </w:r>
          </w:p>
        </w:tc>
        <w:tc>
          <w:tcPr>
            <w:tcW w:w="1281" w:type="dxa"/>
            <w:vAlign w:val="center"/>
          </w:tcPr>
          <w:p w14:paraId="6737D318" w14:textId="30B2AE08" w:rsidR="006771C5" w:rsidRPr="006771C5" w:rsidRDefault="006771C5" w:rsidP="00DC0B28">
            <w:pPr>
              <w:pStyle w:val="Default"/>
              <w:jc w:val="center"/>
              <w:rPr>
                <w:b/>
              </w:rPr>
            </w:pPr>
            <w:r w:rsidRPr="006771C5">
              <w:rPr>
                <w:b/>
              </w:rPr>
              <w:t>4.5</w:t>
            </w:r>
          </w:p>
        </w:tc>
        <w:tc>
          <w:tcPr>
            <w:tcW w:w="2084" w:type="dxa"/>
            <w:vAlign w:val="center"/>
          </w:tcPr>
          <w:p w14:paraId="63AA3E0C" w14:textId="177D0EAA" w:rsidR="006771C5" w:rsidRDefault="006771C5" w:rsidP="00DC0B28">
            <w:pPr>
              <w:pStyle w:val="Default"/>
              <w:jc w:val="right"/>
            </w:pPr>
            <w:r w:rsidRPr="00565003">
              <w:t xml:space="preserve"> 695 </w:t>
            </w:r>
          </w:p>
        </w:tc>
        <w:tc>
          <w:tcPr>
            <w:tcW w:w="2254" w:type="dxa"/>
            <w:vAlign w:val="center"/>
          </w:tcPr>
          <w:p w14:paraId="151B411B" w14:textId="33A85870" w:rsidR="006771C5" w:rsidRDefault="006771C5" w:rsidP="00DC0B28">
            <w:pPr>
              <w:pStyle w:val="Default"/>
              <w:jc w:val="right"/>
            </w:pPr>
            <w:r w:rsidRPr="00565003">
              <w:t xml:space="preserve"> 686 </w:t>
            </w:r>
          </w:p>
        </w:tc>
      </w:tr>
      <w:tr w:rsidR="006771C5" w14:paraId="429BACD6" w14:textId="77777777" w:rsidTr="00DC0B28">
        <w:tc>
          <w:tcPr>
            <w:tcW w:w="3397" w:type="dxa"/>
            <w:vAlign w:val="center"/>
          </w:tcPr>
          <w:p w14:paraId="0D803466" w14:textId="7E09D335" w:rsidR="006771C5" w:rsidRDefault="006771C5" w:rsidP="00DC0B28">
            <w:pPr>
              <w:pStyle w:val="Default"/>
            </w:pPr>
            <w:r w:rsidRPr="000C63EF">
              <w:t>Grants and subsidies</w:t>
            </w:r>
          </w:p>
        </w:tc>
        <w:tc>
          <w:tcPr>
            <w:tcW w:w="1281" w:type="dxa"/>
            <w:vAlign w:val="center"/>
          </w:tcPr>
          <w:p w14:paraId="0A66E002" w14:textId="51CB39E7" w:rsidR="006771C5" w:rsidRPr="006771C5" w:rsidRDefault="006771C5" w:rsidP="00DC0B28">
            <w:pPr>
              <w:pStyle w:val="Default"/>
              <w:jc w:val="center"/>
              <w:rPr>
                <w:b/>
              </w:rPr>
            </w:pPr>
            <w:r w:rsidRPr="006771C5">
              <w:rPr>
                <w:b/>
              </w:rPr>
              <w:t>4.2</w:t>
            </w:r>
          </w:p>
        </w:tc>
        <w:tc>
          <w:tcPr>
            <w:tcW w:w="2084" w:type="dxa"/>
            <w:vAlign w:val="center"/>
          </w:tcPr>
          <w:p w14:paraId="27AC73FC" w14:textId="5C55A1DE" w:rsidR="006771C5" w:rsidRDefault="006771C5" w:rsidP="00DC0B28">
            <w:pPr>
              <w:pStyle w:val="Default"/>
              <w:jc w:val="right"/>
            </w:pPr>
            <w:r w:rsidRPr="00565003">
              <w:t xml:space="preserve"> -   </w:t>
            </w:r>
          </w:p>
        </w:tc>
        <w:tc>
          <w:tcPr>
            <w:tcW w:w="2254" w:type="dxa"/>
            <w:vAlign w:val="center"/>
          </w:tcPr>
          <w:p w14:paraId="1DEA5A6C" w14:textId="5C2FB20A" w:rsidR="006771C5" w:rsidRDefault="006771C5" w:rsidP="00DC0B28">
            <w:pPr>
              <w:pStyle w:val="Default"/>
              <w:jc w:val="right"/>
            </w:pPr>
            <w:r w:rsidRPr="00565003">
              <w:t xml:space="preserve"> 50 </w:t>
            </w:r>
          </w:p>
        </w:tc>
      </w:tr>
      <w:tr w:rsidR="006771C5" w14:paraId="2B185A33" w14:textId="77777777" w:rsidTr="00DC0B28">
        <w:tc>
          <w:tcPr>
            <w:tcW w:w="3397" w:type="dxa"/>
            <w:vAlign w:val="center"/>
          </w:tcPr>
          <w:p w14:paraId="22EE7173" w14:textId="59F88CEA" w:rsidR="006771C5" w:rsidRDefault="006771C5" w:rsidP="00DC0B28">
            <w:pPr>
              <w:pStyle w:val="Default"/>
            </w:pPr>
            <w:r w:rsidRPr="000C63EF">
              <w:t>Claims expense</w:t>
            </w:r>
          </w:p>
        </w:tc>
        <w:tc>
          <w:tcPr>
            <w:tcW w:w="1281" w:type="dxa"/>
            <w:vAlign w:val="center"/>
          </w:tcPr>
          <w:p w14:paraId="3082FFB3" w14:textId="7C793A51" w:rsidR="006771C5" w:rsidRPr="006771C5" w:rsidRDefault="006771C5" w:rsidP="00DC0B28">
            <w:pPr>
              <w:pStyle w:val="Default"/>
              <w:jc w:val="center"/>
              <w:rPr>
                <w:b/>
              </w:rPr>
            </w:pPr>
            <w:r w:rsidRPr="006771C5">
              <w:rPr>
                <w:b/>
              </w:rPr>
              <w:t>4.3(a)</w:t>
            </w:r>
          </w:p>
        </w:tc>
        <w:tc>
          <w:tcPr>
            <w:tcW w:w="2084" w:type="dxa"/>
            <w:vAlign w:val="center"/>
          </w:tcPr>
          <w:p w14:paraId="2C985556" w14:textId="2CCE1528" w:rsidR="006771C5" w:rsidRDefault="006771C5" w:rsidP="00DC0B28">
            <w:pPr>
              <w:pStyle w:val="Default"/>
              <w:jc w:val="right"/>
            </w:pPr>
            <w:r w:rsidRPr="00565003">
              <w:t xml:space="preserve"> 6,256 </w:t>
            </w:r>
          </w:p>
        </w:tc>
        <w:tc>
          <w:tcPr>
            <w:tcW w:w="2254" w:type="dxa"/>
            <w:vAlign w:val="center"/>
          </w:tcPr>
          <w:p w14:paraId="6B0E9FE1" w14:textId="790E6C1B" w:rsidR="006771C5" w:rsidRDefault="006771C5" w:rsidP="00DC0B28">
            <w:pPr>
              <w:pStyle w:val="Default"/>
              <w:jc w:val="right"/>
            </w:pPr>
            <w:r w:rsidRPr="00565003">
              <w:t xml:space="preserve"> 3,065 </w:t>
            </w:r>
          </w:p>
        </w:tc>
      </w:tr>
      <w:tr w:rsidR="006771C5" w14:paraId="195EE0FE" w14:textId="77777777" w:rsidTr="00DC0B28">
        <w:tc>
          <w:tcPr>
            <w:tcW w:w="3397" w:type="dxa"/>
            <w:vAlign w:val="center"/>
          </w:tcPr>
          <w:p w14:paraId="74D11A9C" w14:textId="2EF12264" w:rsidR="006771C5" w:rsidRDefault="006771C5" w:rsidP="00DC0B28">
            <w:pPr>
              <w:pStyle w:val="Default"/>
            </w:pPr>
            <w:r w:rsidRPr="000C63EF">
              <w:t xml:space="preserve">Loss on disposal of </w:t>
            </w:r>
            <w:r>
              <w:br/>
            </w:r>
            <w:r w:rsidRPr="000C63EF">
              <w:t>non-current assets</w:t>
            </w:r>
          </w:p>
        </w:tc>
        <w:tc>
          <w:tcPr>
            <w:tcW w:w="1281" w:type="dxa"/>
            <w:vAlign w:val="center"/>
          </w:tcPr>
          <w:p w14:paraId="14F6C5FD" w14:textId="51BF28BD" w:rsidR="006771C5" w:rsidRPr="006771C5" w:rsidRDefault="006771C5" w:rsidP="00DC0B28">
            <w:pPr>
              <w:pStyle w:val="Default"/>
              <w:jc w:val="center"/>
              <w:rPr>
                <w:b/>
              </w:rPr>
            </w:pPr>
            <w:r w:rsidRPr="006771C5">
              <w:rPr>
                <w:b/>
              </w:rPr>
              <w:t>4.4</w:t>
            </w:r>
          </w:p>
        </w:tc>
        <w:tc>
          <w:tcPr>
            <w:tcW w:w="2084" w:type="dxa"/>
            <w:vAlign w:val="center"/>
          </w:tcPr>
          <w:p w14:paraId="5A16435D" w14:textId="39563A13" w:rsidR="006771C5" w:rsidRDefault="006771C5" w:rsidP="00DC0B28">
            <w:pPr>
              <w:pStyle w:val="Default"/>
              <w:jc w:val="right"/>
            </w:pPr>
            <w:r w:rsidRPr="00565003">
              <w:t xml:space="preserve"> 9 </w:t>
            </w:r>
          </w:p>
        </w:tc>
        <w:tc>
          <w:tcPr>
            <w:tcW w:w="2254" w:type="dxa"/>
            <w:vAlign w:val="center"/>
          </w:tcPr>
          <w:p w14:paraId="2323396D" w14:textId="3BFEC4E4" w:rsidR="006771C5" w:rsidRDefault="006771C5" w:rsidP="00DC0B28">
            <w:pPr>
              <w:pStyle w:val="Default"/>
              <w:jc w:val="right"/>
            </w:pPr>
            <w:r w:rsidRPr="00565003">
              <w:t xml:space="preserve"> 3 </w:t>
            </w:r>
          </w:p>
        </w:tc>
      </w:tr>
      <w:tr w:rsidR="006771C5" w14:paraId="0C67A17F" w14:textId="77777777" w:rsidTr="00DC0B28">
        <w:tc>
          <w:tcPr>
            <w:tcW w:w="3397" w:type="dxa"/>
            <w:vAlign w:val="center"/>
          </w:tcPr>
          <w:p w14:paraId="3BB7AAFF" w14:textId="3484CE72" w:rsidR="006771C5" w:rsidRDefault="006771C5" w:rsidP="00DC0B28">
            <w:pPr>
              <w:pStyle w:val="Default"/>
            </w:pPr>
            <w:r w:rsidRPr="000C63EF">
              <w:t xml:space="preserve">Other expenses </w:t>
            </w:r>
          </w:p>
        </w:tc>
        <w:tc>
          <w:tcPr>
            <w:tcW w:w="1281" w:type="dxa"/>
            <w:vAlign w:val="center"/>
          </w:tcPr>
          <w:p w14:paraId="1027D015" w14:textId="2D8AC97B" w:rsidR="006771C5" w:rsidRPr="006771C5" w:rsidRDefault="006771C5" w:rsidP="00DC0B28">
            <w:pPr>
              <w:pStyle w:val="Default"/>
              <w:jc w:val="center"/>
              <w:rPr>
                <w:b/>
              </w:rPr>
            </w:pPr>
            <w:r w:rsidRPr="006771C5">
              <w:rPr>
                <w:b/>
              </w:rPr>
              <w:t>4.5</w:t>
            </w:r>
          </w:p>
        </w:tc>
        <w:tc>
          <w:tcPr>
            <w:tcW w:w="2084" w:type="dxa"/>
            <w:tcBorders>
              <w:bottom w:val="single" w:sz="4" w:space="0" w:color="auto"/>
            </w:tcBorders>
            <w:vAlign w:val="center"/>
          </w:tcPr>
          <w:p w14:paraId="62666821" w14:textId="37D43E70" w:rsidR="006771C5" w:rsidRDefault="006771C5" w:rsidP="00DC0B28">
            <w:pPr>
              <w:pStyle w:val="Default"/>
              <w:jc w:val="right"/>
            </w:pPr>
            <w:r w:rsidRPr="00565003">
              <w:t xml:space="preserve"> 1,584 </w:t>
            </w:r>
          </w:p>
        </w:tc>
        <w:tc>
          <w:tcPr>
            <w:tcW w:w="2254" w:type="dxa"/>
            <w:tcBorders>
              <w:bottom w:val="single" w:sz="4" w:space="0" w:color="auto"/>
            </w:tcBorders>
            <w:vAlign w:val="center"/>
          </w:tcPr>
          <w:p w14:paraId="0DB5A42A" w14:textId="646C1FD5" w:rsidR="006771C5" w:rsidRDefault="006771C5" w:rsidP="00DC0B28">
            <w:pPr>
              <w:pStyle w:val="Default"/>
              <w:jc w:val="right"/>
            </w:pPr>
            <w:r w:rsidRPr="00565003">
              <w:t xml:space="preserve"> 1,323 </w:t>
            </w:r>
          </w:p>
        </w:tc>
      </w:tr>
      <w:tr w:rsidR="006771C5" w14:paraId="01327471" w14:textId="77777777" w:rsidTr="00DC0B28">
        <w:tc>
          <w:tcPr>
            <w:tcW w:w="3397" w:type="dxa"/>
            <w:vAlign w:val="center"/>
          </w:tcPr>
          <w:p w14:paraId="74072D66" w14:textId="58952117" w:rsidR="006771C5" w:rsidRPr="006771C5" w:rsidRDefault="006771C5" w:rsidP="00DC0B28">
            <w:pPr>
              <w:pStyle w:val="Default"/>
              <w:rPr>
                <w:b/>
              </w:rPr>
            </w:pPr>
            <w:r>
              <w:rPr>
                <w:b/>
              </w:rPr>
              <w:t>Total Expenses</w:t>
            </w:r>
          </w:p>
        </w:tc>
        <w:tc>
          <w:tcPr>
            <w:tcW w:w="1281" w:type="dxa"/>
            <w:vAlign w:val="center"/>
          </w:tcPr>
          <w:p w14:paraId="52659B70" w14:textId="77777777" w:rsidR="006771C5" w:rsidRDefault="006771C5" w:rsidP="00DC0B28">
            <w:pPr>
              <w:pStyle w:val="Default"/>
              <w:jc w:val="center"/>
            </w:pPr>
          </w:p>
        </w:tc>
        <w:tc>
          <w:tcPr>
            <w:tcW w:w="2084" w:type="dxa"/>
            <w:tcBorders>
              <w:top w:val="single" w:sz="4" w:space="0" w:color="auto"/>
              <w:bottom w:val="single" w:sz="4" w:space="0" w:color="auto"/>
            </w:tcBorders>
            <w:vAlign w:val="center"/>
          </w:tcPr>
          <w:p w14:paraId="1F08FB6B" w14:textId="6C236045" w:rsidR="006771C5" w:rsidRPr="006771C5" w:rsidRDefault="006771C5" w:rsidP="00DC0B28">
            <w:pPr>
              <w:pStyle w:val="Default"/>
              <w:jc w:val="right"/>
              <w:rPr>
                <w:b/>
              </w:rPr>
            </w:pPr>
            <w:r>
              <w:rPr>
                <w:b/>
              </w:rPr>
              <w:t>25,671</w:t>
            </w:r>
          </w:p>
        </w:tc>
        <w:tc>
          <w:tcPr>
            <w:tcW w:w="2254" w:type="dxa"/>
            <w:tcBorders>
              <w:top w:val="single" w:sz="4" w:space="0" w:color="auto"/>
              <w:bottom w:val="single" w:sz="4" w:space="0" w:color="auto"/>
            </w:tcBorders>
            <w:vAlign w:val="center"/>
          </w:tcPr>
          <w:p w14:paraId="36A208A5" w14:textId="24312D01" w:rsidR="006771C5" w:rsidRPr="006771C5" w:rsidRDefault="006771C5" w:rsidP="00DC0B28">
            <w:pPr>
              <w:pStyle w:val="Default"/>
              <w:jc w:val="right"/>
              <w:rPr>
                <w:b/>
              </w:rPr>
            </w:pPr>
            <w:r w:rsidRPr="006771C5">
              <w:rPr>
                <w:b/>
              </w:rPr>
              <w:t>23,664</w:t>
            </w:r>
          </w:p>
        </w:tc>
      </w:tr>
      <w:tr w:rsidR="006771C5" w14:paraId="4713F81C" w14:textId="77777777" w:rsidTr="00DC0B28">
        <w:tc>
          <w:tcPr>
            <w:tcW w:w="3397" w:type="dxa"/>
            <w:vAlign w:val="center"/>
          </w:tcPr>
          <w:p w14:paraId="67F0AC70" w14:textId="77777777" w:rsidR="006771C5" w:rsidRDefault="006771C5" w:rsidP="00DC0B28">
            <w:pPr>
              <w:pStyle w:val="Default"/>
              <w:rPr>
                <w:b/>
              </w:rPr>
            </w:pPr>
          </w:p>
        </w:tc>
        <w:tc>
          <w:tcPr>
            <w:tcW w:w="1281" w:type="dxa"/>
            <w:vAlign w:val="center"/>
          </w:tcPr>
          <w:p w14:paraId="17142EB7" w14:textId="77777777" w:rsidR="006771C5" w:rsidRDefault="006771C5" w:rsidP="00DC0B28">
            <w:pPr>
              <w:pStyle w:val="Default"/>
              <w:jc w:val="center"/>
            </w:pPr>
          </w:p>
        </w:tc>
        <w:tc>
          <w:tcPr>
            <w:tcW w:w="2084" w:type="dxa"/>
            <w:tcBorders>
              <w:top w:val="single" w:sz="4" w:space="0" w:color="auto"/>
            </w:tcBorders>
            <w:vAlign w:val="center"/>
          </w:tcPr>
          <w:p w14:paraId="7C50D6C7" w14:textId="77777777" w:rsidR="006771C5" w:rsidRDefault="006771C5" w:rsidP="00DC0B28">
            <w:pPr>
              <w:pStyle w:val="Default"/>
              <w:jc w:val="right"/>
              <w:rPr>
                <w:b/>
              </w:rPr>
            </w:pPr>
          </w:p>
        </w:tc>
        <w:tc>
          <w:tcPr>
            <w:tcW w:w="2254" w:type="dxa"/>
            <w:tcBorders>
              <w:top w:val="single" w:sz="4" w:space="0" w:color="auto"/>
            </w:tcBorders>
            <w:vAlign w:val="center"/>
          </w:tcPr>
          <w:p w14:paraId="444C8841" w14:textId="77777777" w:rsidR="006771C5" w:rsidRPr="006771C5" w:rsidRDefault="006771C5" w:rsidP="00DC0B28">
            <w:pPr>
              <w:pStyle w:val="Default"/>
              <w:jc w:val="right"/>
              <w:rPr>
                <w:b/>
              </w:rPr>
            </w:pPr>
          </w:p>
        </w:tc>
      </w:tr>
      <w:tr w:rsidR="006771C5" w14:paraId="6D66A9CC" w14:textId="77777777" w:rsidTr="00DC0B28">
        <w:tc>
          <w:tcPr>
            <w:tcW w:w="3397" w:type="dxa"/>
            <w:vAlign w:val="center"/>
          </w:tcPr>
          <w:p w14:paraId="382B0691" w14:textId="374FC932" w:rsidR="006771C5" w:rsidRDefault="006771C5" w:rsidP="00DC0B28">
            <w:pPr>
              <w:pStyle w:val="Default"/>
              <w:rPr>
                <w:b/>
              </w:rPr>
            </w:pPr>
            <w:r w:rsidRPr="00C15D8D">
              <w:t>Profit/(Loss) before grants and subsidies from State Government</w:t>
            </w:r>
          </w:p>
        </w:tc>
        <w:tc>
          <w:tcPr>
            <w:tcW w:w="1281" w:type="dxa"/>
            <w:vAlign w:val="center"/>
          </w:tcPr>
          <w:p w14:paraId="65A7AB6F" w14:textId="77777777" w:rsidR="006771C5" w:rsidRDefault="006771C5" w:rsidP="00DC0B28">
            <w:pPr>
              <w:pStyle w:val="Default"/>
              <w:jc w:val="center"/>
            </w:pPr>
          </w:p>
        </w:tc>
        <w:tc>
          <w:tcPr>
            <w:tcW w:w="2084" w:type="dxa"/>
            <w:vAlign w:val="center"/>
          </w:tcPr>
          <w:p w14:paraId="6C68BB74" w14:textId="0AE652F7" w:rsidR="006771C5" w:rsidRDefault="006771C5" w:rsidP="00DC0B28">
            <w:pPr>
              <w:pStyle w:val="Default"/>
              <w:jc w:val="right"/>
              <w:rPr>
                <w:b/>
              </w:rPr>
            </w:pPr>
            <w:r w:rsidRPr="00C15D8D">
              <w:t xml:space="preserve"> (4,270)</w:t>
            </w:r>
          </w:p>
        </w:tc>
        <w:tc>
          <w:tcPr>
            <w:tcW w:w="2254" w:type="dxa"/>
            <w:vAlign w:val="center"/>
          </w:tcPr>
          <w:p w14:paraId="08EC5432" w14:textId="4109925D" w:rsidR="006771C5" w:rsidRPr="006771C5" w:rsidRDefault="006771C5" w:rsidP="00DC0B28">
            <w:pPr>
              <w:pStyle w:val="Default"/>
              <w:jc w:val="right"/>
              <w:rPr>
                <w:b/>
              </w:rPr>
            </w:pPr>
            <w:r w:rsidRPr="00C15D8D">
              <w:t xml:space="preserve"> (439)</w:t>
            </w:r>
          </w:p>
        </w:tc>
      </w:tr>
      <w:tr w:rsidR="006771C5" w14:paraId="6EC89C87" w14:textId="77777777" w:rsidTr="00DC0B28">
        <w:tc>
          <w:tcPr>
            <w:tcW w:w="3397" w:type="dxa"/>
            <w:vAlign w:val="center"/>
          </w:tcPr>
          <w:p w14:paraId="7D31429D" w14:textId="2740E250" w:rsidR="006771C5" w:rsidRDefault="006771C5" w:rsidP="00DC0B28">
            <w:pPr>
              <w:pStyle w:val="Default"/>
              <w:rPr>
                <w:b/>
              </w:rPr>
            </w:pPr>
            <w:r w:rsidRPr="00C15D8D">
              <w:t>Services received free of charge</w:t>
            </w:r>
          </w:p>
        </w:tc>
        <w:tc>
          <w:tcPr>
            <w:tcW w:w="1281" w:type="dxa"/>
            <w:vAlign w:val="center"/>
          </w:tcPr>
          <w:p w14:paraId="65D56CDB" w14:textId="7F36D972" w:rsidR="006771C5" w:rsidRPr="006771C5" w:rsidRDefault="006771C5" w:rsidP="00DC0B28">
            <w:pPr>
              <w:pStyle w:val="Default"/>
              <w:jc w:val="center"/>
              <w:rPr>
                <w:b/>
              </w:rPr>
            </w:pPr>
            <w:r w:rsidRPr="006771C5">
              <w:rPr>
                <w:b/>
              </w:rPr>
              <w:t>3.5</w:t>
            </w:r>
          </w:p>
        </w:tc>
        <w:tc>
          <w:tcPr>
            <w:tcW w:w="2084" w:type="dxa"/>
            <w:vAlign w:val="center"/>
          </w:tcPr>
          <w:p w14:paraId="47BDF615" w14:textId="7640E811" w:rsidR="006771C5" w:rsidRDefault="006771C5" w:rsidP="00DC0B28">
            <w:pPr>
              <w:pStyle w:val="Default"/>
              <w:jc w:val="right"/>
              <w:rPr>
                <w:b/>
              </w:rPr>
            </w:pPr>
            <w:r w:rsidRPr="00C15D8D">
              <w:t xml:space="preserve"> 197 </w:t>
            </w:r>
          </w:p>
        </w:tc>
        <w:tc>
          <w:tcPr>
            <w:tcW w:w="2254" w:type="dxa"/>
            <w:vAlign w:val="center"/>
          </w:tcPr>
          <w:p w14:paraId="5D966C61" w14:textId="3313C58B" w:rsidR="006771C5" w:rsidRPr="006771C5" w:rsidRDefault="006771C5" w:rsidP="00DC0B28">
            <w:pPr>
              <w:pStyle w:val="Default"/>
              <w:jc w:val="right"/>
              <w:rPr>
                <w:b/>
              </w:rPr>
            </w:pPr>
            <w:r w:rsidRPr="00C15D8D">
              <w:t xml:space="preserve"> 84 </w:t>
            </w:r>
          </w:p>
        </w:tc>
      </w:tr>
      <w:tr w:rsidR="006771C5" w14:paraId="3A32B947" w14:textId="77777777" w:rsidTr="00DC0B28">
        <w:tc>
          <w:tcPr>
            <w:tcW w:w="3397" w:type="dxa"/>
            <w:vAlign w:val="center"/>
          </w:tcPr>
          <w:p w14:paraId="57ED07B3" w14:textId="77777777" w:rsidR="006771C5" w:rsidRDefault="006771C5" w:rsidP="00DC0B28">
            <w:pPr>
              <w:pStyle w:val="Default"/>
              <w:rPr>
                <w:b/>
              </w:rPr>
            </w:pPr>
          </w:p>
        </w:tc>
        <w:tc>
          <w:tcPr>
            <w:tcW w:w="1281" w:type="dxa"/>
            <w:vAlign w:val="center"/>
          </w:tcPr>
          <w:p w14:paraId="3B4D4BF3" w14:textId="77777777" w:rsidR="006771C5" w:rsidRDefault="006771C5" w:rsidP="00DC0B28">
            <w:pPr>
              <w:pStyle w:val="Default"/>
              <w:jc w:val="center"/>
            </w:pPr>
          </w:p>
        </w:tc>
        <w:tc>
          <w:tcPr>
            <w:tcW w:w="2084" w:type="dxa"/>
            <w:tcBorders>
              <w:bottom w:val="single" w:sz="4" w:space="0" w:color="auto"/>
            </w:tcBorders>
            <w:vAlign w:val="center"/>
          </w:tcPr>
          <w:p w14:paraId="1F676EAA" w14:textId="77777777" w:rsidR="006771C5" w:rsidRDefault="006771C5" w:rsidP="00DC0B28">
            <w:pPr>
              <w:pStyle w:val="Default"/>
              <w:jc w:val="right"/>
              <w:rPr>
                <w:b/>
              </w:rPr>
            </w:pPr>
          </w:p>
        </w:tc>
        <w:tc>
          <w:tcPr>
            <w:tcW w:w="2254" w:type="dxa"/>
            <w:tcBorders>
              <w:bottom w:val="single" w:sz="4" w:space="0" w:color="auto"/>
            </w:tcBorders>
            <w:vAlign w:val="center"/>
          </w:tcPr>
          <w:p w14:paraId="5E0D2AE0" w14:textId="77777777" w:rsidR="006771C5" w:rsidRPr="006771C5" w:rsidRDefault="006771C5" w:rsidP="00DC0B28">
            <w:pPr>
              <w:pStyle w:val="Default"/>
              <w:jc w:val="right"/>
              <w:rPr>
                <w:b/>
              </w:rPr>
            </w:pPr>
          </w:p>
        </w:tc>
      </w:tr>
      <w:tr w:rsidR="006771C5" w14:paraId="4568ECC3" w14:textId="77777777" w:rsidTr="00DC0B28">
        <w:tc>
          <w:tcPr>
            <w:tcW w:w="3397" w:type="dxa"/>
            <w:vAlign w:val="center"/>
          </w:tcPr>
          <w:p w14:paraId="4F8F89BE" w14:textId="04E0F69A" w:rsidR="006771C5" w:rsidRPr="006771C5" w:rsidRDefault="006771C5" w:rsidP="00DC0B28">
            <w:pPr>
              <w:pStyle w:val="Default"/>
              <w:rPr>
                <w:b/>
              </w:rPr>
            </w:pPr>
            <w:r w:rsidRPr="006771C5">
              <w:rPr>
                <w:b/>
              </w:rPr>
              <w:t>Profit/(Loss) for the period</w:t>
            </w:r>
          </w:p>
        </w:tc>
        <w:tc>
          <w:tcPr>
            <w:tcW w:w="1281" w:type="dxa"/>
            <w:vAlign w:val="center"/>
          </w:tcPr>
          <w:p w14:paraId="50A41E75" w14:textId="77777777" w:rsidR="006771C5" w:rsidRDefault="006771C5" w:rsidP="00DC0B28">
            <w:pPr>
              <w:pStyle w:val="Default"/>
              <w:jc w:val="center"/>
            </w:pPr>
          </w:p>
        </w:tc>
        <w:tc>
          <w:tcPr>
            <w:tcW w:w="2084" w:type="dxa"/>
            <w:tcBorders>
              <w:top w:val="single" w:sz="4" w:space="0" w:color="auto"/>
              <w:bottom w:val="double" w:sz="4" w:space="0" w:color="auto"/>
            </w:tcBorders>
            <w:vAlign w:val="center"/>
          </w:tcPr>
          <w:p w14:paraId="43313F94" w14:textId="4561251F" w:rsidR="006771C5" w:rsidRPr="006771C5" w:rsidRDefault="006771C5" w:rsidP="00DC0B28">
            <w:pPr>
              <w:pStyle w:val="Default"/>
              <w:jc w:val="right"/>
              <w:rPr>
                <w:b/>
              </w:rPr>
            </w:pPr>
            <w:r w:rsidRPr="006771C5">
              <w:rPr>
                <w:b/>
              </w:rPr>
              <w:t xml:space="preserve"> (4,073)</w:t>
            </w:r>
          </w:p>
        </w:tc>
        <w:tc>
          <w:tcPr>
            <w:tcW w:w="2254" w:type="dxa"/>
            <w:tcBorders>
              <w:top w:val="single" w:sz="4" w:space="0" w:color="auto"/>
              <w:bottom w:val="double" w:sz="4" w:space="0" w:color="auto"/>
            </w:tcBorders>
            <w:vAlign w:val="center"/>
          </w:tcPr>
          <w:p w14:paraId="5360D8C5" w14:textId="3AD9F26D" w:rsidR="006771C5" w:rsidRPr="006771C5" w:rsidRDefault="006771C5" w:rsidP="00DC0B28">
            <w:pPr>
              <w:pStyle w:val="Default"/>
              <w:jc w:val="right"/>
              <w:rPr>
                <w:b/>
              </w:rPr>
            </w:pPr>
            <w:r w:rsidRPr="006771C5">
              <w:rPr>
                <w:b/>
              </w:rPr>
              <w:t xml:space="preserve"> (355)</w:t>
            </w:r>
          </w:p>
        </w:tc>
      </w:tr>
      <w:tr w:rsidR="006771C5" w14:paraId="3562C5D2" w14:textId="77777777" w:rsidTr="00DC0B28">
        <w:tc>
          <w:tcPr>
            <w:tcW w:w="3397" w:type="dxa"/>
            <w:vAlign w:val="center"/>
          </w:tcPr>
          <w:p w14:paraId="08243CA0" w14:textId="77777777" w:rsidR="006771C5" w:rsidRDefault="006771C5" w:rsidP="00DC0B28">
            <w:pPr>
              <w:pStyle w:val="Default"/>
              <w:rPr>
                <w:b/>
              </w:rPr>
            </w:pPr>
          </w:p>
        </w:tc>
        <w:tc>
          <w:tcPr>
            <w:tcW w:w="1281" w:type="dxa"/>
            <w:vAlign w:val="center"/>
          </w:tcPr>
          <w:p w14:paraId="71367D6B" w14:textId="77777777" w:rsidR="006771C5" w:rsidRDefault="006771C5" w:rsidP="00DC0B28">
            <w:pPr>
              <w:pStyle w:val="Default"/>
              <w:jc w:val="center"/>
            </w:pPr>
          </w:p>
        </w:tc>
        <w:tc>
          <w:tcPr>
            <w:tcW w:w="2084" w:type="dxa"/>
            <w:tcBorders>
              <w:top w:val="double" w:sz="4" w:space="0" w:color="auto"/>
            </w:tcBorders>
            <w:vAlign w:val="center"/>
          </w:tcPr>
          <w:p w14:paraId="52767405" w14:textId="77777777" w:rsidR="006771C5" w:rsidRDefault="006771C5" w:rsidP="00DC0B28">
            <w:pPr>
              <w:pStyle w:val="Default"/>
              <w:jc w:val="right"/>
              <w:rPr>
                <w:b/>
              </w:rPr>
            </w:pPr>
          </w:p>
        </w:tc>
        <w:tc>
          <w:tcPr>
            <w:tcW w:w="2254" w:type="dxa"/>
            <w:tcBorders>
              <w:top w:val="double" w:sz="4" w:space="0" w:color="auto"/>
            </w:tcBorders>
            <w:vAlign w:val="center"/>
          </w:tcPr>
          <w:p w14:paraId="254DD14A" w14:textId="77777777" w:rsidR="006771C5" w:rsidRPr="006771C5" w:rsidRDefault="006771C5" w:rsidP="00DC0B28">
            <w:pPr>
              <w:pStyle w:val="Default"/>
              <w:jc w:val="right"/>
              <w:rPr>
                <w:b/>
              </w:rPr>
            </w:pPr>
          </w:p>
        </w:tc>
      </w:tr>
      <w:tr w:rsidR="002777F3" w14:paraId="46DC8439" w14:textId="77777777" w:rsidTr="00DC0B28">
        <w:tc>
          <w:tcPr>
            <w:tcW w:w="3397" w:type="dxa"/>
            <w:vAlign w:val="center"/>
          </w:tcPr>
          <w:p w14:paraId="5A07B61E" w14:textId="4FDCD211" w:rsidR="002777F3" w:rsidRPr="006771C5" w:rsidRDefault="002777F3" w:rsidP="00DC0B28">
            <w:pPr>
              <w:pStyle w:val="Default"/>
              <w:rPr>
                <w:b/>
              </w:rPr>
            </w:pPr>
            <w:r w:rsidRPr="006771C5">
              <w:rPr>
                <w:b/>
              </w:rPr>
              <w:t>OTHER COMPREHENSIVE INCOME</w:t>
            </w:r>
          </w:p>
        </w:tc>
        <w:tc>
          <w:tcPr>
            <w:tcW w:w="1281" w:type="dxa"/>
            <w:vAlign w:val="center"/>
          </w:tcPr>
          <w:p w14:paraId="74E28E0A" w14:textId="77777777" w:rsidR="002777F3" w:rsidRDefault="002777F3" w:rsidP="00DC0B28">
            <w:pPr>
              <w:pStyle w:val="Default"/>
              <w:jc w:val="center"/>
            </w:pPr>
          </w:p>
        </w:tc>
        <w:tc>
          <w:tcPr>
            <w:tcW w:w="2084" w:type="dxa"/>
            <w:vAlign w:val="center"/>
          </w:tcPr>
          <w:p w14:paraId="326FFA1D" w14:textId="77777777" w:rsidR="002777F3" w:rsidRDefault="002777F3" w:rsidP="00DC0B28">
            <w:pPr>
              <w:pStyle w:val="Default"/>
              <w:jc w:val="right"/>
              <w:rPr>
                <w:b/>
              </w:rPr>
            </w:pPr>
          </w:p>
        </w:tc>
        <w:tc>
          <w:tcPr>
            <w:tcW w:w="2254" w:type="dxa"/>
            <w:vAlign w:val="center"/>
          </w:tcPr>
          <w:p w14:paraId="0CDAF458" w14:textId="77777777" w:rsidR="002777F3" w:rsidRPr="006771C5" w:rsidRDefault="002777F3" w:rsidP="00DC0B28">
            <w:pPr>
              <w:pStyle w:val="Default"/>
              <w:jc w:val="right"/>
              <w:rPr>
                <w:b/>
              </w:rPr>
            </w:pPr>
          </w:p>
        </w:tc>
      </w:tr>
      <w:tr w:rsidR="002777F3" w14:paraId="7EFF1F19" w14:textId="77777777" w:rsidTr="00DC0B28">
        <w:tc>
          <w:tcPr>
            <w:tcW w:w="3397" w:type="dxa"/>
            <w:vAlign w:val="center"/>
          </w:tcPr>
          <w:p w14:paraId="434BD491" w14:textId="6573A4B3" w:rsidR="002777F3" w:rsidRPr="006771C5" w:rsidRDefault="002777F3" w:rsidP="00DC0B28">
            <w:pPr>
              <w:pStyle w:val="Default"/>
              <w:rPr>
                <w:b/>
              </w:rPr>
            </w:pPr>
            <w:r w:rsidRPr="006771C5">
              <w:rPr>
                <w:b/>
              </w:rPr>
              <w:t>Items not reclassified subsequently to profit or loss</w:t>
            </w:r>
          </w:p>
        </w:tc>
        <w:tc>
          <w:tcPr>
            <w:tcW w:w="1281" w:type="dxa"/>
            <w:vAlign w:val="center"/>
          </w:tcPr>
          <w:p w14:paraId="4F269BD0" w14:textId="77777777" w:rsidR="002777F3" w:rsidRDefault="002777F3" w:rsidP="00DC0B28">
            <w:pPr>
              <w:pStyle w:val="Default"/>
              <w:jc w:val="center"/>
            </w:pPr>
          </w:p>
        </w:tc>
        <w:tc>
          <w:tcPr>
            <w:tcW w:w="2084" w:type="dxa"/>
            <w:vAlign w:val="center"/>
          </w:tcPr>
          <w:p w14:paraId="17344BF0" w14:textId="77777777" w:rsidR="002777F3" w:rsidRDefault="002777F3" w:rsidP="00DC0B28">
            <w:pPr>
              <w:pStyle w:val="Default"/>
              <w:jc w:val="right"/>
              <w:rPr>
                <w:b/>
              </w:rPr>
            </w:pPr>
          </w:p>
        </w:tc>
        <w:tc>
          <w:tcPr>
            <w:tcW w:w="2254" w:type="dxa"/>
            <w:vAlign w:val="center"/>
          </w:tcPr>
          <w:p w14:paraId="4C51F3B4" w14:textId="77777777" w:rsidR="002777F3" w:rsidRPr="006771C5" w:rsidRDefault="002777F3" w:rsidP="00DC0B28">
            <w:pPr>
              <w:pStyle w:val="Default"/>
              <w:jc w:val="right"/>
              <w:rPr>
                <w:b/>
              </w:rPr>
            </w:pPr>
          </w:p>
        </w:tc>
      </w:tr>
      <w:tr w:rsidR="002777F3" w14:paraId="6C2F2D33" w14:textId="77777777" w:rsidTr="00DC0B28">
        <w:tc>
          <w:tcPr>
            <w:tcW w:w="3397" w:type="dxa"/>
            <w:vAlign w:val="center"/>
          </w:tcPr>
          <w:p w14:paraId="7B27DEBE" w14:textId="20824EA8" w:rsidR="002777F3" w:rsidRDefault="002777F3" w:rsidP="00DC0B28">
            <w:pPr>
              <w:pStyle w:val="Default"/>
              <w:rPr>
                <w:b/>
              </w:rPr>
            </w:pPr>
            <w:r w:rsidRPr="00CE54D4">
              <w:t>Remeasurements of defined benefit liability</w:t>
            </w:r>
          </w:p>
        </w:tc>
        <w:tc>
          <w:tcPr>
            <w:tcW w:w="1281" w:type="dxa"/>
            <w:vAlign w:val="center"/>
          </w:tcPr>
          <w:p w14:paraId="4399296B" w14:textId="3C6403FC" w:rsidR="002777F3" w:rsidRPr="002777F3" w:rsidRDefault="002777F3" w:rsidP="00DC0B28">
            <w:pPr>
              <w:pStyle w:val="Default"/>
              <w:jc w:val="center"/>
              <w:rPr>
                <w:b/>
              </w:rPr>
            </w:pPr>
            <w:r w:rsidRPr="002777F3">
              <w:rPr>
                <w:b/>
              </w:rPr>
              <w:t>4.1(b)(d)</w:t>
            </w:r>
          </w:p>
        </w:tc>
        <w:tc>
          <w:tcPr>
            <w:tcW w:w="2084" w:type="dxa"/>
            <w:vAlign w:val="center"/>
          </w:tcPr>
          <w:p w14:paraId="65D6B43A" w14:textId="63F9BD4E" w:rsidR="002777F3" w:rsidRDefault="002777F3" w:rsidP="00DC0B28">
            <w:pPr>
              <w:pStyle w:val="Default"/>
              <w:jc w:val="right"/>
              <w:rPr>
                <w:b/>
              </w:rPr>
            </w:pPr>
            <w:r w:rsidRPr="00EE3F06">
              <w:t xml:space="preserve"> (570)</w:t>
            </w:r>
          </w:p>
        </w:tc>
        <w:tc>
          <w:tcPr>
            <w:tcW w:w="2254" w:type="dxa"/>
            <w:vAlign w:val="center"/>
          </w:tcPr>
          <w:p w14:paraId="78CD0469" w14:textId="7EE0333F" w:rsidR="002777F3" w:rsidRPr="006771C5" w:rsidRDefault="002777F3" w:rsidP="00DC0B28">
            <w:pPr>
              <w:pStyle w:val="Default"/>
              <w:jc w:val="right"/>
              <w:rPr>
                <w:b/>
              </w:rPr>
            </w:pPr>
            <w:r w:rsidRPr="00EE3F06">
              <w:t xml:space="preserve"> (213)</w:t>
            </w:r>
          </w:p>
        </w:tc>
      </w:tr>
      <w:tr w:rsidR="002777F3" w14:paraId="49862B7A" w14:textId="77777777" w:rsidTr="00DC0B28">
        <w:tc>
          <w:tcPr>
            <w:tcW w:w="3397" w:type="dxa"/>
            <w:vAlign w:val="center"/>
          </w:tcPr>
          <w:p w14:paraId="4D6DA7D6" w14:textId="42103E86" w:rsidR="002777F3" w:rsidRDefault="002777F3" w:rsidP="00DC0B28">
            <w:pPr>
              <w:pStyle w:val="Default"/>
              <w:rPr>
                <w:b/>
              </w:rPr>
            </w:pPr>
            <w:r w:rsidRPr="00CE54D4">
              <w:t>Changes in asset revaluation surplus</w:t>
            </w:r>
          </w:p>
        </w:tc>
        <w:tc>
          <w:tcPr>
            <w:tcW w:w="1281" w:type="dxa"/>
            <w:vAlign w:val="center"/>
          </w:tcPr>
          <w:p w14:paraId="02CC8ABF" w14:textId="7A1AF6E3" w:rsidR="002777F3" w:rsidRPr="002777F3" w:rsidRDefault="002777F3" w:rsidP="00DC0B28">
            <w:pPr>
              <w:pStyle w:val="Default"/>
              <w:jc w:val="center"/>
              <w:rPr>
                <w:b/>
              </w:rPr>
            </w:pPr>
            <w:r w:rsidRPr="002777F3">
              <w:rPr>
                <w:b/>
              </w:rPr>
              <w:t>9.10</w:t>
            </w:r>
          </w:p>
        </w:tc>
        <w:tc>
          <w:tcPr>
            <w:tcW w:w="2084" w:type="dxa"/>
            <w:tcBorders>
              <w:bottom w:val="single" w:sz="4" w:space="0" w:color="auto"/>
            </w:tcBorders>
            <w:vAlign w:val="center"/>
          </w:tcPr>
          <w:p w14:paraId="7BF3783B" w14:textId="777E5E2B" w:rsidR="002777F3" w:rsidRDefault="002777F3" w:rsidP="00DC0B28">
            <w:pPr>
              <w:pStyle w:val="Default"/>
              <w:jc w:val="right"/>
              <w:rPr>
                <w:b/>
              </w:rPr>
            </w:pPr>
            <w:r w:rsidRPr="00EE3F06">
              <w:t xml:space="preserve"> 113 </w:t>
            </w:r>
          </w:p>
        </w:tc>
        <w:tc>
          <w:tcPr>
            <w:tcW w:w="2254" w:type="dxa"/>
            <w:tcBorders>
              <w:bottom w:val="single" w:sz="4" w:space="0" w:color="auto"/>
            </w:tcBorders>
            <w:vAlign w:val="center"/>
          </w:tcPr>
          <w:p w14:paraId="46586E24" w14:textId="45EF93A1" w:rsidR="002777F3" w:rsidRPr="006771C5" w:rsidRDefault="002777F3" w:rsidP="00DC0B28">
            <w:pPr>
              <w:pStyle w:val="Default"/>
              <w:jc w:val="right"/>
              <w:rPr>
                <w:b/>
              </w:rPr>
            </w:pPr>
            <w:r w:rsidRPr="00EE3F06">
              <w:t xml:space="preserve"> 104 </w:t>
            </w:r>
          </w:p>
        </w:tc>
      </w:tr>
      <w:tr w:rsidR="002777F3" w14:paraId="1E9E0136" w14:textId="77777777" w:rsidTr="00DC0B28">
        <w:tc>
          <w:tcPr>
            <w:tcW w:w="3397" w:type="dxa"/>
            <w:vAlign w:val="center"/>
          </w:tcPr>
          <w:p w14:paraId="25A93D97" w14:textId="043B7D11" w:rsidR="002777F3" w:rsidRPr="006771C5" w:rsidRDefault="002777F3" w:rsidP="00DC0B28">
            <w:pPr>
              <w:pStyle w:val="Default"/>
              <w:rPr>
                <w:b/>
              </w:rPr>
            </w:pPr>
            <w:r w:rsidRPr="006771C5">
              <w:rPr>
                <w:b/>
              </w:rPr>
              <w:t>Total other comprehensive income</w:t>
            </w:r>
          </w:p>
        </w:tc>
        <w:tc>
          <w:tcPr>
            <w:tcW w:w="1281" w:type="dxa"/>
            <w:vAlign w:val="center"/>
          </w:tcPr>
          <w:p w14:paraId="68AC8160" w14:textId="77777777" w:rsidR="002777F3" w:rsidRDefault="002777F3" w:rsidP="00DC0B28">
            <w:pPr>
              <w:pStyle w:val="Default"/>
              <w:jc w:val="center"/>
            </w:pPr>
          </w:p>
        </w:tc>
        <w:tc>
          <w:tcPr>
            <w:tcW w:w="2084" w:type="dxa"/>
            <w:tcBorders>
              <w:top w:val="single" w:sz="4" w:space="0" w:color="auto"/>
              <w:bottom w:val="single" w:sz="4" w:space="0" w:color="auto"/>
            </w:tcBorders>
            <w:vAlign w:val="center"/>
          </w:tcPr>
          <w:p w14:paraId="3CEC3091" w14:textId="12FF52A5" w:rsidR="002777F3" w:rsidRPr="002777F3" w:rsidRDefault="002777F3" w:rsidP="00DC0B28">
            <w:pPr>
              <w:pStyle w:val="Default"/>
              <w:jc w:val="right"/>
              <w:rPr>
                <w:b/>
              </w:rPr>
            </w:pPr>
            <w:r w:rsidRPr="002777F3">
              <w:rPr>
                <w:b/>
              </w:rPr>
              <w:t xml:space="preserve"> (457)</w:t>
            </w:r>
          </w:p>
        </w:tc>
        <w:tc>
          <w:tcPr>
            <w:tcW w:w="2254" w:type="dxa"/>
            <w:tcBorders>
              <w:top w:val="single" w:sz="4" w:space="0" w:color="auto"/>
              <w:bottom w:val="single" w:sz="4" w:space="0" w:color="auto"/>
            </w:tcBorders>
            <w:vAlign w:val="center"/>
          </w:tcPr>
          <w:p w14:paraId="4C100BB5" w14:textId="68123E89" w:rsidR="002777F3" w:rsidRPr="002777F3" w:rsidRDefault="002777F3" w:rsidP="00DC0B28">
            <w:pPr>
              <w:pStyle w:val="Default"/>
              <w:jc w:val="right"/>
              <w:rPr>
                <w:b/>
              </w:rPr>
            </w:pPr>
            <w:r w:rsidRPr="002777F3">
              <w:rPr>
                <w:b/>
              </w:rPr>
              <w:t xml:space="preserve"> (109)</w:t>
            </w:r>
          </w:p>
        </w:tc>
      </w:tr>
      <w:tr w:rsidR="002777F3" w14:paraId="75FE1682" w14:textId="77777777" w:rsidTr="00DC0B28">
        <w:tc>
          <w:tcPr>
            <w:tcW w:w="3397" w:type="dxa"/>
            <w:vAlign w:val="center"/>
          </w:tcPr>
          <w:p w14:paraId="1C24252A" w14:textId="7939953E" w:rsidR="002777F3" w:rsidRPr="006771C5" w:rsidRDefault="002777F3" w:rsidP="00DC0B28">
            <w:pPr>
              <w:pStyle w:val="Default"/>
              <w:rPr>
                <w:b/>
              </w:rPr>
            </w:pPr>
            <w:r w:rsidRPr="006771C5">
              <w:rPr>
                <w:b/>
              </w:rPr>
              <w:t>TOTAL COMPREHENSIVE INCOME FOR THE PERIOD</w:t>
            </w:r>
          </w:p>
        </w:tc>
        <w:tc>
          <w:tcPr>
            <w:tcW w:w="1281" w:type="dxa"/>
            <w:vAlign w:val="center"/>
          </w:tcPr>
          <w:p w14:paraId="31B28BE8" w14:textId="77777777" w:rsidR="002777F3" w:rsidRDefault="002777F3" w:rsidP="00DC0B28">
            <w:pPr>
              <w:pStyle w:val="Default"/>
              <w:jc w:val="center"/>
            </w:pPr>
          </w:p>
        </w:tc>
        <w:tc>
          <w:tcPr>
            <w:tcW w:w="2084" w:type="dxa"/>
            <w:tcBorders>
              <w:top w:val="single" w:sz="4" w:space="0" w:color="auto"/>
              <w:bottom w:val="double" w:sz="4" w:space="0" w:color="auto"/>
            </w:tcBorders>
            <w:vAlign w:val="center"/>
          </w:tcPr>
          <w:p w14:paraId="29AE2058" w14:textId="1EF5E942" w:rsidR="002777F3" w:rsidRPr="002777F3" w:rsidRDefault="002777F3" w:rsidP="00DC0B28">
            <w:pPr>
              <w:pStyle w:val="Default"/>
              <w:jc w:val="right"/>
              <w:rPr>
                <w:b/>
              </w:rPr>
            </w:pPr>
            <w:r w:rsidRPr="002777F3">
              <w:rPr>
                <w:b/>
              </w:rPr>
              <w:t xml:space="preserve"> (4,530)</w:t>
            </w:r>
          </w:p>
        </w:tc>
        <w:tc>
          <w:tcPr>
            <w:tcW w:w="2254" w:type="dxa"/>
            <w:tcBorders>
              <w:top w:val="single" w:sz="4" w:space="0" w:color="auto"/>
              <w:bottom w:val="double" w:sz="4" w:space="0" w:color="auto"/>
            </w:tcBorders>
            <w:vAlign w:val="center"/>
          </w:tcPr>
          <w:p w14:paraId="181B9A60" w14:textId="5B025A7F" w:rsidR="002777F3" w:rsidRPr="002777F3" w:rsidRDefault="002777F3" w:rsidP="00DC0B28">
            <w:pPr>
              <w:pStyle w:val="Default"/>
              <w:jc w:val="right"/>
              <w:rPr>
                <w:b/>
              </w:rPr>
            </w:pPr>
            <w:r w:rsidRPr="002777F3">
              <w:rPr>
                <w:b/>
              </w:rPr>
              <w:t xml:space="preserve"> (464)</w:t>
            </w:r>
          </w:p>
        </w:tc>
      </w:tr>
    </w:tbl>
    <w:p w14:paraId="7500367C" w14:textId="0FA6F925" w:rsidR="00EB47C9" w:rsidRDefault="00EB47C9" w:rsidP="00EB47C9">
      <w:pPr>
        <w:pStyle w:val="Default"/>
        <w:rPr>
          <w:i/>
          <w:sz w:val="20"/>
        </w:rPr>
      </w:pPr>
      <w:r>
        <w:rPr>
          <w:i/>
          <w:sz w:val="20"/>
        </w:rPr>
        <w:br/>
        <w:t xml:space="preserve">The Statement of Comprehensive Income should be read in conjunction with the accompanying notes. </w:t>
      </w:r>
    </w:p>
    <w:p w14:paraId="44154A83" w14:textId="4F318DC7" w:rsidR="003C7AE8" w:rsidRDefault="002777F3" w:rsidP="002777F3">
      <w:pPr>
        <w:pStyle w:val="Heading2nonumber"/>
      </w:pPr>
      <w:r>
        <w:t>Statement of Financial Position</w:t>
      </w:r>
    </w:p>
    <w:p w14:paraId="242C3673" w14:textId="45715725" w:rsidR="002777F3" w:rsidRDefault="002777F3" w:rsidP="002777F3">
      <w:pPr>
        <w:pStyle w:val="Heading3nonumber"/>
      </w:pPr>
      <w:r>
        <w:t xml:space="preserve">As at 30 June 2019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tement of Financial Position"/>
        <w:tblDescription w:val="This table outlines the Agency's Statement of Financial Position as at 30 June 2019. "/>
      </w:tblPr>
      <w:tblGrid>
        <w:gridCol w:w="3397"/>
        <w:gridCol w:w="1281"/>
        <w:gridCol w:w="2084"/>
        <w:gridCol w:w="2254"/>
      </w:tblGrid>
      <w:tr w:rsidR="002777F3" w14:paraId="3DDAA0F0" w14:textId="77777777" w:rsidTr="002777F3">
        <w:trPr>
          <w:cnfStyle w:val="100000000000" w:firstRow="1" w:lastRow="0" w:firstColumn="0" w:lastColumn="0" w:oddVBand="0" w:evenVBand="0" w:oddHBand="0" w:evenHBand="0" w:firstRowFirstColumn="0" w:firstRowLastColumn="0" w:lastRowFirstColumn="0" w:lastRowLastColumn="0"/>
          <w:tblHeader/>
        </w:trPr>
        <w:tc>
          <w:tcPr>
            <w:tcW w:w="3397" w:type="dxa"/>
          </w:tcPr>
          <w:p w14:paraId="30374A48" w14:textId="77777777" w:rsidR="002777F3" w:rsidRDefault="002777F3" w:rsidP="00A96328">
            <w:pPr>
              <w:pStyle w:val="Default"/>
            </w:pPr>
          </w:p>
        </w:tc>
        <w:tc>
          <w:tcPr>
            <w:tcW w:w="1281" w:type="dxa"/>
            <w:vAlign w:val="center"/>
          </w:tcPr>
          <w:p w14:paraId="542979EE" w14:textId="77777777" w:rsidR="002777F3" w:rsidRPr="008F19D4" w:rsidRDefault="002777F3" w:rsidP="002777F3">
            <w:pPr>
              <w:pStyle w:val="TableHeading-White"/>
              <w:jc w:val="center"/>
            </w:pPr>
            <w:r>
              <w:t>Notes</w:t>
            </w:r>
          </w:p>
        </w:tc>
        <w:tc>
          <w:tcPr>
            <w:tcW w:w="2084" w:type="dxa"/>
          </w:tcPr>
          <w:p w14:paraId="56378E21" w14:textId="77777777" w:rsidR="002777F3" w:rsidRDefault="002777F3" w:rsidP="00A96328">
            <w:pPr>
              <w:pStyle w:val="TableHeading-White"/>
              <w:jc w:val="right"/>
            </w:pPr>
            <w:r>
              <w:t>2019</w:t>
            </w:r>
            <w:r>
              <w:br/>
              <w:t>$000</w:t>
            </w:r>
          </w:p>
        </w:tc>
        <w:tc>
          <w:tcPr>
            <w:tcW w:w="2254" w:type="dxa"/>
          </w:tcPr>
          <w:p w14:paraId="2C546CB2" w14:textId="77777777" w:rsidR="002777F3" w:rsidRDefault="002777F3" w:rsidP="00A96328">
            <w:pPr>
              <w:pStyle w:val="TableHeading-White"/>
              <w:jc w:val="right"/>
            </w:pPr>
            <w:r>
              <w:t>2018</w:t>
            </w:r>
            <w:r>
              <w:br/>
              <w:t>$000</w:t>
            </w:r>
          </w:p>
        </w:tc>
      </w:tr>
      <w:tr w:rsidR="002777F3" w14:paraId="0971AC59" w14:textId="77777777" w:rsidTr="002777F3">
        <w:tc>
          <w:tcPr>
            <w:tcW w:w="3397" w:type="dxa"/>
          </w:tcPr>
          <w:p w14:paraId="075CDA7A" w14:textId="21BFF737" w:rsidR="002777F3" w:rsidRPr="002777F3" w:rsidRDefault="002777F3" w:rsidP="002777F3">
            <w:pPr>
              <w:pStyle w:val="Default"/>
              <w:rPr>
                <w:b/>
              </w:rPr>
            </w:pPr>
            <w:r w:rsidRPr="002777F3">
              <w:rPr>
                <w:b/>
              </w:rPr>
              <w:t>ASSETS</w:t>
            </w:r>
          </w:p>
        </w:tc>
        <w:tc>
          <w:tcPr>
            <w:tcW w:w="1281" w:type="dxa"/>
            <w:vAlign w:val="center"/>
          </w:tcPr>
          <w:p w14:paraId="10363225" w14:textId="77777777" w:rsidR="002777F3" w:rsidRDefault="002777F3" w:rsidP="002777F3">
            <w:pPr>
              <w:pStyle w:val="Default"/>
              <w:jc w:val="center"/>
            </w:pPr>
          </w:p>
        </w:tc>
        <w:tc>
          <w:tcPr>
            <w:tcW w:w="2084" w:type="dxa"/>
          </w:tcPr>
          <w:p w14:paraId="0A2E7549" w14:textId="77777777" w:rsidR="002777F3" w:rsidRDefault="002777F3" w:rsidP="002777F3">
            <w:pPr>
              <w:pStyle w:val="Default"/>
            </w:pPr>
          </w:p>
        </w:tc>
        <w:tc>
          <w:tcPr>
            <w:tcW w:w="2254" w:type="dxa"/>
          </w:tcPr>
          <w:p w14:paraId="33561BB5" w14:textId="77777777" w:rsidR="002777F3" w:rsidRDefault="002777F3" w:rsidP="002777F3">
            <w:pPr>
              <w:pStyle w:val="Default"/>
            </w:pPr>
          </w:p>
        </w:tc>
      </w:tr>
      <w:tr w:rsidR="002777F3" w14:paraId="7BBCA1DD" w14:textId="77777777" w:rsidTr="002777F3">
        <w:tc>
          <w:tcPr>
            <w:tcW w:w="3397" w:type="dxa"/>
          </w:tcPr>
          <w:p w14:paraId="68ED91A5" w14:textId="5C7BAC9B" w:rsidR="002777F3" w:rsidRPr="002777F3" w:rsidRDefault="002777F3" w:rsidP="002777F3">
            <w:pPr>
              <w:pStyle w:val="Default"/>
              <w:rPr>
                <w:b/>
              </w:rPr>
            </w:pPr>
            <w:r w:rsidRPr="002777F3">
              <w:rPr>
                <w:b/>
              </w:rPr>
              <w:t>Current Assets</w:t>
            </w:r>
          </w:p>
        </w:tc>
        <w:tc>
          <w:tcPr>
            <w:tcW w:w="1281" w:type="dxa"/>
            <w:vAlign w:val="center"/>
          </w:tcPr>
          <w:p w14:paraId="7CF9536F" w14:textId="77777777" w:rsidR="002777F3" w:rsidRDefault="002777F3" w:rsidP="002777F3">
            <w:pPr>
              <w:pStyle w:val="Default"/>
              <w:jc w:val="center"/>
            </w:pPr>
          </w:p>
        </w:tc>
        <w:tc>
          <w:tcPr>
            <w:tcW w:w="2084" w:type="dxa"/>
          </w:tcPr>
          <w:p w14:paraId="0402CA21" w14:textId="77777777" w:rsidR="002777F3" w:rsidRDefault="002777F3" w:rsidP="002777F3">
            <w:pPr>
              <w:pStyle w:val="Default"/>
            </w:pPr>
          </w:p>
        </w:tc>
        <w:tc>
          <w:tcPr>
            <w:tcW w:w="2254" w:type="dxa"/>
          </w:tcPr>
          <w:p w14:paraId="7A1110C0" w14:textId="77777777" w:rsidR="002777F3" w:rsidRDefault="002777F3" w:rsidP="002777F3">
            <w:pPr>
              <w:pStyle w:val="Default"/>
            </w:pPr>
          </w:p>
        </w:tc>
      </w:tr>
      <w:tr w:rsidR="002777F3" w14:paraId="1005E4EE" w14:textId="77777777" w:rsidTr="002777F3">
        <w:tc>
          <w:tcPr>
            <w:tcW w:w="3397" w:type="dxa"/>
          </w:tcPr>
          <w:p w14:paraId="50FB84F6" w14:textId="0F9995EC" w:rsidR="002777F3" w:rsidRDefault="002777F3" w:rsidP="002777F3">
            <w:pPr>
              <w:pStyle w:val="Default"/>
              <w:rPr>
                <w:b/>
              </w:rPr>
            </w:pPr>
            <w:r w:rsidRPr="00977024">
              <w:t>Cash and cash equivalents</w:t>
            </w:r>
          </w:p>
        </w:tc>
        <w:tc>
          <w:tcPr>
            <w:tcW w:w="1281" w:type="dxa"/>
            <w:vAlign w:val="center"/>
          </w:tcPr>
          <w:p w14:paraId="5C28A2D0" w14:textId="12192986" w:rsidR="002777F3" w:rsidRPr="002777F3" w:rsidRDefault="002777F3" w:rsidP="002777F3">
            <w:pPr>
              <w:pStyle w:val="Default"/>
              <w:jc w:val="center"/>
              <w:rPr>
                <w:b/>
              </w:rPr>
            </w:pPr>
            <w:r w:rsidRPr="002777F3">
              <w:rPr>
                <w:b/>
              </w:rPr>
              <w:t>7.1</w:t>
            </w:r>
          </w:p>
        </w:tc>
        <w:tc>
          <w:tcPr>
            <w:tcW w:w="2084" w:type="dxa"/>
            <w:vAlign w:val="center"/>
          </w:tcPr>
          <w:p w14:paraId="1DFAF06A" w14:textId="6A5AA24A" w:rsidR="002777F3" w:rsidRDefault="002777F3" w:rsidP="002777F3">
            <w:pPr>
              <w:pStyle w:val="Default"/>
              <w:jc w:val="right"/>
            </w:pPr>
            <w:r w:rsidRPr="00977024">
              <w:t xml:space="preserve"> 8,739 </w:t>
            </w:r>
          </w:p>
        </w:tc>
        <w:tc>
          <w:tcPr>
            <w:tcW w:w="2254" w:type="dxa"/>
            <w:vAlign w:val="center"/>
          </w:tcPr>
          <w:p w14:paraId="3EE5C6BC" w14:textId="3210DBF5" w:rsidR="002777F3" w:rsidRDefault="002777F3" w:rsidP="002777F3">
            <w:pPr>
              <w:pStyle w:val="Default"/>
              <w:jc w:val="right"/>
            </w:pPr>
            <w:r w:rsidRPr="00977024">
              <w:t xml:space="preserve"> 8,047 </w:t>
            </w:r>
          </w:p>
        </w:tc>
      </w:tr>
      <w:tr w:rsidR="002777F3" w14:paraId="59FE010A" w14:textId="77777777" w:rsidTr="002777F3">
        <w:tc>
          <w:tcPr>
            <w:tcW w:w="3397" w:type="dxa"/>
          </w:tcPr>
          <w:p w14:paraId="7BDB9F65" w14:textId="4BD30F22" w:rsidR="002777F3" w:rsidRDefault="002777F3" w:rsidP="002777F3">
            <w:pPr>
              <w:pStyle w:val="Default"/>
              <w:rPr>
                <w:b/>
              </w:rPr>
            </w:pPr>
            <w:r w:rsidRPr="00977024">
              <w:t>Restricted cash and cash equivalents</w:t>
            </w:r>
          </w:p>
        </w:tc>
        <w:tc>
          <w:tcPr>
            <w:tcW w:w="1281" w:type="dxa"/>
            <w:vAlign w:val="center"/>
          </w:tcPr>
          <w:p w14:paraId="337EF04F" w14:textId="7AF86FFA" w:rsidR="002777F3" w:rsidRPr="002777F3" w:rsidRDefault="002777F3" w:rsidP="002777F3">
            <w:pPr>
              <w:pStyle w:val="Default"/>
              <w:jc w:val="center"/>
              <w:rPr>
                <w:b/>
              </w:rPr>
            </w:pPr>
            <w:r w:rsidRPr="002777F3">
              <w:rPr>
                <w:b/>
              </w:rPr>
              <w:t>7.1</w:t>
            </w:r>
          </w:p>
        </w:tc>
        <w:tc>
          <w:tcPr>
            <w:tcW w:w="2084" w:type="dxa"/>
            <w:vAlign w:val="center"/>
          </w:tcPr>
          <w:p w14:paraId="27D5E20A" w14:textId="27ECC7DA" w:rsidR="002777F3" w:rsidRDefault="002777F3" w:rsidP="002777F3">
            <w:pPr>
              <w:pStyle w:val="Default"/>
              <w:jc w:val="right"/>
            </w:pPr>
            <w:r w:rsidRPr="00977024">
              <w:t xml:space="preserve"> 87,694 </w:t>
            </w:r>
          </w:p>
        </w:tc>
        <w:tc>
          <w:tcPr>
            <w:tcW w:w="2254" w:type="dxa"/>
            <w:vAlign w:val="center"/>
          </w:tcPr>
          <w:p w14:paraId="534D5D38" w14:textId="41BBBDC1" w:rsidR="002777F3" w:rsidRDefault="002777F3" w:rsidP="002777F3">
            <w:pPr>
              <w:pStyle w:val="Default"/>
              <w:jc w:val="right"/>
            </w:pPr>
            <w:r w:rsidRPr="00977024">
              <w:t xml:space="preserve"> 86,735 </w:t>
            </w:r>
          </w:p>
        </w:tc>
      </w:tr>
      <w:tr w:rsidR="002777F3" w14:paraId="2DCD7F3C" w14:textId="77777777" w:rsidTr="002777F3">
        <w:tc>
          <w:tcPr>
            <w:tcW w:w="3397" w:type="dxa"/>
          </w:tcPr>
          <w:p w14:paraId="5CBA5D45" w14:textId="5A6B5A7F" w:rsidR="002777F3" w:rsidRDefault="002777F3" w:rsidP="002777F3">
            <w:pPr>
              <w:pStyle w:val="Default"/>
              <w:rPr>
                <w:b/>
              </w:rPr>
            </w:pPr>
            <w:r w:rsidRPr="00977024">
              <w:t>Receivables</w:t>
            </w:r>
          </w:p>
        </w:tc>
        <w:tc>
          <w:tcPr>
            <w:tcW w:w="1281" w:type="dxa"/>
            <w:vAlign w:val="center"/>
          </w:tcPr>
          <w:p w14:paraId="74991254" w14:textId="637B9B9E" w:rsidR="002777F3" w:rsidRPr="002777F3" w:rsidRDefault="002777F3" w:rsidP="002777F3">
            <w:pPr>
              <w:pStyle w:val="Default"/>
              <w:jc w:val="center"/>
              <w:rPr>
                <w:b/>
              </w:rPr>
            </w:pPr>
            <w:r w:rsidRPr="002777F3">
              <w:rPr>
                <w:b/>
              </w:rPr>
              <w:t>6.1</w:t>
            </w:r>
          </w:p>
        </w:tc>
        <w:tc>
          <w:tcPr>
            <w:tcW w:w="2084" w:type="dxa"/>
            <w:vAlign w:val="center"/>
          </w:tcPr>
          <w:p w14:paraId="2F6120CB" w14:textId="180DE24E" w:rsidR="002777F3" w:rsidRDefault="002777F3" w:rsidP="002777F3">
            <w:pPr>
              <w:pStyle w:val="Default"/>
              <w:jc w:val="right"/>
            </w:pPr>
            <w:r w:rsidRPr="00977024">
              <w:t xml:space="preserve"> 1,357 </w:t>
            </w:r>
          </w:p>
        </w:tc>
        <w:tc>
          <w:tcPr>
            <w:tcW w:w="2254" w:type="dxa"/>
            <w:vAlign w:val="center"/>
          </w:tcPr>
          <w:p w14:paraId="3C33E463" w14:textId="67AF7F02" w:rsidR="002777F3" w:rsidRDefault="002777F3" w:rsidP="002777F3">
            <w:pPr>
              <w:pStyle w:val="Default"/>
              <w:jc w:val="right"/>
            </w:pPr>
            <w:r w:rsidRPr="00977024">
              <w:t xml:space="preserve"> 1,278 </w:t>
            </w:r>
          </w:p>
        </w:tc>
      </w:tr>
      <w:tr w:rsidR="002777F3" w14:paraId="68B72721" w14:textId="77777777" w:rsidTr="002777F3">
        <w:tc>
          <w:tcPr>
            <w:tcW w:w="3397" w:type="dxa"/>
          </w:tcPr>
          <w:p w14:paraId="5510516C" w14:textId="52A8642A" w:rsidR="002777F3" w:rsidRDefault="002777F3" w:rsidP="002777F3">
            <w:pPr>
              <w:pStyle w:val="Default"/>
              <w:rPr>
                <w:b/>
              </w:rPr>
            </w:pPr>
            <w:r w:rsidRPr="00977024">
              <w:t>Other Assets</w:t>
            </w:r>
          </w:p>
        </w:tc>
        <w:tc>
          <w:tcPr>
            <w:tcW w:w="1281" w:type="dxa"/>
            <w:vAlign w:val="center"/>
          </w:tcPr>
          <w:p w14:paraId="6E107DF0" w14:textId="21178370" w:rsidR="002777F3" w:rsidRPr="002777F3" w:rsidRDefault="002777F3" w:rsidP="002777F3">
            <w:pPr>
              <w:pStyle w:val="Default"/>
              <w:jc w:val="center"/>
              <w:rPr>
                <w:b/>
              </w:rPr>
            </w:pPr>
            <w:r w:rsidRPr="002777F3">
              <w:rPr>
                <w:b/>
              </w:rPr>
              <w:t>6.2</w:t>
            </w:r>
          </w:p>
        </w:tc>
        <w:tc>
          <w:tcPr>
            <w:tcW w:w="2084" w:type="dxa"/>
            <w:vAlign w:val="center"/>
          </w:tcPr>
          <w:p w14:paraId="09BC5B00" w14:textId="1E1A33E9" w:rsidR="002777F3" w:rsidRDefault="002777F3" w:rsidP="002777F3">
            <w:pPr>
              <w:pStyle w:val="Default"/>
              <w:jc w:val="right"/>
            </w:pPr>
            <w:r w:rsidRPr="00977024">
              <w:t xml:space="preserve"> 251 </w:t>
            </w:r>
          </w:p>
        </w:tc>
        <w:tc>
          <w:tcPr>
            <w:tcW w:w="2254" w:type="dxa"/>
            <w:vAlign w:val="center"/>
          </w:tcPr>
          <w:p w14:paraId="19FBB764" w14:textId="6E462B69" w:rsidR="002777F3" w:rsidRDefault="002777F3" w:rsidP="002777F3">
            <w:pPr>
              <w:pStyle w:val="Default"/>
              <w:jc w:val="right"/>
            </w:pPr>
            <w:r w:rsidRPr="00977024">
              <w:t xml:space="preserve"> 83 </w:t>
            </w:r>
          </w:p>
        </w:tc>
      </w:tr>
      <w:tr w:rsidR="002777F3" w14:paraId="0340681F" w14:textId="77777777" w:rsidTr="002777F3">
        <w:tc>
          <w:tcPr>
            <w:tcW w:w="3397" w:type="dxa"/>
          </w:tcPr>
          <w:p w14:paraId="5CCF0F4C" w14:textId="14FC5D13" w:rsidR="002777F3" w:rsidRDefault="002777F3" w:rsidP="002777F3">
            <w:pPr>
              <w:pStyle w:val="Default"/>
              <w:rPr>
                <w:b/>
              </w:rPr>
            </w:pPr>
            <w:r w:rsidRPr="00977024">
              <w:t>Other financial assets</w:t>
            </w:r>
          </w:p>
        </w:tc>
        <w:tc>
          <w:tcPr>
            <w:tcW w:w="1281" w:type="dxa"/>
            <w:vAlign w:val="center"/>
          </w:tcPr>
          <w:p w14:paraId="0E8ACECC" w14:textId="308B542E" w:rsidR="002777F3" w:rsidRPr="002777F3" w:rsidRDefault="002777F3" w:rsidP="002777F3">
            <w:pPr>
              <w:pStyle w:val="Default"/>
              <w:jc w:val="center"/>
              <w:rPr>
                <w:b/>
              </w:rPr>
            </w:pPr>
            <w:r w:rsidRPr="002777F3">
              <w:rPr>
                <w:b/>
              </w:rPr>
              <w:t>7.2</w:t>
            </w:r>
          </w:p>
        </w:tc>
        <w:tc>
          <w:tcPr>
            <w:tcW w:w="2084" w:type="dxa"/>
            <w:tcBorders>
              <w:bottom w:val="single" w:sz="4" w:space="0" w:color="auto"/>
            </w:tcBorders>
            <w:vAlign w:val="center"/>
          </w:tcPr>
          <w:p w14:paraId="7E2C2912" w14:textId="6C293DFA" w:rsidR="002777F3" w:rsidRDefault="002777F3" w:rsidP="002777F3">
            <w:pPr>
              <w:pStyle w:val="Default"/>
              <w:jc w:val="right"/>
            </w:pPr>
            <w:r w:rsidRPr="00977024">
              <w:t xml:space="preserve"> 14,944 </w:t>
            </w:r>
          </w:p>
        </w:tc>
        <w:tc>
          <w:tcPr>
            <w:tcW w:w="2254" w:type="dxa"/>
            <w:tcBorders>
              <w:bottom w:val="single" w:sz="4" w:space="0" w:color="auto"/>
            </w:tcBorders>
            <w:vAlign w:val="center"/>
          </w:tcPr>
          <w:p w14:paraId="7F3083E2" w14:textId="053B94CA" w:rsidR="002777F3" w:rsidRDefault="002777F3" w:rsidP="002777F3">
            <w:pPr>
              <w:pStyle w:val="Default"/>
              <w:jc w:val="right"/>
            </w:pPr>
            <w:r w:rsidRPr="00977024">
              <w:t xml:space="preserve"> 18,024 </w:t>
            </w:r>
          </w:p>
        </w:tc>
      </w:tr>
      <w:tr w:rsidR="002777F3" w14:paraId="783AAD61" w14:textId="77777777" w:rsidTr="002777F3">
        <w:tc>
          <w:tcPr>
            <w:tcW w:w="3397" w:type="dxa"/>
          </w:tcPr>
          <w:p w14:paraId="3DF5AA7C" w14:textId="59C7AB53" w:rsidR="002777F3" w:rsidRPr="002777F3" w:rsidRDefault="002777F3" w:rsidP="002777F3">
            <w:pPr>
              <w:pStyle w:val="Default"/>
              <w:rPr>
                <w:b/>
              </w:rPr>
            </w:pPr>
            <w:r w:rsidRPr="002777F3">
              <w:rPr>
                <w:b/>
              </w:rPr>
              <w:t>Total Current Assets</w:t>
            </w:r>
          </w:p>
        </w:tc>
        <w:tc>
          <w:tcPr>
            <w:tcW w:w="1281" w:type="dxa"/>
            <w:vAlign w:val="center"/>
          </w:tcPr>
          <w:p w14:paraId="149A32D6" w14:textId="77777777" w:rsidR="002777F3" w:rsidRPr="002777F3" w:rsidRDefault="002777F3" w:rsidP="002777F3">
            <w:pPr>
              <w:pStyle w:val="Default"/>
              <w:jc w:val="center"/>
              <w:rPr>
                <w:b/>
              </w:rPr>
            </w:pPr>
          </w:p>
        </w:tc>
        <w:tc>
          <w:tcPr>
            <w:tcW w:w="2084" w:type="dxa"/>
            <w:tcBorders>
              <w:top w:val="single" w:sz="4" w:space="0" w:color="auto"/>
              <w:bottom w:val="single" w:sz="4" w:space="0" w:color="auto"/>
            </w:tcBorders>
            <w:vAlign w:val="center"/>
          </w:tcPr>
          <w:p w14:paraId="7A9D02C5" w14:textId="5C0473DB" w:rsidR="002777F3" w:rsidRPr="002777F3" w:rsidRDefault="002777F3" w:rsidP="002777F3">
            <w:pPr>
              <w:pStyle w:val="Default"/>
              <w:jc w:val="right"/>
              <w:rPr>
                <w:b/>
              </w:rPr>
            </w:pPr>
            <w:r w:rsidRPr="002777F3">
              <w:rPr>
                <w:b/>
              </w:rPr>
              <w:t xml:space="preserve"> 112,985 </w:t>
            </w:r>
          </w:p>
        </w:tc>
        <w:tc>
          <w:tcPr>
            <w:tcW w:w="2254" w:type="dxa"/>
            <w:tcBorders>
              <w:top w:val="single" w:sz="4" w:space="0" w:color="auto"/>
              <w:bottom w:val="single" w:sz="4" w:space="0" w:color="auto"/>
            </w:tcBorders>
            <w:vAlign w:val="center"/>
          </w:tcPr>
          <w:p w14:paraId="74804742" w14:textId="31DD7732" w:rsidR="002777F3" w:rsidRPr="002777F3" w:rsidRDefault="002777F3" w:rsidP="002777F3">
            <w:pPr>
              <w:pStyle w:val="Default"/>
              <w:jc w:val="right"/>
              <w:rPr>
                <w:b/>
              </w:rPr>
            </w:pPr>
            <w:r w:rsidRPr="002777F3">
              <w:rPr>
                <w:b/>
              </w:rPr>
              <w:t xml:space="preserve"> 114,167 </w:t>
            </w:r>
          </w:p>
        </w:tc>
      </w:tr>
      <w:tr w:rsidR="002777F3" w14:paraId="6429559A" w14:textId="77777777" w:rsidTr="002777F3">
        <w:tc>
          <w:tcPr>
            <w:tcW w:w="3397" w:type="dxa"/>
          </w:tcPr>
          <w:p w14:paraId="3237364D" w14:textId="77777777" w:rsidR="002777F3" w:rsidRDefault="002777F3" w:rsidP="00A96328">
            <w:pPr>
              <w:pStyle w:val="Default"/>
              <w:rPr>
                <w:b/>
              </w:rPr>
            </w:pPr>
          </w:p>
        </w:tc>
        <w:tc>
          <w:tcPr>
            <w:tcW w:w="1281" w:type="dxa"/>
            <w:vAlign w:val="center"/>
          </w:tcPr>
          <w:p w14:paraId="0B2AEA83" w14:textId="77777777" w:rsidR="002777F3" w:rsidRDefault="002777F3" w:rsidP="002777F3">
            <w:pPr>
              <w:pStyle w:val="Default"/>
              <w:jc w:val="center"/>
            </w:pPr>
          </w:p>
        </w:tc>
        <w:tc>
          <w:tcPr>
            <w:tcW w:w="2084" w:type="dxa"/>
            <w:tcBorders>
              <w:top w:val="single" w:sz="4" w:space="0" w:color="auto"/>
            </w:tcBorders>
          </w:tcPr>
          <w:p w14:paraId="08736275" w14:textId="77777777" w:rsidR="002777F3" w:rsidRDefault="002777F3" w:rsidP="00A96328">
            <w:pPr>
              <w:pStyle w:val="Default"/>
            </w:pPr>
          </w:p>
        </w:tc>
        <w:tc>
          <w:tcPr>
            <w:tcW w:w="2254" w:type="dxa"/>
            <w:tcBorders>
              <w:top w:val="single" w:sz="4" w:space="0" w:color="auto"/>
            </w:tcBorders>
          </w:tcPr>
          <w:p w14:paraId="4D94E531" w14:textId="77777777" w:rsidR="002777F3" w:rsidRDefault="002777F3" w:rsidP="00A96328">
            <w:pPr>
              <w:pStyle w:val="Default"/>
            </w:pPr>
          </w:p>
        </w:tc>
      </w:tr>
      <w:tr w:rsidR="002777F3" w14:paraId="73D24DEC" w14:textId="77777777" w:rsidTr="00A96328">
        <w:tc>
          <w:tcPr>
            <w:tcW w:w="3397" w:type="dxa"/>
          </w:tcPr>
          <w:p w14:paraId="76133D1C" w14:textId="7722F725" w:rsidR="002777F3" w:rsidRPr="002777F3" w:rsidRDefault="002777F3" w:rsidP="002777F3">
            <w:pPr>
              <w:pStyle w:val="Default"/>
              <w:rPr>
                <w:b/>
              </w:rPr>
            </w:pPr>
            <w:r w:rsidRPr="002777F3">
              <w:rPr>
                <w:b/>
              </w:rPr>
              <w:t>Non-Current Assets</w:t>
            </w:r>
          </w:p>
        </w:tc>
        <w:tc>
          <w:tcPr>
            <w:tcW w:w="1281" w:type="dxa"/>
          </w:tcPr>
          <w:p w14:paraId="5B1C4F62" w14:textId="77777777" w:rsidR="002777F3" w:rsidRDefault="002777F3" w:rsidP="002777F3">
            <w:pPr>
              <w:pStyle w:val="Default"/>
              <w:jc w:val="center"/>
            </w:pPr>
          </w:p>
        </w:tc>
        <w:tc>
          <w:tcPr>
            <w:tcW w:w="2084" w:type="dxa"/>
          </w:tcPr>
          <w:p w14:paraId="681E5850" w14:textId="77777777" w:rsidR="002777F3" w:rsidRDefault="002777F3" w:rsidP="002777F3">
            <w:pPr>
              <w:pStyle w:val="Default"/>
            </w:pPr>
          </w:p>
        </w:tc>
        <w:tc>
          <w:tcPr>
            <w:tcW w:w="2254" w:type="dxa"/>
          </w:tcPr>
          <w:p w14:paraId="6F2EDC9C" w14:textId="77777777" w:rsidR="002777F3" w:rsidRDefault="002777F3" w:rsidP="002777F3">
            <w:pPr>
              <w:pStyle w:val="Default"/>
            </w:pPr>
          </w:p>
        </w:tc>
      </w:tr>
      <w:tr w:rsidR="002777F3" w14:paraId="48849F81" w14:textId="77777777" w:rsidTr="002777F3">
        <w:tc>
          <w:tcPr>
            <w:tcW w:w="3397" w:type="dxa"/>
          </w:tcPr>
          <w:p w14:paraId="274670A5" w14:textId="13703989" w:rsidR="002777F3" w:rsidRDefault="002777F3" w:rsidP="002777F3">
            <w:pPr>
              <w:pStyle w:val="Default"/>
              <w:rPr>
                <w:b/>
              </w:rPr>
            </w:pPr>
            <w:r w:rsidRPr="00620951">
              <w:t>Property, plant, equipment &amp; vehicles</w:t>
            </w:r>
          </w:p>
        </w:tc>
        <w:tc>
          <w:tcPr>
            <w:tcW w:w="1281" w:type="dxa"/>
            <w:vAlign w:val="center"/>
          </w:tcPr>
          <w:p w14:paraId="545C268F" w14:textId="535BF03F" w:rsidR="002777F3" w:rsidRPr="002777F3" w:rsidRDefault="002777F3" w:rsidP="002777F3">
            <w:pPr>
              <w:pStyle w:val="Default"/>
              <w:jc w:val="center"/>
              <w:rPr>
                <w:b/>
              </w:rPr>
            </w:pPr>
            <w:r w:rsidRPr="002777F3">
              <w:rPr>
                <w:b/>
              </w:rPr>
              <w:t>5.1</w:t>
            </w:r>
          </w:p>
        </w:tc>
        <w:tc>
          <w:tcPr>
            <w:tcW w:w="2084" w:type="dxa"/>
            <w:vAlign w:val="center"/>
          </w:tcPr>
          <w:p w14:paraId="6E4013C3" w14:textId="091C7290" w:rsidR="002777F3" w:rsidRDefault="002777F3" w:rsidP="002777F3">
            <w:pPr>
              <w:pStyle w:val="Default"/>
              <w:jc w:val="right"/>
            </w:pPr>
            <w:r w:rsidRPr="00620951">
              <w:t xml:space="preserve"> 17,131 </w:t>
            </w:r>
          </w:p>
        </w:tc>
        <w:tc>
          <w:tcPr>
            <w:tcW w:w="2254" w:type="dxa"/>
            <w:vAlign w:val="center"/>
          </w:tcPr>
          <w:p w14:paraId="2B431B8C" w14:textId="2363B157" w:rsidR="002777F3" w:rsidRDefault="002777F3" w:rsidP="002777F3">
            <w:pPr>
              <w:pStyle w:val="Default"/>
              <w:jc w:val="right"/>
            </w:pPr>
            <w:r w:rsidRPr="00620951">
              <w:t xml:space="preserve"> 18,010 </w:t>
            </w:r>
          </w:p>
        </w:tc>
      </w:tr>
      <w:tr w:rsidR="002777F3" w14:paraId="3091A7D3" w14:textId="77777777" w:rsidTr="002777F3">
        <w:tc>
          <w:tcPr>
            <w:tcW w:w="3397" w:type="dxa"/>
          </w:tcPr>
          <w:p w14:paraId="48AA5309" w14:textId="429724D5" w:rsidR="002777F3" w:rsidRDefault="002777F3" w:rsidP="002777F3">
            <w:pPr>
              <w:pStyle w:val="Default"/>
              <w:rPr>
                <w:b/>
              </w:rPr>
            </w:pPr>
            <w:r w:rsidRPr="00620951">
              <w:t>Intangible assets</w:t>
            </w:r>
          </w:p>
        </w:tc>
        <w:tc>
          <w:tcPr>
            <w:tcW w:w="1281" w:type="dxa"/>
            <w:vAlign w:val="center"/>
          </w:tcPr>
          <w:p w14:paraId="49404BF2" w14:textId="3B6CCB22" w:rsidR="002777F3" w:rsidRPr="002777F3" w:rsidRDefault="002777F3" w:rsidP="002777F3">
            <w:pPr>
              <w:pStyle w:val="Default"/>
              <w:jc w:val="center"/>
              <w:rPr>
                <w:b/>
              </w:rPr>
            </w:pPr>
            <w:r w:rsidRPr="002777F3">
              <w:rPr>
                <w:b/>
              </w:rPr>
              <w:t>5.2</w:t>
            </w:r>
          </w:p>
        </w:tc>
        <w:tc>
          <w:tcPr>
            <w:tcW w:w="2084" w:type="dxa"/>
            <w:tcBorders>
              <w:bottom w:val="single" w:sz="4" w:space="0" w:color="auto"/>
            </w:tcBorders>
            <w:vAlign w:val="center"/>
          </w:tcPr>
          <w:p w14:paraId="42AE6E49" w14:textId="57B9A354" w:rsidR="002777F3" w:rsidRDefault="002777F3" w:rsidP="002777F3">
            <w:pPr>
              <w:pStyle w:val="Default"/>
              <w:jc w:val="right"/>
            </w:pPr>
            <w:r w:rsidRPr="00620951">
              <w:t xml:space="preserve"> 2,510 </w:t>
            </w:r>
          </w:p>
        </w:tc>
        <w:tc>
          <w:tcPr>
            <w:tcW w:w="2254" w:type="dxa"/>
            <w:tcBorders>
              <w:bottom w:val="single" w:sz="4" w:space="0" w:color="auto"/>
            </w:tcBorders>
            <w:vAlign w:val="center"/>
          </w:tcPr>
          <w:p w14:paraId="38C9CB86" w14:textId="07BBAE67" w:rsidR="002777F3" w:rsidRDefault="002777F3" w:rsidP="002777F3">
            <w:pPr>
              <w:pStyle w:val="Default"/>
              <w:jc w:val="right"/>
            </w:pPr>
            <w:r w:rsidRPr="00620951">
              <w:t xml:space="preserve"> 2,037 </w:t>
            </w:r>
          </w:p>
        </w:tc>
      </w:tr>
      <w:tr w:rsidR="002777F3" w14:paraId="747D527C" w14:textId="77777777" w:rsidTr="002777F3">
        <w:tc>
          <w:tcPr>
            <w:tcW w:w="3397" w:type="dxa"/>
          </w:tcPr>
          <w:p w14:paraId="06B1683F" w14:textId="461E5393" w:rsidR="002777F3" w:rsidRPr="002777F3" w:rsidRDefault="002777F3" w:rsidP="002777F3">
            <w:pPr>
              <w:pStyle w:val="Default"/>
              <w:rPr>
                <w:b/>
              </w:rPr>
            </w:pPr>
            <w:r w:rsidRPr="002777F3">
              <w:rPr>
                <w:b/>
              </w:rPr>
              <w:t>Total Non-Current Assets</w:t>
            </w:r>
          </w:p>
        </w:tc>
        <w:tc>
          <w:tcPr>
            <w:tcW w:w="1281" w:type="dxa"/>
          </w:tcPr>
          <w:p w14:paraId="5EF8FE7E" w14:textId="77777777" w:rsidR="002777F3" w:rsidRPr="002777F3" w:rsidRDefault="002777F3" w:rsidP="002777F3">
            <w:pPr>
              <w:pStyle w:val="Default"/>
              <w:jc w:val="center"/>
              <w:rPr>
                <w:b/>
              </w:rPr>
            </w:pPr>
          </w:p>
        </w:tc>
        <w:tc>
          <w:tcPr>
            <w:tcW w:w="2084" w:type="dxa"/>
            <w:tcBorders>
              <w:top w:val="single" w:sz="4" w:space="0" w:color="auto"/>
              <w:bottom w:val="single" w:sz="4" w:space="0" w:color="auto"/>
            </w:tcBorders>
            <w:vAlign w:val="center"/>
          </w:tcPr>
          <w:p w14:paraId="11481E2A" w14:textId="1479040C" w:rsidR="002777F3" w:rsidRPr="002777F3" w:rsidRDefault="002777F3" w:rsidP="002777F3">
            <w:pPr>
              <w:pStyle w:val="Default"/>
              <w:jc w:val="right"/>
              <w:rPr>
                <w:b/>
              </w:rPr>
            </w:pPr>
            <w:r w:rsidRPr="002777F3">
              <w:rPr>
                <w:b/>
              </w:rPr>
              <w:t xml:space="preserve"> 19,641 </w:t>
            </w:r>
          </w:p>
        </w:tc>
        <w:tc>
          <w:tcPr>
            <w:tcW w:w="2254" w:type="dxa"/>
            <w:tcBorders>
              <w:top w:val="single" w:sz="4" w:space="0" w:color="auto"/>
              <w:bottom w:val="single" w:sz="4" w:space="0" w:color="auto"/>
            </w:tcBorders>
            <w:vAlign w:val="center"/>
          </w:tcPr>
          <w:p w14:paraId="16B9E470" w14:textId="019D0B71" w:rsidR="002777F3" w:rsidRPr="002777F3" w:rsidRDefault="002777F3" w:rsidP="002777F3">
            <w:pPr>
              <w:pStyle w:val="Default"/>
              <w:jc w:val="right"/>
              <w:rPr>
                <w:b/>
              </w:rPr>
            </w:pPr>
            <w:r w:rsidRPr="002777F3">
              <w:rPr>
                <w:b/>
              </w:rPr>
              <w:t xml:space="preserve"> 20,047 </w:t>
            </w:r>
          </w:p>
        </w:tc>
      </w:tr>
      <w:tr w:rsidR="002777F3" w14:paraId="0ED0006B" w14:textId="77777777" w:rsidTr="0081525C">
        <w:tc>
          <w:tcPr>
            <w:tcW w:w="3397" w:type="dxa"/>
          </w:tcPr>
          <w:p w14:paraId="2A786E44" w14:textId="77777777" w:rsidR="002777F3" w:rsidRDefault="002777F3" w:rsidP="00A96328">
            <w:pPr>
              <w:pStyle w:val="Default"/>
              <w:rPr>
                <w:b/>
              </w:rPr>
            </w:pPr>
          </w:p>
        </w:tc>
        <w:tc>
          <w:tcPr>
            <w:tcW w:w="1281" w:type="dxa"/>
            <w:vAlign w:val="center"/>
          </w:tcPr>
          <w:p w14:paraId="692AF873" w14:textId="77777777" w:rsidR="002777F3" w:rsidRDefault="002777F3" w:rsidP="002777F3">
            <w:pPr>
              <w:pStyle w:val="Default"/>
              <w:jc w:val="center"/>
            </w:pPr>
          </w:p>
        </w:tc>
        <w:tc>
          <w:tcPr>
            <w:tcW w:w="2084" w:type="dxa"/>
            <w:tcBorders>
              <w:top w:val="single" w:sz="4" w:space="0" w:color="auto"/>
              <w:bottom w:val="single" w:sz="4" w:space="0" w:color="auto"/>
            </w:tcBorders>
          </w:tcPr>
          <w:p w14:paraId="308A3423" w14:textId="77777777" w:rsidR="002777F3" w:rsidRDefault="002777F3" w:rsidP="00A96328">
            <w:pPr>
              <w:pStyle w:val="Default"/>
            </w:pPr>
          </w:p>
        </w:tc>
        <w:tc>
          <w:tcPr>
            <w:tcW w:w="2254" w:type="dxa"/>
            <w:tcBorders>
              <w:top w:val="single" w:sz="4" w:space="0" w:color="auto"/>
              <w:bottom w:val="single" w:sz="4" w:space="0" w:color="auto"/>
            </w:tcBorders>
          </w:tcPr>
          <w:p w14:paraId="40FEECD2" w14:textId="77777777" w:rsidR="002777F3" w:rsidRDefault="002777F3" w:rsidP="00A96328">
            <w:pPr>
              <w:pStyle w:val="Default"/>
            </w:pPr>
          </w:p>
        </w:tc>
      </w:tr>
      <w:tr w:rsidR="0081525C" w14:paraId="5FCB9208" w14:textId="77777777" w:rsidTr="0081525C">
        <w:tc>
          <w:tcPr>
            <w:tcW w:w="3397" w:type="dxa"/>
          </w:tcPr>
          <w:p w14:paraId="18B0518D" w14:textId="69BF1C93" w:rsidR="0081525C" w:rsidRPr="0081525C" w:rsidRDefault="0081525C" w:rsidP="0081525C">
            <w:pPr>
              <w:pStyle w:val="Default"/>
              <w:rPr>
                <w:b/>
              </w:rPr>
            </w:pPr>
            <w:r w:rsidRPr="0081525C">
              <w:rPr>
                <w:b/>
              </w:rPr>
              <w:t>Total Assets</w:t>
            </w:r>
          </w:p>
        </w:tc>
        <w:tc>
          <w:tcPr>
            <w:tcW w:w="1281" w:type="dxa"/>
          </w:tcPr>
          <w:p w14:paraId="3F355298" w14:textId="77777777" w:rsidR="0081525C" w:rsidRDefault="0081525C" w:rsidP="0081525C">
            <w:pPr>
              <w:pStyle w:val="Default"/>
              <w:jc w:val="center"/>
            </w:pPr>
          </w:p>
        </w:tc>
        <w:tc>
          <w:tcPr>
            <w:tcW w:w="2084" w:type="dxa"/>
            <w:tcBorders>
              <w:top w:val="single" w:sz="4" w:space="0" w:color="auto"/>
              <w:bottom w:val="double" w:sz="4" w:space="0" w:color="auto"/>
            </w:tcBorders>
            <w:vAlign w:val="center"/>
          </w:tcPr>
          <w:p w14:paraId="7BAE7488" w14:textId="63B817CE" w:rsidR="0081525C" w:rsidRPr="0081525C" w:rsidRDefault="0081525C" w:rsidP="0081525C">
            <w:pPr>
              <w:pStyle w:val="Default"/>
              <w:jc w:val="right"/>
              <w:rPr>
                <w:b/>
              </w:rPr>
            </w:pPr>
            <w:r w:rsidRPr="0081525C">
              <w:rPr>
                <w:b/>
              </w:rPr>
              <w:t xml:space="preserve"> 132,626 </w:t>
            </w:r>
          </w:p>
        </w:tc>
        <w:tc>
          <w:tcPr>
            <w:tcW w:w="2254" w:type="dxa"/>
            <w:tcBorders>
              <w:top w:val="single" w:sz="4" w:space="0" w:color="auto"/>
              <w:bottom w:val="double" w:sz="4" w:space="0" w:color="auto"/>
            </w:tcBorders>
            <w:vAlign w:val="center"/>
          </w:tcPr>
          <w:p w14:paraId="6EB98FB9" w14:textId="287622F6" w:rsidR="0081525C" w:rsidRPr="0081525C" w:rsidRDefault="0081525C" w:rsidP="0081525C">
            <w:pPr>
              <w:pStyle w:val="Default"/>
              <w:jc w:val="right"/>
              <w:rPr>
                <w:b/>
              </w:rPr>
            </w:pPr>
            <w:r w:rsidRPr="0081525C">
              <w:rPr>
                <w:b/>
              </w:rPr>
              <w:t xml:space="preserve"> 134,214 </w:t>
            </w:r>
          </w:p>
        </w:tc>
      </w:tr>
      <w:tr w:rsidR="0081525C" w14:paraId="3ADA09DD" w14:textId="77777777" w:rsidTr="0081525C">
        <w:tc>
          <w:tcPr>
            <w:tcW w:w="3397" w:type="dxa"/>
          </w:tcPr>
          <w:p w14:paraId="366B9D8A" w14:textId="77777777" w:rsidR="0081525C" w:rsidRDefault="0081525C" w:rsidP="00A96328">
            <w:pPr>
              <w:pStyle w:val="Default"/>
              <w:rPr>
                <w:b/>
              </w:rPr>
            </w:pPr>
          </w:p>
        </w:tc>
        <w:tc>
          <w:tcPr>
            <w:tcW w:w="1281" w:type="dxa"/>
            <w:vAlign w:val="center"/>
          </w:tcPr>
          <w:p w14:paraId="59878B93" w14:textId="77777777" w:rsidR="0081525C" w:rsidRDefault="0081525C" w:rsidP="002777F3">
            <w:pPr>
              <w:pStyle w:val="Default"/>
              <w:jc w:val="center"/>
            </w:pPr>
          </w:p>
        </w:tc>
        <w:tc>
          <w:tcPr>
            <w:tcW w:w="2084" w:type="dxa"/>
            <w:tcBorders>
              <w:top w:val="double" w:sz="4" w:space="0" w:color="auto"/>
            </w:tcBorders>
          </w:tcPr>
          <w:p w14:paraId="40027B71" w14:textId="77777777" w:rsidR="0081525C" w:rsidRDefault="0081525C" w:rsidP="00A96328">
            <w:pPr>
              <w:pStyle w:val="Default"/>
            </w:pPr>
          </w:p>
        </w:tc>
        <w:tc>
          <w:tcPr>
            <w:tcW w:w="2254" w:type="dxa"/>
            <w:tcBorders>
              <w:top w:val="double" w:sz="4" w:space="0" w:color="auto"/>
            </w:tcBorders>
          </w:tcPr>
          <w:p w14:paraId="3A466D40" w14:textId="77777777" w:rsidR="0081525C" w:rsidRDefault="0081525C" w:rsidP="00A96328">
            <w:pPr>
              <w:pStyle w:val="Default"/>
            </w:pPr>
          </w:p>
        </w:tc>
      </w:tr>
      <w:tr w:rsidR="0081525C" w14:paraId="05BB54FC" w14:textId="77777777" w:rsidTr="00A96328">
        <w:tc>
          <w:tcPr>
            <w:tcW w:w="3397" w:type="dxa"/>
          </w:tcPr>
          <w:p w14:paraId="0298C090" w14:textId="5EBCFE3B" w:rsidR="0081525C" w:rsidRPr="0081525C" w:rsidRDefault="0081525C" w:rsidP="0081525C">
            <w:pPr>
              <w:pStyle w:val="Default"/>
              <w:rPr>
                <w:b/>
              </w:rPr>
            </w:pPr>
            <w:r w:rsidRPr="0081525C">
              <w:rPr>
                <w:b/>
              </w:rPr>
              <w:t>LIABILITIES</w:t>
            </w:r>
          </w:p>
        </w:tc>
        <w:tc>
          <w:tcPr>
            <w:tcW w:w="1281" w:type="dxa"/>
          </w:tcPr>
          <w:p w14:paraId="39200B89" w14:textId="77777777" w:rsidR="0081525C" w:rsidRDefault="0081525C" w:rsidP="0081525C">
            <w:pPr>
              <w:pStyle w:val="Default"/>
              <w:jc w:val="center"/>
            </w:pPr>
          </w:p>
        </w:tc>
        <w:tc>
          <w:tcPr>
            <w:tcW w:w="2084" w:type="dxa"/>
          </w:tcPr>
          <w:p w14:paraId="1D675B98" w14:textId="77777777" w:rsidR="0081525C" w:rsidRDefault="0081525C" w:rsidP="0081525C">
            <w:pPr>
              <w:pStyle w:val="Default"/>
            </w:pPr>
          </w:p>
        </w:tc>
        <w:tc>
          <w:tcPr>
            <w:tcW w:w="2254" w:type="dxa"/>
          </w:tcPr>
          <w:p w14:paraId="21319204" w14:textId="77777777" w:rsidR="0081525C" w:rsidRDefault="0081525C" w:rsidP="0081525C">
            <w:pPr>
              <w:pStyle w:val="Default"/>
            </w:pPr>
          </w:p>
        </w:tc>
      </w:tr>
      <w:tr w:rsidR="0081525C" w14:paraId="09D431EC" w14:textId="77777777" w:rsidTr="00A96328">
        <w:tc>
          <w:tcPr>
            <w:tcW w:w="3397" w:type="dxa"/>
          </w:tcPr>
          <w:p w14:paraId="7C7C4D93" w14:textId="1371F747" w:rsidR="0081525C" w:rsidRPr="0081525C" w:rsidRDefault="0081525C" w:rsidP="0081525C">
            <w:pPr>
              <w:pStyle w:val="Default"/>
              <w:rPr>
                <w:b/>
              </w:rPr>
            </w:pPr>
            <w:r w:rsidRPr="0081525C">
              <w:rPr>
                <w:b/>
              </w:rPr>
              <w:t>Current Liabilities</w:t>
            </w:r>
          </w:p>
        </w:tc>
        <w:tc>
          <w:tcPr>
            <w:tcW w:w="1281" w:type="dxa"/>
          </w:tcPr>
          <w:p w14:paraId="47B8FB36" w14:textId="77777777" w:rsidR="0081525C" w:rsidRDefault="0081525C" w:rsidP="0081525C">
            <w:pPr>
              <w:pStyle w:val="Default"/>
              <w:jc w:val="center"/>
            </w:pPr>
          </w:p>
        </w:tc>
        <w:tc>
          <w:tcPr>
            <w:tcW w:w="2084" w:type="dxa"/>
          </w:tcPr>
          <w:p w14:paraId="1E8A155F" w14:textId="77777777" w:rsidR="0081525C" w:rsidRDefault="0081525C" w:rsidP="0081525C">
            <w:pPr>
              <w:pStyle w:val="Default"/>
            </w:pPr>
          </w:p>
        </w:tc>
        <w:tc>
          <w:tcPr>
            <w:tcW w:w="2254" w:type="dxa"/>
          </w:tcPr>
          <w:p w14:paraId="32628D51" w14:textId="77777777" w:rsidR="0081525C" w:rsidRDefault="0081525C" w:rsidP="0081525C">
            <w:pPr>
              <w:pStyle w:val="Default"/>
            </w:pPr>
          </w:p>
        </w:tc>
      </w:tr>
      <w:tr w:rsidR="0081525C" w14:paraId="14F678F3" w14:textId="77777777" w:rsidTr="0081525C">
        <w:tc>
          <w:tcPr>
            <w:tcW w:w="3397" w:type="dxa"/>
          </w:tcPr>
          <w:p w14:paraId="79177100" w14:textId="16280A1B" w:rsidR="0081525C" w:rsidRDefault="0081525C" w:rsidP="0081525C">
            <w:pPr>
              <w:pStyle w:val="Default"/>
              <w:rPr>
                <w:b/>
              </w:rPr>
            </w:pPr>
            <w:r w:rsidRPr="00366E47">
              <w:t xml:space="preserve">Payables </w:t>
            </w:r>
          </w:p>
        </w:tc>
        <w:tc>
          <w:tcPr>
            <w:tcW w:w="1281" w:type="dxa"/>
            <w:vAlign w:val="center"/>
          </w:tcPr>
          <w:p w14:paraId="135713A6" w14:textId="191860D6" w:rsidR="0081525C" w:rsidRPr="0081525C" w:rsidRDefault="0081525C" w:rsidP="0081525C">
            <w:pPr>
              <w:pStyle w:val="Default"/>
              <w:jc w:val="center"/>
              <w:rPr>
                <w:b/>
              </w:rPr>
            </w:pPr>
            <w:r w:rsidRPr="0081525C">
              <w:rPr>
                <w:b/>
              </w:rPr>
              <w:t>6.3</w:t>
            </w:r>
          </w:p>
        </w:tc>
        <w:tc>
          <w:tcPr>
            <w:tcW w:w="2084" w:type="dxa"/>
            <w:vAlign w:val="center"/>
          </w:tcPr>
          <w:p w14:paraId="0E998A85" w14:textId="5747BFF7" w:rsidR="0081525C" w:rsidRDefault="0081525C" w:rsidP="0081525C">
            <w:pPr>
              <w:pStyle w:val="Default"/>
              <w:jc w:val="right"/>
            </w:pPr>
            <w:r w:rsidRPr="00366E47">
              <w:t xml:space="preserve"> 658 </w:t>
            </w:r>
          </w:p>
        </w:tc>
        <w:tc>
          <w:tcPr>
            <w:tcW w:w="2254" w:type="dxa"/>
            <w:vAlign w:val="center"/>
          </w:tcPr>
          <w:p w14:paraId="3363C12C" w14:textId="769C58D8" w:rsidR="0081525C" w:rsidRDefault="0081525C" w:rsidP="0081525C">
            <w:pPr>
              <w:pStyle w:val="Default"/>
              <w:jc w:val="right"/>
            </w:pPr>
            <w:r w:rsidRPr="00366E47">
              <w:t xml:space="preserve"> 1,340 </w:t>
            </w:r>
          </w:p>
        </w:tc>
      </w:tr>
      <w:tr w:rsidR="0081525C" w14:paraId="3876771A" w14:textId="77777777" w:rsidTr="0081525C">
        <w:tc>
          <w:tcPr>
            <w:tcW w:w="3397" w:type="dxa"/>
          </w:tcPr>
          <w:p w14:paraId="2D336303" w14:textId="670948CF" w:rsidR="0081525C" w:rsidRDefault="0081525C" w:rsidP="0081525C">
            <w:pPr>
              <w:pStyle w:val="Default"/>
              <w:rPr>
                <w:b/>
              </w:rPr>
            </w:pPr>
            <w:r w:rsidRPr="00366E47">
              <w:t>Provisions</w:t>
            </w:r>
          </w:p>
        </w:tc>
        <w:tc>
          <w:tcPr>
            <w:tcW w:w="1281" w:type="dxa"/>
            <w:vAlign w:val="center"/>
          </w:tcPr>
          <w:p w14:paraId="276A3518" w14:textId="6A3B0E3B" w:rsidR="0081525C" w:rsidRPr="0081525C" w:rsidRDefault="0081525C" w:rsidP="0081525C">
            <w:pPr>
              <w:pStyle w:val="Default"/>
              <w:jc w:val="center"/>
              <w:rPr>
                <w:b/>
              </w:rPr>
            </w:pPr>
            <w:r w:rsidRPr="0081525C">
              <w:rPr>
                <w:b/>
              </w:rPr>
              <w:t>4.1(b), 4.3(b)</w:t>
            </w:r>
          </w:p>
        </w:tc>
        <w:tc>
          <w:tcPr>
            <w:tcW w:w="2084" w:type="dxa"/>
            <w:tcBorders>
              <w:bottom w:val="single" w:sz="4" w:space="0" w:color="auto"/>
            </w:tcBorders>
            <w:vAlign w:val="center"/>
          </w:tcPr>
          <w:p w14:paraId="3083ACBE" w14:textId="769DCFE3" w:rsidR="0081525C" w:rsidRDefault="0081525C" w:rsidP="0081525C">
            <w:pPr>
              <w:pStyle w:val="Default"/>
              <w:jc w:val="right"/>
            </w:pPr>
            <w:r w:rsidRPr="00366E47">
              <w:t xml:space="preserve"> 8,569 </w:t>
            </w:r>
          </w:p>
        </w:tc>
        <w:tc>
          <w:tcPr>
            <w:tcW w:w="2254" w:type="dxa"/>
            <w:tcBorders>
              <w:bottom w:val="single" w:sz="4" w:space="0" w:color="auto"/>
            </w:tcBorders>
            <w:vAlign w:val="center"/>
          </w:tcPr>
          <w:p w14:paraId="4686B264" w14:textId="1F3D2B3B" w:rsidR="0081525C" w:rsidRDefault="0081525C" w:rsidP="0081525C">
            <w:pPr>
              <w:pStyle w:val="Default"/>
              <w:jc w:val="right"/>
            </w:pPr>
            <w:r w:rsidRPr="00366E47">
              <w:t xml:space="preserve"> 7,901 </w:t>
            </w:r>
          </w:p>
        </w:tc>
      </w:tr>
      <w:tr w:rsidR="0081525C" w14:paraId="20EAAB83" w14:textId="77777777" w:rsidTr="0081525C">
        <w:tc>
          <w:tcPr>
            <w:tcW w:w="3397" w:type="dxa"/>
          </w:tcPr>
          <w:p w14:paraId="0D205938" w14:textId="08B04257" w:rsidR="0081525C" w:rsidRPr="0081525C" w:rsidRDefault="0081525C" w:rsidP="0081525C">
            <w:pPr>
              <w:pStyle w:val="Default"/>
              <w:rPr>
                <w:b/>
              </w:rPr>
            </w:pPr>
            <w:r w:rsidRPr="0081525C">
              <w:rPr>
                <w:b/>
              </w:rPr>
              <w:t>Total Current Liabilities</w:t>
            </w:r>
          </w:p>
        </w:tc>
        <w:tc>
          <w:tcPr>
            <w:tcW w:w="1281" w:type="dxa"/>
          </w:tcPr>
          <w:p w14:paraId="2D0B62B5" w14:textId="77777777" w:rsidR="0081525C" w:rsidRPr="0081525C" w:rsidRDefault="0081525C" w:rsidP="0081525C">
            <w:pPr>
              <w:pStyle w:val="Default"/>
              <w:jc w:val="center"/>
              <w:rPr>
                <w:b/>
              </w:rPr>
            </w:pPr>
          </w:p>
        </w:tc>
        <w:tc>
          <w:tcPr>
            <w:tcW w:w="2084" w:type="dxa"/>
            <w:tcBorders>
              <w:top w:val="single" w:sz="4" w:space="0" w:color="auto"/>
              <w:bottom w:val="single" w:sz="4" w:space="0" w:color="auto"/>
            </w:tcBorders>
            <w:vAlign w:val="center"/>
          </w:tcPr>
          <w:p w14:paraId="28D68E6A" w14:textId="6CEDB727" w:rsidR="0081525C" w:rsidRPr="0081525C" w:rsidRDefault="0081525C" w:rsidP="0081525C">
            <w:pPr>
              <w:pStyle w:val="Default"/>
              <w:jc w:val="right"/>
              <w:rPr>
                <w:b/>
              </w:rPr>
            </w:pPr>
            <w:r w:rsidRPr="0081525C">
              <w:rPr>
                <w:b/>
              </w:rPr>
              <w:t xml:space="preserve"> 9,227 </w:t>
            </w:r>
          </w:p>
        </w:tc>
        <w:tc>
          <w:tcPr>
            <w:tcW w:w="2254" w:type="dxa"/>
            <w:tcBorders>
              <w:top w:val="single" w:sz="4" w:space="0" w:color="auto"/>
              <w:bottom w:val="single" w:sz="4" w:space="0" w:color="auto"/>
            </w:tcBorders>
            <w:vAlign w:val="center"/>
          </w:tcPr>
          <w:p w14:paraId="4A224CD7" w14:textId="7698522B" w:rsidR="0081525C" w:rsidRPr="0081525C" w:rsidRDefault="0081525C" w:rsidP="0081525C">
            <w:pPr>
              <w:pStyle w:val="Default"/>
              <w:jc w:val="right"/>
              <w:rPr>
                <w:b/>
              </w:rPr>
            </w:pPr>
            <w:r w:rsidRPr="0081525C">
              <w:rPr>
                <w:b/>
              </w:rPr>
              <w:t xml:space="preserve"> 9,241 </w:t>
            </w:r>
          </w:p>
        </w:tc>
      </w:tr>
      <w:tr w:rsidR="0081525C" w14:paraId="143C847C" w14:textId="77777777" w:rsidTr="0081525C">
        <w:tc>
          <w:tcPr>
            <w:tcW w:w="3397" w:type="dxa"/>
          </w:tcPr>
          <w:p w14:paraId="520F6794" w14:textId="77777777" w:rsidR="0081525C" w:rsidRDefault="0081525C" w:rsidP="00A96328">
            <w:pPr>
              <w:pStyle w:val="Default"/>
              <w:rPr>
                <w:b/>
              </w:rPr>
            </w:pPr>
          </w:p>
        </w:tc>
        <w:tc>
          <w:tcPr>
            <w:tcW w:w="1281" w:type="dxa"/>
            <w:vAlign w:val="center"/>
          </w:tcPr>
          <w:p w14:paraId="34057408" w14:textId="77777777" w:rsidR="0081525C" w:rsidRDefault="0081525C" w:rsidP="002777F3">
            <w:pPr>
              <w:pStyle w:val="Default"/>
              <w:jc w:val="center"/>
            </w:pPr>
          </w:p>
        </w:tc>
        <w:tc>
          <w:tcPr>
            <w:tcW w:w="2084" w:type="dxa"/>
            <w:tcBorders>
              <w:top w:val="single" w:sz="4" w:space="0" w:color="auto"/>
            </w:tcBorders>
          </w:tcPr>
          <w:p w14:paraId="50411386" w14:textId="77777777" w:rsidR="0081525C" w:rsidRDefault="0081525C" w:rsidP="00A96328">
            <w:pPr>
              <w:pStyle w:val="Default"/>
            </w:pPr>
          </w:p>
        </w:tc>
        <w:tc>
          <w:tcPr>
            <w:tcW w:w="2254" w:type="dxa"/>
            <w:tcBorders>
              <w:top w:val="single" w:sz="4" w:space="0" w:color="auto"/>
            </w:tcBorders>
          </w:tcPr>
          <w:p w14:paraId="6B96D37E" w14:textId="77777777" w:rsidR="0081525C" w:rsidRDefault="0081525C" w:rsidP="00A96328">
            <w:pPr>
              <w:pStyle w:val="Default"/>
            </w:pPr>
          </w:p>
        </w:tc>
      </w:tr>
      <w:tr w:rsidR="0081525C" w14:paraId="7C034731" w14:textId="77777777" w:rsidTr="0081525C">
        <w:tc>
          <w:tcPr>
            <w:tcW w:w="3397" w:type="dxa"/>
          </w:tcPr>
          <w:p w14:paraId="71ED6662" w14:textId="121EF5CF" w:rsidR="0081525C" w:rsidRPr="0081525C" w:rsidRDefault="0081525C" w:rsidP="0081525C">
            <w:pPr>
              <w:pStyle w:val="Default"/>
              <w:rPr>
                <w:b/>
              </w:rPr>
            </w:pPr>
            <w:r w:rsidRPr="0081525C">
              <w:rPr>
                <w:b/>
              </w:rPr>
              <w:t>Non-Current Liabilities</w:t>
            </w:r>
          </w:p>
        </w:tc>
        <w:tc>
          <w:tcPr>
            <w:tcW w:w="1281" w:type="dxa"/>
          </w:tcPr>
          <w:p w14:paraId="3B7DA4EE" w14:textId="77777777" w:rsidR="0081525C" w:rsidRDefault="0081525C" w:rsidP="0081525C">
            <w:pPr>
              <w:pStyle w:val="Default"/>
              <w:jc w:val="center"/>
            </w:pPr>
          </w:p>
        </w:tc>
        <w:tc>
          <w:tcPr>
            <w:tcW w:w="2084" w:type="dxa"/>
          </w:tcPr>
          <w:p w14:paraId="5E2D0484" w14:textId="77777777" w:rsidR="0081525C" w:rsidRDefault="0081525C" w:rsidP="0081525C">
            <w:pPr>
              <w:pStyle w:val="Default"/>
            </w:pPr>
          </w:p>
        </w:tc>
        <w:tc>
          <w:tcPr>
            <w:tcW w:w="2254" w:type="dxa"/>
          </w:tcPr>
          <w:p w14:paraId="001335CA" w14:textId="77777777" w:rsidR="0081525C" w:rsidRDefault="0081525C" w:rsidP="0081525C">
            <w:pPr>
              <w:pStyle w:val="Default"/>
            </w:pPr>
          </w:p>
        </w:tc>
      </w:tr>
      <w:tr w:rsidR="0081525C" w14:paraId="66DAF875" w14:textId="77777777" w:rsidTr="0081525C">
        <w:tc>
          <w:tcPr>
            <w:tcW w:w="3397" w:type="dxa"/>
          </w:tcPr>
          <w:p w14:paraId="66880A62" w14:textId="48C8C729" w:rsidR="0081525C" w:rsidRDefault="0081525C" w:rsidP="0081525C">
            <w:pPr>
              <w:pStyle w:val="Default"/>
              <w:rPr>
                <w:b/>
              </w:rPr>
            </w:pPr>
            <w:r w:rsidRPr="00252480">
              <w:t>Provisions</w:t>
            </w:r>
          </w:p>
        </w:tc>
        <w:tc>
          <w:tcPr>
            <w:tcW w:w="1281" w:type="dxa"/>
            <w:vAlign w:val="center"/>
          </w:tcPr>
          <w:p w14:paraId="0C0335A2" w14:textId="598D5C3D" w:rsidR="0081525C" w:rsidRPr="0081525C" w:rsidRDefault="0081525C" w:rsidP="0081525C">
            <w:pPr>
              <w:pStyle w:val="Default"/>
              <w:jc w:val="center"/>
              <w:rPr>
                <w:b/>
              </w:rPr>
            </w:pPr>
            <w:r w:rsidRPr="0081525C">
              <w:rPr>
                <w:b/>
              </w:rPr>
              <w:t>4.1(b), 4.3(b)</w:t>
            </w:r>
          </w:p>
        </w:tc>
        <w:tc>
          <w:tcPr>
            <w:tcW w:w="2084" w:type="dxa"/>
            <w:tcBorders>
              <w:bottom w:val="single" w:sz="4" w:space="0" w:color="auto"/>
            </w:tcBorders>
            <w:vAlign w:val="center"/>
          </w:tcPr>
          <w:p w14:paraId="722D4E22" w14:textId="1F188307" w:rsidR="0081525C" w:rsidRDefault="0081525C" w:rsidP="0081525C">
            <w:pPr>
              <w:pStyle w:val="Default"/>
              <w:jc w:val="right"/>
            </w:pPr>
            <w:r w:rsidRPr="00252480">
              <w:t xml:space="preserve"> 25,733 </w:t>
            </w:r>
          </w:p>
        </w:tc>
        <w:tc>
          <w:tcPr>
            <w:tcW w:w="2254" w:type="dxa"/>
            <w:tcBorders>
              <w:left w:val="nil"/>
              <w:bottom w:val="single" w:sz="4" w:space="0" w:color="auto"/>
            </w:tcBorders>
            <w:vAlign w:val="center"/>
          </w:tcPr>
          <w:p w14:paraId="4F1B56BA" w14:textId="0A67687B" w:rsidR="0081525C" w:rsidRDefault="0081525C" w:rsidP="0081525C">
            <w:pPr>
              <w:pStyle w:val="Default"/>
              <w:jc w:val="right"/>
            </w:pPr>
            <w:r w:rsidRPr="00252480">
              <w:t xml:space="preserve"> 22,777 </w:t>
            </w:r>
          </w:p>
        </w:tc>
      </w:tr>
      <w:tr w:rsidR="0081525C" w14:paraId="684F18D7" w14:textId="77777777" w:rsidTr="0081525C">
        <w:tc>
          <w:tcPr>
            <w:tcW w:w="3397" w:type="dxa"/>
          </w:tcPr>
          <w:p w14:paraId="3D660CCE" w14:textId="3C1FEE5B" w:rsidR="0081525C" w:rsidRPr="0081525C" w:rsidRDefault="0081525C" w:rsidP="0081525C">
            <w:pPr>
              <w:pStyle w:val="Default"/>
              <w:rPr>
                <w:b/>
              </w:rPr>
            </w:pPr>
            <w:r w:rsidRPr="0081525C">
              <w:rPr>
                <w:b/>
              </w:rPr>
              <w:t>Total Non-Current Liabilities</w:t>
            </w:r>
          </w:p>
        </w:tc>
        <w:tc>
          <w:tcPr>
            <w:tcW w:w="1281" w:type="dxa"/>
          </w:tcPr>
          <w:p w14:paraId="0F0619C6" w14:textId="77777777" w:rsidR="0081525C" w:rsidRPr="0081525C" w:rsidRDefault="0081525C" w:rsidP="0081525C">
            <w:pPr>
              <w:pStyle w:val="Default"/>
              <w:jc w:val="center"/>
              <w:rPr>
                <w:b/>
              </w:rPr>
            </w:pPr>
          </w:p>
        </w:tc>
        <w:tc>
          <w:tcPr>
            <w:tcW w:w="2084" w:type="dxa"/>
            <w:tcBorders>
              <w:top w:val="single" w:sz="4" w:space="0" w:color="auto"/>
              <w:bottom w:val="single" w:sz="4" w:space="0" w:color="auto"/>
            </w:tcBorders>
            <w:vAlign w:val="center"/>
          </w:tcPr>
          <w:p w14:paraId="781779B9" w14:textId="3007F153" w:rsidR="0081525C" w:rsidRPr="0081525C" w:rsidRDefault="0081525C" w:rsidP="0081525C">
            <w:pPr>
              <w:pStyle w:val="Default"/>
              <w:jc w:val="right"/>
              <w:rPr>
                <w:b/>
              </w:rPr>
            </w:pPr>
            <w:r w:rsidRPr="0081525C">
              <w:rPr>
                <w:b/>
              </w:rPr>
              <w:t xml:space="preserve"> 25,733 </w:t>
            </w:r>
          </w:p>
        </w:tc>
        <w:tc>
          <w:tcPr>
            <w:tcW w:w="2254" w:type="dxa"/>
            <w:tcBorders>
              <w:top w:val="single" w:sz="4" w:space="0" w:color="auto"/>
              <w:bottom w:val="single" w:sz="4" w:space="0" w:color="auto"/>
            </w:tcBorders>
            <w:vAlign w:val="center"/>
          </w:tcPr>
          <w:p w14:paraId="37A5A246" w14:textId="3BC1D5F1" w:rsidR="0081525C" w:rsidRPr="0081525C" w:rsidRDefault="0081525C" w:rsidP="0081525C">
            <w:pPr>
              <w:pStyle w:val="Default"/>
              <w:jc w:val="right"/>
              <w:rPr>
                <w:b/>
              </w:rPr>
            </w:pPr>
            <w:r w:rsidRPr="0081525C">
              <w:rPr>
                <w:b/>
              </w:rPr>
              <w:t xml:space="preserve"> 22,777 </w:t>
            </w:r>
          </w:p>
        </w:tc>
      </w:tr>
      <w:tr w:rsidR="0081525C" w14:paraId="6484CB83" w14:textId="77777777" w:rsidTr="0081525C">
        <w:tc>
          <w:tcPr>
            <w:tcW w:w="3397" w:type="dxa"/>
          </w:tcPr>
          <w:p w14:paraId="519A1FD4" w14:textId="77777777" w:rsidR="0081525C" w:rsidRPr="0081525C" w:rsidRDefault="0081525C" w:rsidP="0081525C">
            <w:pPr>
              <w:pStyle w:val="Default"/>
              <w:rPr>
                <w:b/>
              </w:rPr>
            </w:pPr>
          </w:p>
        </w:tc>
        <w:tc>
          <w:tcPr>
            <w:tcW w:w="1281" w:type="dxa"/>
          </w:tcPr>
          <w:p w14:paraId="20C3F317" w14:textId="77777777" w:rsidR="0081525C" w:rsidRPr="0081525C" w:rsidRDefault="0081525C" w:rsidP="0081525C">
            <w:pPr>
              <w:pStyle w:val="Default"/>
              <w:jc w:val="center"/>
              <w:rPr>
                <w:b/>
              </w:rPr>
            </w:pPr>
          </w:p>
        </w:tc>
        <w:tc>
          <w:tcPr>
            <w:tcW w:w="2084" w:type="dxa"/>
            <w:tcBorders>
              <w:top w:val="single" w:sz="4" w:space="0" w:color="auto"/>
              <w:bottom w:val="single" w:sz="4" w:space="0" w:color="auto"/>
            </w:tcBorders>
            <w:vAlign w:val="center"/>
          </w:tcPr>
          <w:p w14:paraId="1851827D" w14:textId="77777777" w:rsidR="0081525C" w:rsidRPr="0081525C" w:rsidRDefault="0081525C" w:rsidP="0081525C">
            <w:pPr>
              <w:pStyle w:val="Default"/>
              <w:jc w:val="right"/>
              <w:rPr>
                <w:b/>
              </w:rPr>
            </w:pPr>
          </w:p>
        </w:tc>
        <w:tc>
          <w:tcPr>
            <w:tcW w:w="2254" w:type="dxa"/>
            <w:tcBorders>
              <w:top w:val="single" w:sz="4" w:space="0" w:color="auto"/>
              <w:bottom w:val="single" w:sz="4" w:space="0" w:color="auto"/>
            </w:tcBorders>
            <w:vAlign w:val="center"/>
          </w:tcPr>
          <w:p w14:paraId="0A07B3AE" w14:textId="77777777" w:rsidR="0081525C" w:rsidRPr="0081525C" w:rsidRDefault="0081525C" w:rsidP="0081525C">
            <w:pPr>
              <w:pStyle w:val="Default"/>
              <w:jc w:val="right"/>
              <w:rPr>
                <w:b/>
              </w:rPr>
            </w:pPr>
          </w:p>
        </w:tc>
      </w:tr>
      <w:tr w:rsidR="0081525C" w14:paraId="3B23C219" w14:textId="77777777" w:rsidTr="0081525C">
        <w:tc>
          <w:tcPr>
            <w:tcW w:w="3397" w:type="dxa"/>
          </w:tcPr>
          <w:p w14:paraId="0D7FC5CE" w14:textId="163961C2" w:rsidR="0081525C" w:rsidRPr="0081525C" w:rsidRDefault="0081525C" w:rsidP="0081525C">
            <w:pPr>
              <w:pStyle w:val="Default"/>
              <w:rPr>
                <w:b/>
              </w:rPr>
            </w:pPr>
            <w:r w:rsidRPr="0081525C">
              <w:rPr>
                <w:b/>
              </w:rPr>
              <w:t>Total Liabilities</w:t>
            </w:r>
          </w:p>
        </w:tc>
        <w:tc>
          <w:tcPr>
            <w:tcW w:w="1281" w:type="dxa"/>
          </w:tcPr>
          <w:p w14:paraId="79D4373D" w14:textId="77777777" w:rsidR="0081525C" w:rsidRPr="0081525C" w:rsidRDefault="0081525C" w:rsidP="0081525C">
            <w:pPr>
              <w:pStyle w:val="Default"/>
              <w:jc w:val="center"/>
              <w:rPr>
                <w:b/>
              </w:rPr>
            </w:pPr>
          </w:p>
        </w:tc>
        <w:tc>
          <w:tcPr>
            <w:tcW w:w="2084" w:type="dxa"/>
            <w:tcBorders>
              <w:top w:val="single" w:sz="4" w:space="0" w:color="auto"/>
              <w:bottom w:val="single" w:sz="4" w:space="0" w:color="auto"/>
            </w:tcBorders>
            <w:vAlign w:val="center"/>
          </w:tcPr>
          <w:p w14:paraId="5D582355" w14:textId="326815D6" w:rsidR="0081525C" w:rsidRPr="0081525C" w:rsidRDefault="0081525C" w:rsidP="0081525C">
            <w:pPr>
              <w:pStyle w:val="Default"/>
              <w:jc w:val="right"/>
              <w:rPr>
                <w:b/>
              </w:rPr>
            </w:pPr>
            <w:r w:rsidRPr="0081525C">
              <w:rPr>
                <w:b/>
              </w:rPr>
              <w:t xml:space="preserve"> 34,960 </w:t>
            </w:r>
          </w:p>
        </w:tc>
        <w:tc>
          <w:tcPr>
            <w:tcW w:w="2254" w:type="dxa"/>
            <w:tcBorders>
              <w:top w:val="single" w:sz="4" w:space="0" w:color="auto"/>
              <w:bottom w:val="single" w:sz="4" w:space="0" w:color="auto"/>
            </w:tcBorders>
            <w:vAlign w:val="center"/>
          </w:tcPr>
          <w:p w14:paraId="19505D9B" w14:textId="5E1A7BB9" w:rsidR="0081525C" w:rsidRPr="0081525C" w:rsidRDefault="0081525C" w:rsidP="0081525C">
            <w:pPr>
              <w:pStyle w:val="Default"/>
              <w:jc w:val="right"/>
              <w:rPr>
                <w:b/>
              </w:rPr>
            </w:pPr>
            <w:r w:rsidRPr="0081525C">
              <w:rPr>
                <w:b/>
              </w:rPr>
              <w:t xml:space="preserve"> 32,018 </w:t>
            </w:r>
          </w:p>
        </w:tc>
      </w:tr>
      <w:tr w:rsidR="0081525C" w14:paraId="54BE1304" w14:textId="77777777" w:rsidTr="0081525C">
        <w:tc>
          <w:tcPr>
            <w:tcW w:w="3397" w:type="dxa"/>
          </w:tcPr>
          <w:p w14:paraId="4C972005" w14:textId="77777777" w:rsidR="0081525C" w:rsidRDefault="0081525C" w:rsidP="00A96328">
            <w:pPr>
              <w:pStyle w:val="Default"/>
              <w:rPr>
                <w:b/>
              </w:rPr>
            </w:pPr>
          </w:p>
        </w:tc>
        <w:tc>
          <w:tcPr>
            <w:tcW w:w="1281" w:type="dxa"/>
            <w:vAlign w:val="center"/>
          </w:tcPr>
          <w:p w14:paraId="5CB4481D" w14:textId="77777777" w:rsidR="0081525C" w:rsidRDefault="0081525C" w:rsidP="002777F3">
            <w:pPr>
              <w:pStyle w:val="Default"/>
              <w:jc w:val="center"/>
            </w:pPr>
          </w:p>
        </w:tc>
        <w:tc>
          <w:tcPr>
            <w:tcW w:w="2084" w:type="dxa"/>
            <w:tcBorders>
              <w:top w:val="single" w:sz="4" w:space="0" w:color="auto"/>
              <w:bottom w:val="single" w:sz="4" w:space="0" w:color="auto"/>
            </w:tcBorders>
          </w:tcPr>
          <w:p w14:paraId="0B3F7ABF" w14:textId="77777777" w:rsidR="0081525C" w:rsidRDefault="0081525C" w:rsidP="00A96328">
            <w:pPr>
              <w:pStyle w:val="Default"/>
            </w:pPr>
          </w:p>
        </w:tc>
        <w:tc>
          <w:tcPr>
            <w:tcW w:w="2254" w:type="dxa"/>
            <w:tcBorders>
              <w:top w:val="single" w:sz="4" w:space="0" w:color="auto"/>
              <w:bottom w:val="single" w:sz="4" w:space="0" w:color="auto"/>
            </w:tcBorders>
          </w:tcPr>
          <w:p w14:paraId="1D54AEAE" w14:textId="77777777" w:rsidR="0081525C" w:rsidRDefault="0081525C" w:rsidP="00A96328">
            <w:pPr>
              <w:pStyle w:val="Default"/>
            </w:pPr>
          </w:p>
        </w:tc>
      </w:tr>
      <w:tr w:rsidR="0081525C" w14:paraId="15AFEA41" w14:textId="77777777" w:rsidTr="0081525C">
        <w:tc>
          <w:tcPr>
            <w:tcW w:w="3397" w:type="dxa"/>
          </w:tcPr>
          <w:p w14:paraId="24564E38" w14:textId="14C8F54A" w:rsidR="0081525C" w:rsidRPr="0081525C" w:rsidRDefault="0081525C" w:rsidP="00A96328">
            <w:pPr>
              <w:pStyle w:val="Default"/>
              <w:rPr>
                <w:b/>
              </w:rPr>
            </w:pPr>
            <w:r w:rsidRPr="0081525C">
              <w:rPr>
                <w:b/>
              </w:rPr>
              <w:t>NET ASSETS</w:t>
            </w:r>
          </w:p>
        </w:tc>
        <w:tc>
          <w:tcPr>
            <w:tcW w:w="1281" w:type="dxa"/>
            <w:vAlign w:val="center"/>
          </w:tcPr>
          <w:p w14:paraId="1E037743" w14:textId="77777777" w:rsidR="0081525C" w:rsidRDefault="0081525C" w:rsidP="002777F3">
            <w:pPr>
              <w:pStyle w:val="Default"/>
              <w:jc w:val="center"/>
            </w:pPr>
          </w:p>
        </w:tc>
        <w:tc>
          <w:tcPr>
            <w:tcW w:w="2084" w:type="dxa"/>
            <w:tcBorders>
              <w:top w:val="single" w:sz="4" w:space="0" w:color="auto"/>
              <w:bottom w:val="double" w:sz="4" w:space="0" w:color="auto"/>
            </w:tcBorders>
          </w:tcPr>
          <w:p w14:paraId="060312AB" w14:textId="258D1513" w:rsidR="0081525C" w:rsidRPr="0081525C" w:rsidRDefault="0081525C" w:rsidP="0081525C">
            <w:pPr>
              <w:pStyle w:val="Default"/>
              <w:jc w:val="right"/>
              <w:rPr>
                <w:b/>
              </w:rPr>
            </w:pPr>
            <w:r w:rsidRPr="0081525C">
              <w:rPr>
                <w:b/>
              </w:rPr>
              <w:t>97,666</w:t>
            </w:r>
          </w:p>
        </w:tc>
        <w:tc>
          <w:tcPr>
            <w:tcW w:w="2254" w:type="dxa"/>
            <w:tcBorders>
              <w:top w:val="single" w:sz="4" w:space="0" w:color="auto"/>
              <w:bottom w:val="double" w:sz="4" w:space="0" w:color="auto"/>
            </w:tcBorders>
            <w:vAlign w:val="center"/>
          </w:tcPr>
          <w:p w14:paraId="3EEFEEFB" w14:textId="099E0C2B" w:rsidR="0081525C" w:rsidRPr="0081525C" w:rsidRDefault="0081525C" w:rsidP="0081525C">
            <w:pPr>
              <w:pStyle w:val="Default"/>
              <w:jc w:val="right"/>
              <w:rPr>
                <w:b/>
              </w:rPr>
            </w:pPr>
            <w:r w:rsidRPr="0081525C">
              <w:rPr>
                <w:b/>
              </w:rPr>
              <w:t>102,196</w:t>
            </w:r>
          </w:p>
        </w:tc>
      </w:tr>
      <w:tr w:rsidR="0081525C" w14:paraId="34C4A946" w14:textId="77777777" w:rsidTr="0081525C">
        <w:tc>
          <w:tcPr>
            <w:tcW w:w="3397" w:type="dxa"/>
          </w:tcPr>
          <w:p w14:paraId="37E70A06" w14:textId="77777777" w:rsidR="0081525C" w:rsidRDefault="0081525C" w:rsidP="00A96328">
            <w:pPr>
              <w:pStyle w:val="Default"/>
              <w:rPr>
                <w:b/>
              </w:rPr>
            </w:pPr>
          </w:p>
        </w:tc>
        <w:tc>
          <w:tcPr>
            <w:tcW w:w="1281" w:type="dxa"/>
            <w:vAlign w:val="center"/>
          </w:tcPr>
          <w:p w14:paraId="35786C36" w14:textId="77777777" w:rsidR="0081525C" w:rsidRDefault="0081525C" w:rsidP="002777F3">
            <w:pPr>
              <w:pStyle w:val="Default"/>
              <w:jc w:val="center"/>
            </w:pPr>
          </w:p>
        </w:tc>
        <w:tc>
          <w:tcPr>
            <w:tcW w:w="2084" w:type="dxa"/>
            <w:tcBorders>
              <w:top w:val="double" w:sz="4" w:space="0" w:color="auto"/>
            </w:tcBorders>
          </w:tcPr>
          <w:p w14:paraId="67DC19E6" w14:textId="77777777" w:rsidR="0081525C" w:rsidRDefault="0081525C" w:rsidP="00A96328">
            <w:pPr>
              <w:pStyle w:val="Default"/>
            </w:pPr>
          </w:p>
        </w:tc>
        <w:tc>
          <w:tcPr>
            <w:tcW w:w="2254" w:type="dxa"/>
            <w:tcBorders>
              <w:top w:val="double" w:sz="4" w:space="0" w:color="auto"/>
            </w:tcBorders>
          </w:tcPr>
          <w:p w14:paraId="01DA74EF" w14:textId="77777777" w:rsidR="0081525C" w:rsidRDefault="0081525C" w:rsidP="00A96328">
            <w:pPr>
              <w:pStyle w:val="Default"/>
            </w:pPr>
          </w:p>
        </w:tc>
      </w:tr>
      <w:tr w:rsidR="0081525C" w14:paraId="2EA36FCB" w14:textId="77777777" w:rsidTr="002777F3">
        <w:tc>
          <w:tcPr>
            <w:tcW w:w="3397" w:type="dxa"/>
          </w:tcPr>
          <w:p w14:paraId="5229A839" w14:textId="71DE414C" w:rsidR="0081525C" w:rsidRDefault="0081525C" w:rsidP="00A96328">
            <w:pPr>
              <w:pStyle w:val="Default"/>
              <w:rPr>
                <w:b/>
              </w:rPr>
            </w:pPr>
            <w:r>
              <w:rPr>
                <w:b/>
              </w:rPr>
              <w:t>EQUITY</w:t>
            </w:r>
          </w:p>
        </w:tc>
        <w:tc>
          <w:tcPr>
            <w:tcW w:w="1281" w:type="dxa"/>
            <w:vAlign w:val="center"/>
          </w:tcPr>
          <w:p w14:paraId="232768A7" w14:textId="77777777" w:rsidR="0081525C" w:rsidRDefault="0081525C" w:rsidP="002777F3">
            <w:pPr>
              <w:pStyle w:val="Default"/>
              <w:jc w:val="center"/>
            </w:pPr>
          </w:p>
        </w:tc>
        <w:tc>
          <w:tcPr>
            <w:tcW w:w="2084" w:type="dxa"/>
          </w:tcPr>
          <w:p w14:paraId="39E68F42" w14:textId="77777777" w:rsidR="0081525C" w:rsidRDefault="0081525C" w:rsidP="00A96328">
            <w:pPr>
              <w:pStyle w:val="Default"/>
            </w:pPr>
          </w:p>
        </w:tc>
        <w:tc>
          <w:tcPr>
            <w:tcW w:w="2254" w:type="dxa"/>
          </w:tcPr>
          <w:p w14:paraId="5D12A07B" w14:textId="77777777" w:rsidR="0081525C" w:rsidRDefault="0081525C" w:rsidP="00A96328">
            <w:pPr>
              <w:pStyle w:val="Default"/>
            </w:pPr>
          </w:p>
        </w:tc>
      </w:tr>
      <w:tr w:rsidR="0081525C" w14:paraId="10E8AB21" w14:textId="77777777" w:rsidTr="0081525C">
        <w:tc>
          <w:tcPr>
            <w:tcW w:w="3397" w:type="dxa"/>
          </w:tcPr>
          <w:p w14:paraId="0B3C5ADC" w14:textId="6079F0A4" w:rsidR="0081525C" w:rsidRDefault="0081525C" w:rsidP="0081525C">
            <w:pPr>
              <w:pStyle w:val="Default"/>
              <w:rPr>
                <w:b/>
              </w:rPr>
            </w:pPr>
            <w:r w:rsidRPr="008F0301">
              <w:t>Reserves</w:t>
            </w:r>
          </w:p>
        </w:tc>
        <w:tc>
          <w:tcPr>
            <w:tcW w:w="1281" w:type="dxa"/>
            <w:vAlign w:val="center"/>
          </w:tcPr>
          <w:p w14:paraId="25765635" w14:textId="4111A85B" w:rsidR="0081525C" w:rsidRPr="0081525C" w:rsidRDefault="0081525C" w:rsidP="0081525C">
            <w:pPr>
              <w:pStyle w:val="Default"/>
              <w:jc w:val="center"/>
              <w:rPr>
                <w:b/>
              </w:rPr>
            </w:pPr>
            <w:r w:rsidRPr="0081525C">
              <w:rPr>
                <w:b/>
              </w:rPr>
              <w:t>9.10</w:t>
            </w:r>
          </w:p>
        </w:tc>
        <w:tc>
          <w:tcPr>
            <w:tcW w:w="2084" w:type="dxa"/>
            <w:vAlign w:val="center"/>
          </w:tcPr>
          <w:p w14:paraId="47D5F024" w14:textId="5D7490A9" w:rsidR="0081525C" w:rsidRDefault="0081525C" w:rsidP="0081525C">
            <w:pPr>
              <w:pStyle w:val="Default"/>
              <w:jc w:val="right"/>
            </w:pPr>
            <w:r w:rsidRPr="008F0301">
              <w:t xml:space="preserve"> 14,580 </w:t>
            </w:r>
          </w:p>
        </w:tc>
        <w:tc>
          <w:tcPr>
            <w:tcW w:w="2254" w:type="dxa"/>
            <w:vAlign w:val="center"/>
          </w:tcPr>
          <w:p w14:paraId="756A7A74" w14:textId="5BDE88EC" w:rsidR="0081525C" w:rsidRDefault="0081525C" w:rsidP="0081525C">
            <w:pPr>
              <w:pStyle w:val="Default"/>
              <w:jc w:val="right"/>
            </w:pPr>
            <w:r w:rsidRPr="008F0301">
              <w:t xml:space="preserve"> 14,467 </w:t>
            </w:r>
          </w:p>
        </w:tc>
      </w:tr>
      <w:tr w:rsidR="0081525C" w14:paraId="347117DB" w14:textId="77777777" w:rsidTr="0081525C">
        <w:tc>
          <w:tcPr>
            <w:tcW w:w="3397" w:type="dxa"/>
          </w:tcPr>
          <w:p w14:paraId="183EEA36" w14:textId="0337A44C" w:rsidR="0081525C" w:rsidRDefault="0081525C" w:rsidP="0081525C">
            <w:pPr>
              <w:pStyle w:val="Default"/>
              <w:rPr>
                <w:b/>
              </w:rPr>
            </w:pPr>
            <w:r w:rsidRPr="008F0301">
              <w:t>Retained earnings</w:t>
            </w:r>
          </w:p>
        </w:tc>
        <w:tc>
          <w:tcPr>
            <w:tcW w:w="1281" w:type="dxa"/>
          </w:tcPr>
          <w:p w14:paraId="40ABDCE7" w14:textId="77777777" w:rsidR="0081525C" w:rsidRDefault="0081525C" w:rsidP="0081525C">
            <w:pPr>
              <w:pStyle w:val="Default"/>
              <w:jc w:val="center"/>
            </w:pPr>
          </w:p>
        </w:tc>
        <w:tc>
          <w:tcPr>
            <w:tcW w:w="2084" w:type="dxa"/>
            <w:tcBorders>
              <w:bottom w:val="single" w:sz="4" w:space="0" w:color="auto"/>
            </w:tcBorders>
            <w:vAlign w:val="center"/>
          </w:tcPr>
          <w:p w14:paraId="1C46681B" w14:textId="08A6B3EE" w:rsidR="0081525C" w:rsidRDefault="0081525C" w:rsidP="0081525C">
            <w:pPr>
              <w:pStyle w:val="Default"/>
              <w:jc w:val="right"/>
            </w:pPr>
            <w:r w:rsidRPr="008F0301">
              <w:t xml:space="preserve"> 83,086 </w:t>
            </w:r>
          </w:p>
        </w:tc>
        <w:tc>
          <w:tcPr>
            <w:tcW w:w="2254" w:type="dxa"/>
            <w:tcBorders>
              <w:bottom w:val="single" w:sz="4" w:space="0" w:color="auto"/>
            </w:tcBorders>
            <w:vAlign w:val="center"/>
          </w:tcPr>
          <w:p w14:paraId="541493A6" w14:textId="7E516D67" w:rsidR="0081525C" w:rsidRDefault="0081525C" w:rsidP="0081525C">
            <w:pPr>
              <w:pStyle w:val="Default"/>
              <w:jc w:val="right"/>
            </w:pPr>
            <w:r w:rsidRPr="008F0301">
              <w:t xml:space="preserve"> 87,729 </w:t>
            </w:r>
          </w:p>
        </w:tc>
      </w:tr>
      <w:tr w:rsidR="0081525C" w14:paraId="79FF652A" w14:textId="77777777" w:rsidTr="0081525C">
        <w:tc>
          <w:tcPr>
            <w:tcW w:w="3397" w:type="dxa"/>
          </w:tcPr>
          <w:p w14:paraId="0BE964FC" w14:textId="14DF053E" w:rsidR="0081525C" w:rsidRPr="0081525C" w:rsidRDefault="0081525C" w:rsidP="0081525C">
            <w:pPr>
              <w:pStyle w:val="Default"/>
              <w:rPr>
                <w:b/>
              </w:rPr>
            </w:pPr>
            <w:r w:rsidRPr="0081525C">
              <w:rPr>
                <w:b/>
              </w:rPr>
              <w:t>Total Equity</w:t>
            </w:r>
          </w:p>
        </w:tc>
        <w:tc>
          <w:tcPr>
            <w:tcW w:w="1281" w:type="dxa"/>
          </w:tcPr>
          <w:p w14:paraId="13D3D1D8" w14:textId="77777777" w:rsidR="0081525C" w:rsidRPr="0081525C" w:rsidRDefault="0081525C" w:rsidP="0081525C">
            <w:pPr>
              <w:pStyle w:val="Default"/>
              <w:jc w:val="center"/>
              <w:rPr>
                <w:b/>
              </w:rPr>
            </w:pPr>
          </w:p>
        </w:tc>
        <w:tc>
          <w:tcPr>
            <w:tcW w:w="2084" w:type="dxa"/>
            <w:tcBorders>
              <w:top w:val="single" w:sz="4" w:space="0" w:color="auto"/>
              <w:bottom w:val="double" w:sz="4" w:space="0" w:color="auto"/>
            </w:tcBorders>
            <w:vAlign w:val="center"/>
          </w:tcPr>
          <w:p w14:paraId="40260B15" w14:textId="4AD8D764" w:rsidR="0081525C" w:rsidRPr="0081525C" w:rsidRDefault="0081525C" w:rsidP="0081525C">
            <w:pPr>
              <w:pStyle w:val="Default"/>
              <w:jc w:val="right"/>
              <w:rPr>
                <w:b/>
              </w:rPr>
            </w:pPr>
            <w:r w:rsidRPr="0081525C">
              <w:rPr>
                <w:b/>
              </w:rPr>
              <w:t xml:space="preserve"> 97,666 </w:t>
            </w:r>
          </w:p>
        </w:tc>
        <w:tc>
          <w:tcPr>
            <w:tcW w:w="2254" w:type="dxa"/>
            <w:tcBorders>
              <w:top w:val="single" w:sz="4" w:space="0" w:color="auto"/>
              <w:bottom w:val="double" w:sz="4" w:space="0" w:color="auto"/>
            </w:tcBorders>
            <w:vAlign w:val="center"/>
          </w:tcPr>
          <w:p w14:paraId="0E8406A3" w14:textId="7BCBF62F" w:rsidR="0081525C" w:rsidRPr="0081525C" w:rsidRDefault="0081525C" w:rsidP="0081525C">
            <w:pPr>
              <w:pStyle w:val="Default"/>
              <w:jc w:val="right"/>
              <w:rPr>
                <w:b/>
              </w:rPr>
            </w:pPr>
            <w:r w:rsidRPr="0081525C">
              <w:rPr>
                <w:b/>
              </w:rPr>
              <w:t xml:space="preserve"> 102,196 </w:t>
            </w:r>
          </w:p>
        </w:tc>
      </w:tr>
    </w:tbl>
    <w:p w14:paraId="7D3DCCAD" w14:textId="77777777" w:rsidR="00EB47C9" w:rsidRDefault="00EB47C9" w:rsidP="00EB47C9">
      <w:pPr>
        <w:pStyle w:val="Default"/>
        <w:rPr>
          <w:i/>
          <w:sz w:val="20"/>
        </w:rPr>
      </w:pPr>
    </w:p>
    <w:p w14:paraId="13B0B5DE" w14:textId="73337E04" w:rsidR="00EB47C9" w:rsidRDefault="00EB47C9" w:rsidP="00EB47C9">
      <w:pPr>
        <w:pStyle w:val="Default"/>
        <w:rPr>
          <w:i/>
          <w:sz w:val="20"/>
        </w:rPr>
      </w:pPr>
      <w:r>
        <w:rPr>
          <w:i/>
          <w:sz w:val="20"/>
        </w:rPr>
        <w:t xml:space="preserve">The Statement of Financial Position should be read in conjunction with the accompanying notes. </w:t>
      </w:r>
    </w:p>
    <w:p w14:paraId="3B18E761" w14:textId="726592D4" w:rsidR="0081525C" w:rsidRDefault="0081525C" w:rsidP="002777F3">
      <w:pPr>
        <w:pStyle w:val="Default"/>
      </w:pPr>
    </w:p>
    <w:p w14:paraId="3DBEBC69" w14:textId="77777777" w:rsidR="0081525C" w:rsidRDefault="0081525C">
      <w:pPr>
        <w:keepLines w:val="0"/>
        <w:spacing w:after="0" w:line="240" w:lineRule="auto"/>
      </w:pPr>
      <w:r>
        <w:br w:type="page"/>
      </w:r>
    </w:p>
    <w:p w14:paraId="1F96AC88" w14:textId="452581B2" w:rsidR="002777F3" w:rsidRDefault="00A96328" w:rsidP="00A96328">
      <w:pPr>
        <w:pStyle w:val="Heading2nonumber"/>
      </w:pPr>
      <w:r>
        <w:t>Statement of Changes in Equity</w:t>
      </w:r>
    </w:p>
    <w:p w14:paraId="01AC2C20" w14:textId="0E7049D5" w:rsidR="00A96328" w:rsidRDefault="00A96328" w:rsidP="00A96328">
      <w:pPr>
        <w:pStyle w:val="Heading3nonumber"/>
      </w:pPr>
      <w:r>
        <w:t xml:space="preserve">For the Year Ended 30 June 2019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tement of Changes in Equity"/>
        <w:tblDescription w:val="This table provides a Statement of Changes in Equity for the Agency for the year ended 30 June 2019. "/>
      </w:tblPr>
      <w:tblGrid>
        <w:gridCol w:w="3686"/>
        <w:gridCol w:w="1134"/>
        <w:gridCol w:w="1548"/>
        <w:gridCol w:w="1282"/>
        <w:gridCol w:w="1366"/>
      </w:tblGrid>
      <w:tr w:rsidR="00A96328" w:rsidRPr="00A96328" w14:paraId="22E41FC4" w14:textId="77777777" w:rsidTr="00A9407B">
        <w:trPr>
          <w:cnfStyle w:val="100000000000" w:firstRow="1" w:lastRow="0" w:firstColumn="0" w:lastColumn="0" w:oddVBand="0" w:evenVBand="0" w:oddHBand="0" w:evenHBand="0" w:firstRowFirstColumn="0" w:firstRowLastColumn="0" w:lastRowFirstColumn="0" w:lastRowLastColumn="0"/>
          <w:trHeight w:val="510"/>
          <w:tblHeader/>
        </w:trPr>
        <w:tc>
          <w:tcPr>
            <w:tcW w:w="3686" w:type="dxa"/>
            <w:noWrap/>
            <w:hideMark/>
          </w:tcPr>
          <w:p w14:paraId="4910F65C" w14:textId="77777777" w:rsidR="00A96328" w:rsidRPr="00A96328" w:rsidRDefault="00A96328" w:rsidP="00A96328">
            <w:pPr>
              <w:pStyle w:val="Default"/>
            </w:pPr>
          </w:p>
        </w:tc>
        <w:tc>
          <w:tcPr>
            <w:tcW w:w="1134" w:type="dxa"/>
            <w:noWrap/>
            <w:vAlign w:val="center"/>
            <w:hideMark/>
          </w:tcPr>
          <w:p w14:paraId="2AC815A5" w14:textId="77777777" w:rsidR="00A96328" w:rsidRPr="00A96328" w:rsidRDefault="00A96328" w:rsidP="00A96328">
            <w:pPr>
              <w:pStyle w:val="TableHeading-White"/>
              <w:jc w:val="center"/>
            </w:pPr>
            <w:r w:rsidRPr="00A96328">
              <w:t>Notes</w:t>
            </w:r>
          </w:p>
        </w:tc>
        <w:tc>
          <w:tcPr>
            <w:tcW w:w="1548" w:type="dxa"/>
            <w:noWrap/>
            <w:vAlign w:val="center"/>
            <w:hideMark/>
          </w:tcPr>
          <w:p w14:paraId="0959567A" w14:textId="1F628E4C" w:rsidR="00EB47C9" w:rsidRDefault="00A96328" w:rsidP="00EB47C9">
            <w:pPr>
              <w:pStyle w:val="TableHeading-White"/>
              <w:jc w:val="right"/>
            </w:pPr>
            <w:r w:rsidRPr="00A96328">
              <w:t>Reserves</w:t>
            </w:r>
            <w:r w:rsidR="00EB47C9">
              <w:br/>
            </w:r>
          </w:p>
          <w:p w14:paraId="58F315D5" w14:textId="31386D8E" w:rsidR="00EB47C9" w:rsidRPr="00A96328" w:rsidRDefault="00EB47C9" w:rsidP="00A96328">
            <w:pPr>
              <w:pStyle w:val="TableHeading-White"/>
              <w:jc w:val="right"/>
            </w:pPr>
            <w:r>
              <w:t>$000</w:t>
            </w:r>
          </w:p>
        </w:tc>
        <w:tc>
          <w:tcPr>
            <w:tcW w:w="1282" w:type="dxa"/>
            <w:vAlign w:val="center"/>
            <w:hideMark/>
          </w:tcPr>
          <w:p w14:paraId="5CCFB315" w14:textId="77777777" w:rsidR="00A96328" w:rsidRDefault="00A96328" w:rsidP="00A96328">
            <w:pPr>
              <w:pStyle w:val="TableHeading-White"/>
              <w:jc w:val="right"/>
            </w:pPr>
            <w:r w:rsidRPr="00A96328">
              <w:t>Retained earnings</w:t>
            </w:r>
          </w:p>
          <w:p w14:paraId="009983BE" w14:textId="205A1BE2" w:rsidR="00EB47C9" w:rsidRPr="00A96328" w:rsidRDefault="00EB47C9" w:rsidP="00A96328">
            <w:pPr>
              <w:pStyle w:val="TableHeading-White"/>
              <w:jc w:val="right"/>
            </w:pPr>
            <w:r>
              <w:t>$000</w:t>
            </w:r>
          </w:p>
        </w:tc>
        <w:tc>
          <w:tcPr>
            <w:tcW w:w="1366" w:type="dxa"/>
            <w:vAlign w:val="center"/>
            <w:hideMark/>
          </w:tcPr>
          <w:p w14:paraId="3BEC5F4E" w14:textId="77777777" w:rsidR="00A96328" w:rsidRDefault="00A96328" w:rsidP="00A96328">
            <w:pPr>
              <w:pStyle w:val="TableHeading-White"/>
              <w:jc w:val="right"/>
            </w:pPr>
            <w:r w:rsidRPr="00A96328">
              <w:t>Total</w:t>
            </w:r>
            <w:r w:rsidRPr="00A96328">
              <w:br/>
              <w:t>equity</w:t>
            </w:r>
          </w:p>
          <w:p w14:paraId="1C5FD110" w14:textId="03500EAE" w:rsidR="00EB47C9" w:rsidRPr="00A96328" w:rsidRDefault="00EB47C9" w:rsidP="00A96328">
            <w:pPr>
              <w:pStyle w:val="TableHeading-White"/>
              <w:jc w:val="right"/>
            </w:pPr>
            <w:r>
              <w:t>$000</w:t>
            </w:r>
          </w:p>
        </w:tc>
      </w:tr>
      <w:tr w:rsidR="00A96328" w:rsidRPr="00A96328" w14:paraId="0E7BCBC7" w14:textId="77777777" w:rsidTr="00EB47C9">
        <w:trPr>
          <w:trHeight w:val="255"/>
        </w:trPr>
        <w:tc>
          <w:tcPr>
            <w:tcW w:w="3686" w:type="dxa"/>
            <w:noWrap/>
            <w:vAlign w:val="center"/>
            <w:hideMark/>
          </w:tcPr>
          <w:p w14:paraId="7138C970" w14:textId="77777777" w:rsidR="00A96328" w:rsidRPr="00A96328" w:rsidRDefault="00A96328" w:rsidP="00A96328">
            <w:pPr>
              <w:pStyle w:val="Default"/>
              <w:rPr>
                <w:b/>
                <w:bCs/>
              </w:rPr>
            </w:pPr>
          </w:p>
        </w:tc>
        <w:tc>
          <w:tcPr>
            <w:tcW w:w="1134" w:type="dxa"/>
            <w:noWrap/>
            <w:vAlign w:val="center"/>
            <w:hideMark/>
          </w:tcPr>
          <w:p w14:paraId="2A94D456" w14:textId="77777777" w:rsidR="00A96328" w:rsidRPr="00A96328" w:rsidRDefault="00A96328" w:rsidP="00A96328">
            <w:pPr>
              <w:pStyle w:val="Default"/>
              <w:jc w:val="center"/>
            </w:pPr>
          </w:p>
        </w:tc>
        <w:tc>
          <w:tcPr>
            <w:tcW w:w="1548" w:type="dxa"/>
            <w:noWrap/>
            <w:vAlign w:val="center"/>
            <w:hideMark/>
          </w:tcPr>
          <w:p w14:paraId="2AA2AA74" w14:textId="77777777" w:rsidR="00A96328" w:rsidRPr="00A96328" w:rsidRDefault="00A96328" w:rsidP="00A96328">
            <w:pPr>
              <w:pStyle w:val="Default"/>
              <w:jc w:val="right"/>
            </w:pPr>
          </w:p>
        </w:tc>
        <w:tc>
          <w:tcPr>
            <w:tcW w:w="1282" w:type="dxa"/>
            <w:noWrap/>
            <w:vAlign w:val="center"/>
            <w:hideMark/>
          </w:tcPr>
          <w:p w14:paraId="3D71FB5C" w14:textId="77777777" w:rsidR="00A96328" w:rsidRPr="00A96328" w:rsidRDefault="00A96328" w:rsidP="00A96328">
            <w:pPr>
              <w:pStyle w:val="Default"/>
              <w:jc w:val="right"/>
            </w:pPr>
          </w:p>
        </w:tc>
        <w:tc>
          <w:tcPr>
            <w:tcW w:w="1366" w:type="dxa"/>
            <w:noWrap/>
            <w:vAlign w:val="center"/>
            <w:hideMark/>
          </w:tcPr>
          <w:p w14:paraId="58C4BC61" w14:textId="77777777" w:rsidR="00A96328" w:rsidRPr="00A96328" w:rsidRDefault="00A96328" w:rsidP="00A96328">
            <w:pPr>
              <w:pStyle w:val="Default"/>
              <w:jc w:val="right"/>
            </w:pPr>
          </w:p>
        </w:tc>
      </w:tr>
      <w:tr w:rsidR="00A96328" w:rsidRPr="00A96328" w14:paraId="1D9C9C2D" w14:textId="77777777" w:rsidTr="00EB47C9">
        <w:trPr>
          <w:trHeight w:val="255"/>
        </w:trPr>
        <w:tc>
          <w:tcPr>
            <w:tcW w:w="3686" w:type="dxa"/>
            <w:noWrap/>
            <w:vAlign w:val="center"/>
            <w:hideMark/>
          </w:tcPr>
          <w:p w14:paraId="3E455268" w14:textId="77777777" w:rsidR="00A96328" w:rsidRPr="00A96328" w:rsidRDefault="00A96328" w:rsidP="00A96328">
            <w:pPr>
              <w:pStyle w:val="Default"/>
              <w:rPr>
                <w:b/>
                <w:bCs/>
              </w:rPr>
            </w:pPr>
            <w:r w:rsidRPr="00A96328">
              <w:rPr>
                <w:b/>
                <w:bCs/>
              </w:rPr>
              <w:t>Balance at 1 July 2017</w:t>
            </w:r>
          </w:p>
        </w:tc>
        <w:tc>
          <w:tcPr>
            <w:tcW w:w="1134" w:type="dxa"/>
            <w:noWrap/>
            <w:vAlign w:val="center"/>
            <w:hideMark/>
          </w:tcPr>
          <w:p w14:paraId="047733B4" w14:textId="77777777" w:rsidR="00A96328" w:rsidRPr="00A96328" w:rsidRDefault="00A96328" w:rsidP="00A96328">
            <w:pPr>
              <w:pStyle w:val="Default"/>
              <w:jc w:val="center"/>
              <w:rPr>
                <w:b/>
                <w:bCs/>
              </w:rPr>
            </w:pPr>
          </w:p>
        </w:tc>
        <w:tc>
          <w:tcPr>
            <w:tcW w:w="1548" w:type="dxa"/>
            <w:noWrap/>
            <w:vAlign w:val="center"/>
            <w:hideMark/>
          </w:tcPr>
          <w:p w14:paraId="6C0744A6" w14:textId="77777777" w:rsidR="00A96328" w:rsidRPr="00A96328" w:rsidRDefault="00A96328" w:rsidP="00A96328">
            <w:pPr>
              <w:pStyle w:val="Default"/>
              <w:jc w:val="right"/>
              <w:rPr>
                <w:b/>
                <w:bCs/>
              </w:rPr>
            </w:pPr>
            <w:r w:rsidRPr="00A96328">
              <w:rPr>
                <w:b/>
                <w:bCs/>
              </w:rPr>
              <w:t>14,363</w:t>
            </w:r>
          </w:p>
        </w:tc>
        <w:tc>
          <w:tcPr>
            <w:tcW w:w="1282" w:type="dxa"/>
            <w:noWrap/>
            <w:vAlign w:val="center"/>
            <w:hideMark/>
          </w:tcPr>
          <w:p w14:paraId="6DE18059" w14:textId="77777777" w:rsidR="00A96328" w:rsidRPr="00A96328" w:rsidRDefault="00A96328" w:rsidP="00A96328">
            <w:pPr>
              <w:pStyle w:val="Default"/>
              <w:jc w:val="right"/>
              <w:rPr>
                <w:b/>
                <w:bCs/>
              </w:rPr>
            </w:pPr>
            <w:r w:rsidRPr="00A96328">
              <w:rPr>
                <w:b/>
                <w:bCs/>
              </w:rPr>
              <w:t>88,297</w:t>
            </w:r>
          </w:p>
        </w:tc>
        <w:tc>
          <w:tcPr>
            <w:tcW w:w="1366" w:type="dxa"/>
            <w:noWrap/>
            <w:vAlign w:val="center"/>
            <w:hideMark/>
          </w:tcPr>
          <w:p w14:paraId="7F05D3D5" w14:textId="77777777" w:rsidR="00A96328" w:rsidRPr="00A96328" w:rsidRDefault="00A96328" w:rsidP="00A96328">
            <w:pPr>
              <w:pStyle w:val="Default"/>
              <w:jc w:val="right"/>
              <w:rPr>
                <w:b/>
                <w:bCs/>
              </w:rPr>
            </w:pPr>
            <w:r w:rsidRPr="00A96328">
              <w:rPr>
                <w:b/>
                <w:bCs/>
              </w:rPr>
              <w:t>102,660</w:t>
            </w:r>
          </w:p>
        </w:tc>
      </w:tr>
      <w:tr w:rsidR="00A96328" w:rsidRPr="00A96328" w14:paraId="7D65BF78" w14:textId="77777777" w:rsidTr="00EB47C9">
        <w:trPr>
          <w:trHeight w:val="255"/>
        </w:trPr>
        <w:tc>
          <w:tcPr>
            <w:tcW w:w="3686" w:type="dxa"/>
            <w:noWrap/>
            <w:vAlign w:val="center"/>
            <w:hideMark/>
          </w:tcPr>
          <w:p w14:paraId="1C201F53" w14:textId="77777777" w:rsidR="00A96328" w:rsidRPr="00A96328" w:rsidRDefault="00A96328" w:rsidP="00A96328">
            <w:pPr>
              <w:pStyle w:val="Default"/>
            </w:pPr>
            <w:r w:rsidRPr="00A96328">
              <w:t>Profit/(Loss)</w:t>
            </w:r>
          </w:p>
        </w:tc>
        <w:tc>
          <w:tcPr>
            <w:tcW w:w="1134" w:type="dxa"/>
            <w:noWrap/>
            <w:vAlign w:val="center"/>
            <w:hideMark/>
          </w:tcPr>
          <w:p w14:paraId="175E76BE" w14:textId="77777777" w:rsidR="00A96328" w:rsidRPr="00A96328" w:rsidRDefault="00A96328" w:rsidP="00A96328">
            <w:pPr>
              <w:pStyle w:val="Default"/>
              <w:jc w:val="center"/>
            </w:pPr>
          </w:p>
        </w:tc>
        <w:tc>
          <w:tcPr>
            <w:tcW w:w="1548" w:type="dxa"/>
            <w:noWrap/>
            <w:vAlign w:val="center"/>
            <w:hideMark/>
          </w:tcPr>
          <w:p w14:paraId="1DFE045C" w14:textId="43F72C87" w:rsidR="00A96328" w:rsidRPr="00A96328" w:rsidRDefault="00A96328" w:rsidP="00A96328">
            <w:pPr>
              <w:pStyle w:val="Default"/>
              <w:jc w:val="right"/>
            </w:pPr>
            <w:r w:rsidRPr="00A96328">
              <w:t xml:space="preserve">             </w:t>
            </w:r>
            <w:r w:rsidR="00121A83">
              <w:br/>
            </w:r>
            <w:r w:rsidRPr="00A96328">
              <w:t xml:space="preserve">  -   </w:t>
            </w:r>
          </w:p>
        </w:tc>
        <w:tc>
          <w:tcPr>
            <w:tcW w:w="1282" w:type="dxa"/>
            <w:noWrap/>
            <w:vAlign w:val="center"/>
            <w:hideMark/>
          </w:tcPr>
          <w:p w14:paraId="34F9ECC7" w14:textId="77777777" w:rsidR="00A96328" w:rsidRPr="00A96328" w:rsidRDefault="00A96328" w:rsidP="00A96328">
            <w:pPr>
              <w:pStyle w:val="Default"/>
              <w:jc w:val="right"/>
            </w:pPr>
            <w:r w:rsidRPr="00A96328">
              <w:t xml:space="preserve">             (355)</w:t>
            </w:r>
          </w:p>
        </w:tc>
        <w:tc>
          <w:tcPr>
            <w:tcW w:w="1366" w:type="dxa"/>
            <w:noWrap/>
            <w:vAlign w:val="center"/>
            <w:hideMark/>
          </w:tcPr>
          <w:p w14:paraId="72FD6056" w14:textId="77777777" w:rsidR="00A96328" w:rsidRPr="00A96328" w:rsidRDefault="00A96328" w:rsidP="00A96328">
            <w:pPr>
              <w:pStyle w:val="Default"/>
              <w:jc w:val="right"/>
            </w:pPr>
            <w:r w:rsidRPr="00A96328">
              <w:t xml:space="preserve">            (355)</w:t>
            </w:r>
          </w:p>
        </w:tc>
      </w:tr>
      <w:tr w:rsidR="00A96328" w:rsidRPr="00A96328" w14:paraId="17EB5360" w14:textId="77777777" w:rsidTr="00EB47C9">
        <w:trPr>
          <w:trHeight w:val="255"/>
        </w:trPr>
        <w:tc>
          <w:tcPr>
            <w:tcW w:w="3686" w:type="dxa"/>
            <w:noWrap/>
            <w:vAlign w:val="center"/>
            <w:hideMark/>
          </w:tcPr>
          <w:p w14:paraId="436F6517" w14:textId="77777777" w:rsidR="00A96328" w:rsidRPr="00A96328" w:rsidRDefault="00A96328" w:rsidP="00A96328">
            <w:pPr>
              <w:pStyle w:val="Default"/>
            </w:pPr>
            <w:r w:rsidRPr="00A96328">
              <w:t xml:space="preserve">Other comprehensive income </w:t>
            </w:r>
          </w:p>
        </w:tc>
        <w:tc>
          <w:tcPr>
            <w:tcW w:w="1134" w:type="dxa"/>
            <w:noWrap/>
            <w:vAlign w:val="center"/>
            <w:hideMark/>
          </w:tcPr>
          <w:p w14:paraId="2385FEFF" w14:textId="77777777" w:rsidR="00A96328" w:rsidRPr="00A96328" w:rsidRDefault="00A96328" w:rsidP="00A96328">
            <w:pPr>
              <w:pStyle w:val="Default"/>
              <w:jc w:val="center"/>
            </w:pPr>
          </w:p>
        </w:tc>
        <w:tc>
          <w:tcPr>
            <w:tcW w:w="1548" w:type="dxa"/>
            <w:tcBorders>
              <w:bottom w:val="single" w:sz="4" w:space="0" w:color="auto"/>
            </w:tcBorders>
            <w:noWrap/>
            <w:vAlign w:val="center"/>
            <w:hideMark/>
          </w:tcPr>
          <w:p w14:paraId="669435BB" w14:textId="5DF39476" w:rsidR="00A96328" w:rsidRPr="00A96328" w:rsidRDefault="00A96328" w:rsidP="00A96328">
            <w:pPr>
              <w:pStyle w:val="Default"/>
              <w:jc w:val="right"/>
            </w:pPr>
            <w:r w:rsidRPr="00A96328">
              <w:t xml:space="preserve">             </w:t>
            </w:r>
            <w:r w:rsidR="00121A83">
              <w:br/>
            </w:r>
            <w:r w:rsidRPr="00A96328">
              <w:t xml:space="preserve">104 </w:t>
            </w:r>
          </w:p>
        </w:tc>
        <w:tc>
          <w:tcPr>
            <w:tcW w:w="1282" w:type="dxa"/>
            <w:tcBorders>
              <w:bottom w:val="single" w:sz="4" w:space="0" w:color="auto"/>
            </w:tcBorders>
            <w:noWrap/>
            <w:vAlign w:val="center"/>
            <w:hideMark/>
          </w:tcPr>
          <w:p w14:paraId="5EDE3082" w14:textId="77777777" w:rsidR="00A96328" w:rsidRPr="00A96328" w:rsidRDefault="00A96328" w:rsidP="00A96328">
            <w:pPr>
              <w:pStyle w:val="Default"/>
              <w:jc w:val="right"/>
            </w:pPr>
            <w:r w:rsidRPr="00A96328">
              <w:t xml:space="preserve">             (213)</w:t>
            </w:r>
          </w:p>
        </w:tc>
        <w:tc>
          <w:tcPr>
            <w:tcW w:w="1366" w:type="dxa"/>
            <w:tcBorders>
              <w:bottom w:val="single" w:sz="4" w:space="0" w:color="auto"/>
            </w:tcBorders>
            <w:noWrap/>
            <w:vAlign w:val="center"/>
            <w:hideMark/>
          </w:tcPr>
          <w:p w14:paraId="0CF7C272" w14:textId="77777777" w:rsidR="00A96328" w:rsidRPr="00A96328" w:rsidRDefault="00A96328" w:rsidP="00A96328">
            <w:pPr>
              <w:pStyle w:val="Default"/>
              <w:jc w:val="right"/>
            </w:pPr>
            <w:r w:rsidRPr="00A96328">
              <w:t xml:space="preserve">            (109)</w:t>
            </w:r>
          </w:p>
        </w:tc>
      </w:tr>
      <w:tr w:rsidR="00A96328" w:rsidRPr="00A96328" w14:paraId="5E6EF27D" w14:textId="77777777" w:rsidTr="00EB47C9">
        <w:trPr>
          <w:trHeight w:val="255"/>
        </w:trPr>
        <w:tc>
          <w:tcPr>
            <w:tcW w:w="3686" w:type="dxa"/>
            <w:noWrap/>
            <w:vAlign w:val="center"/>
            <w:hideMark/>
          </w:tcPr>
          <w:p w14:paraId="39EA5A0D" w14:textId="77777777" w:rsidR="00A96328" w:rsidRPr="00A96328" w:rsidRDefault="00A96328" w:rsidP="00A96328">
            <w:pPr>
              <w:pStyle w:val="Default"/>
            </w:pPr>
            <w:r w:rsidRPr="00A96328">
              <w:t>Total comprehensive income for the period</w:t>
            </w:r>
          </w:p>
        </w:tc>
        <w:tc>
          <w:tcPr>
            <w:tcW w:w="1134" w:type="dxa"/>
            <w:noWrap/>
            <w:vAlign w:val="center"/>
            <w:hideMark/>
          </w:tcPr>
          <w:p w14:paraId="6E8D65D5" w14:textId="6F79597B" w:rsidR="00A96328" w:rsidRPr="00A96328" w:rsidRDefault="00121A83" w:rsidP="00A96328">
            <w:pPr>
              <w:pStyle w:val="Default"/>
              <w:jc w:val="center"/>
              <w:rPr>
                <w:b/>
                <w:bCs/>
              </w:rPr>
            </w:pPr>
            <w:r>
              <w:rPr>
                <w:b/>
                <w:bCs/>
              </w:rPr>
              <w:br/>
            </w:r>
            <w:r w:rsidR="00A96328" w:rsidRPr="00A96328">
              <w:rPr>
                <w:b/>
                <w:bCs/>
              </w:rPr>
              <w:t>9.10</w:t>
            </w:r>
          </w:p>
        </w:tc>
        <w:tc>
          <w:tcPr>
            <w:tcW w:w="1548" w:type="dxa"/>
            <w:tcBorders>
              <w:top w:val="single" w:sz="4" w:space="0" w:color="auto"/>
              <w:bottom w:val="single" w:sz="4" w:space="0" w:color="auto"/>
            </w:tcBorders>
            <w:noWrap/>
            <w:vAlign w:val="center"/>
            <w:hideMark/>
          </w:tcPr>
          <w:p w14:paraId="418896A9" w14:textId="6E3E7855" w:rsidR="00A96328" w:rsidRPr="00A96328" w:rsidRDefault="00A96328" w:rsidP="00A96328">
            <w:pPr>
              <w:pStyle w:val="Default"/>
              <w:jc w:val="right"/>
            </w:pPr>
            <w:r w:rsidRPr="00A96328">
              <w:t xml:space="preserve">            </w:t>
            </w:r>
            <w:r w:rsidR="00121A83">
              <w:br/>
            </w:r>
            <w:r w:rsidRPr="00A96328">
              <w:t xml:space="preserve"> 104 </w:t>
            </w:r>
          </w:p>
        </w:tc>
        <w:tc>
          <w:tcPr>
            <w:tcW w:w="1282" w:type="dxa"/>
            <w:tcBorders>
              <w:top w:val="single" w:sz="4" w:space="0" w:color="auto"/>
              <w:bottom w:val="single" w:sz="4" w:space="0" w:color="auto"/>
            </w:tcBorders>
            <w:noWrap/>
            <w:vAlign w:val="center"/>
            <w:hideMark/>
          </w:tcPr>
          <w:p w14:paraId="3008BC05" w14:textId="77777777" w:rsidR="00A96328" w:rsidRPr="00A96328" w:rsidRDefault="00A96328" w:rsidP="00A96328">
            <w:pPr>
              <w:pStyle w:val="Default"/>
              <w:jc w:val="right"/>
            </w:pPr>
            <w:r w:rsidRPr="00A96328">
              <w:t xml:space="preserve">             (568)</w:t>
            </w:r>
          </w:p>
        </w:tc>
        <w:tc>
          <w:tcPr>
            <w:tcW w:w="1366" w:type="dxa"/>
            <w:tcBorders>
              <w:top w:val="single" w:sz="4" w:space="0" w:color="auto"/>
              <w:bottom w:val="single" w:sz="4" w:space="0" w:color="auto"/>
            </w:tcBorders>
            <w:noWrap/>
            <w:vAlign w:val="center"/>
            <w:hideMark/>
          </w:tcPr>
          <w:p w14:paraId="5A21D180" w14:textId="77777777" w:rsidR="00A96328" w:rsidRPr="00A96328" w:rsidRDefault="00A96328" w:rsidP="00A96328">
            <w:pPr>
              <w:pStyle w:val="Default"/>
              <w:jc w:val="right"/>
            </w:pPr>
            <w:r w:rsidRPr="00A96328">
              <w:t xml:space="preserve">            (464)</w:t>
            </w:r>
          </w:p>
        </w:tc>
      </w:tr>
      <w:tr w:rsidR="00A96328" w:rsidRPr="00A96328" w14:paraId="111E27E0" w14:textId="77777777" w:rsidTr="00EB47C9">
        <w:trPr>
          <w:trHeight w:val="255"/>
        </w:trPr>
        <w:tc>
          <w:tcPr>
            <w:tcW w:w="3686" w:type="dxa"/>
            <w:noWrap/>
            <w:vAlign w:val="center"/>
            <w:hideMark/>
          </w:tcPr>
          <w:p w14:paraId="6159A131" w14:textId="77777777" w:rsidR="00A96328" w:rsidRPr="00A96328" w:rsidRDefault="00A96328" w:rsidP="00A96328">
            <w:pPr>
              <w:pStyle w:val="Default"/>
            </w:pPr>
          </w:p>
        </w:tc>
        <w:tc>
          <w:tcPr>
            <w:tcW w:w="1134" w:type="dxa"/>
            <w:noWrap/>
            <w:vAlign w:val="center"/>
            <w:hideMark/>
          </w:tcPr>
          <w:p w14:paraId="4689B156" w14:textId="77777777" w:rsidR="00A96328" w:rsidRPr="00A96328" w:rsidRDefault="00A96328" w:rsidP="00A96328">
            <w:pPr>
              <w:pStyle w:val="Default"/>
              <w:jc w:val="center"/>
            </w:pPr>
          </w:p>
        </w:tc>
        <w:tc>
          <w:tcPr>
            <w:tcW w:w="1548" w:type="dxa"/>
            <w:tcBorders>
              <w:top w:val="single" w:sz="4" w:space="0" w:color="auto"/>
              <w:bottom w:val="single" w:sz="4" w:space="0" w:color="auto"/>
            </w:tcBorders>
            <w:noWrap/>
            <w:vAlign w:val="center"/>
            <w:hideMark/>
          </w:tcPr>
          <w:p w14:paraId="2B651699" w14:textId="77777777" w:rsidR="00A96328" w:rsidRPr="00A96328" w:rsidRDefault="00A96328" w:rsidP="00A96328">
            <w:pPr>
              <w:pStyle w:val="Default"/>
              <w:jc w:val="right"/>
            </w:pPr>
          </w:p>
        </w:tc>
        <w:tc>
          <w:tcPr>
            <w:tcW w:w="1282" w:type="dxa"/>
            <w:tcBorders>
              <w:top w:val="single" w:sz="4" w:space="0" w:color="auto"/>
              <w:bottom w:val="single" w:sz="4" w:space="0" w:color="auto"/>
            </w:tcBorders>
            <w:noWrap/>
            <w:vAlign w:val="center"/>
            <w:hideMark/>
          </w:tcPr>
          <w:p w14:paraId="6020A3B4" w14:textId="77777777" w:rsidR="00A96328" w:rsidRPr="00A96328" w:rsidRDefault="00A96328" w:rsidP="00A96328">
            <w:pPr>
              <w:pStyle w:val="Default"/>
              <w:jc w:val="right"/>
            </w:pPr>
          </w:p>
        </w:tc>
        <w:tc>
          <w:tcPr>
            <w:tcW w:w="1366" w:type="dxa"/>
            <w:tcBorders>
              <w:top w:val="single" w:sz="4" w:space="0" w:color="auto"/>
              <w:bottom w:val="single" w:sz="4" w:space="0" w:color="auto"/>
            </w:tcBorders>
            <w:noWrap/>
            <w:vAlign w:val="center"/>
            <w:hideMark/>
          </w:tcPr>
          <w:p w14:paraId="5F350C1A" w14:textId="77777777" w:rsidR="00A96328" w:rsidRPr="00A96328" w:rsidRDefault="00A96328" w:rsidP="00A96328">
            <w:pPr>
              <w:pStyle w:val="Default"/>
              <w:jc w:val="right"/>
            </w:pPr>
          </w:p>
        </w:tc>
      </w:tr>
      <w:tr w:rsidR="00A96328" w:rsidRPr="00A96328" w14:paraId="6C7A1C79" w14:textId="77777777" w:rsidTr="00EB47C9">
        <w:trPr>
          <w:trHeight w:val="270"/>
        </w:trPr>
        <w:tc>
          <w:tcPr>
            <w:tcW w:w="3686" w:type="dxa"/>
            <w:noWrap/>
            <w:vAlign w:val="center"/>
            <w:hideMark/>
          </w:tcPr>
          <w:p w14:paraId="4CEC7B77" w14:textId="77777777" w:rsidR="00A96328" w:rsidRPr="00A96328" w:rsidRDefault="00A96328" w:rsidP="00A96328">
            <w:pPr>
              <w:pStyle w:val="Default"/>
              <w:rPr>
                <w:b/>
                <w:bCs/>
              </w:rPr>
            </w:pPr>
            <w:r w:rsidRPr="00A96328">
              <w:rPr>
                <w:b/>
                <w:bCs/>
              </w:rPr>
              <w:t>Balance at 30 June 2018</w:t>
            </w:r>
          </w:p>
        </w:tc>
        <w:tc>
          <w:tcPr>
            <w:tcW w:w="1134" w:type="dxa"/>
            <w:noWrap/>
            <w:vAlign w:val="center"/>
            <w:hideMark/>
          </w:tcPr>
          <w:p w14:paraId="27495BD3" w14:textId="77777777" w:rsidR="00A96328" w:rsidRPr="00A96328" w:rsidRDefault="00A96328" w:rsidP="00A96328">
            <w:pPr>
              <w:pStyle w:val="Default"/>
              <w:jc w:val="center"/>
              <w:rPr>
                <w:b/>
                <w:bCs/>
              </w:rPr>
            </w:pPr>
          </w:p>
        </w:tc>
        <w:tc>
          <w:tcPr>
            <w:tcW w:w="1548" w:type="dxa"/>
            <w:tcBorders>
              <w:top w:val="single" w:sz="4" w:space="0" w:color="auto"/>
              <w:bottom w:val="double" w:sz="4" w:space="0" w:color="auto"/>
            </w:tcBorders>
            <w:noWrap/>
            <w:vAlign w:val="center"/>
            <w:hideMark/>
          </w:tcPr>
          <w:p w14:paraId="44546E17" w14:textId="77777777" w:rsidR="00A96328" w:rsidRPr="00A96328" w:rsidRDefault="00A96328" w:rsidP="00A96328">
            <w:pPr>
              <w:pStyle w:val="Default"/>
              <w:jc w:val="right"/>
              <w:rPr>
                <w:b/>
                <w:bCs/>
              </w:rPr>
            </w:pPr>
            <w:r w:rsidRPr="00A96328">
              <w:rPr>
                <w:b/>
                <w:bCs/>
              </w:rPr>
              <w:t>14,467</w:t>
            </w:r>
          </w:p>
        </w:tc>
        <w:tc>
          <w:tcPr>
            <w:tcW w:w="1282" w:type="dxa"/>
            <w:tcBorders>
              <w:top w:val="single" w:sz="4" w:space="0" w:color="auto"/>
              <w:bottom w:val="double" w:sz="4" w:space="0" w:color="auto"/>
            </w:tcBorders>
            <w:noWrap/>
            <w:vAlign w:val="center"/>
            <w:hideMark/>
          </w:tcPr>
          <w:p w14:paraId="76104A49" w14:textId="77777777" w:rsidR="00A96328" w:rsidRPr="00A96328" w:rsidRDefault="00A96328" w:rsidP="00A96328">
            <w:pPr>
              <w:pStyle w:val="Default"/>
              <w:jc w:val="right"/>
              <w:rPr>
                <w:b/>
                <w:bCs/>
              </w:rPr>
            </w:pPr>
            <w:r w:rsidRPr="00A96328">
              <w:rPr>
                <w:b/>
                <w:bCs/>
              </w:rPr>
              <w:t>87,729</w:t>
            </w:r>
          </w:p>
        </w:tc>
        <w:tc>
          <w:tcPr>
            <w:tcW w:w="1366" w:type="dxa"/>
            <w:tcBorders>
              <w:top w:val="single" w:sz="4" w:space="0" w:color="auto"/>
              <w:bottom w:val="double" w:sz="4" w:space="0" w:color="auto"/>
            </w:tcBorders>
            <w:noWrap/>
            <w:vAlign w:val="center"/>
            <w:hideMark/>
          </w:tcPr>
          <w:p w14:paraId="69FEBBDE" w14:textId="77777777" w:rsidR="00A96328" w:rsidRPr="00A96328" w:rsidRDefault="00A96328" w:rsidP="00A96328">
            <w:pPr>
              <w:pStyle w:val="Default"/>
              <w:jc w:val="right"/>
              <w:rPr>
                <w:b/>
                <w:bCs/>
              </w:rPr>
            </w:pPr>
            <w:r w:rsidRPr="00A96328">
              <w:rPr>
                <w:b/>
                <w:bCs/>
              </w:rPr>
              <w:t>102,196</w:t>
            </w:r>
          </w:p>
        </w:tc>
      </w:tr>
      <w:tr w:rsidR="00A96328" w:rsidRPr="00A96328" w14:paraId="421CB715" w14:textId="77777777" w:rsidTr="00EB47C9">
        <w:trPr>
          <w:trHeight w:val="270"/>
        </w:trPr>
        <w:tc>
          <w:tcPr>
            <w:tcW w:w="3686" w:type="dxa"/>
            <w:noWrap/>
            <w:vAlign w:val="center"/>
            <w:hideMark/>
          </w:tcPr>
          <w:p w14:paraId="23A32C38" w14:textId="77777777" w:rsidR="00A96328" w:rsidRPr="00A96328" w:rsidRDefault="00A96328" w:rsidP="00A96328">
            <w:pPr>
              <w:pStyle w:val="Default"/>
              <w:rPr>
                <w:b/>
                <w:bCs/>
              </w:rPr>
            </w:pPr>
          </w:p>
        </w:tc>
        <w:tc>
          <w:tcPr>
            <w:tcW w:w="1134" w:type="dxa"/>
            <w:noWrap/>
            <w:vAlign w:val="center"/>
            <w:hideMark/>
          </w:tcPr>
          <w:p w14:paraId="45E4274D" w14:textId="77777777" w:rsidR="00A96328" w:rsidRPr="00A96328" w:rsidRDefault="00A96328" w:rsidP="00A96328">
            <w:pPr>
              <w:pStyle w:val="Default"/>
              <w:jc w:val="center"/>
            </w:pPr>
          </w:p>
        </w:tc>
        <w:tc>
          <w:tcPr>
            <w:tcW w:w="1548" w:type="dxa"/>
            <w:tcBorders>
              <w:top w:val="double" w:sz="4" w:space="0" w:color="auto"/>
            </w:tcBorders>
            <w:noWrap/>
            <w:vAlign w:val="center"/>
            <w:hideMark/>
          </w:tcPr>
          <w:p w14:paraId="5CC48F56" w14:textId="77777777" w:rsidR="00A96328" w:rsidRPr="00A96328" w:rsidRDefault="00A96328" w:rsidP="00A96328">
            <w:pPr>
              <w:pStyle w:val="Default"/>
              <w:jc w:val="right"/>
            </w:pPr>
          </w:p>
        </w:tc>
        <w:tc>
          <w:tcPr>
            <w:tcW w:w="1282" w:type="dxa"/>
            <w:tcBorders>
              <w:top w:val="double" w:sz="4" w:space="0" w:color="auto"/>
            </w:tcBorders>
            <w:noWrap/>
            <w:vAlign w:val="center"/>
            <w:hideMark/>
          </w:tcPr>
          <w:p w14:paraId="7BBBB253" w14:textId="77777777" w:rsidR="00A96328" w:rsidRPr="00A96328" w:rsidRDefault="00A96328" w:rsidP="00A96328">
            <w:pPr>
              <w:pStyle w:val="Default"/>
              <w:jc w:val="right"/>
            </w:pPr>
          </w:p>
        </w:tc>
        <w:tc>
          <w:tcPr>
            <w:tcW w:w="1366" w:type="dxa"/>
            <w:tcBorders>
              <w:top w:val="double" w:sz="4" w:space="0" w:color="auto"/>
            </w:tcBorders>
            <w:noWrap/>
            <w:vAlign w:val="center"/>
            <w:hideMark/>
          </w:tcPr>
          <w:p w14:paraId="6AB5236B" w14:textId="77777777" w:rsidR="00A96328" w:rsidRPr="00A96328" w:rsidRDefault="00A96328" w:rsidP="00A96328">
            <w:pPr>
              <w:pStyle w:val="Default"/>
              <w:jc w:val="right"/>
            </w:pPr>
          </w:p>
        </w:tc>
      </w:tr>
      <w:tr w:rsidR="00A96328" w:rsidRPr="00A96328" w14:paraId="38D62791" w14:textId="77777777" w:rsidTr="00EB47C9">
        <w:trPr>
          <w:trHeight w:val="255"/>
        </w:trPr>
        <w:tc>
          <w:tcPr>
            <w:tcW w:w="3686" w:type="dxa"/>
            <w:noWrap/>
            <w:vAlign w:val="center"/>
            <w:hideMark/>
          </w:tcPr>
          <w:p w14:paraId="62A87A17" w14:textId="77777777" w:rsidR="00A96328" w:rsidRPr="00A96328" w:rsidRDefault="00A96328" w:rsidP="00A96328">
            <w:pPr>
              <w:pStyle w:val="Default"/>
            </w:pPr>
          </w:p>
        </w:tc>
        <w:tc>
          <w:tcPr>
            <w:tcW w:w="1134" w:type="dxa"/>
            <w:noWrap/>
            <w:vAlign w:val="center"/>
            <w:hideMark/>
          </w:tcPr>
          <w:p w14:paraId="7460BFE9" w14:textId="77777777" w:rsidR="00A96328" w:rsidRPr="00A96328" w:rsidRDefault="00A96328" w:rsidP="00A96328">
            <w:pPr>
              <w:pStyle w:val="Default"/>
              <w:jc w:val="center"/>
            </w:pPr>
          </w:p>
        </w:tc>
        <w:tc>
          <w:tcPr>
            <w:tcW w:w="1548" w:type="dxa"/>
            <w:tcBorders>
              <w:bottom w:val="single" w:sz="4" w:space="0" w:color="auto"/>
            </w:tcBorders>
            <w:noWrap/>
            <w:vAlign w:val="center"/>
            <w:hideMark/>
          </w:tcPr>
          <w:p w14:paraId="3EAF3BA4" w14:textId="77777777" w:rsidR="00A96328" w:rsidRPr="00A96328" w:rsidRDefault="00A96328" w:rsidP="00A96328">
            <w:pPr>
              <w:pStyle w:val="Default"/>
              <w:jc w:val="right"/>
            </w:pPr>
          </w:p>
        </w:tc>
        <w:tc>
          <w:tcPr>
            <w:tcW w:w="1282" w:type="dxa"/>
            <w:tcBorders>
              <w:bottom w:val="single" w:sz="4" w:space="0" w:color="auto"/>
            </w:tcBorders>
            <w:noWrap/>
            <w:vAlign w:val="center"/>
            <w:hideMark/>
          </w:tcPr>
          <w:p w14:paraId="638FCEEE" w14:textId="77777777" w:rsidR="00A96328" w:rsidRPr="00A96328" w:rsidRDefault="00A96328" w:rsidP="00A96328">
            <w:pPr>
              <w:pStyle w:val="Default"/>
              <w:jc w:val="right"/>
            </w:pPr>
          </w:p>
        </w:tc>
        <w:tc>
          <w:tcPr>
            <w:tcW w:w="1366" w:type="dxa"/>
            <w:tcBorders>
              <w:bottom w:val="single" w:sz="4" w:space="0" w:color="auto"/>
            </w:tcBorders>
            <w:noWrap/>
            <w:vAlign w:val="center"/>
            <w:hideMark/>
          </w:tcPr>
          <w:p w14:paraId="1F025DD3" w14:textId="77777777" w:rsidR="00A96328" w:rsidRPr="00A96328" w:rsidRDefault="00A96328" w:rsidP="00A96328">
            <w:pPr>
              <w:pStyle w:val="Default"/>
              <w:jc w:val="right"/>
            </w:pPr>
          </w:p>
        </w:tc>
      </w:tr>
      <w:tr w:rsidR="00A96328" w:rsidRPr="00A96328" w14:paraId="3EECEBE4" w14:textId="77777777" w:rsidTr="00EB47C9">
        <w:trPr>
          <w:trHeight w:val="255"/>
        </w:trPr>
        <w:tc>
          <w:tcPr>
            <w:tcW w:w="3686" w:type="dxa"/>
            <w:noWrap/>
            <w:vAlign w:val="center"/>
            <w:hideMark/>
          </w:tcPr>
          <w:p w14:paraId="0AB8BD32" w14:textId="77777777" w:rsidR="00A96328" w:rsidRPr="00A96328" w:rsidRDefault="00A96328" w:rsidP="00A96328">
            <w:pPr>
              <w:pStyle w:val="Default"/>
              <w:rPr>
                <w:b/>
                <w:bCs/>
              </w:rPr>
            </w:pPr>
            <w:r w:rsidRPr="00A96328">
              <w:rPr>
                <w:b/>
                <w:bCs/>
              </w:rPr>
              <w:t>Balance at 1 July 2018</w:t>
            </w:r>
          </w:p>
        </w:tc>
        <w:tc>
          <w:tcPr>
            <w:tcW w:w="1134" w:type="dxa"/>
            <w:noWrap/>
            <w:vAlign w:val="center"/>
            <w:hideMark/>
          </w:tcPr>
          <w:p w14:paraId="6C3EE0A2" w14:textId="77777777" w:rsidR="00A96328" w:rsidRPr="00A96328" w:rsidRDefault="00A96328" w:rsidP="00A96328">
            <w:pPr>
              <w:pStyle w:val="Default"/>
              <w:jc w:val="center"/>
              <w:rPr>
                <w:b/>
                <w:bCs/>
              </w:rPr>
            </w:pPr>
          </w:p>
        </w:tc>
        <w:tc>
          <w:tcPr>
            <w:tcW w:w="1548" w:type="dxa"/>
            <w:tcBorders>
              <w:top w:val="single" w:sz="4" w:space="0" w:color="auto"/>
              <w:bottom w:val="single" w:sz="4" w:space="0" w:color="auto"/>
            </w:tcBorders>
            <w:noWrap/>
            <w:vAlign w:val="center"/>
            <w:hideMark/>
          </w:tcPr>
          <w:p w14:paraId="433C8CE7" w14:textId="77777777" w:rsidR="00A96328" w:rsidRPr="00A96328" w:rsidRDefault="00A96328" w:rsidP="00A96328">
            <w:pPr>
              <w:pStyle w:val="Default"/>
              <w:jc w:val="right"/>
              <w:rPr>
                <w:b/>
                <w:bCs/>
              </w:rPr>
            </w:pPr>
            <w:r w:rsidRPr="00A96328">
              <w:rPr>
                <w:b/>
                <w:bCs/>
              </w:rPr>
              <w:t>14,467</w:t>
            </w:r>
          </w:p>
        </w:tc>
        <w:tc>
          <w:tcPr>
            <w:tcW w:w="1282" w:type="dxa"/>
            <w:tcBorders>
              <w:top w:val="single" w:sz="4" w:space="0" w:color="auto"/>
              <w:bottom w:val="single" w:sz="4" w:space="0" w:color="auto"/>
            </w:tcBorders>
            <w:noWrap/>
            <w:vAlign w:val="center"/>
            <w:hideMark/>
          </w:tcPr>
          <w:p w14:paraId="04F6630C" w14:textId="77777777" w:rsidR="00A96328" w:rsidRPr="00A96328" w:rsidRDefault="00A96328" w:rsidP="00A96328">
            <w:pPr>
              <w:pStyle w:val="Default"/>
              <w:jc w:val="right"/>
              <w:rPr>
                <w:b/>
                <w:bCs/>
              </w:rPr>
            </w:pPr>
            <w:r w:rsidRPr="00A96328">
              <w:rPr>
                <w:b/>
                <w:bCs/>
              </w:rPr>
              <w:t>87,729</w:t>
            </w:r>
          </w:p>
        </w:tc>
        <w:tc>
          <w:tcPr>
            <w:tcW w:w="1366" w:type="dxa"/>
            <w:tcBorders>
              <w:top w:val="single" w:sz="4" w:space="0" w:color="auto"/>
              <w:bottom w:val="single" w:sz="4" w:space="0" w:color="auto"/>
            </w:tcBorders>
            <w:noWrap/>
            <w:vAlign w:val="center"/>
            <w:hideMark/>
          </w:tcPr>
          <w:p w14:paraId="7B4270C3" w14:textId="77777777" w:rsidR="00A96328" w:rsidRPr="00A96328" w:rsidRDefault="00A96328" w:rsidP="00A96328">
            <w:pPr>
              <w:pStyle w:val="Default"/>
              <w:jc w:val="right"/>
              <w:rPr>
                <w:b/>
                <w:bCs/>
              </w:rPr>
            </w:pPr>
            <w:r w:rsidRPr="00A96328">
              <w:rPr>
                <w:b/>
                <w:bCs/>
              </w:rPr>
              <w:t>102,196</w:t>
            </w:r>
          </w:p>
        </w:tc>
      </w:tr>
      <w:tr w:rsidR="00A96328" w:rsidRPr="00A96328" w14:paraId="3280832C" w14:textId="77777777" w:rsidTr="00EB47C9">
        <w:trPr>
          <w:trHeight w:val="255"/>
        </w:trPr>
        <w:tc>
          <w:tcPr>
            <w:tcW w:w="3686" w:type="dxa"/>
            <w:noWrap/>
            <w:vAlign w:val="center"/>
            <w:hideMark/>
          </w:tcPr>
          <w:p w14:paraId="222257D5" w14:textId="77777777" w:rsidR="00A96328" w:rsidRPr="00A96328" w:rsidRDefault="00A96328" w:rsidP="00A96328">
            <w:pPr>
              <w:pStyle w:val="Default"/>
            </w:pPr>
            <w:r w:rsidRPr="00A96328">
              <w:t>Profit/(Loss)</w:t>
            </w:r>
          </w:p>
        </w:tc>
        <w:tc>
          <w:tcPr>
            <w:tcW w:w="1134" w:type="dxa"/>
            <w:noWrap/>
            <w:vAlign w:val="center"/>
            <w:hideMark/>
          </w:tcPr>
          <w:p w14:paraId="1A903D3B" w14:textId="77777777" w:rsidR="00A96328" w:rsidRPr="00A96328" w:rsidRDefault="00A96328" w:rsidP="00A96328">
            <w:pPr>
              <w:pStyle w:val="Default"/>
              <w:jc w:val="center"/>
            </w:pPr>
          </w:p>
        </w:tc>
        <w:tc>
          <w:tcPr>
            <w:tcW w:w="1548" w:type="dxa"/>
            <w:tcBorders>
              <w:top w:val="single" w:sz="4" w:space="0" w:color="auto"/>
            </w:tcBorders>
            <w:noWrap/>
            <w:vAlign w:val="center"/>
            <w:hideMark/>
          </w:tcPr>
          <w:p w14:paraId="2A89B26A" w14:textId="1AA0B5C8" w:rsidR="00A96328" w:rsidRPr="00A96328" w:rsidRDefault="00A96328" w:rsidP="00A96328">
            <w:pPr>
              <w:pStyle w:val="Default"/>
              <w:jc w:val="right"/>
            </w:pPr>
            <w:r w:rsidRPr="00A96328">
              <w:t xml:space="preserve">           </w:t>
            </w:r>
            <w:r w:rsidR="00121A83">
              <w:br/>
            </w:r>
            <w:r w:rsidRPr="00A96328">
              <w:t xml:space="preserve">    -   </w:t>
            </w:r>
          </w:p>
        </w:tc>
        <w:tc>
          <w:tcPr>
            <w:tcW w:w="1282" w:type="dxa"/>
            <w:tcBorders>
              <w:top w:val="single" w:sz="4" w:space="0" w:color="auto"/>
            </w:tcBorders>
            <w:noWrap/>
            <w:vAlign w:val="center"/>
            <w:hideMark/>
          </w:tcPr>
          <w:p w14:paraId="7F8E45E6" w14:textId="77777777" w:rsidR="00A96328" w:rsidRPr="00A96328" w:rsidRDefault="00A96328" w:rsidP="00A96328">
            <w:pPr>
              <w:pStyle w:val="Default"/>
              <w:jc w:val="right"/>
            </w:pPr>
            <w:r w:rsidRPr="00A96328">
              <w:t xml:space="preserve">          (4,073)</w:t>
            </w:r>
          </w:p>
        </w:tc>
        <w:tc>
          <w:tcPr>
            <w:tcW w:w="1366" w:type="dxa"/>
            <w:tcBorders>
              <w:top w:val="single" w:sz="4" w:space="0" w:color="auto"/>
            </w:tcBorders>
            <w:noWrap/>
            <w:vAlign w:val="center"/>
            <w:hideMark/>
          </w:tcPr>
          <w:p w14:paraId="101C8E01" w14:textId="77777777" w:rsidR="00A96328" w:rsidRPr="00A96328" w:rsidRDefault="00A96328" w:rsidP="00A96328">
            <w:pPr>
              <w:pStyle w:val="Default"/>
              <w:jc w:val="right"/>
            </w:pPr>
            <w:r w:rsidRPr="00A96328">
              <w:t xml:space="preserve">         (4,073)</w:t>
            </w:r>
          </w:p>
        </w:tc>
      </w:tr>
      <w:tr w:rsidR="00A96328" w:rsidRPr="00A96328" w14:paraId="6ED94C17" w14:textId="77777777" w:rsidTr="00EB47C9">
        <w:trPr>
          <w:trHeight w:val="255"/>
        </w:trPr>
        <w:tc>
          <w:tcPr>
            <w:tcW w:w="3686" w:type="dxa"/>
            <w:noWrap/>
            <w:vAlign w:val="center"/>
            <w:hideMark/>
          </w:tcPr>
          <w:p w14:paraId="0734FB6A" w14:textId="77777777" w:rsidR="00A96328" w:rsidRPr="00A96328" w:rsidRDefault="00A96328" w:rsidP="00A96328">
            <w:pPr>
              <w:pStyle w:val="Default"/>
            </w:pPr>
            <w:r w:rsidRPr="00A96328">
              <w:t xml:space="preserve">Other comprehensive income </w:t>
            </w:r>
          </w:p>
        </w:tc>
        <w:tc>
          <w:tcPr>
            <w:tcW w:w="1134" w:type="dxa"/>
            <w:noWrap/>
            <w:vAlign w:val="center"/>
            <w:hideMark/>
          </w:tcPr>
          <w:p w14:paraId="169DCF7A" w14:textId="77777777" w:rsidR="00A96328" w:rsidRPr="00A96328" w:rsidRDefault="00A96328" w:rsidP="00A96328">
            <w:pPr>
              <w:pStyle w:val="Default"/>
              <w:jc w:val="center"/>
            </w:pPr>
          </w:p>
        </w:tc>
        <w:tc>
          <w:tcPr>
            <w:tcW w:w="1548" w:type="dxa"/>
            <w:tcBorders>
              <w:bottom w:val="single" w:sz="4" w:space="0" w:color="auto"/>
            </w:tcBorders>
            <w:noWrap/>
            <w:vAlign w:val="center"/>
            <w:hideMark/>
          </w:tcPr>
          <w:p w14:paraId="3F2D371D" w14:textId="6CF7FE8D" w:rsidR="00A96328" w:rsidRPr="00A96328" w:rsidRDefault="00A96328" w:rsidP="00A96328">
            <w:pPr>
              <w:pStyle w:val="Default"/>
              <w:jc w:val="right"/>
            </w:pPr>
            <w:r w:rsidRPr="00A96328">
              <w:t xml:space="preserve">           </w:t>
            </w:r>
            <w:r w:rsidR="00121A83">
              <w:br/>
            </w:r>
            <w:r w:rsidRPr="00A96328">
              <w:t xml:space="preserve">  113 </w:t>
            </w:r>
          </w:p>
        </w:tc>
        <w:tc>
          <w:tcPr>
            <w:tcW w:w="1282" w:type="dxa"/>
            <w:tcBorders>
              <w:bottom w:val="single" w:sz="4" w:space="0" w:color="auto"/>
            </w:tcBorders>
            <w:noWrap/>
            <w:vAlign w:val="center"/>
            <w:hideMark/>
          </w:tcPr>
          <w:p w14:paraId="44A82B6D" w14:textId="77777777" w:rsidR="00A96328" w:rsidRPr="00A96328" w:rsidRDefault="00A96328" w:rsidP="00A96328">
            <w:pPr>
              <w:pStyle w:val="Default"/>
              <w:jc w:val="right"/>
            </w:pPr>
            <w:r w:rsidRPr="00A96328">
              <w:t xml:space="preserve">             (570)</w:t>
            </w:r>
          </w:p>
        </w:tc>
        <w:tc>
          <w:tcPr>
            <w:tcW w:w="1366" w:type="dxa"/>
            <w:tcBorders>
              <w:bottom w:val="single" w:sz="4" w:space="0" w:color="auto"/>
            </w:tcBorders>
            <w:noWrap/>
            <w:vAlign w:val="center"/>
            <w:hideMark/>
          </w:tcPr>
          <w:p w14:paraId="0296D0EA" w14:textId="77777777" w:rsidR="00A96328" w:rsidRPr="00A96328" w:rsidRDefault="00A96328" w:rsidP="00A96328">
            <w:pPr>
              <w:pStyle w:val="Default"/>
              <w:jc w:val="right"/>
            </w:pPr>
            <w:r w:rsidRPr="00A96328">
              <w:t xml:space="preserve">            (457)</w:t>
            </w:r>
          </w:p>
        </w:tc>
      </w:tr>
      <w:tr w:rsidR="00A96328" w:rsidRPr="00A96328" w14:paraId="688C14B4" w14:textId="77777777" w:rsidTr="00121A83">
        <w:trPr>
          <w:trHeight w:val="255"/>
        </w:trPr>
        <w:tc>
          <w:tcPr>
            <w:tcW w:w="3686" w:type="dxa"/>
            <w:noWrap/>
            <w:vAlign w:val="center"/>
            <w:hideMark/>
          </w:tcPr>
          <w:p w14:paraId="2148F935" w14:textId="62C6268E" w:rsidR="00A96328" w:rsidRPr="00A96328" w:rsidRDefault="00A96328" w:rsidP="00121A83">
            <w:pPr>
              <w:pStyle w:val="Default"/>
            </w:pPr>
            <w:r w:rsidRPr="00A96328">
              <w:t>Total comprehensive income for the period</w:t>
            </w:r>
          </w:p>
        </w:tc>
        <w:tc>
          <w:tcPr>
            <w:tcW w:w="1134" w:type="dxa"/>
            <w:noWrap/>
            <w:vAlign w:val="center"/>
            <w:hideMark/>
          </w:tcPr>
          <w:p w14:paraId="078D3190" w14:textId="19541D4C" w:rsidR="00A96328" w:rsidRPr="00A96328" w:rsidRDefault="00121A83" w:rsidP="00A96328">
            <w:pPr>
              <w:pStyle w:val="Default"/>
              <w:jc w:val="center"/>
              <w:rPr>
                <w:b/>
                <w:bCs/>
              </w:rPr>
            </w:pPr>
            <w:r>
              <w:rPr>
                <w:b/>
                <w:bCs/>
              </w:rPr>
              <w:br/>
            </w:r>
            <w:r w:rsidR="00A96328" w:rsidRPr="00A96328">
              <w:rPr>
                <w:b/>
                <w:bCs/>
              </w:rPr>
              <w:t>9.10</w:t>
            </w:r>
          </w:p>
        </w:tc>
        <w:tc>
          <w:tcPr>
            <w:tcW w:w="1548" w:type="dxa"/>
            <w:tcBorders>
              <w:top w:val="single" w:sz="4" w:space="0" w:color="auto"/>
              <w:bottom w:val="single" w:sz="4" w:space="0" w:color="auto"/>
            </w:tcBorders>
            <w:noWrap/>
            <w:vAlign w:val="center"/>
            <w:hideMark/>
          </w:tcPr>
          <w:p w14:paraId="4EB3037B" w14:textId="351DF72A" w:rsidR="00A96328" w:rsidRPr="00A96328" w:rsidRDefault="00A96328" w:rsidP="00A96328">
            <w:pPr>
              <w:pStyle w:val="Default"/>
              <w:jc w:val="right"/>
            </w:pPr>
            <w:r w:rsidRPr="00A96328">
              <w:t xml:space="preserve">         </w:t>
            </w:r>
            <w:r w:rsidR="00121A83">
              <w:br/>
            </w:r>
            <w:r w:rsidRPr="00A96328">
              <w:t xml:space="preserve">    113 </w:t>
            </w:r>
          </w:p>
        </w:tc>
        <w:tc>
          <w:tcPr>
            <w:tcW w:w="1282" w:type="dxa"/>
            <w:tcBorders>
              <w:top w:val="single" w:sz="4" w:space="0" w:color="auto"/>
              <w:bottom w:val="single" w:sz="4" w:space="0" w:color="auto"/>
            </w:tcBorders>
            <w:noWrap/>
            <w:vAlign w:val="center"/>
            <w:hideMark/>
          </w:tcPr>
          <w:p w14:paraId="449958EE" w14:textId="77777777" w:rsidR="00A96328" w:rsidRPr="00A96328" w:rsidRDefault="00A96328" w:rsidP="00A96328">
            <w:pPr>
              <w:pStyle w:val="Default"/>
              <w:jc w:val="right"/>
            </w:pPr>
            <w:r w:rsidRPr="00A96328">
              <w:t xml:space="preserve">          (4,643)</w:t>
            </w:r>
          </w:p>
        </w:tc>
        <w:tc>
          <w:tcPr>
            <w:tcW w:w="1366" w:type="dxa"/>
            <w:tcBorders>
              <w:top w:val="single" w:sz="4" w:space="0" w:color="auto"/>
              <w:bottom w:val="single" w:sz="4" w:space="0" w:color="auto"/>
            </w:tcBorders>
            <w:noWrap/>
            <w:vAlign w:val="center"/>
            <w:hideMark/>
          </w:tcPr>
          <w:p w14:paraId="49F574BB" w14:textId="77777777" w:rsidR="00A96328" w:rsidRPr="00A96328" w:rsidRDefault="00A96328" w:rsidP="00A96328">
            <w:pPr>
              <w:pStyle w:val="Default"/>
              <w:jc w:val="right"/>
            </w:pPr>
            <w:r w:rsidRPr="00A96328">
              <w:t xml:space="preserve">         (4,530)</w:t>
            </w:r>
          </w:p>
        </w:tc>
      </w:tr>
      <w:tr w:rsidR="00A96328" w:rsidRPr="00A96328" w14:paraId="0ABFE97E" w14:textId="77777777" w:rsidTr="00EB47C9">
        <w:trPr>
          <w:trHeight w:val="255"/>
        </w:trPr>
        <w:tc>
          <w:tcPr>
            <w:tcW w:w="3686" w:type="dxa"/>
            <w:noWrap/>
            <w:vAlign w:val="center"/>
            <w:hideMark/>
          </w:tcPr>
          <w:p w14:paraId="6103375F" w14:textId="77777777" w:rsidR="00A96328" w:rsidRPr="00A96328" w:rsidRDefault="00A96328" w:rsidP="00A96328">
            <w:pPr>
              <w:pStyle w:val="Default"/>
            </w:pPr>
          </w:p>
        </w:tc>
        <w:tc>
          <w:tcPr>
            <w:tcW w:w="1134" w:type="dxa"/>
            <w:noWrap/>
            <w:vAlign w:val="center"/>
            <w:hideMark/>
          </w:tcPr>
          <w:p w14:paraId="53702CA0" w14:textId="77777777" w:rsidR="00A96328" w:rsidRPr="00A96328" w:rsidRDefault="00A96328" w:rsidP="00A96328">
            <w:pPr>
              <w:pStyle w:val="Default"/>
              <w:jc w:val="center"/>
            </w:pPr>
          </w:p>
        </w:tc>
        <w:tc>
          <w:tcPr>
            <w:tcW w:w="1548" w:type="dxa"/>
            <w:tcBorders>
              <w:top w:val="single" w:sz="4" w:space="0" w:color="auto"/>
              <w:bottom w:val="single" w:sz="4" w:space="0" w:color="auto"/>
            </w:tcBorders>
            <w:noWrap/>
            <w:vAlign w:val="center"/>
            <w:hideMark/>
          </w:tcPr>
          <w:p w14:paraId="116CCC4C" w14:textId="77777777" w:rsidR="00A96328" w:rsidRPr="00A96328" w:rsidRDefault="00A96328" w:rsidP="00A96328">
            <w:pPr>
              <w:pStyle w:val="Default"/>
              <w:jc w:val="right"/>
            </w:pPr>
          </w:p>
        </w:tc>
        <w:tc>
          <w:tcPr>
            <w:tcW w:w="1282" w:type="dxa"/>
            <w:tcBorders>
              <w:top w:val="single" w:sz="4" w:space="0" w:color="auto"/>
              <w:bottom w:val="single" w:sz="4" w:space="0" w:color="auto"/>
            </w:tcBorders>
            <w:noWrap/>
            <w:vAlign w:val="center"/>
            <w:hideMark/>
          </w:tcPr>
          <w:p w14:paraId="15E62EBE" w14:textId="77777777" w:rsidR="00A96328" w:rsidRPr="00A96328" w:rsidRDefault="00A96328" w:rsidP="00A96328">
            <w:pPr>
              <w:pStyle w:val="Default"/>
              <w:jc w:val="right"/>
            </w:pPr>
          </w:p>
        </w:tc>
        <w:tc>
          <w:tcPr>
            <w:tcW w:w="1366" w:type="dxa"/>
            <w:tcBorders>
              <w:top w:val="single" w:sz="4" w:space="0" w:color="auto"/>
              <w:bottom w:val="single" w:sz="4" w:space="0" w:color="auto"/>
            </w:tcBorders>
            <w:noWrap/>
            <w:vAlign w:val="center"/>
            <w:hideMark/>
          </w:tcPr>
          <w:p w14:paraId="3A9BEC2A" w14:textId="77777777" w:rsidR="00A96328" w:rsidRPr="00A96328" w:rsidRDefault="00A96328" w:rsidP="00A96328">
            <w:pPr>
              <w:pStyle w:val="Default"/>
              <w:jc w:val="right"/>
            </w:pPr>
          </w:p>
        </w:tc>
      </w:tr>
      <w:tr w:rsidR="00A96328" w:rsidRPr="00A96328" w14:paraId="59D1B530" w14:textId="77777777" w:rsidTr="00CC27A3">
        <w:trPr>
          <w:trHeight w:val="270"/>
        </w:trPr>
        <w:tc>
          <w:tcPr>
            <w:tcW w:w="3686" w:type="dxa"/>
            <w:noWrap/>
            <w:vAlign w:val="center"/>
            <w:hideMark/>
          </w:tcPr>
          <w:p w14:paraId="7F6D3F44" w14:textId="77777777" w:rsidR="00A96328" w:rsidRPr="00A96328" w:rsidRDefault="00A96328" w:rsidP="00A96328">
            <w:pPr>
              <w:pStyle w:val="Default"/>
              <w:rPr>
                <w:b/>
                <w:bCs/>
              </w:rPr>
            </w:pPr>
            <w:r w:rsidRPr="00A96328">
              <w:rPr>
                <w:b/>
                <w:bCs/>
              </w:rPr>
              <w:t>Balance at 30 June 2019</w:t>
            </w:r>
          </w:p>
        </w:tc>
        <w:tc>
          <w:tcPr>
            <w:tcW w:w="1134" w:type="dxa"/>
            <w:noWrap/>
            <w:vAlign w:val="center"/>
            <w:hideMark/>
          </w:tcPr>
          <w:p w14:paraId="1D211242" w14:textId="77777777" w:rsidR="00A96328" w:rsidRPr="00A96328" w:rsidRDefault="00A96328" w:rsidP="00A96328">
            <w:pPr>
              <w:pStyle w:val="Default"/>
              <w:jc w:val="center"/>
              <w:rPr>
                <w:b/>
                <w:bCs/>
              </w:rPr>
            </w:pPr>
          </w:p>
        </w:tc>
        <w:tc>
          <w:tcPr>
            <w:tcW w:w="1548" w:type="dxa"/>
            <w:tcBorders>
              <w:top w:val="single" w:sz="4" w:space="0" w:color="auto"/>
              <w:bottom w:val="double" w:sz="4" w:space="0" w:color="auto"/>
            </w:tcBorders>
            <w:noWrap/>
            <w:vAlign w:val="center"/>
            <w:hideMark/>
          </w:tcPr>
          <w:p w14:paraId="18C63FE0" w14:textId="77777777" w:rsidR="00A96328" w:rsidRPr="00A96328" w:rsidRDefault="00A96328" w:rsidP="00CC27A3">
            <w:pPr>
              <w:pStyle w:val="Default"/>
              <w:jc w:val="right"/>
              <w:rPr>
                <w:b/>
                <w:bCs/>
              </w:rPr>
            </w:pPr>
            <w:r w:rsidRPr="00A96328">
              <w:rPr>
                <w:b/>
                <w:bCs/>
              </w:rPr>
              <w:t xml:space="preserve">        14,580 </w:t>
            </w:r>
          </w:p>
        </w:tc>
        <w:tc>
          <w:tcPr>
            <w:tcW w:w="1282" w:type="dxa"/>
            <w:tcBorders>
              <w:top w:val="single" w:sz="4" w:space="0" w:color="auto"/>
              <w:bottom w:val="double" w:sz="4" w:space="0" w:color="auto"/>
            </w:tcBorders>
            <w:noWrap/>
            <w:vAlign w:val="center"/>
            <w:hideMark/>
          </w:tcPr>
          <w:p w14:paraId="088D3C4F" w14:textId="00EEA9F1" w:rsidR="00A96328" w:rsidRPr="00A96328" w:rsidRDefault="00A96328" w:rsidP="00CC27A3">
            <w:pPr>
              <w:pStyle w:val="Default"/>
              <w:jc w:val="right"/>
              <w:rPr>
                <w:b/>
                <w:bCs/>
              </w:rPr>
            </w:pPr>
            <w:r w:rsidRPr="00A96328">
              <w:rPr>
                <w:b/>
                <w:bCs/>
              </w:rPr>
              <w:t xml:space="preserve">    83,086 </w:t>
            </w:r>
          </w:p>
        </w:tc>
        <w:tc>
          <w:tcPr>
            <w:tcW w:w="1366" w:type="dxa"/>
            <w:tcBorders>
              <w:top w:val="single" w:sz="4" w:space="0" w:color="auto"/>
              <w:bottom w:val="double" w:sz="4" w:space="0" w:color="auto"/>
            </w:tcBorders>
            <w:noWrap/>
            <w:vAlign w:val="center"/>
            <w:hideMark/>
          </w:tcPr>
          <w:p w14:paraId="2D4F6490" w14:textId="408CF57E" w:rsidR="00A96328" w:rsidRPr="00A96328" w:rsidRDefault="00A96328" w:rsidP="00CC27A3">
            <w:pPr>
              <w:pStyle w:val="Default"/>
              <w:jc w:val="right"/>
              <w:rPr>
                <w:b/>
                <w:bCs/>
              </w:rPr>
            </w:pPr>
            <w:r w:rsidRPr="00A96328">
              <w:rPr>
                <w:b/>
                <w:bCs/>
              </w:rPr>
              <w:t xml:space="preserve">      97,666 </w:t>
            </w:r>
          </w:p>
        </w:tc>
      </w:tr>
    </w:tbl>
    <w:p w14:paraId="4C30FD3F" w14:textId="7A041B3E" w:rsidR="00A96328" w:rsidRDefault="00A96328" w:rsidP="00A96328">
      <w:pPr>
        <w:pStyle w:val="Default"/>
        <w:rPr>
          <w:i/>
          <w:sz w:val="20"/>
        </w:rPr>
      </w:pPr>
      <w:r>
        <w:br/>
      </w:r>
      <w:r>
        <w:rPr>
          <w:i/>
          <w:sz w:val="20"/>
        </w:rPr>
        <w:t xml:space="preserve">The Statement of Changes in Equity should be read in conjunction with the accompanying notes. </w:t>
      </w:r>
    </w:p>
    <w:p w14:paraId="4C33ACEB" w14:textId="757DA20A" w:rsidR="00A96328" w:rsidRDefault="00A96328">
      <w:pPr>
        <w:keepLines w:val="0"/>
        <w:spacing w:after="0" w:line="240" w:lineRule="auto"/>
        <w:rPr>
          <w:i/>
          <w:sz w:val="20"/>
        </w:rPr>
      </w:pPr>
      <w:r>
        <w:rPr>
          <w:i/>
          <w:sz w:val="20"/>
        </w:rPr>
        <w:br w:type="page"/>
      </w:r>
    </w:p>
    <w:p w14:paraId="6FBE3E55" w14:textId="145549C0" w:rsidR="00A96328" w:rsidRDefault="00A96328" w:rsidP="00A96328">
      <w:pPr>
        <w:pStyle w:val="Heading2nonumber"/>
      </w:pPr>
      <w:r>
        <w:t xml:space="preserve">Statement of Cash Flows </w:t>
      </w:r>
    </w:p>
    <w:p w14:paraId="14121250" w14:textId="6C7A69A3" w:rsidR="00A96328" w:rsidRDefault="00A96328" w:rsidP="00A96328">
      <w:pPr>
        <w:pStyle w:val="Heading3nonumber"/>
      </w:pPr>
      <w:r>
        <w:t xml:space="preserve">For the Year Ended 30 June 2019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Cash flows from operating activities"/>
        <w:tblDescription w:val="This table outlines the Agency's cash flows from operating activities for 2018/19. "/>
      </w:tblPr>
      <w:tblGrid>
        <w:gridCol w:w="5466"/>
        <w:gridCol w:w="966"/>
        <w:gridCol w:w="1297"/>
        <w:gridCol w:w="1297"/>
      </w:tblGrid>
      <w:tr w:rsidR="00A96328" w:rsidRPr="00A96328" w14:paraId="104BA2B6" w14:textId="77777777" w:rsidTr="00DF2919">
        <w:trPr>
          <w:cnfStyle w:val="100000000000" w:firstRow="1" w:lastRow="0" w:firstColumn="0" w:lastColumn="0" w:oddVBand="0" w:evenVBand="0" w:oddHBand="0" w:evenHBand="0" w:firstRowFirstColumn="0" w:firstRowLastColumn="0" w:lastRowFirstColumn="0" w:lastRowLastColumn="0"/>
          <w:trHeight w:val="255"/>
          <w:tblHeader/>
        </w:trPr>
        <w:tc>
          <w:tcPr>
            <w:tcW w:w="5466" w:type="dxa"/>
            <w:noWrap/>
            <w:hideMark/>
          </w:tcPr>
          <w:p w14:paraId="6C61C4C8" w14:textId="77777777" w:rsidR="00A96328" w:rsidRPr="00A96328" w:rsidRDefault="00A96328" w:rsidP="00A96328">
            <w:pPr>
              <w:pStyle w:val="Default"/>
            </w:pPr>
          </w:p>
        </w:tc>
        <w:tc>
          <w:tcPr>
            <w:tcW w:w="966" w:type="dxa"/>
            <w:noWrap/>
            <w:hideMark/>
          </w:tcPr>
          <w:p w14:paraId="7DC724EA" w14:textId="77777777" w:rsidR="00A96328" w:rsidRPr="00A96328" w:rsidRDefault="00A96328" w:rsidP="00A96328">
            <w:pPr>
              <w:pStyle w:val="TableHeading-White"/>
              <w:jc w:val="right"/>
            </w:pPr>
            <w:r w:rsidRPr="00A96328">
              <w:t>Notes</w:t>
            </w:r>
          </w:p>
        </w:tc>
        <w:tc>
          <w:tcPr>
            <w:tcW w:w="1297" w:type="dxa"/>
            <w:noWrap/>
            <w:vAlign w:val="center"/>
            <w:hideMark/>
          </w:tcPr>
          <w:p w14:paraId="6747028D" w14:textId="77777777" w:rsidR="00A96328" w:rsidRDefault="00A96328" w:rsidP="00EB47C9">
            <w:pPr>
              <w:pStyle w:val="TableHeading-White"/>
              <w:jc w:val="right"/>
            </w:pPr>
            <w:r w:rsidRPr="00A96328">
              <w:t>2019</w:t>
            </w:r>
          </w:p>
          <w:p w14:paraId="5BE02A4E" w14:textId="2A39C566" w:rsidR="00EB47C9" w:rsidRPr="00A96328" w:rsidRDefault="00EB47C9" w:rsidP="00EB47C9">
            <w:pPr>
              <w:pStyle w:val="TableHeading-White"/>
              <w:jc w:val="right"/>
            </w:pPr>
            <w:r>
              <w:t>$000</w:t>
            </w:r>
          </w:p>
        </w:tc>
        <w:tc>
          <w:tcPr>
            <w:tcW w:w="1297" w:type="dxa"/>
            <w:noWrap/>
            <w:vAlign w:val="center"/>
            <w:hideMark/>
          </w:tcPr>
          <w:p w14:paraId="05569C4C" w14:textId="77777777" w:rsidR="00A96328" w:rsidRDefault="00A96328" w:rsidP="00A96328">
            <w:pPr>
              <w:pStyle w:val="TableHeading-White"/>
              <w:jc w:val="right"/>
            </w:pPr>
            <w:r w:rsidRPr="00A96328">
              <w:t>2018</w:t>
            </w:r>
          </w:p>
          <w:p w14:paraId="41C3D192" w14:textId="66B6B299" w:rsidR="00EB47C9" w:rsidRPr="00A96328" w:rsidRDefault="00EB47C9" w:rsidP="00A96328">
            <w:pPr>
              <w:pStyle w:val="TableHeading-White"/>
              <w:jc w:val="right"/>
            </w:pPr>
            <w:r>
              <w:t>$000</w:t>
            </w:r>
          </w:p>
        </w:tc>
      </w:tr>
      <w:tr w:rsidR="00A96328" w:rsidRPr="00A96328" w14:paraId="0F442D7A" w14:textId="77777777" w:rsidTr="00EB47C9">
        <w:trPr>
          <w:trHeight w:val="255"/>
        </w:trPr>
        <w:tc>
          <w:tcPr>
            <w:tcW w:w="5466" w:type="dxa"/>
            <w:noWrap/>
            <w:vAlign w:val="center"/>
            <w:hideMark/>
          </w:tcPr>
          <w:p w14:paraId="161B8EFB" w14:textId="77777777" w:rsidR="00A96328" w:rsidRPr="00A96328" w:rsidRDefault="00A96328" w:rsidP="00EB47C9">
            <w:pPr>
              <w:pStyle w:val="Default"/>
              <w:rPr>
                <w:b/>
                <w:bCs/>
              </w:rPr>
            </w:pPr>
            <w:r w:rsidRPr="00A96328">
              <w:rPr>
                <w:b/>
                <w:bCs/>
              </w:rPr>
              <w:t>CASH FLOWS FROM OPERATING ACTIVITIES</w:t>
            </w:r>
          </w:p>
        </w:tc>
        <w:tc>
          <w:tcPr>
            <w:tcW w:w="966" w:type="dxa"/>
            <w:noWrap/>
            <w:hideMark/>
          </w:tcPr>
          <w:p w14:paraId="3A48FB91" w14:textId="77777777" w:rsidR="00A96328" w:rsidRPr="00A96328" w:rsidRDefault="00A96328" w:rsidP="00A96328">
            <w:pPr>
              <w:pStyle w:val="Default"/>
              <w:rPr>
                <w:b/>
                <w:bCs/>
              </w:rPr>
            </w:pPr>
          </w:p>
        </w:tc>
        <w:tc>
          <w:tcPr>
            <w:tcW w:w="1297" w:type="dxa"/>
            <w:noWrap/>
            <w:vAlign w:val="center"/>
            <w:hideMark/>
          </w:tcPr>
          <w:p w14:paraId="1CE7AEFD" w14:textId="77777777" w:rsidR="00A96328" w:rsidRPr="00A96328" w:rsidRDefault="00A96328" w:rsidP="00A96328">
            <w:pPr>
              <w:pStyle w:val="Default"/>
              <w:jc w:val="right"/>
            </w:pPr>
          </w:p>
        </w:tc>
        <w:tc>
          <w:tcPr>
            <w:tcW w:w="1297" w:type="dxa"/>
            <w:noWrap/>
            <w:vAlign w:val="center"/>
            <w:hideMark/>
          </w:tcPr>
          <w:p w14:paraId="7F30D40F" w14:textId="77777777" w:rsidR="00A96328" w:rsidRPr="00A96328" w:rsidRDefault="00A96328" w:rsidP="00A96328">
            <w:pPr>
              <w:pStyle w:val="Default"/>
              <w:jc w:val="right"/>
            </w:pPr>
          </w:p>
        </w:tc>
      </w:tr>
      <w:tr w:rsidR="00A96328" w:rsidRPr="00A96328" w14:paraId="5425958B" w14:textId="77777777" w:rsidTr="00EB47C9">
        <w:trPr>
          <w:trHeight w:val="255"/>
        </w:trPr>
        <w:tc>
          <w:tcPr>
            <w:tcW w:w="5466" w:type="dxa"/>
            <w:noWrap/>
            <w:vAlign w:val="center"/>
            <w:hideMark/>
          </w:tcPr>
          <w:p w14:paraId="459155B2" w14:textId="77777777" w:rsidR="00A96328" w:rsidRPr="00A96328" w:rsidRDefault="00A96328" w:rsidP="00EB47C9">
            <w:pPr>
              <w:pStyle w:val="Default"/>
              <w:rPr>
                <w:b/>
                <w:bCs/>
              </w:rPr>
            </w:pPr>
            <w:r w:rsidRPr="00A96328">
              <w:rPr>
                <w:b/>
                <w:bCs/>
              </w:rPr>
              <w:t>Receipts</w:t>
            </w:r>
          </w:p>
        </w:tc>
        <w:tc>
          <w:tcPr>
            <w:tcW w:w="966" w:type="dxa"/>
            <w:noWrap/>
            <w:hideMark/>
          </w:tcPr>
          <w:p w14:paraId="7391663A" w14:textId="77777777" w:rsidR="00A96328" w:rsidRPr="00A96328" w:rsidRDefault="00A96328" w:rsidP="00A96328">
            <w:pPr>
              <w:pStyle w:val="Default"/>
              <w:rPr>
                <w:b/>
                <w:bCs/>
              </w:rPr>
            </w:pPr>
          </w:p>
        </w:tc>
        <w:tc>
          <w:tcPr>
            <w:tcW w:w="1297" w:type="dxa"/>
            <w:noWrap/>
            <w:vAlign w:val="center"/>
            <w:hideMark/>
          </w:tcPr>
          <w:p w14:paraId="2C0BB3BC" w14:textId="77777777" w:rsidR="00A96328" w:rsidRPr="00A96328" w:rsidRDefault="00A96328" w:rsidP="00A96328">
            <w:pPr>
              <w:pStyle w:val="Default"/>
              <w:jc w:val="right"/>
            </w:pPr>
          </w:p>
        </w:tc>
        <w:tc>
          <w:tcPr>
            <w:tcW w:w="1297" w:type="dxa"/>
            <w:noWrap/>
            <w:vAlign w:val="center"/>
            <w:hideMark/>
          </w:tcPr>
          <w:p w14:paraId="57FB0617" w14:textId="77777777" w:rsidR="00A96328" w:rsidRPr="00A96328" w:rsidRDefault="00A96328" w:rsidP="00A96328">
            <w:pPr>
              <w:pStyle w:val="Default"/>
              <w:jc w:val="right"/>
            </w:pPr>
          </w:p>
        </w:tc>
      </w:tr>
      <w:tr w:rsidR="00A96328" w:rsidRPr="00A96328" w14:paraId="43971204" w14:textId="77777777" w:rsidTr="00EB47C9">
        <w:trPr>
          <w:trHeight w:val="255"/>
        </w:trPr>
        <w:tc>
          <w:tcPr>
            <w:tcW w:w="5466" w:type="dxa"/>
            <w:noWrap/>
            <w:vAlign w:val="center"/>
            <w:hideMark/>
          </w:tcPr>
          <w:p w14:paraId="40E6D2A2" w14:textId="77777777" w:rsidR="00A96328" w:rsidRPr="00A96328" w:rsidRDefault="00A96328" w:rsidP="00EB47C9">
            <w:pPr>
              <w:pStyle w:val="Default"/>
            </w:pPr>
            <w:r w:rsidRPr="00A96328">
              <w:t>Supplementation Fund receipts</w:t>
            </w:r>
          </w:p>
        </w:tc>
        <w:tc>
          <w:tcPr>
            <w:tcW w:w="966" w:type="dxa"/>
            <w:noWrap/>
            <w:hideMark/>
          </w:tcPr>
          <w:p w14:paraId="722B6239" w14:textId="77777777" w:rsidR="00A96328" w:rsidRPr="00A96328" w:rsidRDefault="00A96328" w:rsidP="00A96328">
            <w:pPr>
              <w:pStyle w:val="Default"/>
            </w:pPr>
          </w:p>
        </w:tc>
        <w:tc>
          <w:tcPr>
            <w:tcW w:w="1297" w:type="dxa"/>
            <w:noWrap/>
            <w:vAlign w:val="center"/>
            <w:hideMark/>
          </w:tcPr>
          <w:p w14:paraId="05640897" w14:textId="77777777" w:rsidR="00A96328" w:rsidRPr="00A96328" w:rsidRDefault="00A96328" w:rsidP="00A96328">
            <w:pPr>
              <w:pStyle w:val="Default"/>
              <w:jc w:val="right"/>
            </w:pPr>
            <w:r w:rsidRPr="00A96328">
              <w:t xml:space="preserve">                  44 </w:t>
            </w:r>
          </w:p>
        </w:tc>
        <w:tc>
          <w:tcPr>
            <w:tcW w:w="1297" w:type="dxa"/>
            <w:noWrap/>
            <w:vAlign w:val="center"/>
            <w:hideMark/>
          </w:tcPr>
          <w:p w14:paraId="69AA4146" w14:textId="77777777" w:rsidR="00A96328" w:rsidRPr="00A96328" w:rsidRDefault="00A96328" w:rsidP="00A96328">
            <w:pPr>
              <w:pStyle w:val="Default"/>
              <w:jc w:val="right"/>
            </w:pPr>
            <w:r w:rsidRPr="00A96328">
              <w:t xml:space="preserve">                    1 </w:t>
            </w:r>
          </w:p>
        </w:tc>
      </w:tr>
      <w:tr w:rsidR="00A96328" w:rsidRPr="00A96328" w14:paraId="1DFD669D" w14:textId="77777777" w:rsidTr="00EB47C9">
        <w:trPr>
          <w:trHeight w:val="255"/>
        </w:trPr>
        <w:tc>
          <w:tcPr>
            <w:tcW w:w="5466" w:type="dxa"/>
            <w:noWrap/>
            <w:vAlign w:val="center"/>
            <w:hideMark/>
          </w:tcPr>
          <w:p w14:paraId="159AF966" w14:textId="77777777" w:rsidR="00A96328" w:rsidRPr="00A96328" w:rsidRDefault="00A96328" w:rsidP="00EB47C9">
            <w:pPr>
              <w:pStyle w:val="Default"/>
            </w:pPr>
            <w:r w:rsidRPr="00A96328">
              <w:t>Insurer contributions</w:t>
            </w:r>
          </w:p>
        </w:tc>
        <w:tc>
          <w:tcPr>
            <w:tcW w:w="966" w:type="dxa"/>
            <w:noWrap/>
            <w:hideMark/>
          </w:tcPr>
          <w:p w14:paraId="755E7EA4" w14:textId="77777777" w:rsidR="00A96328" w:rsidRPr="00A96328" w:rsidRDefault="00A96328" w:rsidP="00A96328">
            <w:pPr>
              <w:pStyle w:val="Default"/>
            </w:pPr>
          </w:p>
        </w:tc>
        <w:tc>
          <w:tcPr>
            <w:tcW w:w="1297" w:type="dxa"/>
            <w:noWrap/>
            <w:vAlign w:val="center"/>
            <w:hideMark/>
          </w:tcPr>
          <w:p w14:paraId="452D4972" w14:textId="77777777" w:rsidR="00A96328" w:rsidRPr="00A96328" w:rsidRDefault="00A96328" w:rsidP="00A96328">
            <w:pPr>
              <w:pStyle w:val="Default"/>
              <w:jc w:val="right"/>
            </w:pPr>
            <w:r w:rsidRPr="00A96328">
              <w:t xml:space="preserve">            17,372 </w:t>
            </w:r>
          </w:p>
        </w:tc>
        <w:tc>
          <w:tcPr>
            <w:tcW w:w="1297" w:type="dxa"/>
            <w:noWrap/>
            <w:vAlign w:val="center"/>
            <w:hideMark/>
          </w:tcPr>
          <w:p w14:paraId="75677B98" w14:textId="77777777" w:rsidR="00A96328" w:rsidRPr="00A96328" w:rsidRDefault="00A96328" w:rsidP="00A96328">
            <w:pPr>
              <w:pStyle w:val="Default"/>
              <w:jc w:val="right"/>
            </w:pPr>
            <w:r w:rsidRPr="00A96328">
              <w:t xml:space="preserve">            19,883 </w:t>
            </w:r>
          </w:p>
        </w:tc>
      </w:tr>
      <w:tr w:rsidR="00A96328" w:rsidRPr="00A96328" w14:paraId="0118C1BC" w14:textId="77777777" w:rsidTr="00EB47C9">
        <w:trPr>
          <w:trHeight w:val="255"/>
        </w:trPr>
        <w:tc>
          <w:tcPr>
            <w:tcW w:w="5466" w:type="dxa"/>
            <w:noWrap/>
            <w:vAlign w:val="center"/>
            <w:hideMark/>
          </w:tcPr>
          <w:p w14:paraId="1D565A32" w14:textId="77777777" w:rsidR="00A96328" w:rsidRPr="00A96328" w:rsidRDefault="00A96328" w:rsidP="00EB47C9">
            <w:pPr>
              <w:pStyle w:val="Default"/>
            </w:pPr>
            <w:r w:rsidRPr="00A96328">
              <w:t>Provision of services</w:t>
            </w:r>
          </w:p>
        </w:tc>
        <w:tc>
          <w:tcPr>
            <w:tcW w:w="966" w:type="dxa"/>
            <w:noWrap/>
            <w:hideMark/>
          </w:tcPr>
          <w:p w14:paraId="14CEFCBE" w14:textId="77777777" w:rsidR="00A96328" w:rsidRPr="00A96328" w:rsidRDefault="00A96328" w:rsidP="00A96328">
            <w:pPr>
              <w:pStyle w:val="Default"/>
            </w:pPr>
          </w:p>
        </w:tc>
        <w:tc>
          <w:tcPr>
            <w:tcW w:w="1297" w:type="dxa"/>
            <w:noWrap/>
            <w:vAlign w:val="center"/>
            <w:hideMark/>
          </w:tcPr>
          <w:p w14:paraId="63C2D0ED" w14:textId="77777777" w:rsidR="00A96328" w:rsidRPr="00A96328" w:rsidRDefault="00A96328" w:rsidP="00A96328">
            <w:pPr>
              <w:pStyle w:val="Default"/>
              <w:jc w:val="right"/>
            </w:pPr>
            <w:r w:rsidRPr="00A96328">
              <w:t xml:space="preserve">                    9 </w:t>
            </w:r>
          </w:p>
        </w:tc>
        <w:tc>
          <w:tcPr>
            <w:tcW w:w="1297" w:type="dxa"/>
            <w:noWrap/>
            <w:vAlign w:val="center"/>
            <w:hideMark/>
          </w:tcPr>
          <w:p w14:paraId="43D5EE03" w14:textId="77777777" w:rsidR="00A96328" w:rsidRPr="00A96328" w:rsidRDefault="00A96328" w:rsidP="00A96328">
            <w:pPr>
              <w:pStyle w:val="Default"/>
              <w:jc w:val="right"/>
            </w:pPr>
            <w:r w:rsidRPr="00A96328">
              <w:t xml:space="preserve">                    8 </w:t>
            </w:r>
          </w:p>
        </w:tc>
      </w:tr>
      <w:tr w:rsidR="00A96328" w:rsidRPr="00A96328" w14:paraId="15078318" w14:textId="77777777" w:rsidTr="00EB47C9">
        <w:trPr>
          <w:trHeight w:val="255"/>
        </w:trPr>
        <w:tc>
          <w:tcPr>
            <w:tcW w:w="5466" w:type="dxa"/>
            <w:noWrap/>
            <w:vAlign w:val="center"/>
            <w:hideMark/>
          </w:tcPr>
          <w:p w14:paraId="2DCCF834" w14:textId="77777777" w:rsidR="00A96328" w:rsidRPr="00A96328" w:rsidRDefault="00A96328" w:rsidP="00EB47C9">
            <w:pPr>
              <w:pStyle w:val="Default"/>
            </w:pPr>
            <w:r w:rsidRPr="00A96328">
              <w:t>Interest received</w:t>
            </w:r>
          </w:p>
        </w:tc>
        <w:tc>
          <w:tcPr>
            <w:tcW w:w="966" w:type="dxa"/>
            <w:noWrap/>
            <w:hideMark/>
          </w:tcPr>
          <w:p w14:paraId="2B5AB17E" w14:textId="77777777" w:rsidR="00A96328" w:rsidRPr="00A96328" w:rsidRDefault="00A96328" w:rsidP="00A96328">
            <w:pPr>
              <w:pStyle w:val="Default"/>
            </w:pPr>
          </w:p>
        </w:tc>
        <w:tc>
          <w:tcPr>
            <w:tcW w:w="1297" w:type="dxa"/>
            <w:noWrap/>
            <w:vAlign w:val="center"/>
            <w:hideMark/>
          </w:tcPr>
          <w:p w14:paraId="51580281" w14:textId="77777777" w:rsidR="00A96328" w:rsidRPr="00A96328" w:rsidRDefault="00A96328" w:rsidP="00A96328">
            <w:pPr>
              <w:pStyle w:val="Default"/>
              <w:jc w:val="right"/>
            </w:pPr>
            <w:r w:rsidRPr="00A96328">
              <w:t xml:space="preserve">             2,468 </w:t>
            </w:r>
          </w:p>
        </w:tc>
        <w:tc>
          <w:tcPr>
            <w:tcW w:w="1297" w:type="dxa"/>
            <w:noWrap/>
            <w:vAlign w:val="center"/>
            <w:hideMark/>
          </w:tcPr>
          <w:p w14:paraId="3864FB3F" w14:textId="77777777" w:rsidR="00A96328" w:rsidRPr="00A96328" w:rsidRDefault="00A96328" w:rsidP="00A96328">
            <w:pPr>
              <w:pStyle w:val="Default"/>
              <w:jc w:val="right"/>
            </w:pPr>
            <w:r w:rsidRPr="00A96328">
              <w:t xml:space="preserve">             2,202 </w:t>
            </w:r>
          </w:p>
        </w:tc>
      </w:tr>
      <w:tr w:rsidR="00A96328" w:rsidRPr="00A96328" w14:paraId="2306E982" w14:textId="77777777" w:rsidTr="00EB47C9">
        <w:trPr>
          <w:trHeight w:val="255"/>
        </w:trPr>
        <w:tc>
          <w:tcPr>
            <w:tcW w:w="5466" w:type="dxa"/>
            <w:noWrap/>
            <w:vAlign w:val="center"/>
            <w:hideMark/>
          </w:tcPr>
          <w:p w14:paraId="5C3CF613" w14:textId="77777777" w:rsidR="00A96328" w:rsidRPr="00A96328" w:rsidRDefault="00A96328" w:rsidP="00EB47C9">
            <w:pPr>
              <w:pStyle w:val="Default"/>
            </w:pPr>
            <w:r w:rsidRPr="00A96328">
              <w:t>GST receipts on sales</w:t>
            </w:r>
          </w:p>
        </w:tc>
        <w:tc>
          <w:tcPr>
            <w:tcW w:w="966" w:type="dxa"/>
            <w:noWrap/>
            <w:hideMark/>
          </w:tcPr>
          <w:p w14:paraId="29B9263F" w14:textId="77777777" w:rsidR="00A96328" w:rsidRPr="00A96328" w:rsidRDefault="00A96328" w:rsidP="00A96328">
            <w:pPr>
              <w:pStyle w:val="Default"/>
            </w:pPr>
          </w:p>
        </w:tc>
        <w:tc>
          <w:tcPr>
            <w:tcW w:w="1297" w:type="dxa"/>
            <w:noWrap/>
            <w:vAlign w:val="center"/>
            <w:hideMark/>
          </w:tcPr>
          <w:p w14:paraId="3EFD1594" w14:textId="77777777" w:rsidR="00A96328" w:rsidRPr="00A96328" w:rsidRDefault="00A96328" w:rsidP="00A96328">
            <w:pPr>
              <w:pStyle w:val="Default"/>
              <w:jc w:val="right"/>
            </w:pPr>
            <w:r w:rsidRPr="00A96328">
              <w:t xml:space="preserve">                  69 </w:t>
            </w:r>
          </w:p>
        </w:tc>
        <w:tc>
          <w:tcPr>
            <w:tcW w:w="1297" w:type="dxa"/>
            <w:noWrap/>
            <w:vAlign w:val="center"/>
            <w:hideMark/>
          </w:tcPr>
          <w:p w14:paraId="0E31AEAD" w14:textId="77777777" w:rsidR="00A96328" w:rsidRPr="00A96328" w:rsidRDefault="00A96328" w:rsidP="00A96328">
            <w:pPr>
              <w:pStyle w:val="Default"/>
              <w:jc w:val="right"/>
            </w:pPr>
            <w:r w:rsidRPr="00A96328">
              <w:t xml:space="preserve">                  74 </w:t>
            </w:r>
          </w:p>
        </w:tc>
      </w:tr>
      <w:tr w:rsidR="00A96328" w:rsidRPr="00A96328" w14:paraId="75C23BE4" w14:textId="77777777" w:rsidTr="00EB47C9">
        <w:trPr>
          <w:trHeight w:val="255"/>
        </w:trPr>
        <w:tc>
          <w:tcPr>
            <w:tcW w:w="5466" w:type="dxa"/>
            <w:noWrap/>
            <w:vAlign w:val="center"/>
            <w:hideMark/>
          </w:tcPr>
          <w:p w14:paraId="5B38DEB7" w14:textId="77777777" w:rsidR="00A96328" w:rsidRPr="00A96328" w:rsidRDefault="00A96328" w:rsidP="00EB47C9">
            <w:pPr>
              <w:pStyle w:val="Default"/>
            </w:pPr>
            <w:r w:rsidRPr="00A96328">
              <w:t>GST receipts from taxation authority</w:t>
            </w:r>
          </w:p>
        </w:tc>
        <w:tc>
          <w:tcPr>
            <w:tcW w:w="966" w:type="dxa"/>
            <w:noWrap/>
            <w:hideMark/>
          </w:tcPr>
          <w:p w14:paraId="2FC4FF0E" w14:textId="77777777" w:rsidR="00A96328" w:rsidRPr="00A96328" w:rsidRDefault="00A96328" w:rsidP="00A96328">
            <w:pPr>
              <w:pStyle w:val="Default"/>
            </w:pPr>
          </w:p>
        </w:tc>
        <w:tc>
          <w:tcPr>
            <w:tcW w:w="1297" w:type="dxa"/>
            <w:noWrap/>
            <w:vAlign w:val="center"/>
            <w:hideMark/>
          </w:tcPr>
          <w:p w14:paraId="33797721" w14:textId="77777777" w:rsidR="00A96328" w:rsidRPr="00A96328" w:rsidRDefault="00A96328" w:rsidP="00A96328">
            <w:pPr>
              <w:pStyle w:val="Default"/>
              <w:jc w:val="right"/>
            </w:pPr>
            <w:r w:rsidRPr="00A96328">
              <w:t xml:space="preserve">                379 </w:t>
            </w:r>
          </w:p>
        </w:tc>
        <w:tc>
          <w:tcPr>
            <w:tcW w:w="1297" w:type="dxa"/>
            <w:noWrap/>
            <w:vAlign w:val="center"/>
            <w:hideMark/>
          </w:tcPr>
          <w:p w14:paraId="55DC0BEC" w14:textId="77777777" w:rsidR="00A96328" w:rsidRPr="00A96328" w:rsidRDefault="00A96328" w:rsidP="00A96328">
            <w:pPr>
              <w:pStyle w:val="Default"/>
              <w:jc w:val="right"/>
            </w:pPr>
            <w:r w:rsidRPr="00A96328">
              <w:t xml:space="preserve">                327 </w:t>
            </w:r>
          </w:p>
        </w:tc>
      </w:tr>
      <w:tr w:rsidR="00A96328" w:rsidRPr="00A96328" w14:paraId="04CF4DA9" w14:textId="77777777" w:rsidTr="00EB47C9">
        <w:trPr>
          <w:trHeight w:val="255"/>
        </w:trPr>
        <w:tc>
          <w:tcPr>
            <w:tcW w:w="5466" w:type="dxa"/>
            <w:noWrap/>
            <w:vAlign w:val="center"/>
            <w:hideMark/>
          </w:tcPr>
          <w:p w14:paraId="37808DE5" w14:textId="77777777" w:rsidR="00A96328" w:rsidRPr="00A96328" w:rsidRDefault="00A96328" w:rsidP="00EB47C9">
            <w:pPr>
              <w:pStyle w:val="Default"/>
            </w:pPr>
            <w:r w:rsidRPr="00A96328">
              <w:t>Other receipts</w:t>
            </w:r>
          </w:p>
        </w:tc>
        <w:tc>
          <w:tcPr>
            <w:tcW w:w="966" w:type="dxa"/>
            <w:noWrap/>
            <w:hideMark/>
          </w:tcPr>
          <w:p w14:paraId="59D04B9A" w14:textId="77777777" w:rsidR="00A96328" w:rsidRPr="00A96328" w:rsidRDefault="00A96328" w:rsidP="00A96328">
            <w:pPr>
              <w:pStyle w:val="Default"/>
            </w:pPr>
          </w:p>
        </w:tc>
        <w:tc>
          <w:tcPr>
            <w:tcW w:w="1297" w:type="dxa"/>
            <w:noWrap/>
            <w:vAlign w:val="center"/>
            <w:hideMark/>
          </w:tcPr>
          <w:p w14:paraId="26F142BD" w14:textId="77777777" w:rsidR="00A96328" w:rsidRPr="00A96328" w:rsidRDefault="00A96328" w:rsidP="00A96328">
            <w:pPr>
              <w:pStyle w:val="Default"/>
              <w:jc w:val="right"/>
            </w:pPr>
            <w:r w:rsidRPr="00A96328">
              <w:t xml:space="preserve">             1,021 </w:t>
            </w:r>
          </w:p>
        </w:tc>
        <w:tc>
          <w:tcPr>
            <w:tcW w:w="1297" w:type="dxa"/>
            <w:noWrap/>
            <w:vAlign w:val="center"/>
            <w:hideMark/>
          </w:tcPr>
          <w:p w14:paraId="109A26CD" w14:textId="77777777" w:rsidR="00A96328" w:rsidRPr="00A96328" w:rsidRDefault="00A96328" w:rsidP="00A96328">
            <w:pPr>
              <w:pStyle w:val="Default"/>
              <w:jc w:val="right"/>
            </w:pPr>
            <w:r w:rsidRPr="00A96328">
              <w:t xml:space="preserve">             1,003 </w:t>
            </w:r>
          </w:p>
        </w:tc>
      </w:tr>
      <w:tr w:rsidR="00A96328" w:rsidRPr="00A96328" w14:paraId="76FBCB5C" w14:textId="77777777" w:rsidTr="00EB47C9">
        <w:trPr>
          <w:trHeight w:val="255"/>
        </w:trPr>
        <w:tc>
          <w:tcPr>
            <w:tcW w:w="5466" w:type="dxa"/>
            <w:noWrap/>
            <w:vAlign w:val="center"/>
            <w:hideMark/>
          </w:tcPr>
          <w:p w14:paraId="1FE2EEF0" w14:textId="77777777" w:rsidR="00A96328" w:rsidRPr="00A96328" w:rsidRDefault="00A96328" w:rsidP="00EB47C9">
            <w:pPr>
              <w:pStyle w:val="Default"/>
            </w:pPr>
          </w:p>
        </w:tc>
        <w:tc>
          <w:tcPr>
            <w:tcW w:w="966" w:type="dxa"/>
            <w:noWrap/>
            <w:hideMark/>
          </w:tcPr>
          <w:p w14:paraId="5FF53CE9" w14:textId="77777777" w:rsidR="00A96328" w:rsidRPr="00A96328" w:rsidRDefault="00A96328" w:rsidP="00A96328">
            <w:pPr>
              <w:pStyle w:val="Default"/>
            </w:pPr>
          </w:p>
        </w:tc>
        <w:tc>
          <w:tcPr>
            <w:tcW w:w="1297" w:type="dxa"/>
            <w:noWrap/>
            <w:vAlign w:val="center"/>
            <w:hideMark/>
          </w:tcPr>
          <w:p w14:paraId="5E2E9AAC" w14:textId="77777777" w:rsidR="00A96328" w:rsidRPr="00A96328" w:rsidRDefault="00A96328" w:rsidP="00A96328">
            <w:pPr>
              <w:pStyle w:val="Default"/>
              <w:jc w:val="right"/>
            </w:pPr>
          </w:p>
        </w:tc>
        <w:tc>
          <w:tcPr>
            <w:tcW w:w="1297" w:type="dxa"/>
            <w:noWrap/>
            <w:vAlign w:val="center"/>
            <w:hideMark/>
          </w:tcPr>
          <w:p w14:paraId="3CF0A522" w14:textId="77777777" w:rsidR="00A96328" w:rsidRPr="00A96328" w:rsidRDefault="00A96328" w:rsidP="00A96328">
            <w:pPr>
              <w:pStyle w:val="Default"/>
              <w:jc w:val="right"/>
            </w:pPr>
          </w:p>
        </w:tc>
      </w:tr>
      <w:tr w:rsidR="00A96328" w:rsidRPr="00A96328" w14:paraId="6CAC291E" w14:textId="77777777" w:rsidTr="00EB47C9">
        <w:trPr>
          <w:trHeight w:val="255"/>
        </w:trPr>
        <w:tc>
          <w:tcPr>
            <w:tcW w:w="5466" w:type="dxa"/>
            <w:noWrap/>
            <w:vAlign w:val="center"/>
            <w:hideMark/>
          </w:tcPr>
          <w:p w14:paraId="34B58999" w14:textId="77777777" w:rsidR="00A96328" w:rsidRPr="00A96328" w:rsidRDefault="00A96328" w:rsidP="00EB47C9">
            <w:pPr>
              <w:pStyle w:val="Default"/>
              <w:rPr>
                <w:b/>
                <w:bCs/>
              </w:rPr>
            </w:pPr>
            <w:r w:rsidRPr="00A96328">
              <w:rPr>
                <w:b/>
                <w:bCs/>
              </w:rPr>
              <w:t>Payments</w:t>
            </w:r>
          </w:p>
        </w:tc>
        <w:tc>
          <w:tcPr>
            <w:tcW w:w="966" w:type="dxa"/>
            <w:noWrap/>
            <w:hideMark/>
          </w:tcPr>
          <w:p w14:paraId="336C921E" w14:textId="77777777" w:rsidR="00A96328" w:rsidRPr="00A96328" w:rsidRDefault="00A96328" w:rsidP="00A96328">
            <w:pPr>
              <w:pStyle w:val="Default"/>
              <w:rPr>
                <w:b/>
                <w:bCs/>
              </w:rPr>
            </w:pPr>
          </w:p>
        </w:tc>
        <w:tc>
          <w:tcPr>
            <w:tcW w:w="1297" w:type="dxa"/>
            <w:noWrap/>
            <w:vAlign w:val="center"/>
            <w:hideMark/>
          </w:tcPr>
          <w:p w14:paraId="672E5313" w14:textId="77777777" w:rsidR="00A96328" w:rsidRPr="00A96328" w:rsidRDefault="00A96328" w:rsidP="00A96328">
            <w:pPr>
              <w:pStyle w:val="Default"/>
              <w:jc w:val="right"/>
            </w:pPr>
          </w:p>
        </w:tc>
        <w:tc>
          <w:tcPr>
            <w:tcW w:w="1297" w:type="dxa"/>
            <w:noWrap/>
            <w:vAlign w:val="center"/>
            <w:hideMark/>
          </w:tcPr>
          <w:p w14:paraId="7735F95C" w14:textId="77777777" w:rsidR="00A96328" w:rsidRPr="00A96328" w:rsidRDefault="00A96328" w:rsidP="00A96328">
            <w:pPr>
              <w:pStyle w:val="Default"/>
              <w:jc w:val="right"/>
            </w:pPr>
          </w:p>
        </w:tc>
      </w:tr>
      <w:tr w:rsidR="00A96328" w:rsidRPr="00A96328" w14:paraId="0036BD43" w14:textId="77777777" w:rsidTr="00EB47C9">
        <w:trPr>
          <w:trHeight w:val="255"/>
        </w:trPr>
        <w:tc>
          <w:tcPr>
            <w:tcW w:w="5466" w:type="dxa"/>
            <w:noWrap/>
            <w:vAlign w:val="center"/>
            <w:hideMark/>
          </w:tcPr>
          <w:p w14:paraId="23B256EA" w14:textId="77777777" w:rsidR="00A96328" w:rsidRPr="00A96328" w:rsidRDefault="00A96328" w:rsidP="00EB47C9">
            <w:pPr>
              <w:pStyle w:val="Default"/>
            </w:pPr>
            <w:r w:rsidRPr="00A96328">
              <w:t>Workers' Compensation claim payments</w:t>
            </w:r>
          </w:p>
        </w:tc>
        <w:tc>
          <w:tcPr>
            <w:tcW w:w="966" w:type="dxa"/>
            <w:noWrap/>
            <w:hideMark/>
          </w:tcPr>
          <w:p w14:paraId="0BBD21F5" w14:textId="77777777" w:rsidR="00A96328" w:rsidRPr="00A96328" w:rsidRDefault="00A96328" w:rsidP="00A96328">
            <w:pPr>
              <w:pStyle w:val="Default"/>
            </w:pPr>
          </w:p>
        </w:tc>
        <w:tc>
          <w:tcPr>
            <w:tcW w:w="1297" w:type="dxa"/>
            <w:noWrap/>
            <w:vAlign w:val="center"/>
            <w:hideMark/>
          </w:tcPr>
          <w:p w14:paraId="71CC6A66" w14:textId="77777777" w:rsidR="00A96328" w:rsidRPr="00A96328" w:rsidRDefault="00A96328" w:rsidP="00A96328">
            <w:pPr>
              <w:pStyle w:val="Default"/>
              <w:jc w:val="right"/>
            </w:pPr>
            <w:r w:rsidRPr="00A96328">
              <w:t xml:space="preserve">            (2,481)</w:t>
            </w:r>
          </w:p>
        </w:tc>
        <w:tc>
          <w:tcPr>
            <w:tcW w:w="1297" w:type="dxa"/>
            <w:noWrap/>
            <w:vAlign w:val="center"/>
            <w:hideMark/>
          </w:tcPr>
          <w:p w14:paraId="4A1AC650" w14:textId="77777777" w:rsidR="00A96328" w:rsidRPr="00A96328" w:rsidRDefault="00A96328" w:rsidP="00A96328">
            <w:pPr>
              <w:pStyle w:val="Default"/>
              <w:jc w:val="right"/>
            </w:pPr>
            <w:r w:rsidRPr="00A96328">
              <w:t xml:space="preserve">            (1,104)</w:t>
            </w:r>
          </w:p>
        </w:tc>
      </w:tr>
      <w:tr w:rsidR="00A96328" w:rsidRPr="00A96328" w14:paraId="20C2653B" w14:textId="77777777" w:rsidTr="00EB47C9">
        <w:trPr>
          <w:trHeight w:val="255"/>
        </w:trPr>
        <w:tc>
          <w:tcPr>
            <w:tcW w:w="5466" w:type="dxa"/>
            <w:noWrap/>
            <w:vAlign w:val="center"/>
            <w:hideMark/>
          </w:tcPr>
          <w:p w14:paraId="4F0770C8" w14:textId="77777777" w:rsidR="00A96328" w:rsidRPr="00A96328" w:rsidRDefault="00A96328" w:rsidP="00EB47C9">
            <w:pPr>
              <w:pStyle w:val="Default"/>
            </w:pPr>
            <w:r w:rsidRPr="00A96328">
              <w:t>Employee benefits</w:t>
            </w:r>
          </w:p>
        </w:tc>
        <w:tc>
          <w:tcPr>
            <w:tcW w:w="966" w:type="dxa"/>
            <w:noWrap/>
            <w:hideMark/>
          </w:tcPr>
          <w:p w14:paraId="6B7E8065" w14:textId="77777777" w:rsidR="00A96328" w:rsidRPr="00A96328" w:rsidRDefault="00A96328" w:rsidP="00A96328">
            <w:pPr>
              <w:pStyle w:val="Default"/>
            </w:pPr>
          </w:p>
        </w:tc>
        <w:tc>
          <w:tcPr>
            <w:tcW w:w="1297" w:type="dxa"/>
            <w:noWrap/>
            <w:vAlign w:val="center"/>
            <w:hideMark/>
          </w:tcPr>
          <w:p w14:paraId="6F10A5D0" w14:textId="77777777" w:rsidR="00A96328" w:rsidRPr="00A96328" w:rsidRDefault="00A96328" w:rsidP="00A96328">
            <w:pPr>
              <w:pStyle w:val="Default"/>
              <w:jc w:val="right"/>
            </w:pPr>
            <w:r w:rsidRPr="00A96328">
              <w:t xml:space="preserve">           (14,265)</w:t>
            </w:r>
          </w:p>
        </w:tc>
        <w:tc>
          <w:tcPr>
            <w:tcW w:w="1297" w:type="dxa"/>
            <w:noWrap/>
            <w:vAlign w:val="center"/>
            <w:hideMark/>
          </w:tcPr>
          <w:p w14:paraId="6CB617F8" w14:textId="77777777" w:rsidR="00A96328" w:rsidRPr="00A96328" w:rsidRDefault="00A96328" w:rsidP="00A96328">
            <w:pPr>
              <w:pStyle w:val="Default"/>
              <w:jc w:val="right"/>
            </w:pPr>
            <w:r w:rsidRPr="00A96328">
              <w:t xml:space="preserve">           (14,786)</w:t>
            </w:r>
          </w:p>
        </w:tc>
      </w:tr>
      <w:tr w:rsidR="00A96328" w:rsidRPr="00A96328" w14:paraId="6CA627C6" w14:textId="77777777" w:rsidTr="00EB47C9">
        <w:trPr>
          <w:trHeight w:val="255"/>
        </w:trPr>
        <w:tc>
          <w:tcPr>
            <w:tcW w:w="5466" w:type="dxa"/>
            <w:noWrap/>
            <w:vAlign w:val="center"/>
            <w:hideMark/>
          </w:tcPr>
          <w:p w14:paraId="5CB23DB5" w14:textId="77777777" w:rsidR="00A96328" w:rsidRPr="00A96328" w:rsidRDefault="00A96328" w:rsidP="00EB47C9">
            <w:pPr>
              <w:pStyle w:val="Default"/>
            </w:pPr>
            <w:r w:rsidRPr="00A96328">
              <w:t>Supplies and services</w:t>
            </w:r>
          </w:p>
        </w:tc>
        <w:tc>
          <w:tcPr>
            <w:tcW w:w="966" w:type="dxa"/>
            <w:noWrap/>
            <w:hideMark/>
          </w:tcPr>
          <w:p w14:paraId="3CF62837" w14:textId="77777777" w:rsidR="00A96328" w:rsidRPr="00A96328" w:rsidRDefault="00A96328" w:rsidP="00A96328">
            <w:pPr>
              <w:pStyle w:val="Default"/>
            </w:pPr>
          </w:p>
        </w:tc>
        <w:tc>
          <w:tcPr>
            <w:tcW w:w="1297" w:type="dxa"/>
            <w:noWrap/>
            <w:vAlign w:val="center"/>
            <w:hideMark/>
          </w:tcPr>
          <w:p w14:paraId="4A718931" w14:textId="77777777" w:rsidR="00A96328" w:rsidRPr="00A96328" w:rsidRDefault="00A96328" w:rsidP="00A96328">
            <w:pPr>
              <w:pStyle w:val="Default"/>
              <w:jc w:val="right"/>
            </w:pPr>
            <w:r w:rsidRPr="00A96328">
              <w:t xml:space="preserve">            (3,142)</w:t>
            </w:r>
          </w:p>
        </w:tc>
        <w:tc>
          <w:tcPr>
            <w:tcW w:w="1297" w:type="dxa"/>
            <w:noWrap/>
            <w:vAlign w:val="center"/>
            <w:hideMark/>
          </w:tcPr>
          <w:p w14:paraId="00A8F406" w14:textId="77777777" w:rsidR="00A96328" w:rsidRPr="00A96328" w:rsidRDefault="00A96328" w:rsidP="00A96328">
            <w:pPr>
              <w:pStyle w:val="Default"/>
              <w:jc w:val="right"/>
            </w:pPr>
            <w:r w:rsidRPr="00A96328">
              <w:t xml:space="preserve">            (2,875)</w:t>
            </w:r>
          </w:p>
        </w:tc>
      </w:tr>
      <w:tr w:rsidR="00A96328" w:rsidRPr="00A96328" w14:paraId="7FFE5814" w14:textId="77777777" w:rsidTr="00EB47C9">
        <w:trPr>
          <w:trHeight w:val="255"/>
        </w:trPr>
        <w:tc>
          <w:tcPr>
            <w:tcW w:w="5466" w:type="dxa"/>
            <w:noWrap/>
            <w:vAlign w:val="center"/>
            <w:hideMark/>
          </w:tcPr>
          <w:p w14:paraId="3D50CD78" w14:textId="77777777" w:rsidR="00A96328" w:rsidRPr="00A96328" w:rsidRDefault="00A96328" w:rsidP="00EB47C9">
            <w:pPr>
              <w:pStyle w:val="Default"/>
            </w:pPr>
            <w:r w:rsidRPr="00A96328">
              <w:t>Accommodation</w:t>
            </w:r>
          </w:p>
        </w:tc>
        <w:tc>
          <w:tcPr>
            <w:tcW w:w="966" w:type="dxa"/>
            <w:noWrap/>
            <w:hideMark/>
          </w:tcPr>
          <w:p w14:paraId="5FE7413E" w14:textId="77777777" w:rsidR="00A96328" w:rsidRPr="00A96328" w:rsidRDefault="00A96328" w:rsidP="00A96328">
            <w:pPr>
              <w:pStyle w:val="Default"/>
            </w:pPr>
          </w:p>
        </w:tc>
        <w:tc>
          <w:tcPr>
            <w:tcW w:w="1297" w:type="dxa"/>
            <w:noWrap/>
            <w:vAlign w:val="center"/>
            <w:hideMark/>
          </w:tcPr>
          <w:p w14:paraId="45BEE0C2" w14:textId="77777777" w:rsidR="00A96328" w:rsidRPr="00A96328" w:rsidRDefault="00A96328" w:rsidP="00A96328">
            <w:pPr>
              <w:pStyle w:val="Default"/>
              <w:jc w:val="right"/>
            </w:pPr>
            <w:r w:rsidRPr="00A96328">
              <w:t xml:space="preserve">               (758)</w:t>
            </w:r>
          </w:p>
        </w:tc>
        <w:tc>
          <w:tcPr>
            <w:tcW w:w="1297" w:type="dxa"/>
            <w:noWrap/>
            <w:vAlign w:val="center"/>
            <w:hideMark/>
          </w:tcPr>
          <w:p w14:paraId="46C14845" w14:textId="77777777" w:rsidR="00A96328" w:rsidRPr="00A96328" w:rsidRDefault="00A96328" w:rsidP="00A96328">
            <w:pPr>
              <w:pStyle w:val="Default"/>
              <w:jc w:val="right"/>
            </w:pPr>
            <w:r w:rsidRPr="00A96328">
              <w:t xml:space="preserve">               (641)</w:t>
            </w:r>
          </w:p>
        </w:tc>
      </w:tr>
      <w:tr w:rsidR="00A96328" w:rsidRPr="00A96328" w14:paraId="61B61404" w14:textId="77777777" w:rsidTr="00EB47C9">
        <w:trPr>
          <w:trHeight w:val="255"/>
        </w:trPr>
        <w:tc>
          <w:tcPr>
            <w:tcW w:w="5466" w:type="dxa"/>
            <w:noWrap/>
            <w:vAlign w:val="center"/>
            <w:hideMark/>
          </w:tcPr>
          <w:p w14:paraId="5B85EF60" w14:textId="77777777" w:rsidR="00A96328" w:rsidRPr="00A96328" w:rsidRDefault="00A96328" w:rsidP="00EB47C9">
            <w:pPr>
              <w:pStyle w:val="Default"/>
            </w:pPr>
            <w:r w:rsidRPr="00A96328">
              <w:t>Grants and subsidies</w:t>
            </w:r>
          </w:p>
        </w:tc>
        <w:tc>
          <w:tcPr>
            <w:tcW w:w="966" w:type="dxa"/>
            <w:noWrap/>
            <w:hideMark/>
          </w:tcPr>
          <w:p w14:paraId="3C3D164F" w14:textId="77777777" w:rsidR="00A96328" w:rsidRPr="00A96328" w:rsidRDefault="00A96328" w:rsidP="00A96328">
            <w:pPr>
              <w:pStyle w:val="Default"/>
            </w:pPr>
          </w:p>
        </w:tc>
        <w:tc>
          <w:tcPr>
            <w:tcW w:w="1297" w:type="dxa"/>
            <w:noWrap/>
            <w:vAlign w:val="center"/>
            <w:hideMark/>
          </w:tcPr>
          <w:p w14:paraId="0E8DA5C6" w14:textId="77777777" w:rsidR="00A96328" w:rsidRPr="00A96328" w:rsidRDefault="00A96328" w:rsidP="00A96328">
            <w:pPr>
              <w:pStyle w:val="Default"/>
              <w:jc w:val="right"/>
            </w:pPr>
            <w:r w:rsidRPr="00A96328">
              <w:t xml:space="preserve">                  -   </w:t>
            </w:r>
          </w:p>
        </w:tc>
        <w:tc>
          <w:tcPr>
            <w:tcW w:w="1297" w:type="dxa"/>
            <w:noWrap/>
            <w:vAlign w:val="center"/>
            <w:hideMark/>
          </w:tcPr>
          <w:p w14:paraId="6B1D64EF" w14:textId="77777777" w:rsidR="00A96328" w:rsidRPr="00A96328" w:rsidRDefault="00A96328" w:rsidP="00A96328">
            <w:pPr>
              <w:pStyle w:val="Default"/>
              <w:jc w:val="right"/>
            </w:pPr>
            <w:r w:rsidRPr="00A96328">
              <w:t xml:space="preserve">                 (50)</w:t>
            </w:r>
          </w:p>
        </w:tc>
      </w:tr>
      <w:tr w:rsidR="00A96328" w:rsidRPr="00A96328" w14:paraId="554223CD" w14:textId="77777777" w:rsidTr="00EB47C9">
        <w:trPr>
          <w:trHeight w:val="255"/>
        </w:trPr>
        <w:tc>
          <w:tcPr>
            <w:tcW w:w="5466" w:type="dxa"/>
            <w:noWrap/>
            <w:vAlign w:val="center"/>
            <w:hideMark/>
          </w:tcPr>
          <w:p w14:paraId="212ACC93" w14:textId="77777777" w:rsidR="00A96328" w:rsidRPr="00A96328" w:rsidRDefault="00A96328" w:rsidP="00EB47C9">
            <w:pPr>
              <w:pStyle w:val="Default"/>
            </w:pPr>
            <w:r w:rsidRPr="00A96328">
              <w:t>GST payments on purchases</w:t>
            </w:r>
          </w:p>
        </w:tc>
        <w:tc>
          <w:tcPr>
            <w:tcW w:w="966" w:type="dxa"/>
            <w:noWrap/>
            <w:hideMark/>
          </w:tcPr>
          <w:p w14:paraId="01F6E532" w14:textId="77777777" w:rsidR="00A96328" w:rsidRPr="00A96328" w:rsidRDefault="00A96328" w:rsidP="00A96328">
            <w:pPr>
              <w:pStyle w:val="Default"/>
            </w:pPr>
          </w:p>
        </w:tc>
        <w:tc>
          <w:tcPr>
            <w:tcW w:w="1297" w:type="dxa"/>
            <w:noWrap/>
            <w:vAlign w:val="center"/>
            <w:hideMark/>
          </w:tcPr>
          <w:p w14:paraId="77C34EB5" w14:textId="77777777" w:rsidR="00A96328" w:rsidRPr="00A96328" w:rsidRDefault="00A96328" w:rsidP="00A96328">
            <w:pPr>
              <w:pStyle w:val="Default"/>
              <w:jc w:val="right"/>
            </w:pPr>
            <w:r w:rsidRPr="00A96328">
              <w:t xml:space="preserve">               (432)</w:t>
            </w:r>
          </w:p>
        </w:tc>
        <w:tc>
          <w:tcPr>
            <w:tcW w:w="1297" w:type="dxa"/>
            <w:noWrap/>
            <w:vAlign w:val="center"/>
            <w:hideMark/>
          </w:tcPr>
          <w:p w14:paraId="1AAF61A8" w14:textId="77777777" w:rsidR="00A96328" w:rsidRPr="00A96328" w:rsidRDefault="00A96328" w:rsidP="00A96328">
            <w:pPr>
              <w:pStyle w:val="Default"/>
              <w:jc w:val="right"/>
            </w:pPr>
            <w:r w:rsidRPr="00A96328">
              <w:t xml:space="preserve">               (406)</w:t>
            </w:r>
          </w:p>
        </w:tc>
      </w:tr>
      <w:tr w:rsidR="00A96328" w:rsidRPr="00A96328" w14:paraId="2B26B280" w14:textId="77777777" w:rsidTr="00DF2919">
        <w:trPr>
          <w:trHeight w:val="255"/>
        </w:trPr>
        <w:tc>
          <w:tcPr>
            <w:tcW w:w="5466" w:type="dxa"/>
            <w:noWrap/>
            <w:vAlign w:val="center"/>
            <w:hideMark/>
          </w:tcPr>
          <w:p w14:paraId="65644B08" w14:textId="77777777" w:rsidR="00A96328" w:rsidRPr="00A96328" w:rsidRDefault="00A96328" w:rsidP="00EB47C9">
            <w:pPr>
              <w:pStyle w:val="Default"/>
            </w:pPr>
            <w:r w:rsidRPr="00A96328">
              <w:t>Other payments</w:t>
            </w:r>
          </w:p>
        </w:tc>
        <w:tc>
          <w:tcPr>
            <w:tcW w:w="966" w:type="dxa"/>
            <w:noWrap/>
            <w:hideMark/>
          </w:tcPr>
          <w:p w14:paraId="539F70C2" w14:textId="77777777" w:rsidR="00A96328" w:rsidRPr="00A96328" w:rsidRDefault="00A96328" w:rsidP="00A96328">
            <w:pPr>
              <w:pStyle w:val="Default"/>
            </w:pPr>
          </w:p>
        </w:tc>
        <w:tc>
          <w:tcPr>
            <w:tcW w:w="1297" w:type="dxa"/>
            <w:tcBorders>
              <w:bottom w:val="single" w:sz="4" w:space="0" w:color="auto"/>
            </w:tcBorders>
            <w:noWrap/>
            <w:vAlign w:val="center"/>
            <w:hideMark/>
          </w:tcPr>
          <w:p w14:paraId="26B5B02C" w14:textId="77777777" w:rsidR="00A96328" w:rsidRPr="00A96328" w:rsidRDefault="00A96328" w:rsidP="00A96328">
            <w:pPr>
              <w:pStyle w:val="Default"/>
              <w:jc w:val="right"/>
            </w:pPr>
            <w:r w:rsidRPr="00A96328">
              <w:t xml:space="preserve">            (1,250)</w:t>
            </w:r>
          </w:p>
        </w:tc>
        <w:tc>
          <w:tcPr>
            <w:tcW w:w="1297" w:type="dxa"/>
            <w:tcBorders>
              <w:bottom w:val="single" w:sz="4" w:space="0" w:color="auto"/>
            </w:tcBorders>
            <w:noWrap/>
            <w:vAlign w:val="center"/>
            <w:hideMark/>
          </w:tcPr>
          <w:p w14:paraId="23345ED4" w14:textId="77777777" w:rsidR="00A96328" w:rsidRPr="00A96328" w:rsidRDefault="00A96328" w:rsidP="00A96328">
            <w:pPr>
              <w:pStyle w:val="Default"/>
              <w:jc w:val="right"/>
            </w:pPr>
            <w:r w:rsidRPr="00A96328">
              <w:t xml:space="preserve">            (1,081)</w:t>
            </w:r>
          </w:p>
        </w:tc>
      </w:tr>
      <w:tr w:rsidR="00A96328" w:rsidRPr="00A96328" w14:paraId="66CFDF8B" w14:textId="77777777" w:rsidTr="00DF2919">
        <w:trPr>
          <w:trHeight w:val="255"/>
        </w:trPr>
        <w:tc>
          <w:tcPr>
            <w:tcW w:w="5466" w:type="dxa"/>
            <w:noWrap/>
            <w:vAlign w:val="center"/>
            <w:hideMark/>
          </w:tcPr>
          <w:p w14:paraId="069A96EB" w14:textId="77777777" w:rsidR="00A96328" w:rsidRPr="00A96328" w:rsidRDefault="00A96328" w:rsidP="00EB47C9">
            <w:pPr>
              <w:pStyle w:val="Default"/>
              <w:rPr>
                <w:b/>
                <w:bCs/>
              </w:rPr>
            </w:pPr>
            <w:r w:rsidRPr="00A96328">
              <w:rPr>
                <w:b/>
                <w:bCs/>
              </w:rPr>
              <w:t>Net cash provided by/(used in) operating activities</w:t>
            </w:r>
          </w:p>
        </w:tc>
        <w:tc>
          <w:tcPr>
            <w:tcW w:w="966" w:type="dxa"/>
            <w:noWrap/>
            <w:hideMark/>
          </w:tcPr>
          <w:p w14:paraId="739C749C" w14:textId="77777777" w:rsidR="00A96328" w:rsidRPr="00A96328" w:rsidRDefault="00A96328" w:rsidP="00A96328">
            <w:pPr>
              <w:pStyle w:val="Default"/>
              <w:rPr>
                <w:b/>
                <w:bCs/>
              </w:rPr>
            </w:pPr>
          </w:p>
        </w:tc>
        <w:tc>
          <w:tcPr>
            <w:tcW w:w="1297" w:type="dxa"/>
            <w:tcBorders>
              <w:top w:val="single" w:sz="4" w:space="0" w:color="auto"/>
              <w:bottom w:val="single" w:sz="4" w:space="0" w:color="auto"/>
            </w:tcBorders>
            <w:noWrap/>
            <w:vAlign w:val="center"/>
            <w:hideMark/>
          </w:tcPr>
          <w:p w14:paraId="54326A33" w14:textId="77777777" w:rsidR="00A96328" w:rsidRPr="00A96328" w:rsidRDefault="00A96328" w:rsidP="00A96328">
            <w:pPr>
              <w:pStyle w:val="Default"/>
              <w:jc w:val="right"/>
              <w:rPr>
                <w:b/>
                <w:bCs/>
              </w:rPr>
            </w:pPr>
            <w:r w:rsidRPr="00A96328">
              <w:rPr>
                <w:b/>
                <w:bCs/>
              </w:rPr>
              <w:t xml:space="preserve">               (966)</w:t>
            </w:r>
          </w:p>
        </w:tc>
        <w:tc>
          <w:tcPr>
            <w:tcW w:w="1297" w:type="dxa"/>
            <w:tcBorders>
              <w:top w:val="single" w:sz="4" w:space="0" w:color="auto"/>
              <w:bottom w:val="single" w:sz="4" w:space="0" w:color="auto"/>
            </w:tcBorders>
            <w:noWrap/>
            <w:vAlign w:val="center"/>
            <w:hideMark/>
          </w:tcPr>
          <w:p w14:paraId="2D21052A" w14:textId="77777777" w:rsidR="00A96328" w:rsidRPr="00A96328" w:rsidRDefault="00A96328" w:rsidP="00A96328">
            <w:pPr>
              <w:pStyle w:val="Default"/>
              <w:jc w:val="right"/>
              <w:rPr>
                <w:b/>
                <w:bCs/>
              </w:rPr>
            </w:pPr>
            <w:r w:rsidRPr="00A96328">
              <w:rPr>
                <w:b/>
                <w:bCs/>
              </w:rPr>
              <w:t xml:space="preserve">             2,555 </w:t>
            </w:r>
          </w:p>
        </w:tc>
      </w:tr>
      <w:tr w:rsidR="00A96328" w:rsidRPr="00A96328" w14:paraId="425E7B76" w14:textId="77777777" w:rsidTr="00DF2919">
        <w:trPr>
          <w:trHeight w:val="255"/>
        </w:trPr>
        <w:tc>
          <w:tcPr>
            <w:tcW w:w="5466" w:type="dxa"/>
            <w:noWrap/>
            <w:vAlign w:val="center"/>
            <w:hideMark/>
          </w:tcPr>
          <w:p w14:paraId="4FBFB5AE" w14:textId="77777777" w:rsidR="00A96328" w:rsidRPr="00A96328" w:rsidRDefault="00A96328" w:rsidP="00EB47C9">
            <w:pPr>
              <w:pStyle w:val="Default"/>
              <w:rPr>
                <w:b/>
                <w:bCs/>
              </w:rPr>
            </w:pPr>
          </w:p>
        </w:tc>
        <w:tc>
          <w:tcPr>
            <w:tcW w:w="966" w:type="dxa"/>
            <w:noWrap/>
            <w:hideMark/>
          </w:tcPr>
          <w:p w14:paraId="08A9BA6B" w14:textId="77777777" w:rsidR="00A96328" w:rsidRPr="00A96328" w:rsidRDefault="00A96328" w:rsidP="00A96328">
            <w:pPr>
              <w:pStyle w:val="Default"/>
            </w:pPr>
          </w:p>
        </w:tc>
        <w:tc>
          <w:tcPr>
            <w:tcW w:w="1297" w:type="dxa"/>
            <w:tcBorders>
              <w:top w:val="single" w:sz="4" w:space="0" w:color="auto"/>
            </w:tcBorders>
            <w:noWrap/>
            <w:vAlign w:val="center"/>
            <w:hideMark/>
          </w:tcPr>
          <w:p w14:paraId="7261450E" w14:textId="77777777" w:rsidR="00A96328" w:rsidRPr="00A96328" w:rsidRDefault="00A96328" w:rsidP="00A96328">
            <w:pPr>
              <w:pStyle w:val="Default"/>
              <w:jc w:val="right"/>
            </w:pPr>
          </w:p>
        </w:tc>
        <w:tc>
          <w:tcPr>
            <w:tcW w:w="1297" w:type="dxa"/>
            <w:tcBorders>
              <w:top w:val="single" w:sz="4" w:space="0" w:color="auto"/>
            </w:tcBorders>
            <w:noWrap/>
            <w:vAlign w:val="center"/>
            <w:hideMark/>
          </w:tcPr>
          <w:p w14:paraId="18A30E0B" w14:textId="77777777" w:rsidR="00A96328" w:rsidRPr="00A96328" w:rsidRDefault="00A96328" w:rsidP="00A96328">
            <w:pPr>
              <w:pStyle w:val="Default"/>
              <w:jc w:val="right"/>
            </w:pPr>
          </w:p>
        </w:tc>
      </w:tr>
      <w:tr w:rsidR="00A96328" w:rsidRPr="00A96328" w14:paraId="65CDD50D" w14:textId="77777777" w:rsidTr="00EB47C9">
        <w:trPr>
          <w:trHeight w:val="255"/>
        </w:trPr>
        <w:tc>
          <w:tcPr>
            <w:tcW w:w="5466" w:type="dxa"/>
            <w:noWrap/>
            <w:vAlign w:val="center"/>
            <w:hideMark/>
          </w:tcPr>
          <w:p w14:paraId="3DB331F0" w14:textId="77777777" w:rsidR="00A96328" w:rsidRPr="00A96328" w:rsidRDefault="00A96328" w:rsidP="00EB47C9">
            <w:pPr>
              <w:pStyle w:val="Default"/>
              <w:rPr>
                <w:b/>
                <w:bCs/>
              </w:rPr>
            </w:pPr>
            <w:r w:rsidRPr="00A96328">
              <w:rPr>
                <w:b/>
                <w:bCs/>
              </w:rPr>
              <w:t>CASH FLOWS FROM INVESTING ACTIVITIES</w:t>
            </w:r>
          </w:p>
        </w:tc>
        <w:tc>
          <w:tcPr>
            <w:tcW w:w="966" w:type="dxa"/>
            <w:noWrap/>
            <w:hideMark/>
          </w:tcPr>
          <w:p w14:paraId="1E8F9663" w14:textId="77777777" w:rsidR="00A96328" w:rsidRPr="00A96328" w:rsidRDefault="00A96328" w:rsidP="00A96328">
            <w:pPr>
              <w:pStyle w:val="Default"/>
              <w:rPr>
                <w:b/>
                <w:bCs/>
              </w:rPr>
            </w:pPr>
          </w:p>
        </w:tc>
        <w:tc>
          <w:tcPr>
            <w:tcW w:w="1297" w:type="dxa"/>
            <w:noWrap/>
            <w:vAlign w:val="center"/>
            <w:hideMark/>
          </w:tcPr>
          <w:p w14:paraId="05891169" w14:textId="77777777" w:rsidR="00A96328" w:rsidRPr="00A96328" w:rsidRDefault="00A96328" w:rsidP="00A96328">
            <w:pPr>
              <w:pStyle w:val="Default"/>
              <w:jc w:val="right"/>
            </w:pPr>
          </w:p>
        </w:tc>
        <w:tc>
          <w:tcPr>
            <w:tcW w:w="1297" w:type="dxa"/>
            <w:noWrap/>
            <w:vAlign w:val="center"/>
            <w:hideMark/>
          </w:tcPr>
          <w:p w14:paraId="766D9A85" w14:textId="77777777" w:rsidR="00A96328" w:rsidRPr="00A96328" w:rsidRDefault="00A96328" w:rsidP="00A96328">
            <w:pPr>
              <w:pStyle w:val="Default"/>
              <w:jc w:val="right"/>
            </w:pPr>
          </w:p>
        </w:tc>
      </w:tr>
      <w:tr w:rsidR="00A96328" w:rsidRPr="00A96328" w14:paraId="75630E0E" w14:textId="77777777" w:rsidTr="00EB47C9">
        <w:trPr>
          <w:trHeight w:val="255"/>
        </w:trPr>
        <w:tc>
          <w:tcPr>
            <w:tcW w:w="5466" w:type="dxa"/>
            <w:noWrap/>
            <w:vAlign w:val="center"/>
            <w:hideMark/>
          </w:tcPr>
          <w:p w14:paraId="247353ED" w14:textId="77777777" w:rsidR="00A96328" w:rsidRPr="00A96328" w:rsidRDefault="00A96328" w:rsidP="00EB47C9">
            <w:pPr>
              <w:pStyle w:val="Default"/>
              <w:rPr>
                <w:b/>
                <w:bCs/>
              </w:rPr>
            </w:pPr>
            <w:r w:rsidRPr="00A96328">
              <w:rPr>
                <w:b/>
                <w:bCs/>
              </w:rPr>
              <w:t>Receipts</w:t>
            </w:r>
          </w:p>
        </w:tc>
        <w:tc>
          <w:tcPr>
            <w:tcW w:w="966" w:type="dxa"/>
            <w:noWrap/>
            <w:hideMark/>
          </w:tcPr>
          <w:p w14:paraId="77677CC4" w14:textId="77777777" w:rsidR="00A96328" w:rsidRPr="00A96328" w:rsidRDefault="00A96328" w:rsidP="00A96328">
            <w:pPr>
              <w:pStyle w:val="Default"/>
              <w:rPr>
                <w:b/>
                <w:bCs/>
              </w:rPr>
            </w:pPr>
          </w:p>
        </w:tc>
        <w:tc>
          <w:tcPr>
            <w:tcW w:w="1297" w:type="dxa"/>
            <w:noWrap/>
            <w:vAlign w:val="center"/>
            <w:hideMark/>
          </w:tcPr>
          <w:p w14:paraId="582A6AF4" w14:textId="77777777" w:rsidR="00A96328" w:rsidRPr="00A96328" w:rsidRDefault="00A96328" w:rsidP="00A96328">
            <w:pPr>
              <w:pStyle w:val="Default"/>
              <w:jc w:val="right"/>
            </w:pPr>
          </w:p>
        </w:tc>
        <w:tc>
          <w:tcPr>
            <w:tcW w:w="1297" w:type="dxa"/>
            <w:noWrap/>
            <w:vAlign w:val="center"/>
            <w:hideMark/>
          </w:tcPr>
          <w:p w14:paraId="6E56074D" w14:textId="77777777" w:rsidR="00A96328" w:rsidRPr="00A96328" w:rsidRDefault="00A96328" w:rsidP="00A96328">
            <w:pPr>
              <w:pStyle w:val="Default"/>
              <w:jc w:val="right"/>
            </w:pPr>
          </w:p>
        </w:tc>
      </w:tr>
      <w:tr w:rsidR="00A96328" w:rsidRPr="00A96328" w14:paraId="32D981A6" w14:textId="77777777" w:rsidTr="00EB47C9">
        <w:trPr>
          <w:trHeight w:val="255"/>
        </w:trPr>
        <w:tc>
          <w:tcPr>
            <w:tcW w:w="5466" w:type="dxa"/>
            <w:noWrap/>
            <w:vAlign w:val="center"/>
            <w:hideMark/>
          </w:tcPr>
          <w:p w14:paraId="741F1D4D" w14:textId="77777777" w:rsidR="00A96328" w:rsidRPr="00A96328" w:rsidRDefault="00A96328" w:rsidP="00EB47C9">
            <w:pPr>
              <w:pStyle w:val="Default"/>
            </w:pPr>
            <w:r w:rsidRPr="00A96328">
              <w:t>Proceeds from sale of non-current physical assets</w:t>
            </w:r>
          </w:p>
        </w:tc>
        <w:tc>
          <w:tcPr>
            <w:tcW w:w="966" w:type="dxa"/>
            <w:noWrap/>
            <w:vAlign w:val="center"/>
            <w:hideMark/>
          </w:tcPr>
          <w:p w14:paraId="68B41AAA" w14:textId="77777777" w:rsidR="00A96328" w:rsidRPr="00A96328" w:rsidRDefault="00A96328" w:rsidP="00A96328">
            <w:pPr>
              <w:pStyle w:val="Default"/>
              <w:jc w:val="center"/>
              <w:rPr>
                <w:b/>
                <w:bCs/>
              </w:rPr>
            </w:pPr>
            <w:r w:rsidRPr="00A96328">
              <w:rPr>
                <w:b/>
                <w:bCs/>
              </w:rPr>
              <w:t>4.4</w:t>
            </w:r>
          </w:p>
        </w:tc>
        <w:tc>
          <w:tcPr>
            <w:tcW w:w="1297" w:type="dxa"/>
            <w:noWrap/>
            <w:vAlign w:val="center"/>
            <w:hideMark/>
          </w:tcPr>
          <w:p w14:paraId="606FEA29" w14:textId="77777777" w:rsidR="00A96328" w:rsidRPr="00A96328" w:rsidRDefault="00A96328" w:rsidP="00A96328">
            <w:pPr>
              <w:pStyle w:val="Default"/>
              <w:jc w:val="right"/>
            </w:pPr>
            <w:r w:rsidRPr="00A96328">
              <w:t xml:space="preserve">                  33 </w:t>
            </w:r>
          </w:p>
        </w:tc>
        <w:tc>
          <w:tcPr>
            <w:tcW w:w="1297" w:type="dxa"/>
            <w:noWrap/>
            <w:vAlign w:val="center"/>
            <w:hideMark/>
          </w:tcPr>
          <w:p w14:paraId="40771125" w14:textId="77777777" w:rsidR="00A96328" w:rsidRPr="00A96328" w:rsidRDefault="00A96328" w:rsidP="00A96328">
            <w:pPr>
              <w:pStyle w:val="Default"/>
              <w:jc w:val="right"/>
            </w:pPr>
            <w:r w:rsidRPr="00A96328">
              <w:t xml:space="preserve">                  -   </w:t>
            </w:r>
          </w:p>
        </w:tc>
      </w:tr>
      <w:tr w:rsidR="00A96328" w:rsidRPr="00A96328" w14:paraId="24773C6F" w14:textId="77777777" w:rsidTr="00EB47C9">
        <w:trPr>
          <w:trHeight w:val="255"/>
        </w:trPr>
        <w:tc>
          <w:tcPr>
            <w:tcW w:w="5466" w:type="dxa"/>
            <w:noWrap/>
            <w:vAlign w:val="center"/>
            <w:hideMark/>
          </w:tcPr>
          <w:p w14:paraId="5D4F8289" w14:textId="77777777" w:rsidR="00A96328" w:rsidRPr="00A96328" w:rsidRDefault="00A96328" w:rsidP="00EB47C9">
            <w:pPr>
              <w:pStyle w:val="Default"/>
            </w:pPr>
            <w:r w:rsidRPr="00A96328">
              <w:t>Proceeds from the maturity of term deposits</w:t>
            </w:r>
          </w:p>
        </w:tc>
        <w:tc>
          <w:tcPr>
            <w:tcW w:w="966" w:type="dxa"/>
            <w:noWrap/>
            <w:hideMark/>
          </w:tcPr>
          <w:p w14:paraId="4E4FBBAD" w14:textId="77777777" w:rsidR="00A96328" w:rsidRPr="00A96328" w:rsidRDefault="00A96328" w:rsidP="00A96328">
            <w:pPr>
              <w:pStyle w:val="Default"/>
            </w:pPr>
          </w:p>
        </w:tc>
        <w:tc>
          <w:tcPr>
            <w:tcW w:w="1297" w:type="dxa"/>
            <w:noWrap/>
            <w:vAlign w:val="center"/>
            <w:hideMark/>
          </w:tcPr>
          <w:p w14:paraId="63DFC9FE" w14:textId="77777777" w:rsidR="00A96328" w:rsidRPr="00A96328" w:rsidRDefault="00A96328" w:rsidP="00A96328">
            <w:pPr>
              <w:pStyle w:val="Default"/>
              <w:jc w:val="right"/>
            </w:pPr>
            <w:r w:rsidRPr="00A96328">
              <w:t xml:space="preserve">             3,080 </w:t>
            </w:r>
          </w:p>
        </w:tc>
        <w:tc>
          <w:tcPr>
            <w:tcW w:w="1297" w:type="dxa"/>
            <w:noWrap/>
            <w:vAlign w:val="center"/>
            <w:hideMark/>
          </w:tcPr>
          <w:p w14:paraId="1B54EF91" w14:textId="77777777" w:rsidR="00A96328" w:rsidRPr="00A96328" w:rsidRDefault="00A96328" w:rsidP="00A96328">
            <w:pPr>
              <w:pStyle w:val="Default"/>
              <w:jc w:val="right"/>
            </w:pPr>
            <w:r w:rsidRPr="00A96328">
              <w:t xml:space="preserve">                  -   </w:t>
            </w:r>
          </w:p>
        </w:tc>
      </w:tr>
      <w:tr w:rsidR="00A96328" w:rsidRPr="00A96328" w14:paraId="11F37302" w14:textId="77777777" w:rsidTr="00EB47C9">
        <w:trPr>
          <w:trHeight w:val="255"/>
        </w:trPr>
        <w:tc>
          <w:tcPr>
            <w:tcW w:w="5466" w:type="dxa"/>
            <w:noWrap/>
            <w:vAlign w:val="center"/>
            <w:hideMark/>
          </w:tcPr>
          <w:p w14:paraId="0D562EFE" w14:textId="77777777" w:rsidR="00A96328" w:rsidRPr="00A96328" w:rsidRDefault="00A96328" w:rsidP="00EB47C9">
            <w:pPr>
              <w:pStyle w:val="Default"/>
            </w:pPr>
          </w:p>
        </w:tc>
        <w:tc>
          <w:tcPr>
            <w:tcW w:w="966" w:type="dxa"/>
            <w:noWrap/>
            <w:hideMark/>
          </w:tcPr>
          <w:p w14:paraId="3E557062" w14:textId="77777777" w:rsidR="00A96328" w:rsidRPr="00A96328" w:rsidRDefault="00A96328" w:rsidP="00A96328">
            <w:pPr>
              <w:pStyle w:val="Default"/>
            </w:pPr>
          </w:p>
        </w:tc>
        <w:tc>
          <w:tcPr>
            <w:tcW w:w="1297" w:type="dxa"/>
            <w:noWrap/>
            <w:vAlign w:val="center"/>
            <w:hideMark/>
          </w:tcPr>
          <w:p w14:paraId="6EC53C96" w14:textId="77777777" w:rsidR="00A96328" w:rsidRPr="00A96328" w:rsidRDefault="00A96328" w:rsidP="00A96328">
            <w:pPr>
              <w:pStyle w:val="Default"/>
              <w:jc w:val="right"/>
            </w:pPr>
          </w:p>
        </w:tc>
        <w:tc>
          <w:tcPr>
            <w:tcW w:w="1297" w:type="dxa"/>
            <w:noWrap/>
            <w:vAlign w:val="center"/>
            <w:hideMark/>
          </w:tcPr>
          <w:p w14:paraId="1FB2304B" w14:textId="77777777" w:rsidR="00A96328" w:rsidRPr="00A96328" w:rsidRDefault="00A96328" w:rsidP="00A96328">
            <w:pPr>
              <w:pStyle w:val="Default"/>
              <w:jc w:val="right"/>
            </w:pPr>
          </w:p>
        </w:tc>
      </w:tr>
      <w:tr w:rsidR="00A96328" w:rsidRPr="00A96328" w14:paraId="6EEA2171" w14:textId="77777777" w:rsidTr="00EB47C9">
        <w:trPr>
          <w:trHeight w:val="255"/>
        </w:trPr>
        <w:tc>
          <w:tcPr>
            <w:tcW w:w="5466" w:type="dxa"/>
            <w:noWrap/>
            <w:vAlign w:val="center"/>
            <w:hideMark/>
          </w:tcPr>
          <w:p w14:paraId="438FCB53" w14:textId="77777777" w:rsidR="00A96328" w:rsidRPr="00A96328" w:rsidRDefault="00A96328" w:rsidP="00EB47C9">
            <w:pPr>
              <w:pStyle w:val="Default"/>
              <w:rPr>
                <w:b/>
                <w:bCs/>
              </w:rPr>
            </w:pPr>
            <w:r w:rsidRPr="00A96328">
              <w:rPr>
                <w:b/>
                <w:bCs/>
              </w:rPr>
              <w:t>Payments</w:t>
            </w:r>
          </w:p>
        </w:tc>
        <w:tc>
          <w:tcPr>
            <w:tcW w:w="966" w:type="dxa"/>
            <w:noWrap/>
            <w:hideMark/>
          </w:tcPr>
          <w:p w14:paraId="7E780072" w14:textId="77777777" w:rsidR="00A96328" w:rsidRPr="00A96328" w:rsidRDefault="00A96328" w:rsidP="00A96328">
            <w:pPr>
              <w:pStyle w:val="Default"/>
              <w:rPr>
                <w:b/>
                <w:bCs/>
              </w:rPr>
            </w:pPr>
          </w:p>
        </w:tc>
        <w:tc>
          <w:tcPr>
            <w:tcW w:w="1297" w:type="dxa"/>
            <w:noWrap/>
            <w:vAlign w:val="center"/>
            <w:hideMark/>
          </w:tcPr>
          <w:p w14:paraId="5CB618B0" w14:textId="77777777" w:rsidR="00A96328" w:rsidRPr="00A96328" w:rsidRDefault="00A96328" w:rsidP="00A96328">
            <w:pPr>
              <w:pStyle w:val="Default"/>
              <w:jc w:val="right"/>
            </w:pPr>
          </w:p>
        </w:tc>
        <w:tc>
          <w:tcPr>
            <w:tcW w:w="1297" w:type="dxa"/>
            <w:noWrap/>
            <w:vAlign w:val="center"/>
            <w:hideMark/>
          </w:tcPr>
          <w:p w14:paraId="50DDFAC4" w14:textId="77777777" w:rsidR="00A96328" w:rsidRPr="00A96328" w:rsidRDefault="00A96328" w:rsidP="00A96328">
            <w:pPr>
              <w:pStyle w:val="Default"/>
              <w:jc w:val="right"/>
            </w:pPr>
          </w:p>
        </w:tc>
      </w:tr>
      <w:tr w:rsidR="00A96328" w:rsidRPr="00A96328" w14:paraId="4B5AB76B" w14:textId="77777777" w:rsidTr="00EB47C9">
        <w:trPr>
          <w:trHeight w:val="255"/>
        </w:trPr>
        <w:tc>
          <w:tcPr>
            <w:tcW w:w="5466" w:type="dxa"/>
            <w:noWrap/>
            <w:vAlign w:val="center"/>
            <w:hideMark/>
          </w:tcPr>
          <w:p w14:paraId="2711F000" w14:textId="77777777" w:rsidR="00A96328" w:rsidRPr="00A96328" w:rsidRDefault="00A96328" w:rsidP="00EB47C9">
            <w:pPr>
              <w:pStyle w:val="Default"/>
            </w:pPr>
            <w:r w:rsidRPr="00A96328">
              <w:t>Purchase of non-current physical assets</w:t>
            </w:r>
          </w:p>
        </w:tc>
        <w:tc>
          <w:tcPr>
            <w:tcW w:w="966" w:type="dxa"/>
            <w:noWrap/>
            <w:hideMark/>
          </w:tcPr>
          <w:p w14:paraId="763104E4" w14:textId="77777777" w:rsidR="00A96328" w:rsidRPr="00A96328" w:rsidRDefault="00A96328" w:rsidP="00A96328">
            <w:pPr>
              <w:pStyle w:val="Default"/>
            </w:pPr>
          </w:p>
        </w:tc>
        <w:tc>
          <w:tcPr>
            <w:tcW w:w="1297" w:type="dxa"/>
            <w:noWrap/>
            <w:vAlign w:val="center"/>
            <w:hideMark/>
          </w:tcPr>
          <w:p w14:paraId="51959750" w14:textId="77777777" w:rsidR="00A96328" w:rsidRPr="00A96328" w:rsidRDefault="00A96328" w:rsidP="00A96328">
            <w:pPr>
              <w:pStyle w:val="Default"/>
              <w:jc w:val="right"/>
            </w:pPr>
            <w:r w:rsidRPr="00A96328">
              <w:t xml:space="preserve">               (496)</w:t>
            </w:r>
          </w:p>
        </w:tc>
        <w:tc>
          <w:tcPr>
            <w:tcW w:w="1297" w:type="dxa"/>
            <w:noWrap/>
            <w:vAlign w:val="center"/>
            <w:hideMark/>
          </w:tcPr>
          <w:p w14:paraId="72DAB4E5" w14:textId="77777777" w:rsidR="00A96328" w:rsidRPr="00A96328" w:rsidRDefault="00A96328" w:rsidP="00A96328">
            <w:pPr>
              <w:pStyle w:val="Default"/>
              <w:jc w:val="right"/>
            </w:pPr>
            <w:r w:rsidRPr="00A96328">
              <w:t xml:space="preserve">               (600)</w:t>
            </w:r>
          </w:p>
        </w:tc>
      </w:tr>
      <w:tr w:rsidR="00A96328" w:rsidRPr="00A96328" w14:paraId="39C9A081" w14:textId="77777777" w:rsidTr="00DF2919">
        <w:trPr>
          <w:trHeight w:val="255"/>
        </w:trPr>
        <w:tc>
          <w:tcPr>
            <w:tcW w:w="5466" w:type="dxa"/>
            <w:noWrap/>
            <w:vAlign w:val="center"/>
            <w:hideMark/>
          </w:tcPr>
          <w:p w14:paraId="723B5205" w14:textId="77777777" w:rsidR="00A96328" w:rsidRPr="00A96328" w:rsidRDefault="00A96328" w:rsidP="00EB47C9">
            <w:pPr>
              <w:pStyle w:val="Default"/>
            </w:pPr>
            <w:r w:rsidRPr="00A96328">
              <w:t>Investments in term deposits</w:t>
            </w:r>
          </w:p>
        </w:tc>
        <w:tc>
          <w:tcPr>
            <w:tcW w:w="966" w:type="dxa"/>
            <w:noWrap/>
            <w:hideMark/>
          </w:tcPr>
          <w:p w14:paraId="68C674F6" w14:textId="77777777" w:rsidR="00A96328" w:rsidRPr="00A96328" w:rsidRDefault="00A96328" w:rsidP="00A96328">
            <w:pPr>
              <w:pStyle w:val="Default"/>
            </w:pPr>
          </w:p>
        </w:tc>
        <w:tc>
          <w:tcPr>
            <w:tcW w:w="1297" w:type="dxa"/>
            <w:tcBorders>
              <w:bottom w:val="single" w:sz="4" w:space="0" w:color="auto"/>
            </w:tcBorders>
            <w:noWrap/>
            <w:vAlign w:val="center"/>
            <w:hideMark/>
          </w:tcPr>
          <w:p w14:paraId="2081F7FB" w14:textId="77777777" w:rsidR="00A96328" w:rsidRPr="00A96328" w:rsidRDefault="00A96328" w:rsidP="00A96328">
            <w:pPr>
              <w:pStyle w:val="Default"/>
              <w:jc w:val="right"/>
            </w:pPr>
            <w:r w:rsidRPr="00A96328">
              <w:t xml:space="preserve">                  -   </w:t>
            </w:r>
          </w:p>
        </w:tc>
        <w:tc>
          <w:tcPr>
            <w:tcW w:w="1297" w:type="dxa"/>
            <w:tcBorders>
              <w:bottom w:val="single" w:sz="4" w:space="0" w:color="auto"/>
            </w:tcBorders>
            <w:noWrap/>
            <w:vAlign w:val="center"/>
            <w:hideMark/>
          </w:tcPr>
          <w:p w14:paraId="35132044" w14:textId="77777777" w:rsidR="00A96328" w:rsidRPr="00A96328" w:rsidRDefault="00A96328" w:rsidP="00A96328">
            <w:pPr>
              <w:pStyle w:val="Default"/>
              <w:jc w:val="right"/>
            </w:pPr>
            <w:r w:rsidRPr="00A96328">
              <w:t xml:space="preserve">            (3,495)</w:t>
            </w:r>
          </w:p>
        </w:tc>
      </w:tr>
      <w:tr w:rsidR="00A96328" w:rsidRPr="00A96328" w14:paraId="463FE63A" w14:textId="77777777" w:rsidTr="00DF2919">
        <w:trPr>
          <w:trHeight w:val="255"/>
        </w:trPr>
        <w:tc>
          <w:tcPr>
            <w:tcW w:w="5466" w:type="dxa"/>
            <w:noWrap/>
            <w:vAlign w:val="center"/>
            <w:hideMark/>
          </w:tcPr>
          <w:p w14:paraId="071F3980" w14:textId="77777777" w:rsidR="00A96328" w:rsidRPr="00A96328" w:rsidRDefault="00A96328" w:rsidP="00EB47C9">
            <w:pPr>
              <w:pStyle w:val="Default"/>
              <w:rPr>
                <w:b/>
                <w:bCs/>
              </w:rPr>
            </w:pPr>
            <w:r w:rsidRPr="00A96328">
              <w:rPr>
                <w:b/>
                <w:bCs/>
              </w:rPr>
              <w:t>Net cash used in investing activities</w:t>
            </w:r>
          </w:p>
        </w:tc>
        <w:tc>
          <w:tcPr>
            <w:tcW w:w="966" w:type="dxa"/>
            <w:noWrap/>
            <w:hideMark/>
          </w:tcPr>
          <w:p w14:paraId="53EDA5A9" w14:textId="77777777" w:rsidR="00A96328" w:rsidRPr="00A96328" w:rsidRDefault="00A96328" w:rsidP="00A96328">
            <w:pPr>
              <w:pStyle w:val="Default"/>
              <w:rPr>
                <w:b/>
                <w:bCs/>
              </w:rPr>
            </w:pPr>
          </w:p>
        </w:tc>
        <w:tc>
          <w:tcPr>
            <w:tcW w:w="1297" w:type="dxa"/>
            <w:tcBorders>
              <w:top w:val="single" w:sz="4" w:space="0" w:color="auto"/>
              <w:bottom w:val="single" w:sz="4" w:space="0" w:color="auto"/>
            </w:tcBorders>
            <w:noWrap/>
            <w:vAlign w:val="center"/>
            <w:hideMark/>
          </w:tcPr>
          <w:p w14:paraId="5EF92D25" w14:textId="77777777" w:rsidR="00A96328" w:rsidRPr="00A96328" w:rsidRDefault="00A96328" w:rsidP="00A96328">
            <w:pPr>
              <w:pStyle w:val="Default"/>
              <w:jc w:val="right"/>
            </w:pPr>
            <w:r w:rsidRPr="00A96328">
              <w:t xml:space="preserve">             2,617 </w:t>
            </w:r>
          </w:p>
        </w:tc>
        <w:tc>
          <w:tcPr>
            <w:tcW w:w="1297" w:type="dxa"/>
            <w:tcBorders>
              <w:top w:val="single" w:sz="4" w:space="0" w:color="auto"/>
              <w:bottom w:val="single" w:sz="4" w:space="0" w:color="auto"/>
            </w:tcBorders>
            <w:noWrap/>
            <w:vAlign w:val="center"/>
            <w:hideMark/>
          </w:tcPr>
          <w:p w14:paraId="1845BBBC" w14:textId="77777777" w:rsidR="00A96328" w:rsidRPr="00A96328" w:rsidRDefault="00A96328" w:rsidP="00A96328">
            <w:pPr>
              <w:pStyle w:val="Default"/>
              <w:jc w:val="right"/>
            </w:pPr>
            <w:r w:rsidRPr="00A96328">
              <w:t xml:space="preserve">            (4,095)</w:t>
            </w:r>
          </w:p>
        </w:tc>
      </w:tr>
      <w:tr w:rsidR="00A96328" w:rsidRPr="00A96328" w14:paraId="17E39807" w14:textId="77777777" w:rsidTr="00DF2919">
        <w:trPr>
          <w:trHeight w:val="255"/>
        </w:trPr>
        <w:tc>
          <w:tcPr>
            <w:tcW w:w="5466" w:type="dxa"/>
            <w:noWrap/>
            <w:vAlign w:val="center"/>
            <w:hideMark/>
          </w:tcPr>
          <w:p w14:paraId="1C700B20" w14:textId="77777777" w:rsidR="00A96328" w:rsidRPr="00A96328" w:rsidRDefault="00A96328" w:rsidP="00EB47C9">
            <w:pPr>
              <w:pStyle w:val="Default"/>
            </w:pPr>
          </w:p>
        </w:tc>
        <w:tc>
          <w:tcPr>
            <w:tcW w:w="966" w:type="dxa"/>
            <w:noWrap/>
            <w:hideMark/>
          </w:tcPr>
          <w:p w14:paraId="11678C1E" w14:textId="77777777" w:rsidR="00A96328" w:rsidRPr="00A96328" w:rsidRDefault="00A96328" w:rsidP="00A96328">
            <w:pPr>
              <w:pStyle w:val="Default"/>
            </w:pPr>
          </w:p>
        </w:tc>
        <w:tc>
          <w:tcPr>
            <w:tcW w:w="1297" w:type="dxa"/>
            <w:tcBorders>
              <w:top w:val="single" w:sz="4" w:space="0" w:color="auto"/>
            </w:tcBorders>
            <w:noWrap/>
            <w:vAlign w:val="center"/>
            <w:hideMark/>
          </w:tcPr>
          <w:p w14:paraId="4C7704EF" w14:textId="77777777" w:rsidR="00A96328" w:rsidRPr="00A96328" w:rsidRDefault="00A96328" w:rsidP="00A96328">
            <w:pPr>
              <w:pStyle w:val="Default"/>
              <w:jc w:val="right"/>
            </w:pPr>
          </w:p>
        </w:tc>
        <w:tc>
          <w:tcPr>
            <w:tcW w:w="1297" w:type="dxa"/>
            <w:tcBorders>
              <w:top w:val="single" w:sz="4" w:space="0" w:color="auto"/>
            </w:tcBorders>
            <w:noWrap/>
            <w:vAlign w:val="center"/>
            <w:hideMark/>
          </w:tcPr>
          <w:p w14:paraId="0D051AD8" w14:textId="77777777" w:rsidR="00A96328" w:rsidRPr="00A96328" w:rsidRDefault="00A96328" w:rsidP="00A96328">
            <w:pPr>
              <w:pStyle w:val="Default"/>
              <w:jc w:val="right"/>
            </w:pPr>
          </w:p>
        </w:tc>
      </w:tr>
      <w:tr w:rsidR="00A96328" w:rsidRPr="00A96328" w14:paraId="7B6CDEF7" w14:textId="77777777" w:rsidTr="00EB47C9">
        <w:trPr>
          <w:trHeight w:val="255"/>
        </w:trPr>
        <w:tc>
          <w:tcPr>
            <w:tcW w:w="5466" w:type="dxa"/>
            <w:noWrap/>
            <w:vAlign w:val="center"/>
            <w:hideMark/>
          </w:tcPr>
          <w:p w14:paraId="114C09EE" w14:textId="77777777" w:rsidR="00A96328" w:rsidRPr="00A96328" w:rsidRDefault="00A96328" w:rsidP="00EB47C9">
            <w:pPr>
              <w:pStyle w:val="Default"/>
              <w:rPr>
                <w:b/>
                <w:bCs/>
              </w:rPr>
            </w:pPr>
            <w:r w:rsidRPr="00A96328">
              <w:rPr>
                <w:b/>
                <w:bCs/>
              </w:rPr>
              <w:t>Net increase/(decrease) in cash and cash equivalents</w:t>
            </w:r>
          </w:p>
        </w:tc>
        <w:tc>
          <w:tcPr>
            <w:tcW w:w="966" w:type="dxa"/>
            <w:noWrap/>
            <w:hideMark/>
          </w:tcPr>
          <w:p w14:paraId="2D25AA95" w14:textId="77777777" w:rsidR="00A96328" w:rsidRPr="00A96328" w:rsidRDefault="00A96328" w:rsidP="00A96328">
            <w:pPr>
              <w:pStyle w:val="Default"/>
              <w:rPr>
                <w:b/>
                <w:bCs/>
              </w:rPr>
            </w:pPr>
          </w:p>
        </w:tc>
        <w:tc>
          <w:tcPr>
            <w:tcW w:w="1297" w:type="dxa"/>
            <w:noWrap/>
            <w:vAlign w:val="center"/>
            <w:hideMark/>
          </w:tcPr>
          <w:p w14:paraId="190DD5AC" w14:textId="77777777" w:rsidR="00A96328" w:rsidRPr="00A96328" w:rsidRDefault="00A96328" w:rsidP="00A96328">
            <w:pPr>
              <w:pStyle w:val="Default"/>
              <w:jc w:val="right"/>
              <w:rPr>
                <w:b/>
                <w:bCs/>
              </w:rPr>
            </w:pPr>
            <w:r w:rsidRPr="00A96328">
              <w:rPr>
                <w:b/>
                <w:bCs/>
              </w:rPr>
              <w:t xml:space="preserve">             1,651 </w:t>
            </w:r>
          </w:p>
        </w:tc>
        <w:tc>
          <w:tcPr>
            <w:tcW w:w="1297" w:type="dxa"/>
            <w:noWrap/>
            <w:vAlign w:val="center"/>
            <w:hideMark/>
          </w:tcPr>
          <w:p w14:paraId="42CADC29" w14:textId="77777777" w:rsidR="00A96328" w:rsidRPr="00A96328" w:rsidRDefault="00A96328" w:rsidP="00A96328">
            <w:pPr>
              <w:pStyle w:val="Default"/>
              <w:jc w:val="right"/>
              <w:rPr>
                <w:b/>
                <w:bCs/>
              </w:rPr>
            </w:pPr>
            <w:r w:rsidRPr="00A96328">
              <w:rPr>
                <w:b/>
                <w:bCs/>
              </w:rPr>
              <w:t xml:space="preserve">            (1,540)</w:t>
            </w:r>
          </w:p>
        </w:tc>
      </w:tr>
      <w:tr w:rsidR="00A96328" w:rsidRPr="00A96328" w14:paraId="01F09CF2" w14:textId="77777777" w:rsidTr="00EB47C9">
        <w:trPr>
          <w:trHeight w:val="255"/>
        </w:trPr>
        <w:tc>
          <w:tcPr>
            <w:tcW w:w="5466" w:type="dxa"/>
            <w:noWrap/>
            <w:vAlign w:val="center"/>
            <w:hideMark/>
          </w:tcPr>
          <w:p w14:paraId="1AB2B447" w14:textId="77777777" w:rsidR="00A96328" w:rsidRPr="00A96328" w:rsidRDefault="00A96328" w:rsidP="00EB47C9">
            <w:pPr>
              <w:pStyle w:val="Default"/>
              <w:rPr>
                <w:b/>
                <w:bCs/>
              </w:rPr>
            </w:pPr>
          </w:p>
        </w:tc>
        <w:tc>
          <w:tcPr>
            <w:tcW w:w="966" w:type="dxa"/>
            <w:noWrap/>
            <w:hideMark/>
          </w:tcPr>
          <w:p w14:paraId="54BAB5B9" w14:textId="77777777" w:rsidR="00A96328" w:rsidRPr="00A96328" w:rsidRDefault="00A96328" w:rsidP="00A96328">
            <w:pPr>
              <w:pStyle w:val="Default"/>
            </w:pPr>
          </w:p>
        </w:tc>
        <w:tc>
          <w:tcPr>
            <w:tcW w:w="1297" w:type="dxa"/>
            <w:noWrap/>
            <w:vAlign w:val="center"/>
            <w:hideMark/>
          </w:tcPr>
          <w:p w14:paraId="19DA6150" w14:textId="77777777" w:rsidR="00A96328" w:rsidRPr="00A96328" w:rsidRDefault="00A96328" w:rsidP="00A96328">
            <w:pPr>
              <w:pStyle w:val="Default"/>
              <w:jc w:val="right"/>
            </w:pPr>
          </w:p>
        </w:tc>
        <w:tc>
          <w:tcPr>
            <w:tcW w:w="1297" w:type="dxa"/>
            <w:noWrap/>
            <w:vAlign w:val="center"/>
            <w:hideMark/>
          </w:tcPr>
          <w:p w14:paraId="69D3EB23" w14:textId="77777777" w:rsidR="00A96328" w:rsidRPr="00A96328" w:rsidRDefault="00A96328" w:rsidP="00A96328">
            <w:pPr>
              <w:pStyle w:val="Default"/>
              <w:jc w:val="right"/>
            </w:pPr>
          </w:p>
        </w:tc>
      </w:tr>
      <w:tr w:rsidR="00A96328" w:rsidRPr="00A96328" w14:paraId="61467106" w14:textId="77777777" w:rsidTr="00DF2919">
        <w:trPr>
          <w:trHeight w:val="255"/>
        </w:trPr>
        <w:tc>
          <w:tcPr>
            <w:tcW w:w="5466" w:type="dxa"/>
            <w:noWrap/>
            <w:vAlign w:val="center"/>
            <w:hideMark/>
          </w:tcPr>
          <w:p w14:paraId="06C1B3BA" w14:textId="77777777" w:rsidR="00A96328" w:rsidRPr="00A96328" w:rsidRDefault="00A96328" w:rsidP="00EB47C9">
            <w:pPr>
              <w:pStyle w:val="Default"/>
            </w:pPr>
            <w:r w:rsidRPr="00A96328">
              <w:t>Cash and cash equivalents at the beginning of the period</w:t>
            </w:r>
          </w:p>
        </w:tc>
        <w:tc>
          <w:tcPr>
            <w:tcW w:w="966" w:type="dxa"/>
            <w:noWrap/>
            <w:hideMark/>
          </w:tcPr>
          <w:p w14:paraId="5018A8CF" w14:textId="77777777" w:rsidR="00A96328" w:rsidRPr="00A96328" w:rsidRDefault="00A96328" w:rsidP="00A96328">
            <w:pPr>
              <w:pStyle w:val="Default"/>
            </w:pPr>
          </w:p>
        </w:tc>
        <w:tc>
          <w:tcPr>
            <w:tcW w:w="1297" w:type="dxa"/>
            <w:tcBorders>
              <w:bottom w:val="single" w:sz="4" w:space="0" w:color="auto"/>
            </w:tcBorders>
            <w:noWrap/>
            <w:vAlign w:val="center"/>
            <w:hideMark/>
          </w:tcPr>
          <w:p w14:paraId="5D10ED8C" w14:textId="77777777" w:rsidR="00A96328" w:rsidRPr="00A96328" w:rsidRDefault="00A96328" w:rsidP="00A96328">
            <w:pPr>
              <w:pStyle w:val="Default"/>
              <w:jc w:val="right"/>
            </w:pPr>
            <w:r w:rsidRPr="00A96328">
              <w:t xml:space="preserve">            94,782 </w:t>
            </w:r>
          </w:p>
        </w:tc>
        <w:tc>
          <w:tcPr>
            <w:tcW w:w="1297" w:type="dxa"/>
            <w:tcBorders>
              <w:bottom w:val="single" w:sz="4" w:space="0" w:color="auto"/>
            </w:tcBorders>
            <w:noWrap/>
            <w:vAlign w:val="center"/>
            <w:hideMark/>
          </w:tcPr>
          <w:p w14:paraId="6D75F50A" w14:textId="77777777" w:rsidR="00A96328" w:rsidRPr="00A96328" w:rsidRDefault="00A96328" w:rsidP="00A96328">
            <w:pPr>
              <w:pStyle w:val="Default"/>
              <w:jc w:val="right"/>
            </w:pPr>
            <w:r w:rsidRPr="00A96328">
              <w:t xml:space="preserve">            96,322 </w:t>
            </w:r>
          </w:p>
        </w:tc>
      </w:tr>
      <w:tr w:rsidR="00A96328" w:rsidRPr="00A96328" w14:paraId="6D693DDC" w14:textId="77777777" w:rsidTr="00DF2919">
        <w:trPr>
          <w:trHeight w:val="360"/>
        </w:trPr>
        <w:tc>
          <w:tcPr>
            <w:tcW w:w="5466" w:type="dxa"/>
            <w:noWrap/>
            <w:vAlign w:val="center"/>
            <w:hideMark/>
          </w:tcPr>
          <w:p w14:paraId="666ADEB3" w14:textId="77777777" w:rsidR="00A96328" w:rsidRPr="00A96328" w:rsidRDefault="00A96328" w:rsidP="00EB47C9">
            <w:pPr>
              <w:pStyle w:val="Default"/>
              <w:rPr>
                <w:b/>
                <w:bCs/>
              </w:rPr>
            </w:pPr>
            <w:r w:rsidRPr="00A96328">
              <w:rPr>
                <w:b/>
                <w:bCs/>
              </w:rPr>
              <w:t>Cash and cash equivalents at the end of the period</w:t>
            </w:r>
          </w:p>
        </w:tc>
        <w:tc>
          <w:tcPr>
            <w:tcW w:w="966" w:type="dxa"/>
            <w:noWrap/>
            <w:vAlign w:val="center"/>
            <w:hideMark/>
          </w:tcPr>
          <w:p w14:paraId="2CEE6BF8" w14:textId="77777777" w:rsidR="00A96328" w:rsidRPr="00A96328" w:rsidRDefault="00A96328" w:rsidP="00EB47C9">
            <w:pPr>
              <w:pStyle w:val="Default"/>
              <w:jc w:val="center"/>
              <w:rPr>
                <w:b/>
                <w:bCs/>
              </w:rPr>
            </w:pPr>
            <w:r w:rsidRPr="00A96328">
              <w:rPr>
                <w:b/>
                <w:bCs/>
              </w:rPr>
              <w:t>7.1</w:t>
            </w:r>
          </w:p>
        </w:tc>
        <w:tc>
          <w:tcPr>
            <w:tcW w:w="1297" w:type="dxa"/>
            <w:tcBorders>
              <w:top w:val="single" w:sz="4" w:space="0" w:color="auto"/>
              <w:bottom w:val="double" w:sz="4" w:space="0" w:color="auto"/>
            </w:tcBorders>
            <w:noWrap/>
            <w:vAlign w:val="center"/>
            <w:hideMark/>
          </w:tcPr>
          <w:p w14:paraId="51B0D4FF" w14:textId="77777777" w:rsidR="00A96328" w:rsidRPr="00A96328" w:rsidRDefault="00A96328" w:rsidP="00A96328">
            <w:pPr>
              <w:pStyle w:val="Default"/>
              <w:jc w:val="right"/>
              <w:rPr>
                <w:b/>
                <w:bCs/>
              </w:rPr>
            </w:pPr>
            <w:r w:rsidRPr="00A96328">
              <w:rPr>
                <w:b/>
                <w:bCs/>
              </w:rPr>
              <w:t xml:space="preserve">            96,433 </w:t>
            </w:r>
          </w:p>
        </w:tc>
        <w:tc>
          <w:tcPr>
            <w:tcW w:w="1297" w:type="dxa"/>
            <w:tcBorders>
              <w:top w:val="single" w:sz="4" w:space="0" w:color="auto"/>
              <w:bottom w:val="double" w:sz="4" w:space="0" w:color="auto"/>
            </w:tcBorders>
            <w:noWrap/>
            <w:vAlign w:val="center"/>
            <w:hideMark/>
          </w:tcPr>
          <w:p w14:paraId="07E8148E" w14:textId="77777777" w:rsidR="00A96328" w:rsidRPr="00A96328" w:rsidRDefault="00A96328" w:rsidP="00A96328">
            <w:pPr>
              <w:pStyle w:val="Default"/>
              <w:jc w:val="right"/>
              <w:rPr>
                <w:b/>
                <w:bCs/>
              </w:rPr>
            </w:pPr>
            <w:r w:rsidRPr="00A96328">
              <w:rPr>
                <w:b/>
                <w:bCs/>
              </w:rPr>
              <w:t xml:space="preserve">            94,782 </w:t>
            </w:r>
          </w:p>
        </w:tc>
      </w:tr>
    </w:tbl>
    <w:p w14:paraId="26D4C975" w14:textId="2339240E" w:rsidR="00A96328" w:rsidRDefault="00DF2919" w:rsidP="00A96328">
      <w:pPr>
        <w:pStyle w:val="Default"/>
        <w:rPr>
          <w:i/>
          <w:sz w:val="20"/>
        </w:rPr>
      </w:pPr>
      <w:r>
        <w:rPr>
          <w:i/>
          <w:sz w:val="20"/>
        </w:rPr>
        <w:br/>
        <w:t>The Statement of Cash Flows should be read in conjunction with the accompanying notes.</w:t>
      </w:r>
    </w:p>
    <w:p w14:paraId="6228FD08" w14:textId="21AC5C64" w:rsidR="00DF2919" w:rsidRDefault="00DF2919" w:rsidP="00DF2919">
      <w:pPr>
        <w:pStyle w:val="Heading1nonumber"/>
      </w:pPr>
      <w:r>
        <w:t xml:space="preserve">Notes to the Financial Statements </w:t>
      </w:r>
    </w:p>
    <w:p w14:paraId="598014D7" w14:textId="4EB35A5C" w:rsidR="00DF2919" w:rsidRDefault="00DF2919" w:rsidP="00DF2919">
      <w:pPr>
        <w:pStyle w:val="Heading2nonumber"/>
        <w:numPr>
          <w:ilvl w:val="0"/>
          <w:numId w:val="32"/>
        </w:numPr>
      </w:pPr>
      <w:r>
        <w:t>Basis of preparation</w:t>
      </w:r>
    </w:p>
    <w:p w14:paraId="0836D77D" w14:textId="1F76FF14" w:rsidR="00681135" w:rsidRDefault="00681135" w:rsidP="00681135">
      <w:pPr>
        <w:pStyle w:val="Default"/>
      </w:pPr>
      <w:r>
        <w:t xml:space="preserve">The Authority is a not-for-profit reporting entity that prepares general purpose financial statements in accordance with Australian Accounting Standards, the Framework, Statements of Accounting Concepts and other authoritative pronouncements of the Australian Accounting Standards Board (AASB) as applied by the </w:t>
      </w:r>
      <w:r w:rsidRPr="00681135">
        <w:rPr>
          <w:i/>
        </w:rPr>
        <w:t>Treasurer's instructions</w:t>
      </w:r>
      <w:r>
        <w:t>.</w:t>
      </w:r>
      <w:r>
        <w:tab/>
      </w:r>
      <w:r>
        <w:tab/>
      </w:r>
    </w:p>
    <w:p w14:paraId="3AF5974C" w14:textId="7C0D46EC" w:rsidR="00681135" w:rsidRDefault="00681135" w:rsidP="00681135">
      <w:pPr>
        <w:pStyle w:val="Default"/>
      </w:pPr>
      <w:r>
        <w:t xml:space="preserve">The financial statements represent transactions of the Workers’ Compensation and Injury Management General Account established under Section 106 of the </w:t>
      </w:r>
      <w:r w:rsidRPr="00681135">
        <w:rPr>
          <w:i/>
        </w:rPr>
        <w:t>Workers' Compensation and Injury Management Act 1981</w:t>
      </w:r>
      <w:r>
        <w:t xml:space="preserve">, and the Supplementation Fund established under Section 5 of the </w:t>
      </w:r>
      <w:r w:rsidRPr="00681135">
        <w:rPr>
          <w:i/>
        </w:rPr>
        <w:t xml:space="preserve">Employers' Indemnity Supplementation </w:t>
      </w:r>
      <w:r>
        <w:rPr>
          <w:i/>
        </w:rPr>
        <w:br/>
      </w:r>
      <w:r w:rsidRPr="00681135">
        <w:rPr>
          <w:i/>
        </w:rPr>
        <w:t>Fund Act 1980.</w:t>
      </w:r>
    </w:p>
    <w:p w14:paraId="7ABA23FC" w14:textId="78C4B961" w:rsidR="00681135" w:rsidRDefault="00681135" w:rsidP="00681135">
      <w:pPr>
        <w:pStyle w:val="Default"/>
      </w:pPr>
      <w:r>
        <w:t xml:space="preserve">Trust Accounts under Section 110 of the </w:t>
      </w:r>
      <w:r w:rsidRPr="00681135">
        <w:rPr>
          <w:i/>
        </w:rPr>
        <w:t xml:space="preserve">Workers’ Compensation and Injury Management Act 1981 </w:t>
      </w:r>
      <w:r>
        <w:t>are administered independently of the General Account and Supplementation Fund.  See note 9.8 ‘Workers’ Compensation &amp; Injury Management Trust Account’ for transactions relating to the Trust Account.</w:t>
      </w:r>
    </w:p>
    <w:p w14:paraId="69275954" w14:textId="2E08AC4F" w:rsidR="00681135" w:rsidRDefault="00681135" w:rsidP="00681135">
      <w:pPr>
        <w:pStyle w:val="Default"/>
      </w:pPr>
      <w:r>
        <w:t>A description of the nature of its operations and its principal activities have been included in the ‘Overview’ which does not form part of these financial statements.</w:t>
      </w:r>
      <w:r>
        <w:tab/>
      </w:r>
    </w:p>
    <w:p w14:paraId="0F5F1B9F" w14:textId="1F15B780" w:rsidR="00681135" w:rsidRDefault="00681135" w:rsidP="00681135">
      <w:pPr>
        <w:pStyle w:val="Default"/>
      </w:pPr>
      <w:r>
        <w:t>These annual financial statements were authorised for issue by the Board of WorkCover WA Authority on 30 August 2019.</w:t>
      </w:r>
    </w:p>
    <w:p w14:paraId="1F2D78B4" w14:textId="77777777" w:rsidR="00681135" w:rsidRDefault="00681135">
      <w:pPr>
        <w:keepLines w:val="0"/>
        <w:spacing w:after="0" w:line="240" w:lineRule="auto"/>
      </w:pPr>
      <w:r>
        <w:br w:type="page"/>
      </w:r>
    </w:p>
    <w:p w14:paraId="17F7F8EF" w14:textId="70622AB5" w:rsidR="00DF2919" w:rsidRDefault="00681135" w:rsidP="00681135">
      <w:pPr>
        <w:pStyle w:val="Heading3nonumber"/>
      </w:pPr>
      <w:r>
        <w:t xml:space="preserve">Statement of compliance </w:t>
      </w:r>
    </w:p>
    <w:p w14:paraId="3A75D7BC" w14:textId="472DA98B" w:rsidR="00681135" w:rsidRDefault="00681135" w:rsidP="00681135">
      <w:pPr>
        <w:pStyle w:val="Default"/>
      </w:pPr>
      <w:r>
        <w:t>These general purpose financial statements are prepared in accordance with:</w:t>
      </w:r>
    </w:p>
    <w:p w14:paraId="55E21BBD" w14:textId="3DCE0FE4" w:rsidR="00681135" w:rsidRDefault="00681135" w:rsidP="00681135">
      <w:pPr>
        <w:pStyle w:val="Default"/>
      </w:pPr>
      <w:r>
        <w:t xml:space="preserve">1)     The </w:t>
      </w:r>
      <w:r w:rsidRPr="00FA59BC">
        <w:rPr>
          <w:i/>
        </w:rPr>
        <w:t>Financial Management Act 2006</w:t>
      </w:r>
      <w:r>
        <w:t xml:space="preserve"> </w:t>
      </w:r>
      <w:r w:rsidRPr="00FA59BC">
        <w:rPr>
          <w:b/>
        </w:rPr>
        <w:t>(FMA)</w:t>
      </w:r>
    </w:p>
    <w:p w14:paraId="5E4F16B2" w14:textId="254461DD" w:rsidR="00681135" w:rsidRPr="00FA59BC" w:rsidRDefault="00681135" w:rsidP="00681135">
      <w:pPr>
        <w:pStyle w:val="Default"/>
        <w:rPr>
          <w:b/>
        </w:rPr>
      </w:pPr>
      <w:r>
        <w:t xml:space="preserve">2)     The </w:t>
      </w:r>
      <w:r w:rsidRPr="00126B3F">
        <w:rPr>
          <w:i/>
        </w:rPr>
        <w:t>Treasurer’s Instructions</w:t>
      </w:r>
      <w:r>
        <w:t xml:space="preserve"> </w:t>
      </w:r>
      <w:r w:rsidRPr="00FA59BC">
        <w:rPr>
          <w:b/>
        </w:rPr>
        <w:t>(the Instructions or TI)</w:t>
      </w:r>
    </w:p>
    <w:p w14:paraId="1B26A03B" w14:textId="4B6B326D" w:rsidR="00681135" w:rsidRDefault="00681135" w:rsidP="00681135">
      <w:pPr>
        <w:pStyle w:val="Default"/>
      </w:pPr>
      <w:r>
        <w:t xml:space="preserve">3)     Australian Accounting Standards </w:t>
      </w:r>
      <w:r w:rsidRPr="00FA59BC">
        <w:rPr>
          <w:b/>
        </w:rPr>
        <w:t>(AAS)</w:t>
      </w:r>
      <w:r>
        <w:t xml:space="preserve"> - Reduced Disclosure Requirements</w:t>
      </w:r>
    </w:p>
    <w:p w14:paraId="59E9DEB4" w14:textId="6A7A62F3" w:rsidR="00681135" w:rsidRDefault="00681135" w:rsidP="00681135">
      <w:pPr>
        <w:pStyle w:val="Default"/>
      </w:pPr>
      <w:r>
        <w:t xml:space="preserve">4)     Where appropriate, those </w:t>
      </w:r>
      <w:r w:rsidRPr="00FA59BC">
        <w:rPr>
          <w:b/>
        </w:rPr>
        <w:t>AAS</w:t>
      </w:r>
      <w:r>
        <w:t xml:space="preserve"> paragraphs applicable for not</w:t>
      </w:r>
      <w:r>
        <w:rPr>
          <w:rFonts w:ascii="Cambria Math" w:hAnsi="Cambria Math" w:cs="Cambria Math"/>
        </w:rPr>
        <w:t>‑</w:t>
      </w:r>
      <w:r>
        <w:t>for</w:t>
      </w:r>
      <w:r>
        <w:rPr>
          <w:rFonts w:ascii="Cambria Math" w:hAnsi="Cambria Math" w:cs="Cambria Math"/>
        </w:rPr>
        <w:t>‑</w:t>
      </w:r>
      <w:r>
        <w:t>profit entities have been applied.</w:t>
      </w:r>
    </w:p>
    <w:p w14:paraId="2E7C44A5" w14:textId="26286C1C" w:rsidR="00681135" w:rsidRDefault="00681135" w:rsidP="00681135">
      <w:pPr>
        <w:pStyle w:val="Default"/>
      </w:pPr>
      <w:r>
        <w:t xml:space="preserve">The </w:t>
      </w:r>
      <w:r w:rsidRPr="00FA59BC">
        <w:rPr>
          <w:i/>
        </w:rPr>
        <w:t>Financial Management Act 2006</w:t>
      </w:r>
      <w:r>
        <w:t xml:space="preserve"> and the </w:t>
      </w:r>
      <w:r w:rsidRPr="00FA59BC">
        <w:rPr>
          <w:i/>
        </w:rPr>
        <w:t>Treasurer’s Instructions</w:t>
      </w:r>
      <w:r>
        <w:t xml:space="preserve"> </w:t>
      </w:r>
      <w:r w:rsidR="00FA59BC">
        <w:br/>
      </w:r>
      <w:r>
        <w:t>(the Instructions) take precedence over AAS. Several AASs are modified by the Instructions to vary application, disclosure format and wording.  Where modification is required and has had a material or significant financial effect upon the reported results, details of that modification and the resulting financial effect are disclosed in the notes to the financial statements.</w:t>
      </w:r>
    </w:p>
    <w:p w14:paraId="77C82D42" w14:textId="404AA356" w:rsidR="00FA59BC" w:rsidRDefault="00FA59BC" w:rsidP="00FA59BC">
      <w:pPr>
        <w:pStyle w:val="Heading3nonumber"/>
      </w:pPr>
      <w:r>
        <w:t>Basis of preparation</w:t>
      </w:r>
    </w:p>
    <w:p w14:paraId="557D3AEE" w14:textId="475A11AF" w:rsidR="00FA59BC" w:rsidRDefault="00FA59BC" w:rsidP="00FA59BC">
      <w:pPr>
        <w:pStyle w:val="Default"/>
      </w:pPr>
      <w:r w:rsidRPr="00FA59BC">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w:t>
      </w:r>
      <w:r>
        <w:t>housand dollars ($’000).</w:t>
      </w:r>
    </w:p>
    <w:p w14:paraId="656540A3" w14:textId="1ECB9FC6" w:rsidR="00FA59BC" w:rsidRDefault="00FA59BC" w:rsidP="00FA59BC">
      <w:pPr>
        <w:pStyle w:val="Heading3nonumber"/>
      </w:pPr>
      <w:r>
        <w:t>Judgements and estimates</w:t>
      </w:r>
    </w:p>
    <w:p w14:paraId="786D93CA" w14:textId="3A565C32" w:rsidR="00FA59BC" w:rsidRDefault="00FA59BC" w:rsidP="00FA59BC">
      <w:pPr>
        <w:pStyle w:val="Default"/>
      </w:pPr>
      <w:r w:rsidRPr="00FA59BC">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w:t>
      </w:r>
      <w:r>
        <w:t>nder the circumstances.</w:t>
      </w:r>
    </w:p>
    <w:p w14:paraId="1BDAF785" w14:textId="5205027A" w:rsidR="00FA59BC" w:rsidRDefault="00FA59BC" w:rsidP="00FA59BC">
      <w:pPr>
        <w:pStyle w:val="Heading2nonumber"/>
        <w:numPr>
          <w:ilvl w:val="0"/>
          <w:numId w:val="32"/>
        </w:numPr>
      </w:pPr>
      <w:r>
        <w:t>Authority objectives</w:t>
      </w:r>
    </w:p>
    <w:p w14:paraId="574A21F1" w14:textId="2A7806D6" w:rsidR="00FA59BC" w:rsidRDefault="00FA59BC" w:rsidP="00FA59BC">
      <w:pPr>
        <w:pStyle w:val="Heading3nonumber"/>
      </w:pPr>
      <w:r>
        <w:t>Mission</w:t>
      </w:r>
    </w:p>
    <w:p w14:paraId="03B2F2CD" w14:textId="75813634" w:rsidR="00FA59BC" w:rsidRDefault="00FA59BC" w:rsidP="00FA59BC">
      <w:pPr>
        <w:pStyle w:val="Default"/>
      </w:pPr>
      <w:r>
        <w:t>WorkCover WA Authority is to lead a contemporary, sustainable and integrated workers' compensation scheme that is fair, accessible and cost effective for all stakeholders.</w:t>
      </w:r>
      <w:r>
        <w:tab/>
      </w:r>
    </w:p>
    <w:p w14:paraId="253CD9B0" w14:textId="5131003B" w:rsidR="00FA59BC" w:rsidRDefault="00FA59BC" w:rsidP="00FA59BC">
      <w:pPr>
        <w:pStyle w:val="Default"/>
      </w:pPr>
      <w:r>
        <w:t>The Authority is the government organisation responsible for managing the workers' compensation and injury management scheme in Western Australia (WA).</w:t>
      </w:r>
    </w:p>
    <w:p w14:paraId="79096771" w14:textId="1B24B2AC" w:rsidR="00FA59BC" w:rsidRDefault="00FA59BC" w:rsidP="00FA59BC">
      <w:pPr>
        <w:pStyle w:val="Heading2nonumber"/>
        <w:numPr>
          <w:ilvl w:val="0"/>
          <w:numId w:val="32"/>
        </w:numPr>
      </w:pPr>
      <w:r>
        <w:t>Our funding sources</w:t>
      </w:r>
    </w:p>
    <w:p w14:paraId="19F9B1BF" w14:textId="65890CF3" w:rsidR="00FA59BC" w:rsidRDefault="00FA59BC" w:rsidP="00FA59BC">
      <w:pPr>
        <w:pStyle w:val="Heading3nonumber"/>
      </w:pPr>
      <w:r>
        <w:t>How we obtain our funding</w:t>
      </w:r>
    </w:p>
    <w:p w14:paraId="69E7327E" w14:textId="0234361C" w:rsidR="00FA59BC" w:rsidRDefault="00FA59BC" w:rsidP="00FA59BC">
      <w:pPr>
        <w:pStyle w:val="Default"/>
      </w:pPr>
      <w:r w:rsidRPr="00FA59BC">
        <w:t>This section provides additional information about how the Authority obtains its funding and the relevant accounting policy notes that govern the recognition and measurement of this funding. The primary income received by the Authority and the relevant notes ar</w:t>
      </w:r>
      <w:r>
        <w: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we obtain our funding"/>
        <w:tblDescription w:val="This table outlines how we obtain our funding. "/>
      </w:tblPr>
      <w:tblGrid>
        <w:gridCol w:w="3137"/>
        <w:gridCol w:w="896"/>
        <w:gridCol w:w="1060"/>
        <w:gridCol w:w="1249"/>
        <w:gridCol w:w="1308"/>
        <w:gridCol w:w="1366"/>
      </w:tblGrid>
      <w:tr w:rsidR="00FA59BC" w:rsidRPr="00FA59BC" w14:paraId="51068B1B" w14:textId="77777777" w:rsidTr="00A9407B">
        <w:trPr>
          <w:cnfStyle w:val="100000000000" w:firstRow="1" w:lastRow="0" w:firstColumn="0" w:lastColumn="0" w:oddVBand="0" w:evenVBand="0" w:oddHBand="0" w:evenHBand="0" w:firstRowFirstColumn="0" w:firstRowLastColumn="0" w:lastRowFirstColumn="0" w:lastRowLastColumn="0"/>
          <w:trHeight w:val="255"/>
          <w:tblHeader/>
        </w:trPr>
        <w:tc>
          <w:tcPr>
            <w:tcW w:w="3137" w:type="dxa"/>
            <w:noWrap/>
            <w:hideMark/>
          </w:tcPr>
          <w:p w14:paraId="42F44F2B" w14:textId="77777777" w:rsidR="00FA59BC" w:rsidRPr="00FA59BC" w:rsidRDefault="00FA59BC" w:rsidP="00FA59BC">
            <w:pPr>
              <w:pStyle w:val="Default"/>
            </w:pPr>
          </w:p>
        </w:tc>
        <w:tc>
          <w:tcPr>
            <w:tcW w:w="896" w:type="dxa"/>
            <w:noWrap/>
            <w:hideMark/>
          </w:tcPr>
          <w:p w14:paraId="318DEB5B" w14:textId="77777777" w:rsidR="00FA59BC" w:rsidRPr="00FA59BC" w:rsidRDefault="00FA59BC" w:rsidP="00FA59BC">
            <w:pPr>
              <w:pStyle w:val="Default"/>
            </w:pPr>
          </w:p>
        </w:tc>
        <w:tc>
          <w:tcPr>
            <w:tcW w:w="1060" w:type="dxa"/>
            <w:noWrap/>
            <w:hideMark/>
          </w:tcPr>
          <w:p w14:paraId="2C8AC785" w14:textId="77777777" w:rsidR="00FA59BC" w:rsidRPr="00FA59BC" w:rsidRDefault="00FA59BC" w:rsidP="00FA59BC">
            <w:pPr>
              <w:pStyle w:val="Default"/>
            </w:pPr>
          </w:p>
        </w:tc>
        <w:tc>
          <w:tcPr>
            <w:tcW w:w="1249" w:type="dxa"/>
            <w:noWrap/>
            <w:hideMark/>
          </w:tcPr>
          <w:p w14:paraId="6314FB67" w14:textId="77777777" w:rsidR="00FA59BC" w:rsidRPr="00FA59BC" w:rsidRDefault="00FA59BC" w:rsidP="00FA59BC">
            <w:pPr>
              <w:pStyle w:val="TableHeading-White"/>
              <w:jc w:val="center"/>
            </w:pPr>
            <w:r w:rsidRPr="00FA59BC">
              <w:t>Notes</w:t>
            </w:r>
          </w:p>
        </w:tc>
        <w:tc>
          <w:tcPr>
            <w:tcW w:w="1308" w:type="dxa"/>
            <w:noWrap/>
            <w:hideMark/>
          </w:tcPr>
          <w:p w14:paraId="36FD8033" w14:textId="6C73D219" w:rsidR="00FA59BC" w:rsidRPr="00FA59BC" w:rsidRDefault="00FA59BC" w:rsidP="00FA59BC">
            <w:pPr>
              <w:pStyle w:val="TableHeading-White"/>
              <w:jc w:val="right"/>
            </w:pPr>
            <w:r w:rsidRPr="00FA59BC">
              <w:t>2019</w:t>
            </w:r>
            <w:r>
              <w:br/>
            </w:r>
            <w:r w:rsidRPr="00FA59BC">
              <w:t>$000</w:t>
            </w:r>
          </w:p>
        </w:tc>
        <w:tc>
          <w:tcPr>
            <w:tcW w:w="1366" w:type="dxa"/>
            <w:noWrap/>
            <w:hideMark/>
          </w:tcPr>
          <w:p w14:paraId="362BFFF1" w14:textId="68D7047C" w:rsidR="00FA59BC" w:rsidRPr="00FA59BC" w:rsidRDefault="00FA59BC" w:rsidP="00FA59BC">
            <w:pPr>
              <w:pStyle w:val="TableHeading-White"/>
              <w:jc w:val="right"/>
            </w:pPr>
            <w:r w:rsidRPr="00FA59BC">
              <w:t>2018</w:t>
            </w:r>
            <w:r>
              <w:br/>
            </w:r>
            <w:r w:rsidRPr="00FA59BC">
              <w:t>$000</w:t>
            </w:r>
          </w:p>
        </w:tc>
      </w:tr>
      <w:tr w:rsidR="00FA59BC" w:rsidRPr="00FA59BC" w14:paraId="7BF1503F" w14:textId="77777777" w:rsidTr="00FA59BC">
        <w:trPr>
          <w:trHeight w:val="315"/>
        </w:trPr>
        <w:tc>
          <w:tcPr>
            <w:tcW w:w="3137" w:type="dxa"/>
            <w:noWrap/>
            <w:vAlign w:val="center"/>
            <w:hideMark/>
          </w:tcPr>
          <w:p w14:paraId="471564D7" w14:textId="4970264B" w:rsidR="00FA59BC" w:rsidRPr="00FA59BC" w:rsidRDefault="0075337F" w:rsidP="00FA59BC">
            <w:pPr>
              <w:pStyle w:val="Default"/>
            </w:pPr>
            <w:r>
              <w:br/>
            </w:r>
            <w:r w:rsidR="00FA59BC" w:rsidRPr="00FA59BC">
              <w:t>Insurer contributions</w:t>
            </w:r>
          </w:p>
        </w:tc>
        <w:tc>
          <w:tcPr>
            <w:tcW w:w="896" w:type="dxa"/>
            <w:noWrap/>
            <w:hideMark/>
          </w:tcPr>
          <w:p w14:paraId="1ACA79CE" w14:textId="77777777" w:rsidR="00FA59BC" w:rsidRPr="00FA59BC" w:rsidRDefault="00FA59BC" w:rsidP="00FA59BC">
            <w:pPr>
              <w:pStyle w:val="Default"/>
            </w:pPr>
          </w:p>
        </w:tc>
        <w:tc>
          <w:tcPr>
            <w:tcW w:w="1060" w:type="dxa"/>
            <w:noWrap/>
            <w:hideMark/>
          </w:tcPr>
          <w:p w14:paraId="64AF8450" w14:textId="77777777" w:rsidR="00FA59BC" w:rsidRPr="00FA59BC" w:rsidRDefault="00FA59BC" w:rsidP="00FA59BC">
            <w:pPr>
              <w:pStyle w:val="Default"/>
            </w:pPr>
          </w:p>
        </w:tc>
        <w:tc>
          <w:tcPr>
            <w:tcW w:w="1249" w:type="dxa"/>
            <w:noWrap/>
            <w:vAlign w:val="center"/>
            <w:hideMark/>
          </w:tcPr>
          <w:p w14:paraId="3C73DEE8" w14:textId="7851D884" w:rsidR="00FA59BC" w:rsidRPr="00FA59BC" w:rsidRDefault="0075337F" w:rsidP="00FA59BC">
            <w:pPr>
              <w:pStyle w:val="Default"/>
              <w:jc w:val="center"/>
              <w:rPr>
                <w:b/>
                <w:bCs/>
              </w:rPr>
            </w:pPr>
            <w:r>
              <w:rPr>
                <w:b/>
                <w:bCs/>
              </w:rPr>
              <w:br/>
            </w:r>
            <w:r w:rsidR="00FA59BC" w:rsidRPr="00FA59BC">
              <w:rPr>
                <w:b/>
                <w:bCs/>
              </w:rPr>
              <w:t>3.1</w:t>
            </w:r>
          </w:p>
        </w:tc>
        <w:tc>
          <w:tcPr>
            <w:tcW w:w="1308" w:type="dxa"/>
            <w:noWrap/>
            <w:vAlign w:val="center"/>
            <w:hideMark/>
          </w:tcPr>
          <w:p w14:paraId="443B4F0F" w14:textId="77777777" w:rsidR="00FA59BC" w:rsidRPr="00FA59BC" w:rsidRDefault="00FA59BC" w:rsidP="00FA59BC">
            <w:pPr>
              <w:pStyle w:val="Default"/>
              <w:jc w:val="right"/>
            </w:pPr>
            <w:r w:rsidRPr="00FA59BC">
              <w:t xml:space="preserve">               17,392 </w:t>
            </w:r>
          </w:p>
        </w:tc>
        <w:tc>
          <w:tcPr>
            <w:tcW w:w="1366" w:type="dxa"/>
            <w:noWrap/>
            <w:vAlign w:val="center"/>
            <w:hideMark/>
          </w:tcPr>
          <w:p w14:paraId="3254D80E" w14:textId="77777777" w:rsidR="00FA59BC" w:rsidRPr="00FA59BC" w:rsidRDefault="00FA59BC" w:rsidP="00FA59BC">
            <w:pPr>
              <w:pStyle w:val="Default"/>
              <w:jc w:val="right"/>
            </w:pPr>
            <w:r w:rsidRPr="00FA59BC">
              <w:t xml:space="preserve">                           19,883 </w:t>
            </w:r>
          </w:p>
        </w:tc>
      </w:tr>
      <w:tr w:rsidR="00FA59BC" w:rsidRPr="00FA59BC" w14:paraId="292A4A9C" w14:textId="77777777" w:rsidTr="00FA59BC">
        <w:trPr>
          <w:trHeight w:val="315"/>
        </w:trPr>
        <w:tc>
          <w:tcPr>
            <w:tcW w:w="3137" w:type="dxa"/>
            <w:noWrap/>
            <w:vAlign w:val="center"/>
            <w:hideMark/>
          </w:tcPr>
          <w:p w14:paraId="73A085CF" w14:textId="2F22209E" w:rsidR="00FA59BC" w:rsidRPr="00FA59BC" w:rsidRDefault="0075337F" w:rsidP="00FA59BC">
            <w:pPr>
              <w:pStyle w:val="Default"/>
            </w:pPr>
            <w:r>
              <w:br/>
            </w:r>
            <w:r w:rsidR="00FA59BC" w:rsidRPr="00FA59BC">
              <w:t>Interest revenue</w:t>
            </w:r>
          </w:p>
        </w:tc>
        <w:tc>
          <w:tcPr>
            <w:tcW w:w="896" w:type="dxa"/>
            <w:noWrap/>
            <w:hideMark/>
          </w:tcPr>
          <w:p w14:paraId="703A3907" w14:textId="77777777" w:rsidR="00FA59BC" w:rsidRPr="00FA59BC" w:rsidRDefault="00FA59BC" w:rsidP="00FA59BC">
            <w:pPr>
              <w:pStyle w:val="Default"/>
            </w:pPr>
          </w:p>
        </w:tc>
        <w:tc>
          <w:tcPr>
            <w:tcW w:w="1060" w:type="dxa"/>
            <w:noWrap/>
            <w:hideMark/>
          </w:tcPr>
          <w:p w14:paraId="04AAB1DD" w14:textId="77777777" w:rsidR="00FA59BC" w:rsidRPr="00FA59BC" w:rsidRDefault="00FA59BC" w:rsidP="00FA59BC">
            <w:pPr>
              <w:pStyle w:val="Default"/>
            </w:pPr>
          </w:p>
        </w:tc>
        <w:tc>
          <w:tcPr>
            <w:tcW w:w="1249" w:type="dxa"/>
            <w:noWrap/>
            <w:vAlign w:val="center"/>
            <w:hideMark/>
          </w:tcPr>
          <w:p w14:paraId="2376298D" w14:textId="38ED5577" w:rsidR="00FA59BC" w:rsidRPr="00FA59BC" w:rsidRDefault="0075337F" w:rsidP="00FA59BC">
            <w:pPr>
              <w:pStyle w:val="Default"/>
              <w:jc w:val="center"/>
              <w:rPr>
                <w:b/>
                <w:bCs/>
              </w:rPr>
            </w:pPr>
            <w:r>
              <w:rPr>
                <w:b/>
                <w:bCs/>
              </w:rPr>
              <w:br/>
            </w:r>
            <w:r w:rsidR="00FA59BC" w:rsidRPr="00FA59BC">
              <w:rPr>
                <w:b/>
                <w:bCs/>
              </w:rPr>
              <w:t>3.2</w:t>
            </w:r>
          </w:p>
        </w:tc>
        <w:tc>
          <w:tcPr>
            <w:tcW w:w="1308" w:type="dxa"/>
            <w:noWrap/>
            <w:vAlign w:val="center"/>
            <w:hideMark/>
          </w:tcPr>
          <w:p w14:paraId="0724DDE4" w14:textId="77777777" w:rsidR="00FA59BC" w:rsidRPr="00FA59BC" w:rsidRDefault="00FA59BC" w:rsidP="00FA59BC">
            <w:pPr>
              <w:pStyle w:val="Default"/>
              <w:jc w:val="right"/>
            </w:pPr>
            <w:r w:rsidRPr="00FA59BC">
              <w:t xml:space="preserve">                2,421 </w:t>
            </w:r>
          </w:p>
        </w:tc>
        <w:tc>
          <w:tcPr>
            <w:tcW w:w="1366" w:type="dxa"/>
            <w:noWrap/>
            <w:vAlign w:val="center"/>
            <w:hideMark/>
          </w:tcPr>
          <w:p w14:paraId="2C613B3C" w14:textId="77777777" w:rsidR="00FA59BC" w:rsidRPr="00FA59BC" w:rsidRDefault="00FA59BC" w:rsidP="00FA59BC">
            <w:pPr>
              <w:pStyle w:val="Default"/>
              <w:jc w:val="right"/>
            </w:pPr>
            <w:r w:rsidRPr="00FA59BC">
              <w:t xml:space="preserve">                            2,298 </w:t>
            </w:r>
          </w:p>
        </w:tc>
      </w:tr>
      <w:tr w:rsidR="00FA59BC" w:rsidRPr="00FA59BC" w14:paraId="3CF312B4" w14:textId="77777777" w:rsidTr="00FA59BC">
        <w:trPr>
          <w:trHeight w:val="315"/>
        </w:trPr>
        <w:tc>
          <w:tcPr>
            <w:tcW w:w="3137" w:type="dxa"/>
            <w:noWrap/>
            <w:vAlign w:val="center"/>
            <w:hideMark/>
          </w:tcPr>
          <w:p w14:paraId="567D0608" w14:textId="08E3EF34" w:rsidR="00FA59BC" w:rsidRPr="00FA59BC" w:rsidRDefault="0075337F" w:rsidP="00FA59BC">
            <w:pPr>
              <w:pStyle w:val="Default"/>
            </w:pPr>
            <w:r>
              <w:br/>
            </w:r>
            <w:r w:rsidR="00FA59BC" w:rsidRPr="00FA59BC">
              <w:t>Other revenue</w:t>
            </w:r>
          </w:p>
        </w:tc>
        <w:tc>
          <w:tcPr>
            <w:tcW w:w="896" w:type="dxa"/>
            <w:noWrap/>
            <w:hideMark/>
          </w:tcPr>
          <w:p w14:paraId="155D4610" w14:textId="77777777" w:rsidR="00FA59BC" w:rsidRPr="00FA59BC" w:rsidRDefault="00FA59BC" w:rsidP="00FA59BC">
            <w:pPr>
              <w:pStyle w:val="Default"/>
            </w:pPr>
          </w:p>
        </w:tc>
        <w:tc>
          <w:tcPr>
            <w:tcW w:w="1060" w:type="dxa"/>
            <w:noWrap/>
            <w:hideMark/>
          </w:tcPr>
          <w:p w14:paraId="36558F88" w14:textId="77777777" w:rsidR="00FA59BC" w:rsidRPr="00FA59BC" w:rsidRDefault="00FA59BC" w:rsidP="00FA59BC">
            <w:pPr>
              <w:pStyle w:val="Default"/>
            </w:pPr>
          </w:p>
        </w:tc>
        <w:tc>
          <w:tcPr>
            <w:tcW w:w="1249" w:type="dxa"/>
            <w:noWrap/>
            <w:vAlign w:val="center"/>
            <w:hideMark/>
          </w:tcPr>
          <w:p w14:paraId="0B702555" w14:textId="106487E3" w:rsidR="00FA59BC" w:rsidRPr="00FA59BC" w:rsidRDefault="0075337F" w:rsidP="00FA59BC">
            <w:pPr>
              <w:pStyle w:val="Default"/>
              <w:jc w:val="center"/>
              <w:rPr>
                <w:b/>
                <w:bCs/>
              </w:rPr>
            </w:pPr>
            <w:r>
              <w:rPr>
                <w:b/>
                <w:bCs/>
              </w:rPr>
              <w:br/>
            </w:r>
            <w:r w:rsidR="00FA59BC" w:rsidRPr="00FA59BC">
              <w:rPr>
                <w:b/>
                <w:bCs/>
              </w:rPr>
              <w:t>3.3</w:t>
            </w:r>
          </w:p>
        </w:tc>
        <w:tc>
          <w:tcPr>
            <w:tcW w:w="1308" w:type="dxa"/>
            <w:noWrap/>
            <w:vAlign w:val="center"/>
            <w:hideMark/>
          </w:tcPr>
          <w:p w14:paraId="6854E7F2" w14:textId="77777777" w:rsidR="00FA59BC" w:rsidRPr="00FA59BC" w:rsidRDefault="00FA59BC" w:rsidP="00FA59BC">
            <w:pPr>
              <w:pStyle w:val="Default"/>
              <w:jc w:val="right"/>
            </w:pPr>
            <w:r w:rsidRPr="00FA59BC">
              <w:t xml:space="preserve">                1,544 </w:t>
            </w:r>
          </w:p>
        </w:tc>
        <w:tc>
          <w:tcPr>
            <w:tcW w:w="1366" w:type="dxa"/>
            <w:noWrap/>
            <w:vAlign w:val="center"/>
            <w:hideMark/>
          </w:tcPr>
          <w:p w14:paraId="1C53265A" w14:textId="77777777" w:rsidR="00FA59BC" w:rsidRPr="00FA59BC" w:rsidRDefault="00FA59BC" w:rsidP="00FA59BC">
            <w:pPr>
              <w:pStyle w:val="Default"/>
              <w:jc w:val="right"/>
            </w:pPr>
            <w:r w:rsidRPr="00FA59BC">
              <w:t xml:space="preserve">                            1,044 </w:t>
            </w:r>
          </w:p>
        </w:tc>
      </w:tr>
      <w:tr w:rsidR="00FA59BC" w:rsidRPr="00FA59BC" w14:paraId="3D5C19D6" w14:textId="77777777" w:rsidTr="00FA59BC">
        <w:trPr>
          <w:trHeight w:val="315"/>
        </w:trPr>
        <w:tc>
          <w:tcPr>
            <w:tcW w:w="3137" w:type="dxa"/>
            <w:noWrap/>
            <w:vAlign w:val="center"/>
            <w:hideMark/>
          </w:tcPr>
          <w:p w14:paraId="54214C38" w14:textId="5F31742B" w:rsidR="00FA59BC" w:rsidRPr="00FA59BC" w:rsidRDefault="0075337F" w:rsidP="00FA59BC">
            <w:pPr>
              <w:pStyle w:val="Default"/>
            </w:pPr>
            <w:r>
              <w:br/>
            </w:r>
            <w:r w:rsidR="00FA59BC" w:rsidRPr="00FA59BC">
              <w:t>Employers' Indemnity Supplementation Fund</w:t>
            </w:r>
          </w:p>
        </w:tc>
        <w:tc>
          <w:tcPr>
            <w:tcW w:w="896" w:type="dxa"/>
            <w:noWrap/>
            <w:hideMark/>
          </w:tcPr>
          <w:p w14:paraId="1C75EF77" w14:textId="77777777" w:rsidR="00FA59BC" w:rsidRPr="00FA59BC" w:rsidRDefault="00FA59BC" w:rsidP="00FA59BC">
            <w:pPr>
              <w:pStyle w:val="Default"/>
            </w:pPr>
          </w:p>
        </w:tc>
        <w:tc>
          <w:tcPr>
            <w:tcW w:w="1060" w:type="dxa"/>
            <w:noWrap/>
            <w:hideMark/>
          </w:tcPr>
          <w:p w14:paraId="73706A04" w14:textId="77777777" w:rsidR="00FA59BC" w:rsidRPr="00FA59BC" w:rsidRDefault="00FA59BC" w:rsidP="00FA59BC">
            <w:pPr>
              <w:pStyle w:val="Default"/>
            </w:pPr>
          </w:p>
        </w:tc>
        <w:tc>
          <w:tcPr>
            <w:tcW w:w="1249" w:type="dxa"/>
            <w:noWrap/>
            <w:vAlign w:val="center"/>
            <w:hideMark/>
          </w:tcPr>
          <w:p w14:paraId="3AA007BA" w14:textId="17B70464" w:rsidR="00FA59BC" w:rsidRPr="00FA59BC" w:rsidRDefault="0075337F" w:rsidP="00FA59BC">
            <w:pPr>
              <w:pStyle w:val="Default"/>
              <w:jc w:val="center"/>
              <w:rPr>
                <w:b/>
                <w:bCs/>
              </w:rPr>
            </w:pPr>
            <w:r>
              <w:rPr>
                <w:b/>
                <w:bCs/>
              </w:rPr>
              <w:br/>
            </w:r>
            <w:r w:rsidR="00FA59BC" w:rsidRPr="00FA59BC">
              <w:rPr>
                <w:b/>
                <w:bCs/>
              </w:rPr>
              <w:t>3.4</w:t>
            </w:r>
          </w:p>
        </w:tc>
        <w:tc>
          <w:tcPr>
            <w:tcW w:w="1308" w:type="dxa"/>
            <w:noWrap/>
            <w:vAlign w:val="center"/>
            <w:hideMark/>
          </w:tcPr>
          <w:p w14:paraId="2855302E" w14:textId="77777777" w:rsidR="00FA59BC" w:rsidRPr="00FA59BC" w:rsidRDefault="00FA59BC" w:rsidP="00FA59BC">
            <w:pPr>
              <w:pStyle w:val="Default"/>
              <w:jc w:val="right"/>
            </w:pPr>
            <w:r w:rsidRPr="00FA59BC">
              <w:t xml:space="preserve">                     44 </w:t>
            </w:r>
          </w:p>
        </w:tc>
        <w:tc>
          <w:tcPr>
            <w:tcW w:w="1366" w:type="dxa"/>
            <w:noWrap/>
            <w:vAlign w:val="center"/>
            <w:hideMark/>
          </w:tcPr>
          <w:p w14:paraId="672624BB" w14:textId="77777777" w:rsidR="00FA59BC" w:rsidRPr="00FA59BC" w:rsidRDefault="00FA59BC" w:rsidP="00FA59BC">
            <w:pPr>
              <w:pStyle w:val="Default"/>
              <w:jc w:val="right"/>
            </w:pPr>
            <w:r w:rsidRPr="00FA59BC">
              <w:t xml:space="preserve">                                 -   </w:t>
            </w:r>
          </w:p>
        </w:tc>
      </w:tr>
      <w:tr w:rsidR="00FA59BC" w:rsidRPr="00FA59BC" w14:paraId="4ED06B95" w14:textId="77777777" w:rsidTr="00FA59BC">
        <w:trPr>
          <w:trHeight w:val="285"/>
        </w:trPr>
        <w:tc>
          <w:tcPr>
            <w:tcW w:w="3137" w:type="dxa"/>
            <w:noWrap/>
            <w:vAlign w:val="center"/>
            <w:hideMark/>
          </w:tcPr>
          <w:p w14:paraId="115802E8" w14:textId="2125D4F7" w:rsidR="00FA59BC" w:rsidRPr="00FA59BC" w:rsidRDefault="0075337F" w:rsidP="00FA59BC">
            <w:pPr>
              <w:pStyle w:val="Default"/>
            </w:pPr>
            <w:r>
              <w:br/>
            </w:r>
            <w:r w:rsidR="00FA59BC" w:rsidRPr="00FA59BC">
              <w:t>Services received free of charge</w:t>
            </w:r>
          </w:p>
        </w:tc>
        <w:tc>
          <w:tcPr>
            <w:tcW w:w="896" w:type="dxa"/>
            <w:noWrap/>
            <w:hideMark/>
          </w:tcPr>
          <w:p w14:paraId="787441CA" w14:textId="77777777" w:rsidR="00FA59BC" w:rsidRPr="00FA59BC" w:rsidRDefault="00FA59BC" w:rsidP="00FA59BC">
            <w:pPr>
              <w:pStyle w:val="Default"/>
            </w:pPr>
          </w:p>
        </w:tc>
        <w:tc>
          <w:tcPr>
            <w:tcW w:w="1060" w:type="dxa"/>
            <w:noWrap/>
            <w:hideMark/>
          </w:tcPr>
          <w:p w14:paraId="1F0CD57A" w14:textId="77777777" w:rsidR="00FA59BC" w:rsidRPr="00FA59BC" w:rsidRDefault="00FA59BC" w:rsidP="00FA59BC">
            <w:pPr>
              <w:pStyle w:val="Default"/>
            </w:pPr>
          </w:p>
        </w:tc>
        <w:tc>
          <w:tcPr>
            <w:tcW w:w="1249" w:type="dxa"/>
            <w:noWrap/>
            <w:vAlign w:val="center"/>
            <w:hideMark/>
          </w:tcPr>
          <w:p w14:paraId="4A665CCC" w14:textId="63302021" w:rsidR="00FA59BC" w:rsidRPr="00FA59BC" w:rsidRDefault="0075337F" w:rsidP="00FA59BC">
            <w:pPr>
              <w:pStyle w:val="Default"/>
              <w:jc w:val="center"/>
              <w:rPr>
                <w:b/>
                <w:bCs/>
              </w:rPr>
            </w:pPr>
            <w:r>
              <w:rPr>
                <w:b/>
                <w:bCs/>
              </w:rPr>
              <w:br/>
            </w:r>
            <w:r w:rsidR="00FA59BC" w:rsidRPr="00FA59BC">
              <w:rPr>
                <w:b/>
                <w:bCs/>
              </w:rPr>
              <w:t>3.5</w:t>
            </w:r>
          </w:p>
        </w:tc>
        <w:tc>
          <w:tcPr>
            <w:tcW w:w="1308" w:type="dxa"/>
            <w:noWrap/>
            <w:vAlign w:val="center"/>
            <w:hideMark/>
          </w:tcPr>
          <w:p w14:paraId="5402CFC8" w14:textId="77777777" w:rsidR="00FA59BC" w:rsidRPr="00FA59BC" w:rsidRDefault="00FA59BC" w:rsidP="00FA59BC">
            <w:pPr>
              <w:pStyle w:val="Default"/>
              <w:jc w:val="right"/>
            </w:pPr>
            <w:r w:rsidRPr="00FA59BC">
              <w:t xml:space="preserve">                   197 </w:t>
            </w:r>
          </w:p>
        </w:tc>
        <w:tc>
          <w:tcPr>
            <w:tcW w:w="1366" w:type="dxa"/>
            <w:noWrap/>
            <w:vAlign w:val="center"/>
            <w:hideMark/>
          </w:tcPr>
          <w:p w14:paraId="0AEA050D" w14:textId="484D8DD8" w:rsidR="00FA59BC" w:rsidRPr="00FA59BC" w:rsidRDefault="0075337F" w:rsidP="00FA59BC">
            <w:pPr>
              <w:pStyle w:val="Default"/>
              <w:jc w:val="right"/>
            </w:pPr>
            <w:r>
              <w:br/>
            </w:r>
            <w:r w:rsidR="00FA59BC" w:rsidRPr="00FA59BC">
              <w:t>84</w:t>
            </w:r>
          </w:p>
        </w:tc>
      </w:tr>
    </w:tbl>
    <w:p w14:paraId="280C6E98" w14:textId="38C51E84" w:rsidR="00FA59BC" w:rsidRDefault="00FA59BC" w:rsidP="00FA59BC">
      <w:pPr>
        <w:pStyle w:val="Default"/>
      </w:pPr>
    </w:p>
    <w:p w14:paraId="7D306E03" w14:textId="77777777" w:rsidR="00FA59BC" w:rsidRDefault="00FA59BC">
      <w:pPr>
        <w:keepLines w:val="0"/>
        <w:spacing w:after="0" w:line="240" w:lineRule="auto"/>
      </w:pPr>
      <w:r>
        <w:br w:type="page"/>
      </w:r>
    </w:p>
    <w:p w14:paraId="55752AFE" w14:textId="00D599ED" w:rsidR="00FA59BC" w:rsidRDefault="00FA59BC" w:rsidP="00FA59BC">
      <w:pPr>
        <w:pStyle w:val="Heading3nonumber"/>
        <w:numPr>
          <w:ilvl w:val="1"/>
          <w:numId w:val="32"/>
        </w:numPr>
      </w:pPr>
      <w:r>
        <w:t xml:space="preserve">Insurer contributions </w:t>
      </w:r>
    </w:p>
    <w:p w14:paraId="45F974E8" w14:textId="3CD04A24" w:rsidR="00FA59BC" w:rsidRDefault="00FA59BC" w:rsidP="00FA59BC">
      <w:pPr>
        <w:pStyle w:val="Default"/>
      </w:pPr>
      <w:r>
        <w:t xml:space="preserve">Revenue is recognised when the amount becomes due and payable. </w:t>
      </w:r>
    </w:p>
    <w:tbl>
      <w:tblPr>
        <w:tblStyle w:val="TableGrid"/>
        <w:tblW w:w="8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surer contributions"/>
        <w:tblDescription w:val="This table outlines the insurer contributiosn for 2018/19. "/>
      </w:tblPr>
      <w:tblGrid>
        <w:gridCol w:w="5645"/>
        <w:gridCol w:w="1368"/>
        <w:gridCol w:w="1678"/>
      </w:tblGrid>
      <w:tr w:rsidR="00FA59BC" w:rsidRPr="00FA59BC" w14:paraId="45F4B485" w14:textId="77777777" w:rsidTr="00A9407B">
        <w:trPr>
          <w:cnfStyle w:val="100000000000" w:firstRow="1" w:lastRow="0" w:firstColumn="0" w:lastColumn="0" w:oddVBand="0" w:evenVBand="0" w:oddHBand="0" w:evenHBand="0" w:firstRowFirstColumn="0" w:firstRowLastColumn="0" w:lastRowFirstColumn="0" w:lastRowLastColumn="0"/>
          <w:trHeight w:val="256"/>
          <w:tblHeader/>
        </w:trPr>
        <w:tc>
          <w:tcPr>
            <w:tcW w:w="5645" w:type="dxa"/>
            <w:noWrap/>
            <w:hideMark/>
          </w:tcPr>
          <w:p w14:paraId="4865AA29" w14:textId="77777777" w:rsidR="00FA59BC" w:rsidRPr="00FA59BC" w:rsidRDefault="00FA59BC" w:rsidP="00FA59BC">
            <w:pPr>
              <w:pStyle w:val="Default"/>
            </w:pPr>
          </w:p>
        </w:tc>
        <w:tc>
          <w:tcPr>
            <w:tcW w:w="1368" w:type="dxa"/>
            <w:noWrap/>
            <w:hideMark/>
          </w:tcPr>
          <w:p w14:paraId="7C9EB395" w14:textId="7A2BB741" w:rsidR="00FA59BC" w:rsidRPr="00FA59BC" w:rsidRDefault="00FA59BC" w:rsidP="00FA59BC">
            <w:pPr>
              <w:pStyle w:val="TableHeading-White"/>
              <w:jc w:val="right"/>
            </w:pPr>
            <w:r w:rsidRPr="00FA59BC">
              <w:t>2019</w:t>
            </w:r>
            <w:r>
              <w:br/>
            </w:r>
            <w:r w:rsidRPr="00FA59BC">
              <w:t>$000</w:t>
            </w:r>
          </w:p>
        </w:tc>
        <w:tc>
          <w:tcPr>
            <w:tcW w:w="1678" w:type="dxa"/>
            <w:noWrap/>
            <w:hideMark/>
          </w:tcPr>
          <w:p w14:paraId="6F5C60A6" w14:textId="2CA11415" w:rsidR="00FA59BC" w:rsidRPr="00FA59BC" w:rsidRDefault="00FA59BC" w:rsidP="00FA59BC">
            <w:pPr>
              <w:pStyle w:val="TableHeading-White"/>
              <w:jc w:val="right"/>
            </w:pPr>
            <w:r w:rsidRPr="00FA59BC">
              <w:t>2018</w:t>
            </w:r>
            <w:r>
              <w:br/>
            </w:r>
            <w:r w:rsidRPr="00FA59BC">
              <w:t>$000</w:t>
            </w:r>
          </w:p>
        </w:tc>
      </w:tr>
      <w:tr w:rsidR="00FA59BC" w:rsidRPr="00FA59BC" w14:paraId="39FBD763" w14:textId="77777777" w:rsidTr="00590C15">
        <w:trPr>
          <w:trHeight w:val="256"/>
        </w:trPr>
        <w:tc>
          <w:tcPr>
            <w:tcW w:w="5645" w:type="dxa"/>
            <w:noWrap/>
            <w:vAlign w:val="center"/>
            <w:hideMark/>
          </w:tcPr>
          <w:p w14:paraId="68ECA3D9" w14:textId="77777777" w:rsidR="00FA59BC" w:rsidRPr="00FA59BC" w:rsidRDefault="00FA59BC" w:rsidP="00FA59BC">
            <w:pPr>
              <w:pStyle w:val="Default"/>
            </w:pPr>
            <w:r w:rsidRPr="00FA59BC">
              <w:t>Insurer contributions</w:t>
            </w:r>
          </w:p>
        </w:tc>
        <w:tc>
          <w:tcPr>
            <w:tcW w:w="1368" w:type="dxa"/>
            <w:noWrap/>
            <w:vAlign w:val="center"/>
            <w:hideMark/>
          </w:tcPr>
          <w:p w14:paraId="591E7227" w14:textId="77777777" w:rsidR="00FA59BC" w:rsidRPr="00FA59BC" w:rsidRDefault="00FA59BC" w:rsidP="00FA59BC">
            <w:pPr>
              <w:pStyle w:val="Default"/>
              <w:jc w:val="right"/>
            </w:pPr>
            <w:r w:rsidRPr="00FA59BC">
              <w:t xml:space="preserve">               17,392 </w:t>
            </w:r>
          </w:p>
        </w:tc>
        <w:tc>
          <w:tcPr>
            <w:tcW w:w="1678" w:type="dxa"/>
            <w:noWrap/>
            <w:vAlign w:val="center"/>
            <w:hideMark/>
          </w:tcPr>
          <w:p w14:paraId="000E2707" w14:textId="77777777" w:rsidR="00FA59BC" w:rsidRPr="00FA59BC" w:rsidRDefault="00FA59BC" w:rsidP="00FA59BC">
            <w:pPr>
              <w:pStyle w:val="Default"/>
              <w:jc w:val="right"/>
            </w:pPr>
            <w:r w:rsidRPr="00FA59BC">
              <w:t xml:space="preserve">                           19,883 </w:t>
            </w:r>
          </w:p>
        </w:tc>
      </w:tr>
    </w:tbl>
    <w:p w14:paraId="3E0E11DE" w14:textId="77777777" w:rsidR="00FA59BC" w:rsidRDefault="00FA59BC" w:rsidP="00FA59BC">
      <w:pPr>
        <w:pStyle w:val="Default"/>
      </w:pPr>
    </w:p>
    <w:p w14:paraId="220C204B" w14:textId="77777777" w:rsidR="005123BA" w:rsidRDefault="005123BA" w:rsidP="00FA59BC">
      <w:pPr>
        <w:pStyle w:val="Default"/>
      </w:pPr>
      <w:r w:rsidRPr="005123BA">
        <w:t xml:space="preserve">The Authority does not receive an appropriation as a Division of the Consolidated Account Expenditure Estimates as it is funded by a levy on insurers and </w:t>
      </w:r>
      <w:r>
        <w:br/>
      </w:r>
      <w:r w:rsidRPr="005123BA">
        <w:t xml:space="preserve">self-insurers. In accordance with Section 107 of </w:t>
      </w:r>
      <w:r w:rsidRPr="005123BA">
        <w:rPr>
          <w:i/>
        </w:rPr>
        <w:t>the Workers' Compensation and Injury Management Act 1981</w:t>
      </w:r>
      <w:r>
        <w:rPr>
          <w:i/>
        </w:rPr>
        <w:t xml:space="preserve"> </w:t>
      </w:r>
      <w:r w:rsidRPr="005123BA">
        <w:rPr>
          <w:b/>
        </w:rPr>
        <w:t>(the Act)</w:t>
      </w:r>
      <w:r w:rsidRPr="005123BA">
        <w:t>, the Authority collects levies and contributions from approved insurers and self-insurers to carry ou</w:t>
      </w:r>
      <w:r>
        <w:t>t its functions under the Act.</w:t>
      </w:r>
    </w:p>
    <w:p w14:paraId="11DEC104" w14:textId="66953FC4" w:rsidR="005123BA" w:rsidRDefault="005123BA" w:rsidP="005123BA">
      <w:pPr>
        <w:pStyle w:val="Heading3nonumber"/>
        <w:numPr>
          <w:ilvl w:val="1"/>
          <w:numId w:val="32"/>
        </w:numPr>
      </w:pPr>
      <w:r>
        <w:t xml:space="preserve">Interest revenue </w:t>
      </w:r>
    </w:p>
    <w:p w14:paraId="06BC2689" w14:textId="77777777" w:rsidR="005123BA" w:rsidRDefault="005123BA" w:rsidP="005123BA">
      <w:pPr>
        <w:pStyle w:val="Default"/>
      </w:pPr>
      <w:r>
        <w:t xml:space="preserve">Revenue is recognised as the interest accrues.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terest revenue"/>
        <w:tblDescription w:val="This table outlines the interest revenue for 2018/19. "/>
      </w:tblPr>
      <w:tblGrid>
        <w:gridCol w:w="4028"/>
        <w:gridCol w:w="1926"/>
        <w:gridCol w:w="1129"/>
        <w:gridCol w:w="1528"/>
      </w:tblGrid>
      <w:tr w:rsidR="00071EC9" w:rsidRPr="00071EC9" w14:paraId="66D4C4C9" w14:textId="77777777" w:rsidTr="00A9407B">
        <w:trPr>
          <w:cnfStyle w:val="100000000000" w:firstRow="1" w:lastRow="0" w:firstColumn="0" w:lastColumn="0" w:oddVBand="0" w:evenVBand="0" w:oddHBand="0" w:evenHBand="0" w:firstRowFirstColumn="0" w:firstRowLastColumn="0" w:lastRowFirstColumn="0" w:lastRowLastColumn="0"/>
          <w:trHeight w:val="267"/>
          <w:tblHeader/>
        </w:trPr>
        <w:tc>
          <w:tcPr>
            <w:tcW w:w="4028" w:type="dxa"/>
            <w:noWrap/>
          </w:tcPr>
          <w:p w14:paraId="3BC5C57F" w14:textId="77777777" w:rsidR="00071EC9" w:rsidRPr="00071EC9" w:rsidRDefault="00071EC9" w:rsidP="00071EC9">
            <w:pPr>
              <w:pStyle w:val="Default"/>
            </w:pPr>
          </w:p>
        </w:tc>
        <w:tc>
          <w:tcPr>
            <w:tcW w:w="1926" w:type="dxa"/>
            <w:noWrap/>
          </w:tcPr>
          <w:p w14:paraId="2D36644B" w14:textId="77777777" w:rsidR="00071EC9" w:rsidRPr="00071EC9" w:rsidRDefault="00071EC9" w:rsidP="00071EC9">
            <w:pPr>
              <w:pStyle w:val="Default"/>
            </w:pPr>
          </w:p>
        </w:tc>
        <w:tc>
          <w:tcPr>
            <w:tcW w:w="1129" w:type="dxa"/>
            <w:noWrap/>
          </w:tcPr>
          <w:p w14:paraId="37B162BE" w14:textId="6C73CB1C" w:rsidR="00071EC9" w:rsidRPr="00071EC9" w:rsidRDefault="00071EC9" w:rsidP="00071EC9">
            <w:pPr>
              <w:pStyle w:val="TableHeading-White"/>
              <w:jc w:val="right"/>
            </w:pPr>
            <w:r w:rsidRPr="00FA59BC">
              <w:t>2019</w:t>
            </w:r>
            <w:r>
              <w:br/>
            </w:r>
            <w:r w:rsidRPr="00FA59BC">
              <w:t>$000</w:t>
            </w:r>
          </w:p>
        </w:tc>
        <w:tc>
          <w:tcPr>
            <w:tcW w:w="1528" w:type="dxa"/>
            <w:noWrap/>
          </w:tcPr>
          <w:p w14:paraId="2B25DE7A" w14:textId="3143E623" w:rsidR="00071EC9" w:rsidRPr="00071EC9" w:rsidRDefault="00071EC9" w:rsidP="00071EC9">
            <w:pPr>
              <w:pStyle w:val="TableHeading-White"/>
              <w:jc w:val="right"/>
            </w:pPr>
            <w:r w:rsidRPr="00FA59BC">
              <w:t>2018</w:t>
            </w:r>
            <w:r>
              <w:br/>
            </w:r>
            <w:r w:rsidRPr="00FA59BC">
              <w:t>$000</w:t>
            </w:r>
          </w:p>
        </w:tc>
      </w:tr>
      <w:tr w:rsidR="00071EC9" w:rsidRPr="00071EC9" w14:paraId="394DE759" w14:textId="77777777" w:rsidTr="00590C15">
        <w:trPr>
          <w:trHeight w:val="267"/>
        </w:trPr>
        <w:tc>
          <w:tcPr>
            <w:tcW w:w="4028" w:type="dxa"/>
            <w:noWrap/>
            <w:vAlign w:val="center"/>
            <w:hideMark/>
          </w:tcPr>
          <w:p w14:paraId="777D3D8E" w14:textId="77777777" w:rsidR="00071EC9" w:rsidRPr="00071EC9" w:rsidRDefault="00071EC9" w:rsidP="00071EC9">
            <w:pPr>
              <w:pStyle w:val="Default"/>
            </w:pPr>
            <w:r w:rsidRPr="00071EC9">
              <w:t>General Account</w:t>
            </w:r>
          </w:p>
        </w:tc>
        <w:tc>
          <w:tcPr>
            <w:tcW w:w="1926" w:type="dxa"/>
            <w:noWrap/>
            <w:hideMark/>
          </w:tcPr>
          <w:p w14:paraId="1AAF56CA" w14:textId="77777777" w:rsidR="00071EC9" w:rsidRPr="00071EC9" w:rsidRDefault="00071EC9" w:rsidP="00071EC9">
            <w:pPr>
              <w:pStyle w:val="Default"/>
            </w:pPr>
          </w:p>
        </w:tc>
        <w:tc>
          <w:tcPr>
            <w:tcW w:w="1129" w:type="dxa"/>
            <w:noWrap/>
            <w:vAlign w:val="center"/>
            <w:hideMark/>
          </w:tcPr>
          <w:p w14:paraId="61C5892F" w14:textId="77777777" w:rsidR="00071EC9" w:rsidRPr="00071EC9" w:rsidRDefault="00071EC9" w:rsidP="00071EC9">
            <w:pPr>
              <w:pStyle w:val="Default"/>
              <w:jc w:val="right"/>
            </w:pPr>
            <w:r w:rsidRPr="00071EC9">
              <w:t xml:space="preserve">                   609 </w:t>
            </w:r>
          </w:p>
        </w:tc>
        <w:tc>
          <w:tcPr>
            <w:tcW w:w="1528" w:type="dxa"/>
            <w:noWrap/>
            <w:vAlign w:val="center"/>
            <w:hideMark/>
          </w:tcPr>
          <w:p w14:paraId="722CBCA4" w14:textId="77777777" w:rsidR="00071EC9" w:rsidRPr="00071EC9" w:rsidRDefault="00071EC9" w:rsidP="00071EC9">
            <w:pPr>
              <w:pStyle w:val="Default"/>
              <w:jc w:val="right"/>
            </w:pPr>
            <w:r w:rsidRPr="00071EC9">
              <w:t xml:space="preserve">                               598 </w:t>
            </w:r>
          </w:p>
        </w:tc>
      </w:tr>
      <w:tr w:rsidR="00071EC9" w:rsidRPr="00071EC9" w14:paraId="42F0D2DC" w14:textId="77777777" w:rsidTr="00590C15">
        <w:trPr>
          <w:trHeight w:val="267"/>
        </w:trPr>
        <w:tc>
          <w:tcPr>
            <w:tcW w:w="5954" w:type="dxa"/>
            <w:gridSpan w:val="2"/>
            <w:noWrap/>
            <w:vAlign w:val="center"/>
            <w:hideMark/>
          </w:tcPr>
          <w:p w14:paraId="7CB12043" w14:textId="771C2D39" w:rsidR="00071EC9" w:rsidRPr="00071EC9" w:rsidRDefault="00071EC9" w:rsidP="00071EC9">
            <w:pPr>
              <w:pStyle w:val="Default"/>
            </w:pPr>
            <w:r w:rsidRPr="00071EC9">
              <w:t xml:space="preserve">Employers' Indemnity Supplementation Fund </w:t>
            </w:r>
            <w:r w:rsidR="00FA3195">
              <w:br/>
            </w:r>
            <w:r w:rsidRPr="00071EC9">
              <w:t>(see note 4.3(b)(i))</w:t>
            </w:r>
          </w:p>
        </w:tc>
        <w:tc>
          <w:tcPr>
            <w:tcW w:w="1129" w:type="dxa"/>
            <w:tcBorders>
              <w:bottom w:val="single" w:sz="4" w:space="0" w:color="auto"/>
            </w:tcBorders>
            <w:noWrap/>
            <w:vAlign w:val="center"/>
            <w:hideMark/>
          </w:tcPr>
          <w:p w14:paraId="786C30FC" w14:textId="77777777" w:rsidR="00071EC9" w:rsidRPr="00071EC9" w:rsidRDefault="00071EC9" w:rsidP="00071EC9">
            <w:pPr>
              <w:pStyle w:val="Default"/>
              <w:jc w:val="right"/>
            </w:pPr>
            <w:r w:rsidRPr="00071EC9">
              <w:t xml:space="preserve">                1,812 </w:t>
            </w:r>
          </w:p>
        </w:tc>
        <w:tc>
          <w:tcPr>
            <w:tcW w:w="1528" w:type="dxa"/>
            <w:tcBorders>
              <w:bottom w:val="single" w:sz="4" w:space="0" w:color="auto"/>
            </w:tcBorders>
            <w:noWrap/>
            <w:vAlign w:val="center"/>
            <w:hideMark/>
          </w:tcPr>
          <w:p w14:paraId="69A03A7E" w14:textId="77777777" w:rsidR="00071EC9" w:rsidRPr="00071EC9" w:rsidRDefault="00071EC9" w:rsidP="00071EC9">
            <w:pPr>
              <w:pStyle w:val="Default"/>
              <w:jc w:val="right"/>
            </w:pPr>
            <w:r w:rsidRPr="00071EC9">
              <w:t xml:space="preserve">                            1,700 </w:t>
            </w:r>
          </w:p>
        </w:tc>
      </w:tr>
      <w:tr w:rsidR="00071EC9" w:rsidRPr="00071EC9" w14:paraId="22A7030D" w14:textId="77777777" w:rsidTr="00590C15">
        <w:trPr>
          <w:trHeight w:val="267"/>
        </w:trPr>
        <w:tc>
          <w:tcPr>
            <w:tcW w:w="4028" w:type="dxa"/>
            <w:noWrap/>
            <w:vAlign w:val="center"/>
            <w:hideMark/>
          </w:tcPr>
          <w:p w14:paraId="2BD608A8" w14:textId="77777777" w:rsidR="00071EC9" w:rsidRPr="00071EC9" w:rsidRDefault="00071EC9" w:rsidP="00071EC9">
            <w:pPr>
              <w:pStyle w:val="Default"/>
            </w:pPr>
          </w:p>
        </w:tc>
        <w:tc>
          <w:tcPr>
            <w:tcW w:w="1926" w:type="dxa"/>
            <w:noWrap/>
            <w:hideMark/>
          </w:tcPr>
          <w:p w14:paraId="4D16DA7D" w14:textId="77777777" w:rsidR="00071EC9" w:rsidRPr="00071EC9" w:rsidRDefault="00071EC9" w:rsidP="00071EC9">
            <w:pPr>
              <w:pStyle w:val="Default"/>
            </w:pPr>
          </w:p>
        </w:tc>
        <w:tc>
          <w:tcPr>
            <w:tcW w:w="1129" w:type="dxa"/>
            <w:tcBorders>
              <w:top w:val="single" w:sz="4" w:space="0" w:color="auto"/>
              <w:bottom w:val="double" w:sz="4" w:space="0" w:color="auto"/>
            </w:tcBorders>
            <w:noWrap/>
            <w:vAlign w:val="center"/>
            <w:hideMark/>
          </w:tcPr>
          <w:p w14:paraId="16F5E6CF" w14:textId="77777777" w:rsidR="00071EC9" w:rsidRPr="00071EC9" w:rsidRDefault="00071EC9" w:rsidP="00071EC9">
            <w:pPr>
              <w:pStyle w:val="Default"/>
              <w:jc w:val="right"/>
              <w:rPr>
                <w:b/>
                <w:bCs/>
              </w:rPr>
            </w:pPr>
            <w:r w:rsidRPr="00071EC9">
              <w:rPr>
                <w:b/>
                <w:bCs/>
              </w:rPr>
              <w:t xml:space="preserve">                2,421 </w:t>
            </w:r>
          </w:p>
        </w:tc>
        <w:tc>
          <w:tcPr>
            <w:tcW w:w="1528" w:type="dxa"/>
            <w:tcBorders>
              <w:top w:val="single" w:sz="4" w:space="0" w:color="auto"/>
              <w:bottom w:val="double" w:sz="4" w:space="0" w:color="auto"/>
            </w:tcBorders>
            <w:noWrap/>
            <w:vAlign w:val="center"/>
            <w:hideMark/>
          </w:tcPr>
          <w:p w14:paraId="72A442E3" w14:textId="77777777" w:rsidR="00071EC9" w:rsidRPr="00071EC9" w:rsidRDefault="00071EC9" w:rsidP="00071EC9">
            <w:pPr>
              <w:pStyle w:val="Default"/>
              <w:jc w:val="right"/>
              <w:rPr>
                <w:b/>
                <w:bCs/>
              </w:rPr>
            </w:pPr>
            <w:r w:rsidRPr="00071EC9">
              <w:rPr>
                <w:b/>
                <w:bCs/>
              </w:rPr>
              <w:t xml:space="preserve">                            2,298 </w:t>
            </w:r>
          </w:p>
        </w:tc>
      </w:tr>
    </w:tbl>
    <w:p w14:paraId="2B0E7B97" w14:textId="277F8E01" w:rsidR="00071EC9" w:rsidRDefault="00071EC9" w:rsidP="00071EC9">
      <w:pPr>
        <w:pStyle w:val="Heading3nonumber"/>
        <w:numPr>
          <w:ilvl w:val="1"/>
          <w:numId w:val="32"/>
        </w:numPr>
      </w:pPr>
      <w:r>
        <w:t>Other revenue</w:t>
      </w:r>
    </w:p>
    <w:p w14:paraId="1906733C" w14:textId="7AB39E20" w:rsidR="00071EC9" w:rsidRDefault="00071EC9" w:rsidP="00071EC9">
      <w:pPr>
        <w:pStyle w:val="Default"/>
      </w:pPr>
      <w:r w:rsidRPr="00071EC9">
        <w:t>Recoveries from uninsured employers is recognised as revenue on receipt of the recovered monies.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Other revenue"/>
        <w:tblDescription w:val="This table outlines other revenue received by the Agency in 2018/10. This includes recovery of monies from uninsured employers. "/>
      </w:tblPr>
      <w:tblGrid>
        <w:gridCol w:w="5720"/>
        <w:gridCol w:w="1362"/>
        <w:gridCol w:w="1584"/>
      </w:tblGrid>
      <w:tr w:rsidR="00071EC9" w:rsidRPr="00071EC9" w14:paraId="29120B3A" w14:textId="77777777" w:rsidTr="00590C15">
        <w:trPr>
          <w:cnfStyle w:val="100000000000" w:firstRow="1" w:lastRow="0" w:firstColumn="0" w:lastColumn="0" w:oddVBand="0" w:evenVBand="0" w:oddHBand="0" w:evenHBand="0" w:firstRowFirstColumn="0" w:firstRowLastColumn="0" w:lastRowFirstColumn="0" w:lastRowLastColumn="0"/>
          <w:trHeight w:val="521"/>
          <w:tblHeader/>
        </w:trPr>
        <w:tc>
          <w:tcPr>
            <w:tcW w:w="5720" w:type="dxa"/>
            <w:noWrap/>
          </w:tcPr>
          <w:p w14:paraId="6E911606" w14:textId="77777777" w:rsidR="00071EC9" w:rsidRPr="00071EC9" w:rsidRDefault="00071EC9" w:rsidP="00071EC9">
            <w:pPr>
              <w:pStyle w:val="Default"/>
              <w:rPr>
                <w:u w:val="single"/>
              </w:rPr>
            </w:pPr>
          </w:p>
        </w:tc>
        <w:tc>
          <w:tcPr>
            <w:tcW w:w="1362" w:type="dxa"/>
            <w:noWrap/>
            <w:vAlign w:val="center"/>
          </w:tcPr>
          <w:p w14:paraId="60CBCA1D" w14:textId="6CFD15D7" w:rsidR="00071EC9" w:rsidRPr="00071EC9" w:rsidRDefault="00071EC9" w:rsidP="00071EC9">
            <w:pPr>
              <w:pStyle w:val="TableHeading-White"/>
              <w:jc w:val="right"/>
            </w:pPr>
            <w:r w:rsidRPr="00FA59BC">
              <w:t>2019</w:t>
            </w:r>
            <w:r>
              <w:br/>
            </w:r>
            <w:r w:rsidRPr="00FA59BC">
              <w:t>$000</w:t>
            </w:r>
          </w:p>
        </w:tc>
        <w:tc>
          <w:tcPr>
            <w:tcW w:w="1584" w:type="dxa"/>
            <w:noWrap/>
            <w:vAlign w:val="center"/>
          </w:tcPr>
          <w:p w14:paraId="05159C19" w14:textId="443BDCE8" w:rsidR="00071EC9" w:rsidRPr="00071EC9" w:rsidRDefault="00071EC9" w:rsidP="00071EC9">
            <w:pPr>
              <w:pStyle w:val="TableHeading-White"/>
              <w:jc w:val="right"/>
            </w:pPr>
            <w:r w:rsidRPr="00FA59BC">
              <w:t>2018</w:t>
            </w:r>
            <w:r>
              <w:br/>
            </w:r>
            <w:r w:rsidRPr="00FA59BC">
              <w:t>$000</w:t>
            </w:r>
          </w:p>
        </w:tc>
      </w:tr>
      <w:tr w:rsidR="00071EC9" w:rsidRPr="00071EC9" w14:paraId="08535B77" w14:textId="77777777" w:rsidTr="00590C15">
        <w:trPr>
          <w:trHeight w:val="521"/>
        </w:trPr>
        <w:tc>
          <w:tcPr>
            <w:tcW w:w="5720" w:type="dxa"/>
            <w:noWrap/>
            <w:hideMark/>
          </w:tcPr>
          <w:p w14:paraId="7B41326C" w14:textId="77777777" w:rsidR="00071EC9" w:rsidRPr="00071EC9" w:rsidRDefault="00071EC9" w:rsidP="00071EC9">
            <w:pPr>
              <w:pStyle w:val="Default"/>
              <w:rPr>
                <w:u w:val="single"/>
              </w:rPr>
            </w:pPr>
            <w:r w:rsidRPr="00071EC9">
              <w:rPr>
                <w:u w:val="single"/>
              </w:rPr>
              <w:t>General Account</w:t>
            </w:r>
          </w:p>
        </w:tc>
        <w:tc>
          <w:tcPr>
            <w:tcW w:w="1362" w:type="dxa"/>
            <w:noWrap/>
            <w:vAlign w:val="center"/>
            <w:hideMark/>
          </w:tcPr>
          <w:p w14:paraId="31641F27" w14:textId="77777777" w:rsidR="00071EC9" w:rsidRPr="00071EC9" w:rsidRDefault="00071EC9" w:rsidP="00071EC9">
            <w:pPr>
              <w:pStyle w:val="Default"/>
              <w:jc w:val="right"/>
            </w:pPr>
          </w:p>
        </w:tc>
        <w:tc>
          <w:tcPr>
            <w:tcW w:w="1584" w:type="dxa"/>
            <w:noWrap/>
            <w:vAlign w:val="center"/>
            <w:hideMark/>
          </w:tcPr>
          <w:p w14:paraId="690BE4BF" w14:textId="77777777" w:rsidR="00071EC9" w:rsidRPr="00071EC9" w:rsidRDefault="00071EC9" w:rsidP="00071EC9">
            <w:pPr>
              <w:pStyle w:val="Default"/>
              <w:jc w:val="right"/>
            </w:pPr>
          </w:p>
        </w:tc>
      </w:tr>
      <w:tr w:rsidR="00071EC9" w:rsidRPr="00071EC9" w14:paraId="5624FFC7" w14:textId="77777777" w:rsidTr="00590C15">
        <w:trPr>
          <w:trHeight w:val="521"/>
        </w:trPr>
        <w:tc>
          <w:tcPr>
            <w:tcW w:w="5720" w:type="dxa"/>
            <w:noWrap/>
            <w:vAlign w:val="center"/>
            <w:hideMark/>
          </w:tcPr>
          <w:p w14:paraId="00E8A32D" w14:textId="77777777" w:rsidR="00071EC9" w:rsidRPr="00071EC9" w:rsidRDefault="00071EC9" w:rsidP="00071EC9">
            <w:pPr>
              <w:pStyle w:val="Default"/>
            </w:pPr>
            <w:r w:rsidRPr="00071EC9">
              <w:t>Recoveries from uninsured employers</w:t>
            </w:r>
          </w:p>
        </w:tc>
        <w:tc>
          <w:tcPr>
            <w:tcW w:w="1362" w:type="dxa"/>
            <w:noWrap/>
            <w:vAlign w:val="center"/>
            <w:hideMark/>
          </w:tcPr>
          <w:p w14:paraId="343D6002" w14:textId="77777777" w:rsidR="00071EC9" w:rsidRPr="00071EC9" w:rsidRDefault="00071EC9" w:rsidP="00071EC9">
            <w:pPr>
              <w:pStyle w:val="Default"/>
              <w:jc w:val="right"/>
            </w:pPr>
            <w:r w:rsidRPr="00071EC9">
              <w:t xml:space="preserve">                     38 </w:t>
            </w:r>
          </w:p>
        </w:tc>
        <w:tc>
          <w:tcPr>
            <w:tcW w:w="1584" w:type="dxa"/>
            <w:noWrap/>
            <w:vAlign w:val="center"/>
            <w:hideMark/>
          </w:tcPr>
          <w:p w14:paraId="3199036B" w14:textId="77777777" w:rsidR="00071EC9" w:rsidRPr="00071EC9" w:rsidRDefault="00071EC9" w:rsidP="00071EC9">
            <w:pPr>
              <w:pStyle w:val="Default"/>
              <w:jc w:val="right"/>
            </w:pPr>
            <w:r w:rsidRPr="00071EC9">
              <w:t xml:space="preserve">                                 12 </w:t>
            </w:r>
          </w:p>
        </w:tc>
      </w:tr>
      <w:tr w:rsidR="00071EC9" w:rsidRPr="00071EC9" w14:paraId="14FD8A1C" w14:textId="77777777" w:rsidTr="00590C15">
        <w:trPr>
          <w:trHeight w:val="685"/>
        </w:trPr>
        <w:tc>
          <w:tcPr>
            <w:tcW w:w="5720" w:type="dxa"/>
            <w:noWrap/>
            <w:vAlign w:val="center"/>
            <w:hideMark/>
          </w:tcPr>
          <w:p w14:paraId="64756250" w14:textId="77777777" w:rsidR="00071EC9" w:rsidRPr="00071EC9" w:rsidRDefault="00071EC9" w:rsidP="00071EC9">
            <w:pPr>
              <w:pStyle w:val="Default"/>
            </w:pPr>
            <w:r w:rsidRPr="00071EC9">
              <w:t>Other</w:t>
            </w:r>
            <w:r w:rsidRPr="00071EC9">
              <w:rPr>
                <w:vertAlign w:val="superscript"/>
              </w:rPr>
              <w:t>(a)</w:t>
            </w:r>
          </w:p>
        </w:tc>
        <w:tc>
          <w:tcPr>
            <w:tcW w:w="1362" w:type="dxa"/>
            <w:tcBorders>
              <w:bottom w:val="single" w:sz="4" w:space="0" w:color="auto"/>
            </w:tcBorders>
            <w:noWrap/>
            <w:vAlign w:val="center"/>
            <w:hideMark/>
          </w:tcPr>
          <w:p w14:paraId="1D07F5EC" w14:textId="77777777" w:rsidR="00071EC9" w:rsidRPr="00071EC9" w:rsidRDefault="00071EC9" w:rsidP="00071EC9">
            <w:pPr>
              <w:pStyle w:val="Default"/>
              <w:jc w:val="right"/>
            </w:pPr>
            <w:r w:rsidRPr="00071EC9">
              <w:t xml:space="preserve">                1,506 </w:t>
            </w:r>
          </w:p>
        </w:tc>
        <w:tc>
          <w:tcPr>
            <w:tcW w:w="1584" w:type="dxa"/>
            <w:tcBorders>
              <w:bottom w:val="single" w:sz="4" w:space="0" w:color="auto"/>
            </w:tcBorders>
            <w:noWrap/>
            <w:vAlign w:val="center"/>
            <w:hideMark/>
          </w:tcPr>
          <w:p w14:paraId="55721787" w14:textId="77777777" w:rsidR="00071EC9" w:rsidRPr="00071EC9" w:rsidRDefault="00071EC9" w:rsidP="00071EC9">
            <w:pPr>
              <w:pStyle w:val="Default"/>
              <w:jc w:val="right"/>
            </w:pPr>
            <w:r w:rsidRPr="00071EC9">
              <w:t xml:space="preserve">                            1,032 </w:t>
            </w:r>
          </w:p>
        </w:tc>
      </w:tr>
      <w:tr w:rsidR="00071EC9" w:rsidRPr="00071EC9" w14:paraId="0AAF8409" w14:textId="77777777" w:rsidTr="00590C15">
        <w:trPr>
          <w:trHeight w:val="521"/>
        </w:trPr>
        <w:tc>
          <w:tcPr>
            <w:tcW w:w="5720" w:type="dxa"/>
            <w:noWrap/>
            <w:hideMark/>
          </w:tcPr>
          <w:p w14:paraId="5DA81582" w14:textId="77777777" w:rsidR="00071EC9" w:rsidRPr="00071EC9" w:rsidRDefault="00071EC9" w:rsidP="00071EC9">
            <w:pPr>
              <w:pStyle w:val="Default"/>
            </w:pPr>
          </w:p>
        </w:tc>
        <w:tc>
          <w:tcPr>
            <w:tcW w:w="1362" w:type="dxa"/>
            <w:tcBorders>
              <w:top w:val="single" w:sz="4" w:space="0" w:color="auto"/>
              <w:bottom w:val="double" w:sz="4" w:space="0" w:color="auto"/>
            </w:tcBorders>
            <w:noWrap/>
            <w:vAlign w:val="center"/>
            <w:hideMark/>
          </w:tcPr>
          <w:p w14:paraId="5391FA7C" w14:textId="77777777" w:rsidR="00071EC9" w:rsidRPr="00071EC9" w:rsidRDefault="00071EC9" w:rsidP="00071EC9">
            <w:pPr>
              <w:pStyle w:val="Default"/>
              <w:jc w:val="right"/>
              <w:rPr>
                <w:b/>
                <w:bCs/>
              </w:rPr>
            </w:pPr>
            <w:r w:rsidRPr="00071EC9">
              <w:rPr>
                <w:b/>
                <w:bCs/>
              </w:rPr>
              <w:t xml:space="preserve">                1,544 </w:t>
            </w:r>
          </w:p>
        </w:tc>
        <w:tc>
          <w:tcPr>
            <w:tcW w:w="1584" w:type="dxa"/>
            <w:tcBorders>
              <w:top w:val="single" w:sz="4" w:space="0" w:color="auto"/>
              <w:bottom w:val="double" w:sz="4" w:space="0" w:color="auto"/>
            </w:tcBorders>
            <w:noWrap/>
            <w:vAlign w:val="center"/>
            <w:hideMark/>
          </w:tcPr>
          <w:p w14:paraId="22434B61" w14:textId="77777777" w:rsidR="00071EC9" w:rsidRPr="00071EC9" w:rsidRDefault="00071EC9" w:rsidP="00071EC9">
            <w:pPr>
              <w:pStyle w:val="Default"/>
              <w:jc w:val="right"/>
              <w:rPr>
                <w:b/>
                <w:bCs/>
              </w:rPr>
            </w:pPr>
            <w:r w:rsidRPr="00071EC9">
              <w:rPr>
                <w:b/>
                <w:bCs/>
              </w:rPr>
              <w:t xml:space="preserve">                            1,044 </w:t>
            </w:r>
          </w:p>
        </w:tc>
      </w:tr>
    </w:tbl>
    <w:p w14:paraId="57C61FC5" w14:textId="77777777" w:rsidR="00071EC9" w:rsidRDefault="00071EC9" w:rsidP="00071EC9">
      <w:pPr>
        <w:pStyle w:val="Default"/>
      </w:pPr>
    </w:p>
    <w:p w14:paraId="123757F7" w14:textId="2EC5F6CC" w:rsidR="00590C15" w:rsidRDefault="00590C15" w:rsidP="00590C15">
      <w:pPr>
        <w:pStyle w:val="Default"/>
        <w:rPr>
          <w:sz w:val="20"/>
        </w:rPr>
      </w:pPr>
      <w:r w:rsidRPr="00590C15">
        <w:rPr>
          <w:sz w:val="20"/>
          <w:vertAlign w:val="superscript"/>
        </w:rPr>
        <w:t>(a</w:t>
      </w:r>
      <w:r w:rsidRPr="007E747C">
        <w:rPr>
          <w:sz w:val="20"/>
          <w:vertAlign w:val="superscript"/>
        </w:rPr>
        <w:t>)</w:t>
      </w:r>
      <w:r>
        <w:rPr>
          <w:sz w:val="20"/>
        </w:rPr>
        <w:t xml:space="preserve"> </w:t>
      </w:r>
      <w:r w:rsidRPr="00590C15">
        <w:rPr>
          <w:sz w:val="20"/>
        </w:rPr>
        <w:t>Other is mainly comprised of fines and avoided premiums (recognised when due or payable) as well as infringements and contributions from the Executive Vehicle Scheme (recognised on receipt).</w:t>
      </w:r>
    </w:p>
    <w:p w14:paraId="49ABD423" w14:textId="2C177C3C" w:rsidR="00590C15" w:rsidRDefault="00590C15" w:rsidP="00590C15">
      <w:pPr>
        <w:pStyle w:val="Heading3nonumber"/>
        <w:numPr>
          <w:ilvl w:val="1"/>
          <w:numId w:val="32"/>
        </w:numPr>
      </w:pPr>
      <w:r>
        <w:t xml:space="preserve">Employers’ Indemnity Supplementation Fund </w:t>
      </w:r>
    </w:p>
    <w:tbl>
      <w:tblPr>
        <w:tblStyle w:val="TableGrid"/>
        <w:tblW w:w="8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Employers' Indemnity Supplementation Fund"/>
        <w:tblDescription w:val="This table outlines recoveries received from the apportionment of settlement for HIH claims from the Employers' Indemnity Supplementation Fund for 2018/19. "/>
      </w:tblPr>
      <w:tblGrid>
        <w:gridCol w:w="5728"/>
        <w:gridCol w:w="1358"/>
        <w:gridCol w:w="1707"/>
      </w:tblGrid>
      <w:tr w:rsidR="00590C15" w:rsidRPr="00590C15" w14:paraId="020CFDC2" w14:textId="77777777" w:rsidTr="00A9407B">
        <w:trPr>
          <w:cnfStyle w:val="100000000000" w:firstRow="1" w:lastRow="0" w:firstColumn="0" w:lastColumn="0" w:oddVBand="0" w:evenVBand="0" w:oddHBand="0" w:evenHBand="0" w:firstRowFirstColumn="0" w:firstRowLastColumn="0" w:lastRowFirstColumn="0" w:lastRowLastColumn="0"/>
          <w:trHeight w:val="287"/>
          <w:tblHeader/>
        </w:trPr>
        <w:tc>
          <w:tcPr>
            <w:tcW w:w="5728" w:type="dxa"/>
            <w:noWrap/>
          </w:tcPr>
          <w:p w14:paraId="523651B1" w14:textId="77777777" w:rsidR="00590C15" w:rsidRPr="00590C15" w:rsidRDefault="00590C15" w:rsidP="00590C15">
            <w:pPr>
              <w:pStyle w:val="Default"/>
            </w:pPr>
          </w:p>
        </w:tc>
        <w:tc>
          <w:tcPr>
            <w:tcW w:w="1358" w:type="dxa"/>
            <w:noWrap/>
            <w:vAlign w:val="center"/>
          </w:tcPr>
          <w:p w14:paraId="02C1B32B" w14:textId="427EC46F" w:rsidR="00590C15" w:rsidRPr="00590C15" w:rsidRDefault="00590C15" w:rsidP="00590C15">
            <w:pPr>
              <w:pStyle w:val="TableHeading-White"/>
              <w:jc w:val="right"/>
            </w:pPr>
            <w:r w:rsidRPr="00FA59BC">
              <w:t>2019</w:t>
            </w:r>
            <w:r>
              <w:br/>
            </w:r>
            <w:r w:rsidRPr="00FA59BC">
              <w:t>$000</w:t>
            </w:r>
          </w:p>
        </w:tc>
        <w:tc>
          <w:tcPr>
            <w:tcW w:w="1707" w:type="dxa"/>
            <w:noWrap/>
            <w:vAlign w:val="center"/>
          </w:tcPr>
          <w:p w14:paraId="5C0334CA" w14:textId="1442A35A" w:rsidR="00590C15" w:rsidRPr="00590C15" w:rsidRDefault="00590C15" w:rsidP="00590C15">
            <w:pPr>
              <w:pStyle w:val="TableHeading-White"/>
              <w:jc w:val="right"/>
            </w:pPr>
            <w:r w:rsidRPr="00FA59BC">
              <w:t>2018</w:t>
            </w:r>
            <w:r>
              <w:br/>
            </w:r>
            <w:r w:rsidRPr="00FA59BC">
              <w:t>$000</w:t>
            </w:r>
          </w:p>
        </w:tc>
      </w:tr>
      <w:tr w:rsidR="00590C15" w:rsidRPr="00590C15" w14:paraId="36C6AE85" w14:textId="77777777" w:rsidTr="00590C15">
        <w:trPr>
          <w:trHeight w:val="287"/>
        </w:trPr>
        <w:tc>
          <w:tcPr>
            <w:tcW w:w="5728" w:type="dxa"/>
            <w:noWrap/>
            <w:vAlign w:val="center"/>
            <w:hideMark/>
          </w:tcPr>
          <w:p w14:paraId="105A2718" w14:textId="77777777" w:rsidR="00590C15" w:rsidRPr="00590C15" w:rsidRDefault="00590C15" w:rsidP="00590C15">
            <w:pPr>
              <w:pStyle w:val="Default"/>
            </w:pPr>
            <w:r w:rsidRPr="00590C15">
              <w:t xml:space="preserve">Recovery </w:t>
            </w:r>
            <w:r w:rsidRPr="00590C15">
              <w:rPr>
                <w:vertAlign w:val="superscript"/>
              </w:rPr>
              <w:t>(i)</w:t>
            </w:r>
          </w:p>
        </w:tc>
        <w:tc>
          <w:tcPr>
            <w:tcW w:w="1358" w:type="dxa"/>
            <w:tcBorders>
              <w:bottom w:val="single" w:sz="4" w:space="0" w:color="auto"/>
            </w:tcBorders>
            <w:noWrap/>
            <w:vAlign w:val="center"/>
            <w:hideMark/>
          </w:tcPr>
          <w:p w14:paraId="302A261B" w14:textId="77777777" w:rsidR="00590C15" w:rsidRPr="00590C15" w:rsidRDefault="00590C15" w:rsidP="00590C15">
            <w:pPr>
              <w:pStyle w:val="Default"/>
              <w:jc w:val="right"/>
            </w:pPr>
            <w:r w:rsidRPr="00590C15">
              <w:t xml:space="preserve">                     44 </w:t>
            </w:r>
          </w:p>
        </w:tc>
        <w:tc>
          <w:tcPr>
            <w:tcW w:w="1707" w:type="dxa"/>
            <w:tcBorders>
              <w:bottom w:val="single" w:sz="4" w:space="0" w:color="auto"/>
            </w:tcBorders>
            <w:noWrap/>
            <w:vAlign w:val="center"/>
            <w:hideMark/>
          </w:tcPr>
          <w:p w14:paraId="5C0494A0" w14:textId="77777777" w:rsidR="00590C15" w:rsidRPr="00590C15" w:rsidRDefault="00590C15" w:rsidP="00590C15">
            <w:pPr>
              <w:pStyle w:val="Default"/>
              <w:jc w:val="right"/>
            </w:pPr>
            <w:r w:rsidRPr="00590C15">
              <w:t xml:space="preserve">                                 -   </w:t>
            </w:r>
          </w:p>
        </w:tc>
      </w:tr>
      <w:tr w:rsidR="00590C15" w:rsidRPr="00590C15" w14:paraId="7A4FDE42" w14:textId="77777777" w:rsidTr="00590C15">
        <w:trPr>
          <w:trHeight w:val="287"/>
        </w:trPr>
        <w:tc>
          <w:tcPr>
            <w:tcW w:w="5728" w:type="dxa"/>
            <w:noWrap/>
            <w:hideMark/>
          </w:tcPr>
          <w:p w14:paraId="7F21E979" w14:textId="77777777" w:rsidR="00590C15" w:rsidRPr="00590C15" w:rsidRDefault="00590C15" w:rsidP="00590C15">
            <w:pPr>
              <w:pStyle w:val="Default"/>
            </w:pPr>
          </w:p>
        </w:tc>
        <w:tc>
          <w:tcPr>
            <w:tcW w:w="1358" w:type="dxa"/>
            <w:tcBorders>
              <w:top w:val="single" w:sz="4" w:space="0" w:color="auto"/>
              <w:bottom w:val="double" w:sz="4" w:space="0" w:color="auto"/>
            </w:tcBorders>
            <w:noWrap/>
            <w:vAlign w:val="center"/>
            <w:hideMark/>
          </w:tcPr>
          <w:p w14:paraId="687B874A" w14:textId="77777777" w:rsidR="00590C15" w:rsidRPr="00590C15" w:rsidRDefault="00590C15" w:rsidP="00590C15">
            <w:pPr>
              <w:pStyle w:val="Default"/>
              <w:jc w:val="right"/>
              <w:rPr>
                <w:b/>
                <w:bCs/>
              </w:rPr>
            </w:pPr>
            <w:r w:rsidRPr="00590C15">
              <w:rPr>
                <w:b/>
                <w:bCs/>
              </w:rPr>
              <w:t xml:space="preserve">                     44 </w:t>
            </w:r>
          </w:p>
        </w:tc>
        <w:tc>
          <w:tcPr>
            <w:tcW w:w="1707" w:type="dxa"/>
            <w:tcBorders>
              <w:top w:val="single" w:sz="4" w:space="0" w:color="auto"/>
              <w:bottom w:val="double" w:sz="4" w:space="0" w:color="auto"/>
            </w:tcBorders>
            <w:noWrap/>
            <w:vAlign w:val="center"/>
            <w:hideMark/>
          </w:tcPr>
          <w:p w14:paraId="66021E43" w14:textId="77777777" w:rsidR="00590C15" w:rsidRPr="00590C15" w:rsidRDefault="00590C15" w:rsidP="00590C15">
            <w:pPr>
              <w:pStyle w:val="Default"/>
              <w:jc w:val="right"/>
              <w:rPr>
                <w:b/>
                <w:bCs/>
              </w:rPr>
            </w:pPr>
            <w:r w:rsidRPr="00590C15">
              <w:rPr>
                <w:b/>
                <w:bCs/>
              </w:rPr>
              <w:t xml:space="preserve">                                 -   </w:t>
            </w:r>
          </w:p>
        </w:tc>
      </w:tr>
    </w:tbl>
    <w:p w14:paraId="1C05C19F" w14:textId="77777777" w:rsidR="00590C15" w:rsidRDefault="00590C15" w:rsidP="00590C15">
      <w:pPr>
        <w:pStyle w:val="Default"/>
      </w:pPr>
    </w:p>
    <w:p w14:paraId="1056D211" w14:textId="18A33A4B" w:rsidR="00590C15" w:rsidRDefault="00590C15" w:rsidP="00590C15">
      <w:pPr>
        <w:pStyle w:val="Default"/>
      </w:pPr>
      <w:r w:rsidRPr="00590C15">
        <w:t xml:space="preserve">The Supplementation Fund is managed in accordance with the </w:t>
      </w:r>
      <w:r w:rsidRPr="00590C15">
        <w:rPr>
          <w:i/>
        </w:rPr>
        <w:t>Employer’s Indemnity Supplementation Fund Act 1980</w:t>
      </w:r>
      <w:r w:rsidRPr="00590C15">
        <w:t>.</w:t>
      </w:r>
    </w:p>
    <w:p w14:paraId="4900062B" w14:textId="5E46D340" w:rsidR="00590C15" w:rsidRDefault="00590C15" w:rsidP="00590C15">
      <w:pPr>
        <w:pStyle w:val="Default"/>
      </w:pPr>
      <w:r w:rsidRPr="00590C15">
        <w:t>The Supplementation Fund operates to administer workers compensation claims relating to ‘Failed’ insurance companies such as HIH.</w:t>
      </w:r>
    </w:p>
    <w:p w14:paraId="1FEF3EE1" w14:textId="36EDD267" w:rsidR="00FA3195" w:rsidRDefault="00590C15" w:rsidP="00590C15">
      <w:pPr>
        <w:pStyle w:val="Default"/>
        <w:rPr>
          <w:sz w:val="20"/>
        </w:rPr>
      </w:pPr>
      <w:r w:rsidRPr="00590C15">
        <w:rPr>
          <w:sz w:val="20"/>
          <w:vertAlign w:val="superscript"/>
        </w:rPr>
        <w:t>(i</w:t>
      </w:r>
      <w:r w:rsidRPr="00FA3195">
        <w:rPr>
          <w:sz w:val="20"/>
          <w:vertAlign w:val="superscript"/>
        </w:rPr>
        <w:t>)</w:t>
      </w:r>
      <w:r>
        <w:rPr>
          <w:sz w:val="20"/>
        </w:rPr>
        <w:t xml:space="preserve"> </w:t>
      </w:r>
      <w:r w:rsidRPr="00590C15">
        <w:rPr>
          <w:sz w:val="20"/>
        </w:rPr>
        <w:t>Recoveries received from the apportionment of settlement for HIH claims.</w:t>
      </w:r>
    </w:p>
    <w:p w14:paraId="5CAD97E7" w14:textId="77777777" w:rsidR="00FA3195" w:rsidRDefault="00FA3195">
      <w:pPr>
        <w:keepLines w:val="0"/>
        <w:spacing w:after="0" w:line="240" w:lineRule="auto"/>
        <w:rPr>
          <w:sz w:val="20"/>
        </w:rPr>
      </w:pPr>
      <w:r>
        <w:rPr>
          <w:sz w:val="20"/>
        </w:rPr>
        <w:br w:type="page"/>
      </w:r>
    </w:p>
    <w:p w14:paraId="1FB43C14" w14:textId="219DBFED" w:rsidR="00590C15" w:rsidRDefault="00590C15" w:rsidP="00590C15">
      <w:pPr>
        <w:pStyle w:val="Heading3nonumber"/>
        <w:numPr>
          <w:ilvl w:val="1"/>
          <w:numId w:val="32"/>
        </w:numPr>
      </w:pPr>
      <w:r>
        <w:t xml:space="preserve">Services received free of charge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Services received free of charge"/>
        <w:tblDescription w:val="This table outlines services received free of charge for 2018/19. "/>
      </w:tblPr>
      <w:tblGrid>
        <w:gridCol w:w="2682"/>
        <w:gridCol w:w="2680"/>
        <w:gridCol w:w="1863"/>
        <w:gridCol w:w="1697"/>
      </w:tblGrid>
      <w:tr w:rsidR="00590C15" w:rsidRPr="00590C15" w14:paraId="5BD51AE9" w14:textId="77777777" w:rsidTr="003F033F">
        <w:trPr>
          <w:cnfStyle w:val="100000000000" w:firstRow="1" w:lastRow="0" w:firstColumn="0" w:lastColumn="0" w:oddVBand="0" w:evenVBand="0" w:oddHBand="0" w:evenHBand="0" w:firstRowFirstColumn="0" w:firstRowLastColumn="0" w:lastRowFirstColumn="0" w:lastRowLastColumn="0"/>
          <w:trHeight w:val="798"/>
          <w:tblHeader/>
        </w:trPr>
        <w:tc>
          <w:tcPr>
            <w:tcW w:w="5362" w:type="dxa"/>
            <w:gridSpan w:val="2"/>
            <w:noWrap/>
          </w:tcPr>
          <w:p w14:paraId="07AD996C" w14:textId="77777777" w:rsidR="00590C15" w:rsidRPr="00590C15" w:rsidRDefault="00590C15" w:rsidP="00590C15">
            <w:pPr>
              <w:pStyle w:val="Default"/>
            </w:pPr>
          </w:p>
        </w:tc>
        <w:tc>
          <w:tcPr>
            <w:tcW w:w="1863" w:type="dxa"/>
            <w:noWrap/>
            <w:vAlign w:val="center"/>
          </w:tcPr>
          <w:p w14:paraId="0BE32555" w14:textId="255F0B22" w:rsidR="00590C15" w:rsidRPr="00590C15" w:rsidRDefault="00590C15" w:rsidP="00590C15">
            <w:pPr>
              <w:pStyle w:val="TableHeading-White"/>
              <w:jc w:val="right"/>
            </w:pPr>
            <w:r w:rsidRPr="00FA59BC">
              <w:t>2019</w:t>
            </w:r>
            <w:r>
              <w:br/>
            </w:r>
            <w:r w:rsidRPr="00FA59BC">
              <w:t>$000</w:t>
            </w:r>
          </w:p>
        </w:tc>
        <w:tc>
          <w:tcPr>
            <w:tcW w:w="1697" w:type="dxa"/>
            <w:noWrap/>
            <w:vAlign w:val="center"/>
          </w:tcPr>
          <w:p w14:paraId="241BDC09" w14:textId="4A3AD7B7" w:rsidR="00590C15" w:rsidRPr="00590C15" w:rsidRDefault="00590C15" w:rsidP="00590C15">
            <w:pPr>
              <w:pStyle w:val="TableHeading-White"/>
              <w:jc w:val="right"/>
            </w:pPr>
            <w:r w:rsidRPr="00FA59BC">
              <w:t>2018</w:t>
            </w:r>
            <w:r>
              <w:br/>
            </w:r>
            <w:r w:rsidRPr="00FA59BC">
              <w:t>$000</w:t>
            </w:r>
          </w:p>
        </w:tc>
      </w:tr>
      <w:tr w:rsidR="00590C15" w:rsidRPr="00590C15" w14:paraId="3EA64EEE" w14:textId="77777777" w:rsidTr="003F033F">
        <w:trPr>
          <w:trHeight w:val="798"/>
        </w:trPr>
        <w:tc>
          <w:tcPr>
            <w:tcW w:w="5362" w:type="dxa"/>
            <w:gridSpan w:val="2"/>
            <w:noWrap/>
            <w:hideMark/>
          </w:tcPr>
          <w:p w14:paraId="2096585D" w14:textId="77777777" w:rsidR="00590C15" w:rsidRPr="00590C15" w:rsidRDefault="00590C15" w:rsidP="00590C15">
            <w:pPr>
              <w:pStyle w:val="Default"/>
            </w:pPr>
            <w:r w:rsidRPr="00590C15">
              <w:t>Services received free of charge from the State Solicitor's Office</w:t>
            </w:r>
          </w:p>
        </w:tc>
        <w:tc>
          <w:tcPr>
            <w:tcW w:w="1863" w:type="dxa"/>
            <w:noWrap/>
            <w:vAlign w:val="center"/>
            <w:hideMark/>
          </w:tcPr>
          <w:p w14:paraId="2B2EDEA8" w14:textId="5A07D327" w:rsidR="00590C15" w:rsidRPr="00590C15" w:rsidRDefault="00590C15" w:rsidP="003F033F">
            <w:pPr>
              <w:pStyle w:val="Default"/>
              <w:jc w:val="right"/>
            </w:pPr>
            <w:r w:rsidRPr="00590C15">
              <w:t xml:space="preserve">                   197 </w:t>
            </w:r>
          </w:p>
        </w:tc>
        <w:tc>
          <w:tcPr>
            <w:tcW w:w="1697" w:type="dxa"/>
            <w:noWrap/>
            <w:vAlign w:val="center"/>
            <w:hideMark/>
          </w:tcPr>
          <w:p w14:paraId="40209FFC" w14:textId="77777777" w:rsidR="00590C15" w:rsidRPr="00590C15" w:rsidRDefault="00590C15" w:rsidP="00590C15">
            <w:pPr>
              <w:pStyle w:val="Default"/>
              <w:jc w:val="right"/>
            </w:pPr>
            <w:r w:rsidRPr="00590C15">
              <w:t xml:space="preserve">                                 84 </w:t>
            </w:r>
          </w:p>
        </w:tc>
      </w:tr>
      <w:tr w:rsidR="00590C15" w:rsidRPr="00590C15" w14:paraId="10903F72" w14:textId="77777777" w:rsidTr="003F033F">
        <w:trPr>
          <w:trHeight w:val="798"/>
        </w:trPr>
        <w:tc>
          <w:tcPr>
            <w:tcW w:w="2682" w:type="dxa"/>
            <w:noWrap/>
            <w:hideMark/>
          </w:tcPr>
          <w:p w14:paraId="0D2EC5C6" w14:textId="77777777" w:rsidR="00590C15" w:rsidRPr="00590C15" w:rsidRDefault="00590C15" w:rsidP="00590C15">
            <w:pPr>
              <w:pStyle w:val="Default"/>
            </w:pPr>
          </w:p>
        </w:tc>
        <w:tc>
          <w:tcPr>
            <w:tcW w:w="2680" w:type="dxa"/>
            <w:noWrap/>
            <w:hideMark/>
          </w:tcPr>
          <w:p w14:paraId="5665F114" w14:textId="77777777" w:rsidR="00590C15" w:rsidRPr="00590C15" w:rsidRDefault="00590C15" w:rsidP="00590C15">
            <w:pPr>
              <w:pStyle w:val="Default"/>
            </w:pPr>
          </w:p>
        </w:tc>
        <w:tc>
          <w:tcPr>
            <w:tcW w:w="1863" w:type="dxa"/>
            <w:tcBorders>
              <w:top w:val="single" w:sz="4" w:space="0" w:color="auto"/>
              <w:bottom w:val="double" w:sz="4" w:space="0" w:color="auto"/>
            </w:tcBorders>
            <w:noWrap/>
            <w:vAlign w:val="center"/>
            <w:hideMark/>
          </w:tcPr>
          <w:p w14:paraId="4D62FF75" w14:textId="77777777" w:rsidR="00590C15" w:rsidRPr="00590C15" w:rsidRDefault="00590C15" w:rsidP="00590C15">
            <w:pPr>
              <w:pStyle w:val="Default"/>
              <w:jc w:val="right"/>
              <w:rPr>
                <w:b/>
                <w:bCs/>
              </w:rPr>
            </w:pPr>
            <w:r w:rsidRPr="00590C15">
              <w:rPr>
                <w:b/>
                <w:bCs/>
              </w:rPr>
              <w:t xml:space="preserve">                   197 </w:t>
            </w:r>
          </w:p>
        </w:tc>
        <w:tc>
          <w:tcPr>
            <w:tcW w:w="1697" w:type="dxa"/>
            <w:tcBorders>
              <w:top w:val="single" w:sz="4" w:space="0" w:color="auto"/>
              <w:bottom w:val="double" w:sz="4" w:space="0" w:color="auto"/>
            </w:tcBorders>
            <w:noWrap/>
            <w:vAlign w:val="center"/>
            <w:hideMark/>
          </w:tcPr>
          <w:p w14:paraId="69EEFDEC" w14:textId="77777777" w:rsidR="00590C15" w:rsidRPr="00590C15" w:rsidRDefault="00590C15" w:rsidP="00590C15">
            <w:pPr>
              <w:pStyle w:val="Default"/>
              <w:jc w:val="right"/>
              <w:rPr>
                <w:b/>
                <w:bCs/>
              </w:rPr>
            </w:pPr>
            <w:r w:rsidRPr="00590C15">
              <w:rPr>
                <w:b/>
                <w:bCs/>
              </w:rPr>
              <w:t xml:space="preserve">                                 84 </w:t>
            </w:r>
          </w:p>
        </w:tc>
      </w:tr>
    </w:tbl>
    <w:p w14:paraId="4BE815EB" w14:textId="77777777" w:rsidR="00590C15" w:rsidRDefault="00590C15" w:rsidP="00590C15">
      <w:pPr>
        <w:pStyle w:val="Default"/>
      </w:pPr>
    </w:p>
    <w:p w14:paraId="6C39E799" w14:textId="2DC5E56A" w:rsidR="00590C15" w:rsidRDefault="003F033F" w:rsidP="003F033F">
      <w:pPr>
        <w:pStyle w:val="Heading2nonumber"/>
        <w:numPr>
          <w:ilvl w:val="0"/>
          <w:numId w:val="32"/>
        </w:numPr>
      </w:pPr>
      <w:r>
        <w:t xml:space="preserve">Use of our funding </w:t>
      </w:r>
    </w:p>
    <w:p w14:paraId="37C8CF4F" w14:textId="1A076D7F" w:rsidR="003F033F" w:rsidRDefault="003F033F" w:rsidP="003F033F">
      <w:pPr>
        <w:pStyle w:val="Heading3nonumber"/>
      </w:pPr>
      <w:r>
        <w:t xml:space="preserve">Expenses incurred in the delivery of services </w:t>
      </w:r>
    </w:p>
    <w:p w14:paraId="1BFED393" w14:textId="0FBA3D5E" w:rsidR="003F033F" w:rsidRDefault="003F033F" w:rsidP="003F033F">
      <w:pPr>
        <w:pStyle w:val="Default"/>
      </w:pPr>
      <w:r w:rsidRPr="003F033F">
        <w:t xml:space="preserve">This section provides additional information about how the Authority’s funding is applied and the accounting policies that are relevant for an understanding of the items recognised in the financial statements. The primary expenses incurred by the Authority in achieving its objectives </w:t>
      </w:r>
      <w:r>
        <w:t>and the relevant notes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Expenses incurred in the delivery of services"/>
        <w:tblDescription w:val="This table provides an overview of our expenses for 2018/19 and refers readers to explanatory notes for each. "/>
      </w:tblPr>
      <w:tblGrid>
        <w:gridCol w:w="3139"/>
        <w:gridCol w:w="892"/>
        <w:gridCol w:w="1056"/>
        <w:gridCol w:w="1251"/>
        <w:gridCol w:w="1112"/>
        <w:gridCol w:w="1566"/>
      </w:tblGrid>
      <w:tr w:rsidR="003F033F" w:rsidRPr="003F033F" w14:paraId="7C77AC0A" w14:textId="77777777" w:rsidTr="00A9407B">
        <w:trPr>
          <w:cnfStyle w:val="100000000000" w:firstRow="1" w:lastRow="0" w:firstColumn="0" w:lastColumn="0" w:oddVBand="0" w:evenVBand="0" w:oddHBand="0" w:evenHBand="0" w:firstRowFirstColumn="0" w:firstRowLastColumn="0" w:lastRowFirstColumn="0" w:lastRowLastColumn="0"/>
          <w:trHeight w:val="285"/>
          <w:tblHeader/>
        </w:trPr>
        <w:tc>
          <w:tcPr>
            <w:tcW w:w="3139" w:type="dxa"/>
            <w:noWrap/>
            <w:hideMark/>
          </w:tcPr>
          <w:p w14:paraId="1681C4E2" w14:textId="77777777" w:rsidR="003F033F" w:rsidRPr="003F033F" w:rsidRDefault="003F033F" w:rsidP="003F033F">
            <w:pPr>
              <w:pStyle w:val="Default"/>
            </w:pPr>
          </w:p>
        </w:tc>
        <w:tc>
          <w:tcPr>
            <w:tcW w:w="892" w:type="dxa"/>
            <w:noWrap/>
            <w:hideMark/>
          </w:tcPr>
          <w:p w14:paraId="0B6AC9A1" w14:textId="77777777" w:rsidR="003F033F" w:rsidRPr="003F033F" w:rsidRDefault="003F033F" w:rsidP="003F033F">
            <w:pPr>
              <w:pStyle w:val="Default"/>
            </w:pPr>
          </w:p>
        </w:tc>
        <w:tc>
          <w:tcPr>
            <w:tcW w:w="1056" w:type="dxa"/>
            <w:noWrap/>
            <w:hideMark/>
          </w:tcPr>
          <w:p w14:paraId="1AC5C975" w14:textId="77777777" w:rsidR="003F033F" w:rsidRPr="003F033F" w:rsidRDefault="003F033F" w:rsidP="003F033F">
            <w:pPr>
              <w:pStyle w:val="Default"/>
            </w:pPr>
          </w:p>
        </w:tc>
        <w:tc>
          <w:tcPr>
            <w:tcW w:w="1251" w:type="dxa"/>
            <w:noWrap/>
            <w:vAlign w:val="center"/>
            <w:hideMark/>
          </w:tcPr>
          <w:p w14:paraId="30CE482D" w14:textId="77777777" w:rsidR="003F033F" w:rsidRPr="003F033F" w:rsidRDefault="003F033F" w:rsidP="003F033F">
            <w:pPr>
              <w:pStyle w:val="TableHeading-White"/>
              <w:jc w:val="center"/>
            </w:pPr>
            <w:r w:rsidRPr="003F033F">
              <w:t>Notes</w:t>
            </w:r>
          </w:p>
        </w:tc>
        <w:tc>
          <w:tcPr>
            <w:tcW w:w="1112" w:type="dxa"/>
            <w:noWrap/>
            <w:hideMark/>
          </w:tcPr>
          <w:p w14:paraId="74B3A270" w14:textId="6538A555" w:rsidR="003F033F" w:rsidRPr="003F033F" w:rsidRDefault="003F033F" w:rsidP="003F033F">
            <w:pPr>
              <w:pStyle w:val="TableHeading-White"/>
              <w:jc w:val="right"/>
            </w:pPr>
            <w:r w:rsidRPr="003F033F">
              <w:t>2019</w:t>
            </w:r>
            <w:r>
              <w:br/>
              <w:t>$000</w:t>
            </w:r>
          </w:p>
        </w:tc>
        <w:tc>
          <w:tcPr>
            <w:tcW w:w="1566" w:type="dxa"/>
            <w:noWrap/>
            <w:hideMark/>
          </w:tcPr>
          <w:p w14:paraId="2A6B9674" w14:textId="28F0ADC3" w:rsidR="003F033F" w:rsidRPr="003F033F" w:rsidRDefault="003F033F" w:rsidP="003F033F">
            <w:pPr>
              <w:pStyle w:val="TableHeading-White"/>
              <w:jc w:val="right"/>
            </w:pPr>
            <w:r w:rsidRPr="003F033F">
              <w:t>2018</w:t>
            </w:r>
            <w:r>
              <w:br/>
              <w:t>$000</w:t>
            </w:r>
          </w:p>
        </w:tc>
      </w:tr>
      <w:tr w:rsidR="003F033F" w:rsidRPr="003F033F" w14:paraId="3AAF7730" w14:textId="77777777" w:rsidTr="003F033F">
        <w:trPr>
          <w:trHeight w:val="285"/>
        </w:trPr>
        <w:tc>
          <w:tcPr>
            <w:tcW w:w="3139" w:type="dxa"/>
            <w:noWrap/>
            <w:vAlign w:val="center"/>
            <w:hideMark/>
          </w:tcPr>
          <w:p w14:paraId="24948BD4" w14:textId="77777777" w:rsidR="003F033F" w:rsidRPr="003F033F" w:rsidRDefault="003F033F" w:rsidP="003F033F">
            <w:pPr>
              <w:pStyle w:val="Default"/>
              <w:rPr>
                <w:b/>
                <w:bCs/>
                <w:u w:val="single"/>
              </w:rPr>
            </w:pPr>
            <w:r w:rsidRPr="003F033F">
              <w:rPr>
                <w:b/>
                <w:bCs/>
                <w:u w:val="single"/>
              </w:rPr>
              <w:t>Expenses</w:t>
            </w:r>
          </w:p>
        </w:tc>
        <w:tc>
          <w:tcPr>
            <w:tcW w:w="892" w:type="dxa"/>
            <w:noWrap/>
            <w:hideMark/>
          </w:tcPr>
          <w:p w14:paraId="71C4F8FD" w14:textId="77777777" w:rsidR="003F033F" w:rsidRPr="003F033F" w:rsidRDefault="003F033F" w:rsidP="003F033F">
            <w:pPr>
              <w:pStyle w:val="Default"/>
              <w:rPr>
                <w:b/>
                <w:bCs/>
                <w:u w:val="single"/>
              </w:rPr>
            </w:pPr>
          </w:p>
        </w:tc>
        <w:tc>
          <w:tcPr>
            <w:tcW w:w="1056" w:type="dxa"/>
            <w:noWrap/>
            <w:hideMark/>
          </w:tcPr>
          <w:p w14:paraId="2C90EBDC" w14:textId="77777777" w:rsidR="003F033F" w:rsidRPr="003F033F" w:rsidRDefault="003F033F" w:rsidP="003F033F">
            <w:pPr>
              <w:pStyle w:val="Default"/>
            </w:pPr>
          </w:p>
        </w:tc>
        <w:tc>
          <w:tcPr>
            <w:tcW w:w="1251" w:type="dxa"/>
            <w:noWrap/>
            <w:hideMark/>
          </w:tcPr>
          <w:p w14:paraId="4EB52AC4" w14:textId="77777777" w:rsidR="003F033F" w:rsidRPr="003F033F" w:rsidRDefault="003F033F" w:rsidP="003F033F">
            <w:pPr>
              <w:pStyle w:val="Default"/>
            </w:pPr>
          </w:p>
        </w:tc>
        <w:tc>
          <w:tcPr>
            <w:tcW w:w="1112" w:type="dxa"/>
            <w:noWrap/>
            <w:hideMark/>
          </w:tcPr>
          <w:p w14:paraId="173684DC" w14:textId="77777777" w:rsidR="003F033F" w:rsidRPr="003F033F" w:rsidRDefault="003F033F" w:rsidP="003F033F">
            <w:pPr>
              <w:pStyle w:val="Default"/>
            </w:pPr>
          </w:p>
        </w:tc>
        <w:tc>
          <w:tcPr>
            <w:tcW w:w="1566" w:type="dxa"/>
            <w:noWrap/>
            <w:hideMark/>
          </w:tcPr>
          <w:p w14:paraId="2193B5BA" w14:textId="77777777" w:rsidR="003F033F" w:rsidRPr="003F033F" w:rsidRDefault="003F033F" w:rsidP="003F033F">
            <w:pPr>
              <w:pStyle w:val="Default"/>
            </w:pPr>
          </w:p>
        </w:tc>
      </w:tr>
      <w:tr w:rsidR="003F033F" w:rsidRPr="003F033F" w14:paraId="483B4210" w14:textId="77777777" w:rsidTr="003F033F">
        <w:trPr>
          <w:trHeight w:val="285"/>
        </w:trPr>
        <w:tc>
          <w:tcPr>
            <w:tcW w:w="3139" w:type="dxa"/>
            <w:noWrap/>
            <w:vAlign w:val="center"/>
            <w:hideMark/>
          </w:tcPr>
          <w:p w14:paraId="787C4560" w14:textId="62364928" w:rsidR="003F033F" w:rsidRPr="003F033F" w:rsidRDefault="003F033F" w:rsidP="003F033F">
            <w:pPr>
              <w:pStyle w:val="Default"/>
            </w:pPr>
            <w:r w:rsidRPr="003F033F">
              <w:t>Employee benefits expenses</w:t>
            </w:r>
          </w:p>
        </w:tc>
        <w:tc>
          <w:tcPr>
            <w:tcW w:w="892" w:type="dxa"/>
            <w:noWrap/>
            <w:hideMark/>
          </w:tcPr>
          <w:p w14:paraId="527E6504" w14:textId="77777777" w:rsidR="003F033F" w:rsidRPr="003F033F" w:rsidRDefault="003F033F" w:rsidP="003F033F">
            <w:pPr>
              <w:pStyle w:val="Default"/>
            </w:pPr>
          </w:p>
        </w:tc>
        <w:tc>
          <w:tcPr>
            <w:tcW w:w="1056" w:type="dxa"/>
            <w:noWrap/>
            <w:hideMark/>
          </w:tcPr>
          <w:p w14:paraId="55F62F15" w14:textId="77777777" w:rsidR="003F033F" w:rsidRPr="003F033F" w:rsidRDefault="003F033F" w:rsidP="003F033F">
            <w:pPr>
              <w:pStyle w:val="Default"/>
            </w:pPr>
          </w:p>
        </w:tc>
        <w:tc>
          <w:tcPr>
            <w:tcW w:w="1251" w:type="dxa"/>
            <w:noWrap/>
            <w:vAlign w:val="center"/>
            <w:hideMark/>
          </w:tcPr>
          <w:p w14:paraId="6079104B" w14:textId="08B42A11" w:rsidR="003F033F" w:rsidRPr="003F033F" w:rsidRDefault="003F033F" w:rsidP="003F033F">
            <w:pPr>
              <w:pStyle w:val="Default"/>
              <w:jc w:val="center"/>
              <w:rPr>
                <w:b/>
                <w:bCs/>
              </w:rPr>
            </w:pPr>
            <w:r>
              <w:rPr>
                <w:b/>
                <w:bCs/>
              </w:rPr>
              <w:br/>
            </w:r>
            <w:r w:rsidRPr="003F033F">
              <w:rPr>
                <w:b/>
                <w:bCs/>
              </w:rPr>
              <w:t>4.1(a)</w:t>
            </w:r>
          </w:p>
        </w:tc>
        <w:tc>
          <w:tcPr>
            <w:tcW w:w="1112" w:type="dxa"/>
            <w:noWrap/>
            <w:vAlign w:val="center"/>
            <w:hideMark/>
          </w:tcPr>
          <w:p w14:paraId="1F72FB05" w14:textId="77777777" w:rsidR="003F033F" w:rsidRPr="003F033F" w:rsidRDefault="003F033F" w:rsidP="003F033F">
            <w:pPr>
              <w:pStyle w:val="Default"/>
              <w:jc w:val="right"/>
            </w:pPr>
            <w:r w:rsidRPr="003F033F">
              <w:t xml:space="preserve">               13,085 </w:t>
            </w:r>
          </w:p>
        </w:tc>
        <w:tc>
          <w:tcPr>
            <w:tcW w:w="1566" w:type="dxa"/>
            <w:noWrap/>
            <w:vAlign w:val="center"/>
            <w:hideMark/>
          </w:tcPr>
          <w:p w14:paraId="1914A644" w14:textId="77777777" w:rsidR="003F033F" w:rsidRPr="003F033F" w:rsidRDefault="003F033F" w:rsidP="003F033F">
            <w:pPr>
              <w:pStyle w:val="Default"/>
              <w:jc w:val="right"/>
            </w:pPr>
            <w:r w:rsidRPr="003F033F">
              <w:t xml:space="preserve">                           14,853 </w:t>
            </w:r>
          </w:p>
        </w:tc>
      </w:tr>
      <w:tr w:rsidR="003F033F" w:rsidRPr="003F033F" w14:paraId="2942B0F4" w14:textId="77777777" w:rsidTr="003F033F">
        <w:trPr>
          <w:trHeight w:val="285"/>
        </w:trPr>
        <w:tc>
          <w:tcPr>
            <w:tcW w:w="3139" w:type="dxa"/>
            <w:noWrap/>
            <w:vAlign w:val="center"/>
            <w:hideMark/>
          </w:tcPr>
          <w:p w14:paraId="246244F8" w14:textId="77777777" w:rsidR="003F033F" w:rsidRPr="003F033F" w:rsidRDefault="003F033F" w:rsidP="003F033F">
            <w:pPr>
              <w:pStyle w:val="Default"/>
            </w:pPr>
            <w:r w:rsidRPr="003F033F">
              <w:t>Grants and subsidies</w:t>
            </w:r>
          </w:p>
        </w:tc>
        <w:tc>
          <w:tcPr>
            <w:tcW w:w="892" w:type="dxa"/>
            <w:noWrap/>
            <w:hideMark/>
          </w:tcPr>
          <w:p w14:paraId="68FC99CF" w14:textId="77777777" w:rsidR="003F033F" w:rsidRPr="003F033F" w:rsidRDefault="003F033F" w:rsidP="003F033F">
            <w:pPr>
              <w:pStyle w:val="Default"/>
            </w:pPr>
          </w:p>
        </w:tc>
        <w:tc>
          <w:tcPr>
            <w:tcW w:w="1056" w:type="dxa"/>
            <w:noWrap/>
            <w:hideMark/>
          </w:tcPr>
          <w:p w14:paraId="3DA5917C" w14:textId="77777777" w:rsidR="003F033F" w:rsidRPr="003F033F" w:rsidRDefault="003F033F" w:rsidP="003F033F">
            <w:pPr>
              <w:pStyle w:val="Default"/>
            </w:pPr>
          </w:p>
        </w:tc>
        <w:tc>
          <w:tcPr>
            <w:tcW w:w="1251" w:type="dxa"/>
            <w:noWrap/>
            <w:vAlign w:val="center"/>
            <w:hideMark/>
          </w:tcPr>
          <w:p w14:paraId="13CB227C" w14:textId="7F75B4C8" w:rsidR="003F033F" w:rsidRPr="003F033F" w:rsidRDefault="003F033F" w:rsidP="003F033F">
            <w:pPr>
              <w:pStyle w:val="Default"/>
              <w:jc w:val="center"/>
              <w:rPr>
                <w:b/>
                <w:bCs/>
              </w:rPr>
            </w:pPr>
            <w:r>
              <w:rPr>
                <w:b/>
                <w:bCs/>
              </w:rPr>
              <w:br/>
            </w:r>
            <w:r w:rsidRPr="003F033F">
              <w:rPr>
                <w:b/>
                <w:bCs/>
              </w:rPr>
              <w:t>4.2</w:t>
            </w:r>
          </w:p>
        </w:tc>
        <w:tc>
          <w:tcPr>
            <w:tcW w:w="1112" w:type="dxa"/>
            <w:noWrap/>
            <w:vAlign w:val="center"/>
            <w:hideMark/>
          </w:tcPr>
          <w:p w14:paraId="72F699C1" w14:textId="77777777" w:rsidR="003F033F" w:rsidRPr="003F033F" w:rsidRDefault="003F033F" w:rsidP="003F033F">
            <w:pPr>
              <w:pStyle w:val="Default"/>
              <w:jc w:val="right"/>
            </w:pPr>
            <w:r w:rsidRPr="003F033F">
              <w:t xml:space="preserve">                     -   </w:t>
            </w:r>
          </w:p>
        </w:tc>
        <w:tc>
          <w:tcPr>
            <w:tcW w:w="1566" w:type="dxa"/>
            <w:noWrap/>
            <w:vAlign w:val="center"/>
            <w:hideMark/>
          </w:tcPr>
          <w:p w14:paraId="79756F7B" w14:textId="77777777" w:rsidR="003F033F" w:rsidRPr="003F033F" w:rsidRDefault="003F033F" w:rsidP="003F033F">
            <w:pPr>
              <w:pStyle w:val="Default"/>
              <w:jc w:val="right"/>
            </w:pPr>
            <w:r w:rsidRPr="003F033F">
              <w:t xml:space="preserve">                                 50 </w:t>
            </w:r>
          </w:p>
        </w:tc>
      </w:tr>
      <w:tr w:rsidR="003F033F" w:rsidRPr="003F033F" w14:paraId="59FD398F" w14:textId="77777777" w:rsidTr="003F033F">
        <w:trPr>
          <w:trHeight w:val="285"/>
        </w:trPr>
        <w:tc>
          <w:tcPr>
            <w:tcW w:w="3139" w:type="dxa"/>
            <w:noWrap/>
            <w:vAlign w:val="center"/>
            <w:hideMark/>
          </w:tcPr>
          <w:p w14:paraId="7E8B5070" w14:textId="77777777" w:rsidR="003F033F" w:rsidRPr="003F033F" w:rsidRDefault="003F033F" w:rsidP="003F033F">
            <w:pPr>
              <w:pStyle w:val="Default"/>
            </w:pPr>
            <w:r w:rsidRPr="003F033F">
              <w:t>Claims expense</w:t>
            </w:r>
          </w:p>
        </w:tc>
        <w:tc>
          <w:tcPr>
            <w:tcW w:w="892" w:type="dxa"/>
            <w:noWrap/>
            <w:hideMark/>
          </w:tcPr>
          <w:p w14:paraId="4199C3AF" w14:textId="77777777" w:rsidR="003F033F" w:rsidRPr="003F033F" w:rsidRDefault="003F033F" w:rsidP="003F033F">
            <w:pPr>
              <w:pStyle w:val="Default"/>
            </w:pPr>
          </w:p>
        </w:tc>
        <w:tc>
          <w:tcPr>
            <w:tcW w:w="1056" w:type="dxa"/>
            <w:noWrap/>
            <w:hideMark/>
          </w:tcPr>
          <w:p w14:paraId="42F4F919" w14:textId="77777777" w:rsidR="003F033F" w:rsidRPr="003F033F" w:rsidRDefault="003F033F" w:rsidP="003F033F">
            <w:pPr>
              <w:pStyle w:val="Default"/>
            </w:pPr>
          </w:p>
        </w:tc>
        <w:tc>
          <w:tcPr>
            <w:tcW w:w="1251" w:type="dxa"/>
            <w:noWrap/>
            <w:vAlign w:val="center"/>
            <w:hideMark/>
          </w:tcPr>
          <w:p w14:paraId="4B051CD5" w14:textId="119513E0" w:rsidR="003F033F" w:rsidRPr="003F033F" w:rsidRDefault="003F033F" w:rsidP="003F033F">
            <w:pPr>
              <w:pStyle w:val="Default"/>
              <w:jc w:val="center"/>
              <w:rPr>
                <w:b/>
                <w:bCs/>
              </w:rPr>
            </w:pPr>
            <w:r>
              <w:rPr>
                <w:b/>
                <w:bCs/>
              </w:rPr>
              <w:br/>
            </w:r>
            <w:r w:rsidRPr="003F033F">
              <w:rPr>
                <w:b/>
                <w:bCs/>
              </w:rPr>
              <w:t>4.3(a)</w:t>
            </w:r>
          </w:p>
        </w:tc>
        <w:tc>
          <w:tcPr>
            <w:tcW w:w="1112" w:type="dxa"/>
            <w:noWrap/>
            <w:vAlign w:val="center"/>
            <w:hideMark/>
          </w:tcPr>
          <w:p w14:paraId="1E2FEEAC" w14:textId="77777777" w:rsidR="003F033F" w:rsidRPr="003F033F" w:rsidRDefault="003F033F" w:rsidP="003F033F">
            <w:pPr>
              <w:pStyle w:val="Default"/>
              <w:jc w:val="right"/>
            </w:pPr>
            <w:r w:rsidRPr="003F033F">
              <w:t xml:space="preserve">                6,256 </w:t>
            </w:r>
          </w:p>
        </w:tc>
        <w:tc>
          <w:tcPr>
            <w:tcW w:w="1566" w:type="dxa"/>
            <w:noWrap/>
            <w:vAlign w:val="center"/>
            <w:hideMark/>
          </w:tcPr>
          <w:p w14:paraId="2FE4076A" w14:textId="77777777" w:rsidR="003F033F" w:rsidRPr="003F033F" w:rsidRDefault="003F033F" w:rsidP="003F033F">
            <w:pPr>
              <w:pStyle w:val="Default"/>
              <w:jc w:val="right"/>
            </w:pPr>
            <w:r w:rsidRPr="003F033F">
              <w:t xml:space="preserve">                            3,065 </w:t>
            </w:r>
          </w:p>
        </w:tc>
      </w:tr>
      <w:tr w:rsidR="003F033F" w:rsidRPr="003F033F" w14:paraId="5EF734DB" w14:textId="77777777" w:rsidTr="003F033F">
        <w:trPr>
          <w:trHeight w:val="285"/>
        </w:trPr>
        <w:tc>
          <w:tcPr>
            <w:tcW w:w="3139" w:type="dxa"/>
            <w:noWrap/>
            <w:vAlign w:val="center"/>
            <w:hideMark/>
          </w:tcPr>
          <w:p w14:paraId="62960ACC" w14:textId="77777777" w:rsidR="003F033F" w:rsidRPr="003F033F" w:rsidRDefault="003F033F" w:rsidP="003F033F">
            <w:pPr>
              <w:pStyle w:val="Default"/>
            </w:pPr>
            <w:r w:rsidRPr="003F033F">
              <w:t>Net gain/(loss) on disposal of non-current assets</w:t>
            </w:r>
          </w:p>
        </w:tc>
        <w:tc>
          <w:tcPr>
            <w:tcW w:w="892" w:type="dxa"/>
            <w:noWrap/>
            <w:hideMark/>
          </w:tcPr>
          <w:p w14:paraId="31292ADF" w14:textId="77777777" w:rsidR="003F033F" w:rsidRPr="003F033F" w:rsidRDefault="003F033F" w:rsidP="003F033F">
            <w:pPr>
              <w:pStyle w:val="Default"/>
            </w:pPr>
          </w:p>
        </w:tc>
        <w:tc>
          <w:tcPr>
            <w:tcW w:w="1056" w:type="dxa"/>
            <w:noWrap/>
            <w:hideMark/>
          </w:tcPr>
          <w:p w14:paraId="135E8308" w14:textId="77777777" w:rsidR="003F033F" w:rsidRPr="003F033F" w:rsidRDefault="003F033F" w:rsidP="003F033F">
            <w:pPr>
              <w:pStyle w:val="Default"/>
            </w:pPr>
          </w:p>
        </w:tc>
        <w:tc>
          <w:tcPr>
            <w:tcW w:w="1251" w:type="dxa"/>
            <w:noWrap/>
            <w:vAlign w:val="center"/>
            <w:hideMark/>
          </w:tcPr>
          <w:p w14:paraId="2BD59177" w14:textId="493272EC" w:rsidR="003F033F" w:rsidRPr="003F033F" w:rsidRDefault="003F033F" w:rsidP="003F033F">
            <w:pPr>
              <w:pStyle w:val="Default"/>
              <w:jc w:val="center"/>
              <w:rPr>
                <w:b/>
                <w:bCs/>
              </w:rPr>
            </w:pPr>
            <w:r>
              <w:rPr>
                <w:b/>
                <w:bCs/>
              </w:rPr>
              <w:br/>
            </w:r>
            <w:r w:rsidRPr="003F033F">
              <w:rPr>
                <w:b/>
                <w:bCs/>
              </w:rPr>
              <w:t>4.4</w:t>
            </w:r>
          </w:p>
        </w:tc>
        <w:tc>
          <w:tcPr>
            <w:tcW w:w="1112" w:type="dxa"/>
            <w:noWrap/>
            <w:vAlign w:val="center"/>
            <w:hideMark/>
          </w:tcPr>
          <w:p w14:paraId="3B3A479D" w14:textId="77777777" w:rsidR="003F033F" w:rsidRPr="003F033F" w:rsidRDefault="003F033F" w:rsidP="003F033F">
            <w:pPr>
              <w:pStyle w:val="Default"/>
              <w:jc w:val="right"/>
            </w:pPr>
            <w:r w:rsidRPr="003F033F">
              <w:t xml:space="preserve">                      (9)</w:t>
            </w:r>
          </w:p>
        </w:tc>
        <w:tc>
          <w:tcPr>
            <w:tcW w:w="1566" w:type="dxa"/>
            <w:noWrap/>
            <w:vAlign w:val="center"/>
            <w:hideMark/>
          </w:tcPr>
          <w:p w14:paraId="45DA3384" w14:textId="77777777" w:rsidR="003F033F" w:rsidRPr="003F033F" w:rsidRDefault="003F033F" w:rsidP="003F033F">
            <w:pPr>
              <w:pStyle w:val="Default"/>
              <w:jc w:val="right"/>
            </w:pPr>
            <w:r w:rsidRPr="003F033F">
              <w:t xml:space="preserve">                                  (3)</w:t>
            </w:r>
          </w:p>
        </w:tc>
      </w:tr>
      <w:tr w:rsidR="003F033F" w:rsidRPr="003F033F" w14:paraId="0728EBAE" w14:textId="77777777" w:rsidTr="003F033F">
        <w:trPr>
          <w:trHeight w:val="285"/>
        </w:trPr>
        <w:tc>
          <w:tcPr>
            <w:tcW w:w="3139" w:type="dxa"/>
            <w:noWrap/>
            <w:vAlign w:val="center"/>
            <w:hideMark/>
          </w:tcPr>
          <w:p w14:paraId="4CB39099" w14:textId="77777777" w:rsidR="003F033F" w:rsidRPr="003F033F" w:rsidRDefault="003F033F" w:rsidP="003F033F">
            <w:pPr>
              <w:pStyle w:val="Default"/>
            </w:pPr>
            <w:r w:rsidRPr="003F033F">
              <w:t>Other expenditure</w:t>
            </w:r>
          </w:p>
        </w:tc>
        <w:tc>
          <w:tcPr>
            <w:tcW w:w="892" w:type="dxa"/>
            <w:noWrap/>
            <w:hideMark/>
          </w:tcPr>
          <w:p w14:paraId="1FBF0BA9" w14:textId="77777777" w:rsidR="003F033F" w:rsidRPr="003F033F" w:rsidRDefault="003F033F" w:rsidP="003F033F">
            <w:pPr>
              <w:pStyle w:val="Default"/>
            </w:pPr>
          </w:p>
        </w:tc>
        <w:tc>
          <w:tcPr>
            <w:tcW w:w="1056" w:type="dxa"/>
            <w:noWrap/>
            <w:hideMark/>
          </w:tcPr>
          <w:p w14:paraId="7F2F1035" w14:textId="77777777" w:rsidR="003F033F" w:rsidRPr="003F033F" w:rsidRDefault="003F033F" w:rsidP="003F033F">
            <w:pPr>
              <w:pStyle w:val="Default"/>
            </w:pPr>
          </w:p>
        </w:tc>
        <w:tc>
          <w:tcPr>
            <w:tcW w:w="1251" w:type="dxa"/>
            <w:noWrap/>
            <w:vAlign w:val="center"/>
            <w:hideMark/>
          </w:tcPr>
          <w:p w14:paraId="4B8DBBD6" w14:textId="4F79F031" w:rsidR="003F033F" w:rsidRPr="003F033F" w:rsidRDefault="003F033F" w:rsidP="003F033F">
            <w:pPr>
              <w:pStyle w:val="Default"/>
              <w:jc w:val="center"/>
              <w:rPr>
                <w:b/>
                <w:bCs/>
              </w:rPr>
            </w:pPr>
            <w:r>
              <w:rPr>
                <w:b/>
                <w:bCs/>
              </w:rPr>
              <w:br/>
            </w:r>
            <w:r w:rsidRPr="003F033F">
              <w:rPr>
                <w:b/>
                <w:bCs/>
              </w:rPr>
              <w:t>4.5</w:t>
            </w:r>
          </w:p>
        </w:tc>
        <w:tc>
          <w:tcPr>
            <w:tcW w:w="1112" w:type="dxa"/>
            <w:noWrap/>
            <w:vAlign w:val="center"/>
            <w:hideMark/>
          </w:tcPr>
          <w:p w14:paraId="176BE0E1" w14:textId="77777777" w:rsidR="003F033F" w:rsidRPr="003F033F" w:rsidRDefault="003F033F" w:rsidP="003F033F">
            <w:pPr>
              <w:pStyle w:val="Default"/>
              <w:jc w:val="right"/>
            </w:pPr>
            <w:r w:rsidRPr="003F033F">
              <w:t xml:space="preserve">                5,339 </w:t>
            </w:r>
          </w:p>
        </w:tc>
        <w:tc>
          <w:tcPr>
            <w:tcW w:w="1566" w:type="dxa"/>
            <w:noWrap/>
            <w:vAlign w:val="center"/>
            <w:hideMark/>
          </w:tcPr>
          <w:p w14:paraId="209ECCF1" w14:textId="77777777" w:rsidR="003F033F" w:rsidRPr="003F033F" w:rsidRDefault="003F033F" w:rsidP="003F033F">
            <w:pPr>
              <w:pStyle w:val="Default"/>
              <w:jc w:val="right"/>
            </w:pPr>
            <w:r w:rsidRPr="003F033F">
              <w:t xml:space="preserve">                            4,738 </w:t>
            </w:r>
          </w:p>
        </w:tc>
      </w:tr>
      <w:tr w:rsidR="003F033F" w:rsidRPr="003F033F" w14:paraId="6CD69F5D" w14:textId="77777777" w:rsidTr="003F033F">
        <w:trPr>
          <w:trHeight w:val="285"/>
        </w:trPr>
        <w:tc>
          <w:tcPr>
            <w:tcW w:w="3139" w:type="dxa"/>
            <w:noWrap/>
            <w:vAlign w:val="center"/>
            <w:hideMark/>
          </w:tcPr>
          <w:p w14:paraId="47E6398B" w14:textId="77777777" w:rsidR="003F033F" w:rsidRPr="003F033F" w:rsidRDefault="003F033F" w:rsidP="003F033F">
            <w:pPr>
              <w:pStyle w:val="Default"/>
            </w:pPr>
          </w:p>
        </w:tc>
        <w:tc>
          <w:tcPr>
            <w:tcW w:w="892" w:type="dxa"/>
            <w:noWrap/>
            <w:hideMark/>
          </w:tcPr>
          <w:p w14:paraId="663A6056" w14:textId="77777777" w:rsidR="003F033F" w:rsidRPr="003F033F" w:rsidRDefault="003F033F" w:rsidP="003F033F">
            <w:pPr>
              <w:pStyle w:val="Default"/>
            </w:pPr>
          </w:p>
        </w:tc>
        <w:tc>
          <w:tcPr>
            <w:tcW w:w="1056" w:type="dxa"/>
            <w:noWrap/>
            <w:hideMark/>
          </w:tcPr>
          <w:p w14:paraId="688EB116" w14:textId="77777777" w:rsidR="003F033F" w:rsidRPr="003F033F" w:rsidRDefault="003F033F" w:rsidP="003F033F">
            <w:pPr>
              <w:pStyle w:val="Default"/>
            </w:pPr>
          </w:p>
        </w:tc>
        <w:tc>
          <w:tcPr>
            <w:tcW w:w="1251" w:type="dxa"/>
            <w:noWrap/>
            <w:vAlign w:val="center"/>
            <w:hideMark/>
          </w:tcPr>
          <w:p w14:paraId="452C7DC5" w14:textId="77777777" w:rsidR="003F033F" w:rsidRPr="003F033F" w:rsidRDefault="003F033F" w:rsidP="003F033F">
            <w:pPr>
              <w:pStyle w:val="Default"/>
              <w:jc w:val="center"/>
            </w:pPr>
          </w:p>
        </w:tc>
        <w:tc>
          <w:tcPr>
            <w:tcW w:w="1112" w:type="dxa"/>
            <w:noWrap/>
            <w:vAlign w:val="center"/>
            <w:hideMark/>
          </w:tcPr>
          <w:p w14:paraId="56E1D42B" w14:textId="77777777" w:rsidR="003F033F" w:rsidRPr="003F033F" w:rsidRDefault="003F033F" w:rsidP="003F033F">
            <w:pPr>
              <w:pStyle w:val="Default"/>
              <w:jc w:val="right"/>
            </w:pPr>
          </w:p>
        </w:tc>
        <w:tc>
          <w:tcPr>
            <w:tcW w:w="1566" w:type="dxa"/>
            <w:noWrap/>
            <w:vAlign w:val="center"/>
            <w:hideMark/>
          </w:tcPr>
          <w:p w14:paraId="30955B26" w14:textId="77777777" w:rsidR="003F033F" w:rsidRPr="003F033F" w:rsidRDefault="003F033F" w:rsidP="003F033F">
            <w:pPr>
              <w:pStyle w:val="Default"/>
              <w:jc w:val="right"/>
            </w:pPr>
          </w:p>
        </w:tc>
      </w:tr>
      <w:tr w:rsidR="003F033F" w:rsidRPr="003F033F" w14:paraId="7DEDEF3A" w14:textId="77777777" w:rsidTr="003F033F">
        <w:trPr>
          <w:trHeight w:val="285"/>
        </w:trPr>
        <w:tc>
          <w:tcPr>
            <w:tcW w:w="3139" w:type="dxa"/>
            <w:noWrap/>
            <w:vAlign w:val="center"/>
            <w:hideMark/>
          </w:tcPr>
          <w:p w14:paraId="00AC9578" w14:textId="77777777" w:rsidR="003F033F" w:rsidRPr="003F033F" w:rsidRDefault="003F033F" w:rsidP="003F033F">
            <w:pPr>
              <w:pStyle w:val="Default"/>
              <w:rPr>
                <w:b/>
                <w:bCs/>
                <w:u w:val="single"/>
              </w:rPr>
            </w:pPr>
            <w:r w:rsidRPr="003F033F">
              <w:rPr>
                <w:b/>
                <w:bCs/>
                <w:u w:val="single"/>
              </w:rPr>
              <w:t>Provisions</w:t>
            </w:r>
          </w:p>
        </w:tc>
        <w:tc>
          <w:tcPr>
            <w:tcW w:w="892" w:type="dxa"/>
            <w:noWrap/>
            <w:hideMark/>
          </w:tcPr>
          <w:p w14:paraId="77EED89C" w14:textId="77777777" w:rsidR="003F033F" w:rsidRPr="003F033F" w:rsidRDefault="003F033F" w:rsidP="003F033F">
            <w:pPr>
              <w:pStyle w:val="Default"/>
              <w:rPr>
                <w:b/>
                <w:bCs/>
                <w:u w:val="single"/>
              </w:rPr>
            </w:pPr>
          </w:p>
        </w:tc>
        <w:tc>
          <w:tcPr>
            <w:tcW w:w="1056" w:type="dxa"/>
            <w:noWrap/>
            <w:hideMark/>
          </w:tcPr>
          <w:p w14:paraId="20F8C579" w14:textId="77777777" w:rsidR="003F033F" w:rsidRPr="003F033F" w:rsidRDefault="003F033F" w:rsidP="003F033F">
            <w:pPr>
              <w:pStyle w:val="Default"/>
            </w:pPr>
          </w:p>
        </w:tc>
        <w:tc>
          <w:tcPr>
            <w:tcW w:w="1251" w:type="dxa"/>
            <w:noWrap/>
            <w:vAlign w:val="center"/>
            <w:hideMark/>
          </w:tcPr>
          <w:p w14:paraId="02BC6816" w14:textId="77777777" w:rsidR="003F033F" w:rsidRPr="003F033F" w:rsidRDefault="003F033F" w:rsidP="003F033F">
            <w:pPr>
              <w:pStyle w:val="Default"/>
              <w:jc w:val="center"/>
            </w:pPr>
          </w:p>
        </w:tc>
        <w:tc>
          <w:tcPr>
            <w:tcW w:w="1112" w:type="dxa"/>
            <w:noWrap/>
            <w:vAlign w:val="center"/>
            <w:hideMark/>
          </w:tcPr>
          <w:p w14:paraId="10F1BF27" w14:textId="77777777" w:rsidR="003F033F" w:rsidRPr="003F033F" w:rsidRDefault="003F033F" w:rsidP="003F033F">
            <w:pPr>
              <w:pStyle w:val="Default"/>
              <w:jc w:val="right"/>
            </w:pPr>
          </w:p>
        </w:tc>
        <w:tc>
          <w:tcPr>
            <w:tcW w:w="1566" w:type="dxa"/>
            <w:noWrap/>
            <w:vAlign w:val="center"/>
            <w:hideMark/>
          </w:tcPr>
          <w:p w14:paraId="253F06A0" w14:textId="77777777" w:rsidR="003F033F" w:rsidRPr="003F033F" w:rsidRDefault="003F033F" w:rsidP="003F033F">
            <w:pPr>
              <w:pStyle w:val="Default"/>
              <w:jc w:val="right"/>
            </w:pPr>
          </w:p>
        </w:tc>
      </w:tr>
      <w:tr w:rsidR="003F033F" w:rsidRPr="003F033F" w14:paraId="5E42B0E4" w14:textId="77777777" w:rsidTr="003F033F">
        <w:trPr>
          <w:trHeight w:val="285"/>
        </w:trPr>
        <w:tc>
          <w:tcPr>
            <w:tcW w:w="3139" w:type="dxa"/>
            <w:noWrap/>
            <w:vAlign w:val="center"/>
            <w:hideMark/>
          </w:tcPr>
          <w:p w14:paraId="2BFF92BC" w14:textId="77777777" w:rsidR="003F033F" w:rsidRPr="003F033F" w:rsidRDefault="003F033F" w:rsidP="003F033F">
            <w:pPr>
              <w:pStyle w:val="Default"/>
            </w:pPr>
            <w:r w:rsidRPr="003F033F">
              <w:t>Employee related provisions</w:t>
            </w:r>
          </w:p>
        </w:tc>
        <w:tc>
          <w:tcPr>
            <w:tcW w:w="892" w:type="dxa"/>
            <w:noWrap/>
            <w:hideMark/>
          </w:tcPr>
          <w:p w14:paraId="06AD0A25" w14:textId="77777777" w:rsidR="003F033F" w:rsidRPr="003F033F" w:rsidRDefault="003F033F" w:rsidP="003F033F">
            <w:pPr>
              <w:pStyle w:val="Default"/>
            </w:pPr>
          </w:p>
        </w:tc>
        <w:tc>
          <w:tcPr>
            <w:tcW w:w="1056" w:type="dxa"/>
            <w:noWrap/>
            <w:hideMark/>
          </w:tcPr>
          <w:p w14:paraId="376AEABC" w14:textId="77777777" w:rsidR="003F033F" w:rsidRPr="003F033F" w:rsidRDefault="003F033F" w:rsidP="003F033F">
            <w:pPr>
              <w:pStyle w:val="Default"/>
            </w:pPr>
          </w:p>
        </w:tc>
        <w:tc>
          <w:tcPr>
            <w:tcW w:w="1251" w:type="dxa"/>
            <w:noWrap/>
            <w:vAlign w:val="center"/>
            <w:hideMark/>
          </w:tcPr>
          <w:p w14:paraId="1BBBF81B" w14:textId="6F57B04A" w:rsidR="003F033F" w:rsidRPr="003F033F" w:rsidRDefault="003F033F" w:rsidP="003F033F">
            <w:pPr>
              <w:pStyle w:val="Default"/>
              <w:jc w:val="center"/>
              <w:rPr>
                <w:b/>
                <w:bCs/>
              </w:rPr>
            </w:pPr>
            <w:r>
              <w:rPr>
                <w:b/>
                <w:bCs/>
              </w:rPr>
              <w:br/>
            </w:r>
            <w:r w:rsidRPr="003F033F">
              <w:rPr>
                <w:b/>
                <w:bCs/>
              </w:rPr>
              <w:t>4.1(b)</w:t>
            </w:r>
          </w:p>
        </w:tc>
        <w:tc>
          <w:tcPr>
            <w:tcW w:w="1112" w:type="dxa"/>
            <w:noWrap/>
            <w:vAlign w:val="center"/>
            <w:hideMark/>
          </w:tcPr>
          <w:p w14:paraId="1529D411" w14:textId="77777777" w:rsidR="003F033F" w:rsidRPr="003F033F" w:rsidRDefault="003F033F" w:rsidP="003F033F">
            <w:pPr>
              <w:pStyle w:val="Default"/>
              <w:jc w:val="right"/>
            </w:pPr>
            <w:r w:rsidRPr="003F033F">
              <w:t xml:space="preserve">                8,660 </w:t>
            </w:r>
          </w:p>
        </w:tc>
        <w:tc>
          <w:tcPr>
            <w:tcW w:w="1566" w:type="dxa"/>
            <w:noWrap/>
            <w:vAlign w:val="center"/>
            <w:hideMark/>
          </w:tcPr>
          <w:p w14:paraId="00B942C2" w14:textId="77777777" w:rsidR="003F033F" w:rsidRPr="003F033F" w:rsidRDefault="003F033F" w:rsidP="003F033F">
            <w:pPr>
              <w:pStyle w:val="Default"/>
              <w:jc w:val="right"/>
            </w:pPr>
            <w:r w:rsidRPr="003F033F">
              <w:t xml:space="preserve">                            8,855 </w:t>
            </w:r>
          </w:p>
        </w:tc>
      </w:tr>
      <w:tr w:rsidR="003F033F" w:rsidRPr="003F033F" w14:paraId="127B2F4F" w14:textId="77777777" w:rsidTr="003F033F">
        <w:trPr>
          <w:trHeight w:val="285"/>
        </w:trPr>
        <w:tc>
          <w:tcPr>
            <w:tcW w:w="3139" w:type="dxa"/>
            <w:noWrap/>
            <w:vAlign w:val="center"/>
            <w:hideMark/>
          </w:tcPr>
          <w:p w14:paraId="3F88FF4F" w14:textId="77777777" w:rsidR="003F033F" w:rsidRPr="003F033F" w:rsidRDefault="003F033F" w:rsidP="003F033F">
            <w:pPr>
              <w:pStyle w:val="Default"/>
            </w:pPr>
            <w:r w:rsidRPr="003F033F">
              <w:t>Claim provisions</w:t>
            </w:r>
          </w:p>
        </w:tc>
        <w:tc>
          <w:tcPr>
            <w:tcW w:w="892" w:type="dxa"/>
            <w:noWrap/>
            <w:hideMark/>
          </w:tcPr>
          <w:p w14:paraId="05B74EE6" w14:textId="77777777" w:rsidR="003F033F" w:rsidRPr="003F033F" w:rsidRDefault="003F033F" w:rsidP="003F033F">
            <w:pPr>
              <w:pStyle w:val="Default"/>
            </w:pPr>
          </w:p>
        </w:tc>
        <w:tc>
          <w:tcPr>
            <w:tcW w:w="1056" w:type="dxa"/>
            <w:noWrap/>
            <w:hideMark/>
          </w:tcPr>
          <w:p w14:paraId="645A6ED2" w14:textId="77777777" w:rsidR="003F033F" w:rsidRPr="003F033F" w:rsidRDefault="003F033F" w:rsidP="003F033F">
            <w:pPr>
              <w:pStyle w:val="Default"/>
            </w:pPr>
          </w:p>
        </w:tc>
        <w:tc>
          <w:tcPr>
            <w:tcW w:w="1251" w:type="dxa"/>
            <w:noWrap/>
            <w:vAlign w:val="center"/>
            <w:hideMark/>
          </w:tcPr>
          <w:p w14:paraId="7C5A6100" w14:textId="51FF0B5C" w:rsidR="003F033F" w:rsidRPr="003F033F" w:rsidRDefault="003F033F" w:rsidP="003F033F">
            <w:pPr>
              <w:pStyle w:val="Default"/>
              <w:jc w:val="center"/>
              <w:rPr>
                <w:b/>
                <w:bCs/>
              </w:rPr>
            </w:pPr>
            <w:r>
              <w:rPr>
                <w:b/>
                <w:bCs/>
              </w:rPr>
              <w:br/>
            </w:r>
            <w:r w:rsidRPr="003F033F">
              <w:rPr>
                <w:b/>
                <w:bCs/>
              </w:rPr>
              <w:t>4.3(b)</w:t>
            </w:r>
          </w:p>
        </w:tc>
        <w:tc>
          <w:tcPr>
            <w:tcW w:w="1112" w:type="dxa"/>
            <w:noWrap/>
            <w:vAlign w:val="center"/>
            <w:hideMark/>
          </w:tcPr>
          <w:p w14:paraId="324840BA" w14:textId="07909DB6" w:rsidR="003F033F" w:rsidRPr="003F033F" w:rsidRDefault="003F033F" w:rsidP="003F033F">
            <w:pPr>
              <w:pStyle w:val="Default"/>
              <w:jc w:val="right"/>
            </w:pPr>
            <w:r>
              <w:t xml:space="preserve">             </w:t>
            </w:r>
            <w:r w:rsidRPr="003F033F">
              <w:t xml:space="preserve">25,642 </w:t>
            </w:r>
          </w:p>
        </w:tc>
        <w:tc>
          <w:tcPr>
            <w:tcW w:w="1566" w:type="dxa"/>
            <w:noWrap/>
            <w:vAlign w:val="center"/>
            <w:hideMark/>
          </w:tcPr>
          <w:p w14:paraId="18E7DFA3" w14:textId="77777777" w:rsidR="003F033F" w:rsidRPr="003F033F" w:rsidRDefault="003F033F" w:rsidP="003F033F">
            <w:pPr>
              <w:pStyle w:val="Default"/>
              <w:jc w:val="right"/>
            </w:pPr>
            <w:r w:rsidRPr="003F033F">
              <w:t xml:space="preserve">                           21,823 </w:t>
            </w:r>
          </w:p>
        </w:tc>
      </w:tr>
    </w:tbl>
    <w:p w14:paraId="0E301F3B" w14:textId="77777777" w:rsidR="003F033F" w:rsidRDefault="003F033F" w:rsidP="003F033F">
      <w:pPr>
        <w:pStyle w:val="Heading3nonumber"/>
      </w:pPr>
      <w:r>
        <w:t xml:space="preserve">4.1(a) </w:t>
      </w:r>
      <w:r>
        <w:tab/>
        <w:t xml:space="preserve">Employee benefits expense </w:t>
      </w:r>
    </w:p>
    <w:tbl>
      <w:tblPr>
        <w:tblStyle w:val="TableGrid"/>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Employee benefits expense"/>
        <w:tblDescription w:val="This table outlines expenditure on employee benefits expenses in 2018/19. "/>
      </w:tblPr>
      <w:tblGrid>
        <w:gridCol w:w="6232"/>
        <w:gridCol w:w="1418"/>
        <w:gridCol w:w="1558"/>
      </w:tblGrid>
      <w:tr w:rsidR="003F033F" w:rsidRPr="003F033F" w14:paraId="24FBCD2F" w14:textId="77777777" w:rsidTr="00A9407B">
        <w:trPr>
          <w:cnfStyle w:val="100000000000" w:firstRow="1" w:lastRow="0" w:firstColumn="0" w:lastColumn="0" w:oddVBand="0" w:evenVBand="0" w:oddHBand="0" w:evenHBand="0" w:firstRowFirstColumn="0" w:firstRowLastColumn="0" w:lastRowFirstColumn="0" w:lastRowLastColumn="0"/>
          <w:trHeight w:val="244"/>
          <w:tblHeader/>
        </w:trPr>
        <w:tc>
          <w:tcPr>
            <w:tcW w:w="6232" w:type="dxa"/>
            <w:noWrap/>
          </w:tcPr>
          <w:p w14:paraId="4089BB06" w14:textId="77777777" w:rsidR="003F033F" w:rsidRPr="003F033F" w:rsidRDefault="003F033F" w:rsidP="003F033F">
            <w:pPr>
              <w:pStyle w:val="Default"/>
            </w:pPr>
          </w:p>
        </w:tc>
        <w:tc>
          <w:tcPr>
            <w:tcW w:w="1418" w:type="dxa"/>
            <w:noWrap/>
          </w:tcPr>
          <w:p w14:paraId="2D5C9FFD" w14:textId="3DFC2D4B" w:rsidR="003F033F" w:rsidRPr="003F033F" w:rsidRDefault="003F033F" w:rsidP="003F033F">
            <w:pPr>
              <w:pStyle w:val="TableHeading-White"/>
              <w:jc w:val="right"/>
            </w:pPr>
            <w:r w:rsidRPr="003F033F">
              <w:t>2019</w:t>
            </w:r>
            <w:r>
              <w:br/>
              <w:t>$000</w:t>
            </w:r>
          </w:p>
        </w:tc>
        <w:tc>
          <w:tcPr>
            <w:tcW w:w="1558" w:type="dxa"/>
            <w:noWrap/>
          </w:tcPr>
          <w:p w14:paraId="55728241" w14:textId="0E6278A1" w:rsidR="003F033F" w:rsidRPr="003F033F" w:rsidRDefault="003F033F" w:rsidP="003F033F">
            <w:pPr>
              <w:pStyle w:val="TableHeading-White"/>
              <w:jc w:val="right"/>
            </w:pPr>
            <w:r w:rsidRPr="003F033F">
              <w:t>2018</w:t>
            </w:r>
            <w:r>
              <w:br/>
              <w:t>$000</w:t>
            </w:r>
          </w:p>
        </w:tc>
      </w:tr>
      <w:tr w:rsidR="003F033F" w:rsidRPr="003F033F" w14:paraId="5F066E7B" w14:textId="77777777" w:rsidTr="003F033F">
        <w:trPr>
          <w:trHeight w:val="244"/>
        </w:trPr>
        <w:tc>
          <w:tcPr>
            <w:tcW w:w="6232" w:type="dxa"/>
            <w:noWrap/>
            <w:vAlign w:val="center"/>
            <w:hideMark/>
          </w:tcPr>
          <w:p w14:paraId="2A97FC59" w14:textId="77777777" w:rsidR="003F033F" w:rsidRPr="003F033F" w:rsidRDefault="003F033F" w:rsidP="003F033F">
            <w:pPr>
              <w:pStyle w:val="Default"/>
            </w:pPr>
            <w:r w:rsidRPr="003F033F">
              <w:t>Wages and salaries</w:t>
            </w:r>
          </w:p>
        </w:tc>
        <w:tc>
          <w:tcPr>
            <w:tcW w:w="1418" w:type="dxa"/>
            <w:noWrap/>
            <w:vAlign w:val="center"/>
            <w:hideMark/>
          </w:tcPr>
          <w:p w14:paraId="56D98F01" w14:textId="77777777" w:rsidR="003F033F" w:rsidRPr="003F033F" w:rsidRDefault="003F033F" w:rsidP="003F033F">
            <w:pPr>
              <w:pStyle w:val="Default"/>
              <w:jc w:val="right"/>
            </w:pPr>
            <w:r w:rsidRPr="003F033F">
              <w:t xml:space="preserve">               11,687 </w:t>
            </w:r>
          </w:p>
        </w:tc>
        <w:tc>
          <w:tcPr>
            <w:tcW w:w="1558" w:type="dxa"/>
            <w:noWrap/>
            <w:vAlign w:val="center"/>
            <w:hideMark/>
          </w:tcPr>
          <w:p w14:paraId="734FFF6A" w14:textId="77777777" w:rsidR="003F033F" w:rsidRPr="003F033F" w:rsidRDefault="003F033F" w:rsidP="003F033F">
            <w:pPr>
              <w:pStyle w:val="Default"/>
              <w:jc w:val="right"/>
            </w:pPr>
            <w:r w:rsidRPr="003F033F">
              <w:t xml:space="preserve">                           11,893 </w:t>
            </w:r>
          </w:p>
        </w:tc>
      </w:tr>
      <w:tr w:rsidR="003F033F" w:rsidRPr="003F033F" w14:paraId="1C655CFC" w14:textId="77777777" w:rsidTr="003F033F">
        <w:trPr>
          <w:trHeight w:val="244"/>
        </w:trPr>
        <w:tc>
          <w:tcPr>
            <w:tcW w:w="6232" w:type="dxa"/>
            <w:noWrap/>
            <w:vAlign w:val="center"/>
            <w:hideMark/>
          </w:tcPr>
          <w:p w14:paraId="14C950F5" w14:textId="77777777" w:rsidR="003F033F" w:rsidRPr="003F033F" w:rsidRDefault="003F033F" w:rsidP="003F033F">
            <w:pPr>
              <w:pStyle w:val="Default"/>
            </w:pPr>
            <w:r w:rsidRPr="003F033F">
              <w:t>Termination benefits</w:t>
            </w:r>
          </w:p>
        </w:tc>
        <w:tc>
          <w:tcPr>
            <w:tcW w:w="1418" w:type="dxa"/>
            <w:noWrap/>
            <w:vAlign w:val="center"/>
            <w:hideMark/>
          </w:tcPr>
          <w:p w14:paraId="13173906" w14:textId="77777777" w:rsidR="003F033F" w:rsidRPr="003F033F" w:rsidRDefault="003F033F" w:rsidP="003F033F">
            <w:pPr>
              <w:pStyle w:val="Default"/>
              <w:jc w:val="right"/>
            </w:pPr>
            <w:r w:rsidRPr="003F033F">
              <w:t xml:space="preserve">                     57 </w:t>
            </w:r>
          </w:p>
        </w:tc>
        <w:tc>
          <w:tcPr>
            <w:tcW w:w="1558" w:type="dxa"/>
            <w:noWrap/>
            <w:vAlign w:val="center"/>
            <w:hideMark/>
          </w:tcPr>
          <w:p w14:paraId="7CF349DB" w14:textId="77777777" w:rsidR="003F033F" w:rsidRPr="003F033F" w:rsidRDefault="003F033F" w:rsidP="003F033F">
            <w:pPr>
              <w:pStyle w:val="Default"/>
              <w:jc w:val="right"/>
            </w:pPr>
            <w:r w:rsidRPr="003F033F">
              <w:t xml:space="preserve">                            1,571 </w:t>
            </w:r>
          </w:p>
        </w:tc>
      </w:tr>
      <w:tr w:rsidR="003F033F" w:rsidRPr="003F033F" w14:paraId="6A06B810" w14:textId="77777777" w:rsidTr="003F033F">
        <w:trPr>
          <w:trHeight w:val="272"/>
        </w:trPr>
        <w:tc>
          <w:tcPr>
            <w:tcW w:w="6232" w:type="dxa"/>
            <w:noWrap/>
            <w:vAlign w:val="center"/>
            <w:hideMark/>
          </w:tcPr>
          <w:p w14:paraId="77ACDDED" w14:textId="77777777" w:rsidR="003F033F" w:rsidRPr="003F033F" w:rsidRDefault="003F033F" w:rsidP="003F033F">
            <w:pPr>
              <w:pStyle w:val="Default"/>
            </w:pPr>
            <w:r w:rsidRPr="003F033F">
              <w:t xml:space="preserve">Superannuation - defined contribution plans </w:t>
            </w:r>
            <w:r w:rsidRPr="003F033F">
              <w:rPr>
                <w:vertAlign w:val="superscript"/>
              </w:rPr>
              <w:t>(i)</w:t>
            </w:r>
          </w:p>
        </w:tc>
        <w:tc>
          <w:tcPr>
            <w:tcW w:w="1418" w:type="dxa"/>
            <w:noWrap/>
            <w:vAlign w:val="center"/>
            <w:hideMark/>
          </w:tcPr>
          <w:p w14:paraId="7164AF48" w14:textId="77777777" w:rsidR="003F033F" w:rsidRPr="003F033F" w:rsidRDefault="003F033F" w:rsidP="003F033F">
            <w:pPr>
              <w:pStyle w:val="Default"/>
              <w:jc w:val="right"/>
            </w:pPr>
            <w:r w:rsidRPr="003F033F">
              <w:t xml:space="preserve">                1,206 </w:t>
            </w:r>
          </w:p>
        </w:tc>
        <w:tc>
          <w:tcPr>
            <w:tcW w:w="1558" w:type="dxa"/>
            <w:noWrap/>
            <w:vAlign w:val="center"/>
            <w:hideMark/>
          </w:tcPr>
          <w:p w14:paraId="3EA56454" w14:textId="77777777" w:rsidR="003F033F" w:rsidRPr="003F033F" w:rsidRDefault="003F033F" w:rsidP="003F033F">
            <w:pPr>
              <w:pStyle w:val="Default"/>
              <w:jc w:val="right"/>
            </w:pPr>
            <w:r w:rsidRPr="003F033F">
              <w:t xml:space="preserve">                            1,251 </w:t>
            </w:r>
          </w:p>
        </w:tc>
      </w:tr>
      <w:tr w:rsidR="003F033F" w:rsidRPr="003F033F" w14:paraId="4D8B967B" w14:textId="77777777" w:rsidTr="00A13D68">
        <w:trPr>
          <w:trHeight w:val="272"/>
        </w:trPr>
        <w:tc>
          <w:tcPr>
            <w:tcW w:w="6232" w:type="dxa"/>
            <w:noWrap/>
            <w:vAlign w:val="center"/>
            <w:hideMark/>
          </w:tcPr>
          <w:p w14:paraId="1ED03DF1" w14:textId="77777777" w:rsidR="003F033F" w:rsidRPr="003F033F" w:rsidRDefault="003F033F" w:rsidP="003F033F">
            <w:pPr>
              <w:pStyle w:val="Default"/>
            </w:pPr>
            <w:r w:rsidRPr="003F033F">
              <w:t>Superannuation - defined benefit plans</w:t>
            </w:r>
            <w:r w:rsidRPr="003F033F">
              <w:rPr>
                <w:vertAlign w:val="superscript"/>
              </w:rPr>
              <w:t xml:space="preserve"> (ii)</w:t>
            </w:r>
          </w:p>
        </w:tc>
        <w:tc>
          <w:tcPr>
            <w:tcW w:w="1418" w:type="dxa"/>
            <w:tcBorders>
              <w:bottom w:val="single" w:sz="4" w:space="0" w:color="auto"/>
            </w:tcBorders>
            <w:noWrap/>
            <w:vAlign w:val="center"/>
            <w:hideMark/>
          </w:tcPr>
          <w:p w14:paraId="2D29B499" w14:textId="77777777" w:rsidR="003F033F" w:rsidRPr="003F033F" w:rsidRDefault="003F033F" w:rsidP="003F033F">
            <w:pPr>
              <w:pStyle w:val="Default"/>
              <w:jc w:val="right"/>
            </w:pPr>
            <w:r w:rsidRPr="003F033F">
              <w:t xml:space="preserve">                   135 </w:t>
            </w:r>
          </w:p>
        </w:tc>
        <w:tc>
          <w:tcPr>
            <w:tcW w:w="1558" w:type="dxa"/>
            <w:tcBorders>
              <w:bottom w:val="single" w:sz="4" w:space="0" w:color="auto"/>
            </w:tcBorders>
            <w:noWrap/>
            <w:vAlign w:val="center"/>
            <w:hideMark/>
          </w:tcPr>
          <w:p w14:paraId="34020BCD" w14:textId="77777777" w:rsidR="003F033F" w:rsidRPr="003F033F" w:rsidRDefault="003F033F" w:rsidP="003F033F">
            <w:pPr>
              <w:pStyle w:val="Default"/>
              <w:jc w:val="right"/>
            </w:pPr>
            <w:r w:rsidRPr="003F033F">
              <w:t xml:space="preserve">                               138 </w:t>
            </w:r>
          </w:p>
        </w:tc>
      </w:tr>
      <w:tr w:rsidR="003F033F" w:rsidRPr="003F033F" w14:paraId="0C02639B" w14:textId="77777777" w:rsidTr="00A13D68">
        <w:trPr>
          <w:trHeight w:val="272"/>
        </w:trPr>
        <w:tc>
          <w:tcPr>
            <w:tcW w:w="6232" w:type="dxa"/>
            <w:noWrap/>
            <w:vAlign w:val="center"/>
            <w:hideMark/>
          </w:tcPr>
          <w:p w14:paraId="7F18D2CF" w14:textId="77777777" w:rsidR="003F033F" w:rsidRPr="003F033F" w:rsidRDefault="003F033F" w:rsidP="003F033F">
            <w:pPr>
              <w:pStyle w:val="Default"/>
              <w:rPr>
                <w:b/>
                <w:bCs/>
              </w:rPr>
            </w:pPr>
            <w:r w:rsidRPr="003F033F">
              <w:rPr>
                <w:b/>
                <w:bCs/>
              </w:rPr>
              <w:t>Total employee benefits expenses</w:t>
            </w:r>
          </w:p>
        </w:tc>
        <w:tc>
          <w:tcPr>
            <w:tcW w:w="1418" w:type="dxa"/>
            <w:tcBorders>
              <w:top w:val="single" w:sz="4" w:space="0" w:color="auto"/>
              <w:bottom w:val="double" w:sz="4" w:space="0" w:color="auto"/>
            </w:tcBorders>
            <w:noWrap/>
            <w:vAlign w:val="center"/>
            <w:hideMark/>
          </w:tcPr>
          <w:p w14:paraId="1AC7F844" w14:textId="77777777" w:rsidR="003F033F" w:rsidRPr="003F033F" w:rsidRDefault="003F033F" w:rsidP="003F033F">
            <w:pPr>
              <w:pStyle w:val="Default"/>
              <w:jc w:val="right"/>
              <w:rPr>
                <w:b/>
                <w:bCs/>
              </w:rPr>
            </w:pPr>
            <w:r w:rsidRPr="003F033F">
              <w:rPr>
                <w:b/>
                <w:bCs/>
              </w:rPr>
              <w:t xml:space="preserve">               13,085 </w:t>
            </w:r>
          </w:p>
        </w:tc>
        <w:tc>
          <w:tcPr>
            <w:tcW w:w="1558" w:type="dxa"/>
            <w:tcBorders>
              <w:top w:val="single" w:sz="4" w:space="0" w:color="auto"/>
              <w:bottom w:val="double" w:sz="4" w:space="0" w:color="auto"/>
            </w:tcBorders>
            <w:noWrap/>
            <w:vAlign w:val="center"/>
            <w:hideMark/>
          </w:tcPr>
          <w:p w14:paraId="048C0E04" w14:textId="77777777" w:rsidR="003F033F" w:rsidRPr="003F033F" w:rsidRDefault="003F033F" w:rsidP="003F033F">
            <w:pPr>
              <w:pStyle w:val="Default"/>
              <w:jc w:val="right"/>
              <w:rPr>
                <w:b/>
                <w:bCs/>
              </w:rPr>
            </w:pPr>
            <w:r w:rsidRPr="003F033F">
              <w:rPr>
                <w:b/>
                <w:bCs/>
              </w:rPr>
              <w:t xml:space="preserve">                           14,853 </w:t>
            </w:r>
          </w:p>
        </w:tc>
      </w:tr>
    </w:tbl>
    <w:p w14:paraId="57A17DF7" w14:textId="697D3A70" w:rsidR="003F033F" w:rsidRDefault="00A13D68" w:rsidP="003F033F">
      <w:pPr>
        <w:pStyle w:val="Default"/>
        <w:rPr>
          <w:sz w:val="20"/>
        </w:rPr>
      </w:pPr>
      <w:r>
        <w:br/>
      </w:r>
      <w:r w:rsidRPr="00A13D68">
        <w:rPr>
          <w:sz w:val="20"/>
        </w:rPr>
        <w:t>(i) Defined contribution plans include West State Superannuation Scheme (WSS), Gold State Superannuation Scheme (GSS), Government</w:t>
      </w:r>
      <w:r>
        <w:rPr>
          <w:sz w:val="20"/>
        </w:rPr>
        <w:t xml:space="preserve"> </w:t>
      </w:r>
      <w:r w:rsidRPr="00A13D68">
        <w:rPr>
          <w:sz w:val="20"/>
        </w:rPr>
        <w:t>Employees Superannuation Board Schemes (GESBs) and other eligible funds.</w:t>
      </w:r>
    </w:p>
    <w:p w14:paraId="0437D8B9" w14:textId="16E02F92" w:rsidR="00A13D68" w:rsidRDefault="00A13D68" w:rsidP="003F033F">
      <w:pPr>
        <w:pStyle w:val="Default"/>
        <w:rPr>
          <w:sz w:val="20"/>
        </w:rPr>
      </w:pPr>
      <w:r w:rsidRPr="00A13D68">
        <w:rPr>
          <w:sz w:val="20"/>
        </w:rPr>
        <w:t>(ii) The amount represents the net interest cost for defined benefit plans.</w:t>
      </w:r>
    </w:p>
    <w:p w14:paraId="318DBC6C" w14:textId="10F2EF03" w:rsidR="00A13D68" w:rsidRDefault="00A13D68" w:rsidP="00A13D68">
      <w:pPr>
        <w:pStyle w:val="Heading4"/>
      </w:pPr>
      <w:r>
        <w:t xml:space="preserve">Wages and salaries </w:t>
      </w:r>
    </w:p>
    <w:p w14:paraId="2582408C" w14:textId="1F5BB695" w:rsidR="00A13D68" w:rsidRDefault="00A13D68" w:rsidP="00A13D68">
      <w:pPr>
        <w:rPr>
          <w:lang w:val="en-US" w:eastAsia="en-AU"/>
        </w:rPr>
      </w:pPr>
      <w:r w:rsidRPr="00A13D68">
        <w:rPr>
          <w:lang w:val="en-US" w:eastAsia="en-AU"/>
        </w:rPr>
        <w:t>Employee expenses include all costs related to employment including wages and salaries, fringe benefits tax, and leave entitlements.</w:t>
      </w:r>
    </w:p>
    <w:p w14:paraId="1C784527" w14:textId="535EA68B" w:rsidR="00A13D68" w:rsidRDefault="00A13D68" w:rsidP="00A13D68">
      <w:pPr>
        <w:pStyle w:val="Heading4"/>
      </w:pPr>
      <w:r>
        <w:t xml:space="preserve">Termination benefits </w:t>
      </w:r>
    </w:p>
    <w:p w14:paraId="4D01A689" w14:textId="267486EB" w:rsidR="00A13D68" w:rsidRDefault="00A13D68" w:rsidP="00A13D68">
      <w:pPr>
        <w:rPr>
          <w:lang w:val="en-US" w:eastAsia="en-AU"/>
        </w:rPr>
      </w:pPr>
      <w:r w:rsidRPr="00A13D68">
        <w:rPr>
          <w:lang w:val="en-US" w:eastAsia="en-AU"/>
        </w:rPr>
        <w:t>Payable when employment is terminated before normal retirement date, or when an employee accepts an offer of benefits in exchange for the termination of employment. Termination benefits are recognised when the Authority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w:t>
      </w:r>
      <w:r>
        <w:rPr>
          <w:lang w:val="en-US" w:eastAsia="en-AU"/>
        </w:rPr>
        <w:t xml:space="preserve"> present value.</w:t>
      </w:r>
    </w:p>
    <w:p w14:paraId="5F68B458" w14:textId="55A59220" w:rsidR="00A13D68" w:rsidRDefault="00A13D68" w:rsidP="00A13D68">
      <w:pPr>
        <w:pStyle w:val="Heading4"/>
      </w:pPr>
      <w:r>
        <w:t>Superannuation</w:t>
      </w:r>
    </w:p>
    <w:p w14:paraId="4EDB7F0A" w14:textId="6F6FE6C5" w:rsidR="00A13D68" w:rsidRDefault="00A13D68" w:rsidP="00A13D68">
      <w:pPr>
        <w:rPr>
          <w:lang w:val="en-US" w:eastAsia="en-AU"/>
        </w:rPr>
      </w:pPr>
      <w:r w:rsidRPr="00A13D68">
        <w:rPr>
          <w:lang w:val="en-US" w:eastAsia="en-AU"/>
        </w:rPr>
        <w:t>The amount recognised in profit or loss of the Statement of Comprehensive Income comprises employer contributions paid to the GSS (concurrent contributions), the WSS, the GESBs, or other superannuation funds. The employer contribution paid to the Government Employees Superannuation Board (GESB) in respect of the GSS is paid back into the Consol</w:t>
      </w:r>
      <w:r>
        <w:rPr>
          <w:lang w:val="en-US" w:eastAsia="en-AU"/>
        </w:rPr>
        <w:t>idated Account by the GESB.</w:t>
      </w:r>
    </w:p>
    <w:p w14:paraId="32F50934" w14:textId="0D7FE4F4" w:rsidR="00A13D68" w:rsidRDefault="00A13D68" w:rsidP="00A13D68">
      <w:pPr>
        <w:rPr>
          <w:lang w:val="en-US" w:eastAsia="en-AU"/>
        </w:rPr>
      </w:pPr>
      <w:r w:rsidRPr="00A13D68">
        <w:rPr>
          <w:lang w:val="en-US" w:eastAsia="en-AU"/>
        </w:rPr>
        <w:t xml:space="preserve">Eligible employees contribute to the Pension Scheme, a defined benefit pension scheme closed to new members since 1987, or to the Gold State Superannuation Scheme (GSS), a defined benefit lump sum scheme closed </w:t>
      </w:r>
      <w:r>
        <w:rPr>
          <w:lang w:val="en-US" w:eastAsia="en-AU"/>
        </w:rPr>
        <w:t xml:space="preserve">to new members since 1995. </w:t>
      </w:r>
    </w:p>
    <w:p w14:paraId="46B79FF2" w14:textId="36CE6EC8" w:rsidR="00A13D68" w:rsidRDefault="00A13D68" w:rsidP="00A13D68">
      <w:pPr>
        <w:rPr>
          <w:lang w:val="en-US" w:eastAsia="en-AU"/>
        </w:rPr>
      </w:pPr>
      <w:r w:rsidRPr="00A13D68">
        <w:rPr>
          <w:lang w:val="en-US" w:eastAsia="en-AU"/>
        </w:rPr>
        <w:t xml:space="preserve">Employees commencing employment prior to 16 April 2007 who were not members of either the Pension Scheme or the GSS became non-contributory members of the West State Superannuation Scheme (WSS).  Employees commencing employment on or after 16 April 2007 became members of the GESB Super Scheme (GESBs). From 30 March 2012, existing members of the WSS or GESBS and new employees became able to choose their preferred superannuation fund provider. The Authority makes contributions to GESB or other funds providers on behalf of employees in compliance with the </w:t>
      </w:r>
      <w:r w:rsidRPr="00A13D68">
        <w:rPr>
          <w:i/>
          <w:lang w:val="en-US" w:eastAsia="en-AU"/>
        </w:rPr>
        <w:t>Commonwealth Government’s Superannuation Guarantee (Administration) Act 1992</w:t>
      </w:r>
      <w:r w:rsidRPr="00A13D68">
        <w:rPr>
          <w:lang w:val="en-US" w:eastAsia="en-AU"/>
        </w:rPr>
        <w:t>. Contributions to these accumulation schemes extinguish the Authority’s liability for superannuation charges in respect of employees who are not members of</w:t>
      </w:r>
      <w:r>
        <w:rPr>
          <w:lang w:val="en-US" w:eastAsia="en-AU"/>
        </w:rPr>
        <w:t xml:space="preserve"> the Pension Scheme or GSS.</w:t>
      </w:r>
    </w:p>
    <w:p w14:paraId="287CCC52" w14:textId="0A5C63BF" w:rsidR="00A13D68" w:rsidRDefault="00A13D68" w:rsidP="00A13D68">
      <w:pPr>
        <w:rPr>
          <w:lang w:val="en-US" w:eastAsia="en-AU"/>
        </w:rPr>
      </w:pPr>
      <w:r w:rsidRPr="00A13D68">
        <w:rPr>
          <w:lang w:val="en-US" w:eastAsia="en-AU"/>
        </w:rPr>
        <w:t>For defined benefit plans (the Pension Scheme and the pre-transfer component of the GSS), changes in the defined benefit obligation are recognised in the Statement of Comprehensive Income either in profit or loss, or, other compr</w:t>
      </w:r>
      <w:r>
        <w:rPr>
          <w:lang w:val="en-US" w:eastAsia="en-AU"/>
        </w:rPr>
        <w:t>ehensive income as follows:</w:t>
      </w:r>
    </w:p>
    <w:p w14:paraId="1EA06556" w14:textId="4E626773" w:rsidR="00A13D68" w:rsidRDefault="00A13D68" w:rsidP="00A13D68">
      <w:pPr>
        <w:pStyle w:val="BulletListLevel1"/>
        <w:rPr>
          <w:lang w:val="en-US" w:eastAsia="en-AU"/>
        </w:rPr>
      </w:pPr>
      <w:r>
        <w:rPr>
          <w:lang w:val="en-US" w:eastAsia="en-AU"/>
        </w:rPr>
        <w:t xml:space="preserve">Profit or loss </w:t>
      </w:r>
    </w:p>
    <w:p w14:paraId="156B3F27" w14:textId="45D917F4" w:rsidR="00A13D68" w:rsidRDefault="00A13D68" w:rsidP="00A13D68">
      <w:pPr>
        <w:pStyle w:val="BulletListLevel2"/>
        <w:rPr>
          <w:lang w:val="en-US" w:eastAsia="en-AU"/>
        </w:rPr>
      </w:pPr>
      <w:r>
        <w:rPr>
          <w:lang w:val="en-US" w:eastAsia="en-AU"/>
        </w:rPr>
        <w:t xml:space="preserve">current service cost </w:t>
      </w:r>
    </w:p>
    <w:p w14:paraId="07904CA5" w14:textId="18622FAD" w:rsidR="00A13D68" w:rsidRDefault="00A13D68" w:rsidP="00A13D68">
      <w:pPr>
        <w:pStyle w:val="BulletListLevel2"/>
        <w:rPr>
          <w:lang w:val="en-US" w:eastAsia="en-AU"/>
        </w:rPr>
      </w:pPr>
      <w:r>
        <w:rPr>
          <w:lang w:val="en-US" w:eastAsia="en-AU"/>
        </w:rPr>
        <w:t xml:space="preserve">past service cost </w:t>
      </w:r>
    </w:p>
    <w:p w14:paraId="3478C674" w14:textId="6A1241A3" w:rsidR="00A13D68" w:rsidRDefault="00A13D68" w:rsidP="00A13D68">
      <w:pPr>
        <w:pStyle w:val="BulletListLevel2"/>
        <w:rPr>
          <w:lang w:val="en-US" w:eastAsia="en-AU"/>
        </w:rPr>
      </w:pPr>
      <w:r>
        <w:rPr>
          <w:lang w:val="en-US" w:eastAsia="en-AU"/>
        </w:rPr>
        <w:t>interest cost.</w:t>
      </w:r>
    </w:p>
    <w:p w14:paraId="596CF4E9" w14:textId="49070344" w:rsidR="00A13D68" w:rsidRDefault="00A13D68" w:rsidP="00A13D68">
      <w:pPr>
        <w:pStyle w:val="BulletListLevel1"/>
        <w:rPr>
          <w:lang w:val="en-US" w:eastAsia="en-AU"/>
        </w:rPr>
      </w:pPr>
      <w:r>
        <w:rPr>
          <w:lang w:val="en-US" w:eastAsia="en-AU"/>
        </w:rPr>
        <w:t>Other comprehensive income:</w:t>
      </w:r>
    </w:p>
    <w:p w14:paraId="43FC81A9" w14:textId="7075F9BD" w:rsidR="00A13D68" w:rsidRDefault="00A13D68" w:rsidP="00A13D68">
      <w:pPr>
        <w:pStyle w:val="BulletListLevel2"/>
        <w:rPr>
          <w:lang w:val="en-US" w:eastAsia="en-AU"/>
        </w:rPr>
      </w:pPr>
      <w:r>
        <w:rPr>
          <w:lang w:val="en-US" w:eastAsia="en-AU"/>
        </w:rPr>
        <w:t xml:space="preserve">actuarial gains and losses. </w:t>
      </w:r>
    </w:p>
    <w:p w14:paraId="78FAB67A" w14:textId="2865711F" w:rsidR="00A13D68" w:rsidRDefault="00A13D68" w:rsidP="00A13D68">
      <w:pPr>
        <w:pStyle w:val="Default"/>
        <w:rPr>
          <w:lang w:val="en-US" w:eastAsia="en-AU"/>
        </w:rPr>
      </w:pPr>
      <w:r w:rsidRPr="00A13D68">
        <w:rPr>
          <w:lang w:val="en-US" w:eastAsia="en-AU"/>
        </w:rPr>
        <w:t>The GESB and other fund providers administer public sector superannuation arrangements in Western Australia in accordance with legislative requirements. Eligibility criteria for membership in particular schemes for public sector employees vary according to commencemen</w:t>
      </w:r>
      <w:r>
        <w:rPr>
          <w:lang w:val="en-US" w:eastAsia="en-AU"/>
        </w:rPr>
        <w:t>t and implementation dates.</w:t>
      </w:r>
    </w:p>
    <w:p w14:paraId="088EB89F" w14:textId="42766B62" w:rsidR="00557E67" w:rsidRDefault="00557E67" w:rsidP="00557E67">
      <w:pPr>
        <w:pStyle w:val="Heading3nonumber"/>
        <w:rPr>
          <w:lang w:val="en-US" w:eastAsia="en-AU"/>
        </w:rPr>
      </w:pPr>
      <w:r>
        <w:rPr>
          <w:lang w:val="en-US" w:eastAsia="en-AU"/>
        </w:rPr>
        <w:t>4.1(b)</w:t>
      </w:r>
      <w:r>
        <w:rPr>
          <w:lang w:val="en-US" w:eastAsia="en-AU"/>
        </w:rPr>
        <w:tab/>
        <w:t xml:space="preserve">Employee related provisions </w:t>
      </w:r>
    </w:p>
    <w:p w14:paraId="664D6707" w14:textId="51ED18EF" w:rsidR="00557E67" w:rsidRDefault="00557E67" w:rsidP="00557E67">
      <w:pPr>
        <w:pStyle w:val="Default"/>
        <w:rPr>
          <w:lang w:val="en-US" w:eastAsia="en-AU"/>
        </w:rPr>
      </w:pPr>
      <w:r w:rsidRPr="00557E67">
        <w:rPr>
          <w:lang w:val="en-US" w:eastAsia="en-AU"/>
        </w:rPr>
        <w:t xml:space="preserve">Provision is made for benefits accruing to employees in respect of wages and salaries, annual leave and long service leave for services rendered up to the reporting date and recorded as an expense during the period </w:t>
      </w:r>
      <w:r>
        <w:rPr>
          <w:lang w:val="en-US" w:eastAsia="en-AU"/>
        </w:rPr>
        <w:t>the services are delivered.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Employee related provisions"/>
        <w:tblDescription w:val="This table outlines 2018/19 expenditure on employee related provisions, such as annual and long service leave. "/>
      </w:tblPr>
      <w:tblGrid>
        <w:gridCol w:w="5807"/>
        <w:gridCol w:w="1418"/>
        <w:gridCol w:w="1504"/>
      </w:tblGrid>
      <w:tr w:rsidR="00557E67" w:rsidRPr="00557E67" w14:paraId="2041E04E" w14:textId="77777777" w:rsidTr="00822B45">
        <w:trPr>
          <w:cnfStyle w:val="100000000000" w:firstRow="1" w:lastRow="0" w:firstColumn="0" w:lastColumn="0" w:oddVBand="0" w:evenVBand="0" w:oddHBand="0" w:evenHBand="0" w:firstRowFirstColumn="0" w:firstRowLastColumn="0" w:lastRowFirstColumn="0" w:lastRowLastColumn="0"/>
          <w:trHeight w:val="265"/>
          <w:tblHeader/>
        </w:trPr>
        <w:tc>
          <w:tcPr>
            <w:tcW w:w="5807" w:type="dxa"/>
            <w:noWrap/>
            <w:vAlign w:val="center"/>
          </w:tcPr>
          <w:p w14:paraId="3852AE52" w14:textId="77777777" w:rsidR="00557E67" w:rsidRPr="00557E67" w:rsidRDefault="00557E67" w:rsidP="00557E67">
            <w:pPr>
              <w:pStyle w:val="Default"/>
              <w:rPr>
                <w:b/>
                <w:bCs/>
                <w:lang w:eastAsia="en-AU"/>
              </w:rPr>
            </w:pPr>
          </w:p>
        </w:tc>
        <w:tc>
          <w:tcPr>
            <w:tcW w:w="1418" w:type="dxa"/>
            <w:noWrap/>
          </w:tcPr>
          <w:p w14:paraId="1D252006" w14:textId="412E76A1" w:rsidR="00557E67" w:rsidRPr="00557E67" w:rsidRDefault="00557E67" w:rsidP="00557E67">
            <w:pPr>
              <w:pStyle w:val="TableHeading-White"/>
              <w:jc w:val="right"/>
            </w:pPr>
            <w:r w:rsidRPr="003F033F">
              <w:t>2019</w:t>
            </w:r>
            <w:r>
              <w:br/>
              <w:t>$000</w:t>
            </w:r>
          </w:p>
        </w:tc>
        <w:tc>
          <w:tcPr>
            <w:tcW w:w="1504" w:type="dxa"/>
            <w:noWrap/>
          </w:tcPr>
          <w:p w14:paraId="344A44E5" w14:textId="2E89E6F1" w:rsidR="00557E67" w:rsidRPr="00557E67" w:rsidRDefault="00557E67" w:rsidP="00557E67">
            <w:pPr>
              <w:pStyle w:val="TableHeading-White"/>
              <w:jc w:val="right"/>
            </w:pPr>
            <w:r w:rsidRPr="003F033F">
              <w:t>2018</w:t>
            </w:r>
            <w:r>
              <w:br/>
              <w:t>$000</w:t>
            </w:r>
          </w:p>
        </w:tc>
      </w:tr>
      <w:tr w:rsidR="00557E67" w:rsidRPr="00557E67" w14:paraId="30C90B12" w14:textId="77777777" w:rsidTr="00822B45">
        <w:trPr>
          <w:trHeight w:val="265"/>
        </w:trPr>
        <w:tc>
          <w:tcPr>
            <w:tcW w:w="5807" w:type="dxa"/>
            <w:noWrap/>
            <w:vAlign w:val="center"/>
            <w:hideMark/>
          </w:tcPr>
          <w:p w14:paraId="6FB0CEDA" w14:textId="77777777" w:rsidR="00557E67" w:rsidRPr="00557E67" w:rsidRDefault="00557E67" w:rsidP="00557E67">
            <w:pPr>
              <w:pStyle w:val="Default"/>
              <w:rPr>
                <w:b/>
                <w:bCs/>
                <w:lang w:eastAsia="en-AU"/>
              </w:rPr>
            </w:pPr>
            <w:r w:rsidRPr="00557E67">
              <w:rPr>
                <w:b/>
                <w:bCs/>
                <w:lang w:eastAsia="en-AU"/>
              </w:rPr>
              <w:t>Current</w:t>
            </w:r>
          </w:p>
        </w:tc>
        <w:tc>
          <w:tcPr>
            <w:tcW w:w="1418" w:type="dxa"/>
            <w:noWrap/>
            <w:vAlign w:val="center"/>
            <w:hideMark/>
          </w:tcPr>
          <w:p w14:paraId="5296B909" w14:textId="77777777" w:rsidR="00557E67" w:rsidRPr="00557E67" w:rsidRDefault="00557E67" w:rsidP="00557E67">
            <w:pPr>
              <w:pStyle w:val="Default"/>
              <w:jc w:val="right"/>
              <w:rPr>
                <w:lang w:eastAsia="en-AU"/>
              </w:rPr>
            </w:pPr>
          </w:p>
        </w:tc>
        <w:tc>
          <w:tcPr>
            <w:tcW w:w="1504" w:type="dxa"/>
            <w:noWrap/>
            <w:vAlign w:val="center"/>
            <w:hideMark/>
          </w:tcPr>
          <w:p w14:paraId="7B45688E" w14:textId="77777777" w:rsidR="00557E67" w:rsidRPr="00557E67" w:rsidRDefault="00557E67" w:rsidP="00557E67">
            <w:pPr>
              <w:pStyle w:val="Default"/>
              <w:jc w:val="right"/>
              <w:rPr>
                <w:lang w:eastAsia="en-AU"/>
              </w:rPr>
            </w:pPr>
          </w:p>
        </w:tc>
      </w:tr>
      <w:tr w:rsidR="00557E67" w:rsidRPr="00557E67" w14:paraId="2C7240D2" w14:textId="77777777" w:rsidTr="00822B45">
        <w:trPr>
          <w:trHeight w:val="265"/>
        </w:trPr>
        <w:tc>
          <w:tcPr>
            <w:tcW w:w="5807" w:type="dxa"/>
            <w:noWrap/>
            <w:vAlign w:val="center"/>
            <w:hideMark/>
          </w:tcPr>
          <w:p w14:paraId="2BBA7234" w14:textId="77777777" w:rsidR="00557E67" w:rsidRPr="00557E67" w:rsidRDefault="00557E67" w:rsidP="00557E67">
            <w:pPr>
              <w:pStyle w:val="Default"/>
              <w:rPr>
                <w:u w:val="single"/>
                <w:lang w:eastAsia="en-AU"/>
              </w:rPr>
            </w:pPr>
            <w:r w:rsidRPr="00557E67">
              <w:rPr>
                <w:u w:val="single"/>
                <w:lang w:eastAsia="en-AU"/>
              </w:rPr>
              <w:t>Employee benefits provisions</w:t>
            </w:r>
          </w:p>
        </w:tc>
        <w:tc>
          <w:tcPr>
            <w:tcW w:w="1418" w:type="dxa"/>
            <w:noWrap/>
            <w:vAlign w:val="center"/>
            <w:hideMark/>
          </w:tcPr>
          <w:p w14:paraId="633973E8" w14:textId="77777777" w:rsidR="00557E67" w:rsidRPr="00557E67" w:rsidRDefault="00557E67" w:rsidP="00557E67">
            <w:pPr>
              <w:pStyle w:val="Default"/>
              <w:jc w:val="right"/>
              <w:rPr>
                <w:lang w:eastAsia="en-AU"/>
              </w:rPr>
            </w:pPr>
          </w:p>
        </w:tc>
        <w:tc>
          <w:tcPr>
            <w:tcW w:w="1504" w:type="dxa"/>
            <w:noWrap/>
            <w:vAlign w:val="center"/>
            <w:hideMark/>
          </w:tcPr>
          <w:p w14:paraId="2E20693E" w14:textId="77777777" w:rsidR="00557E67" w:rsidRPr="00557E67" w:rsidRDefault="00557E67" w:rsidP="00557E67">
            <w:pPr>
              <w:pStyle w:val="Default"/>
              <w:jc w:val="right"/>
              <w:rPr>
                <w:lang w:eastAsia="en-AU"/>
              </w:rPr>
            </w:pPr>
          </w:p>
        </w:tc>
      </w:tr>
      <w:tr w:rsidR="00557E67" w:rsidRPr="00557E67" w14:paraId="6A78E3CC" w14:textId="77777777" w:rsidTr="00822B45">
        <w:trPr>
          <w:trHeight w:val="265"/>
        </w:trPr>
        <w:tc>
          <w:tcPr>
            <w:tcW w:w="5807" w:type="dxa"/>
            <w:noWrap/>
            <w:vAlign w:val="center"/>
            <w:hideMark/>
          </w:tcPr>
          <w:p w14:paraId="362D9533" w14:textId="77777777" w:rsidR="00557E67" w:rsidRPr="00557E67" w:rsidRDefault="00557E67" w:rsidP="00557E67">
            <w:pPr>
              <w:pStyle w:val="Default"/>
              <w:rPr>
                <w:lang w:eastAsia="en-AU"/>
              </w:rPr>
            </w:pPr>
            <w:r w:rsidRPr="00557E67">
              <w:rPr>
                <w:lang w:eastAsia="en-AU"/>
              </w:rPr>
              <w:t>Annual leave</w:t>
            </w:r>
            <w:r w:rsidRPr="00557E67">
              <w:rPr>
                <w:vertAlign w:val="superscript"/>
                <w:lang w:eastAsia="en-AU"/>
              </w:rPr>
              <w:t>(a)</w:t>
            </w:r>
          </w:p>
        </w:tc>
        <w:tc>
          <w:tcPr>
            <w:tcW w:w="1418" w:type="dxa"/>
            <w:noWrap/>
            <w:vAlign w:val="center"/>
            <w:hideMark/>
          </w:tcPr>
          <w:p w14:paraId="2DB660C5" w14:textId="77777777" w:rsidR="00557E67" w:rsidRPr="00557E67" w:rsidRDefault="00557E67" w:rsidP="00557E67">
            <w:pPr>
              <w:pStyle w:val="Default"/>
              <w:jc w:val="right"/>
              <w:rPr>
                <w:lang w:eastAsia="en-AU"/>
              </w:rPr>
            </w:pPr>
            <w:r w:rsidRPr="00557E67">
              <w:rPr>
                <w:lang w:eastAsia="en-AU"/>
              </w:rPr>
              <w:t xml:space="preserve">                   370 </w:t>
            </w:r>
          </w:p>
        </w:tc>
        <w:tc>
          <w:tcPr>
            <w:tcW w:w="1504" w:type="dxa"/>
            <w:noWrap/>
            <w:vAlign w:val="center"/>
            <w:hideMark/>
          </w:tcPr>
          <w:p w14:paraId="48AB30B8" w14:textId="77777777" w:rsidR="00557E67" w:rsidRPr="00557E67" w:rsidRDefault="00557E67" w:rsidP="00557E67">
            <w:pPr>
              <w:pStyle w:val="Default"/>
              <w:jc w:val="right"/>
              <w:rPr>
                <w:lang w:eastAsia="en-AU"/>
              </w:rPr>
            </w:pPr>
            <w:r w:rsidRPr="00557E67">
              <w:rPr>
                <w:lang w:eastAsia="en-AU"/>
              </w:rPr>
              <w:t xml:space="preserve">                               425 </w:t>
            </w:r>
          </w:p>
        </w:tc>
      </w:tr>
      <w:tr w:rsidR="00557E67" w:rsidRPr="00557E67" w14:paraId="1B485467" w14:textId="77777777" w:rsidTr="00822B45">
        <w:trPr>
          <w:trHeight w:val="265"/>
        </w:trPr>
        <w:tc>
          <w:tcPr>
            <w:tcW w:w="5807" w:type="dxa"/>
            <w:noWrap/>
            <w:vAlign w:val="center"/>
            <w:hideMark/>
          </w:tcPr>
          <w:p w14:paraId="3AC80AF6" w14:textId="77777777" w:rsidR="00557E67" w:rsidRPr="00557E67" w:rsidRDefault="00557E67" w:rsidP="00557E67">
            <w:pPr>
              <w:pStyle w:val="Default"/>
              <w:rPr>
                <w:lang w:eastAsia="en-AU"/>
              </w:rPr>
            </w:pPr>
            <w:r w:rsidRPr="00557E67">
              <w:rPr>
                <w:lang w:eastAsia="en-AU"/>
              </w:rPr>
              <w:t>Long service leave</w:t>
            </w:r>
            <w:r w:rsidRPr="00557E67">
              <w:rPr>
                <w:vertAlign w:val="superscript"/>
                <w:lang w:eastAsia="en-AU"/>
              </w:rPr>
              <w:t>(b)</w:t>
            </w:r>
          </w:p>
        </w:tc>
        <w:tc>
          <w:tcPr>
            <w:tcW w:w="1418" w:type="dxa"/>
            <w:noWrap/>
            <w:vAlign w:val="center"/>
            <w:hideMark/>
          </w:tcPr>
          <w:p w14:paraId="7D359B20" w14:textId="77777777" w:rsidR="00557E67" w:rsidRPr="00557E67" w:rsidRDefault="00557E67" w:rsidP="00557E67">
            <w:pPr>
              <w:pStyle w:val="Default"/>
              <w:jc w:val="right"/>
              <w:rPr>
                <w:lang w:eastAsia="en-AU"/>
              </w:rPr>
            </w:pPr>
            <w:r w:rsidRPr="00557E67">
              <w:rPr>
                <w:lang w:eastAsia="en-AU"/>
              </w:rPr>
              <w:t xml:space="preserve">                2,012 </w:t>
            </w:r>
          </w:p>
        </w:tc>
        <w:tc>
          <w:tcPr>
            <w:tcW w:w="1504" w:type="dxa"/>
            <w:noWrap/>
            <w:vAlign w:val="center"/>
            <w:hideMark/>
          </w:tcPr>
          <w:p w14:paraId="0C8D1416" w14:textId="77777777" w:rsidR="00557E67" w:rsidRPr="00557E67" w:rsidRDefault="00557E67" w:rsidP="00557E67">
            <w:pPr>
              <w:pStyle w:val="Default"/>
              <w:jc w:val="right"/>
              <w:rPr>
                <w:lang w:eastAsia="en-AU"/>
              </w:rPr>
            </w:pPr>
            <w:r w:rsidRPr="00557E67">
              <w:rPr>
                <w:lang w:eastAsia="en-AU"/>
              </w:rPr>
              <w:t xml:space="preserve">                            2,219 </w:t>
            </w:r>
          </w:p>
        </w:tc>
      </w:tr>
      <w:tr w:rsidR="00557E67" w:rsidRPr="00557E67" w14:paraId="09CCD0C4" w14:textId="77777777" w:rsidTr="00822B45">
        <w:trPr>
          <w:trHeight w:val="265"/>
        </w:trPr>
        <w:tc>
          <w:tcPr>
            <w:tcW w:w="5807" w:type="dxa"/>
            <w:noWrap/>
            <w:vAlign w:val="center"/>
            <w:hideMark/>
          </w:tcPr>
          <w:p w14:paraId="40DAC70A" w14:textId="77777777" w:rsidR="00557E67" w:rsidRPr="00557E67" w:rsidRDefault="00557E67" w:rsidP="00557E67">
            <w:pPr>
              <w:pStyle w:val="Default"/>
              <w:rPr>
                <w:lang w:eastAsia="en-AU"/>
              </w:rPr>
            </w:pPr>
            <w:r w:rsidRPr="00557E67">
              <w:rPr>
                <w:lang w:eastAsia="en-AU"/>
              </w:rPr>
              <w:t>Superannuation</w:t>
            </w:r>
            <w:r w:rsidRPr="00557E67">
              <w:rPr>
                <w:vertAlign w:val="superscript"/>
                <w:lang w:eastAsia="en-AU"/>
              </w:rPr>
              <w:t>(d)</w:t>
            </w:r>
          </w:p>
        </w:tc>
        <w:tc>
          <w:tcPr>
            <w:tcW w:w="1418" w:type="dxa"/>
            <w:tcBorders>
              <w:bottom w:val="single" w:sz="4" w:space="0" w:color="auto"/>
            </w:tcBorders>
            <w:noWrap/>
            <w:vAlign w:val="center"/>
            <w:hideMark/>
          </w:tcPr>
          <w:p w14:paraId="6EA59C07" w14:textId="77777777" w:rsidR="00557E67" w:rsidRPr="00557E67" w:rsidRDefault="00557E67" w:rsidP="00557E67">
            <w:pPr>
              <w:pStyle w:val="Default"/>
              <w:jc w:val="right"/>
              <w:rPr>
                <w:lang w:eastAsia="en-AU"/>
              </w:rPr>
            </w:pPr>
            <w:r w:rsidRPr="00557E67">
              <w:rPr>
                <w:lang w:eastAsia="en-AU"/>
              </w:rPr>
              <w:t xml:space="preserve">                   543 </w:t>
            </w:r>
          </w:p>
        </w:tc>
        <w:tc>
          <w:tcPr>
            <w:tcW w:w="1504" w:type="dxa"/>
            <w:tcBorders>
              <w:bottom w:val="single" w:sz="4" w:space="0" w:color="auto"/>
            </w:tcBorders>
            <w:noWrap/>
            <w:vAlign w:val="center"/>
            <w:hideMark/>
          </w:tcPr>
          <w:p w14:paraId="625FA1BE" w14:textId="77777777" w:rsidR="00557E67" w:rsidRPr="00557E67" w:rsidRDefault="00557E67" w:rsidP="00557E67">
            <w:pPr>
              <w:pStyle w:val="Default"/>
              <w:jc w:val="right"/>
              <w:rPr>
                <w:lang w:eastAsia="en-AU"/>
              </w:rPr>
            </w:pPr>
            <w:r w:rsidRPr="00557E67">
              <w:rPr>
                <w:lang w:eastAsia="en-AU"/>
              </w:rPr>
              <w:t xml:space="preserve">                               750 </w:t>
            </w:r>
          </w:p>
        </w:tc>
      </w:tr>
      <w:tr w:rsidR="00557E67" w:rsidRPr="00557E67" w14:paraId="3424485B" w14:textId="77777777" w:rsidTr="00822B45">
        <w:trPr>
          <w:trHeight w:val="265"/>
        </w:trPr>
        <w:tc>
          <w:tcPr>
            <w:tcW w:w="5807" w:type="dxa"/>
            <w:noWrap/>
            <w:vAlign w:val="center"/>
            <w:hideMark/>
          </w:tcPr>
          <w:p w14:paraId="1171A169" w14:textId="77777777" w:rsidR="00557E67" w:rsidRPr="00557E67" w:rsidRDefault="00557E67" w:rsidP="00557E67">
            <w:pPr>
              <w:pStyle w:val="Default"/>
              <w:rPr>
                <w:lang w:eastAsia="en-AU"/>
              </w:rPr>
            </w:pPr>
          </w:p>
        </w:tc>
        <w:tc>
          <w:tcPr>
            <w:tcW w:w="1418" w:type="dxa"/>
            <w:tcBorders>
              <w:top w:val="single" w:sz="4" w:space="0" w:color="auto"/>
              <w:bottom w:val="single" w:sz="4" w:space="0" w:color="auto"/>
            </w:tcBorders>
            <w:noWrap/>
            <w:vAlign w:val="center"/>
            <w:hideMark/>
          </w:tcPr>
          <w:p w14:paraId="229FD37B" w14:textId="77777777" w:rsidR="00557E67" w:rsidRPr="00557E67" w:rsidRDefault="00557E67" w:rsidP="00557E67">
            <w:pPr>
              <w:pStyle w:val="Default"/>
              <w:jc w:val="right"/>
              <w:rPr>
                <w:lang w:eastAsia="en-AU"/>
              </w:rPr>
            </w:pPr>
            <w:r w:rsidRPr="00557E67">
              <w:rPr>
                <w:lang w:eastAsia="en-AU"/>
              </w:rPr>
              <w:t xml:space="preserve">                2,925 </w:t>
            </w:r>
          </w:p>
        </w:tc>
        <w:tc>
          <w:tcPr>
            <w:tcW w:w="1504" w:type="dxa"/>
            <w:tcBorders>
              <w:top w:val="single" w:sz="4" w:space="0" w:color="auto"/>
              <w:bottom w:val="single" w:sz="4" w:space="0" w:color="auto"/>
            </w:tcBorders>
            <w:noWrap/>
            <w:vAlign w:val="center"/>
            <w:hideMark/>
          </w:tcPr>
          <w:p w14:paraId="6880E6D4" w14:textId="77777777" w:rsidR="00557E67" w:rsidRPr="00557E67" w:rsidRDefault="00557E67" w:rsidP="00557E67">
            <w:pPr>
              <w:pStyle w:val="Default"/>
              <w:jc w:val="right"/>
              <w:rPr>
                <w:lang w:eastAsia="en-AU"/>
              </w:rPr>
            </w:pPr>
            <w:r w:rsidRPr="00557E67">
              <w:rPr>
                <w:lang w:eastAsia="en-AU"/>
              </w:rPr>
              <w:t xml:space="preserve">                            3,394 </w:t>
            </w:r>
          </w:p>
        </w:tc>
      </w:tr>
      <w:tr w:rsidR="00557E67" w:rsidRPr="00557E67" w14:paraId="66B85726" w14:textId="77777777" w:rsidTr="00822B45">
        <w:trPr>
          <w:trHeight w:val="265"/>
        </w:trPr>
        <w:tc>
          <w:tcPr>
            <w:tcW w:w="5807" w:type="dxa"/>
            <w:noWrap/>
            <w:vAlign w:val="center"/>
            <w:hideMark/>
          </w:tcPr>
          <w:p w14:paraId="6EF88FC4" w14:textId="77777777" w:rsidR="00557E67" w:rsidRPr="00557E67" w:rsidRDefault="00557E67" w:rsidP="00557E67">
            <w:pPr>
              <w:pStyle w:val="Default"/>
              <w:rPr>
                <w:lang w:eastAsia="en-AU"/>
              </w:rPr>
            </w:pPr>
          </w:p>
        </w:tc>
        <w:tc>
          <w:tcPr>
            <w:tcW w:w="1418" w:type="dxa"/>
            <w:tcBorders>
              <w:top w:val="single" w:sz="4" w:space="0" w:color="auto"/>
            </w:tcBorders>
            <w:noWrap/>
            <w:vAlign w:val="center"/>
            <w:hideMark/>
          </w:tcPr>
          <w:p w14:paraId="163E3A6B" w14:textId="77777777" w:rsidR="00557E67" w:rsidRPr="00557E67" w:rsidRDefault="00557E67" w:rsidP="00557E67">
            <w:pPr>
              <w:pStyle w:val="Default"/>
              <w:jc w:val="right"/>
              <w:rPr>
                <w:lang w:eastAsia="en-AU"/>
              </w:rPr>
            </w:pPr>
          </w:p>
        </w:tc>
        <w:tc>
          <w:tcPr>
            <w:tcW w:w="1504" w:type="dxa"/>
            <w:tcBorders>
              <w:top w:val="single" w:sz="4" w:space="0" w:color="auto"/>
            </w:tcBorders>
            <w:noWrap/>
            <w:vAlign w:val="center"/>
            <w:hideMark/>
          </w:tcPr>
          <w:p w14:paraId="6C53D251" w14:textId="77777777" w:rsidR="00557E67" w:rsidRPr="00557E67" w:rsidRDefault="00557E67" w:rsidP="00557E67">
            <w:pPr>
              <w:pStyle w:val="Default"/>
              <w:jc w:val="right"/>
              <w:rPr>
                <w:lang w:eastAsia="en-AU"/>
              </w:rPr>
            </w:pPr>
          </w:p>
        </w:tc>
      </w:tr>
      <w:tr w:rsidR="00557E67" w:rsidRPr="00557E67" w14:paraId="4F1BF5FC" w14:textId="77777777" w:rsidTr="00822B45">
        <w:trPr>
          <w:trHeight w:val="265"/>
        </w:trPr>
        <w:tc>
          <w:tcPr>
            <w:tcW w:w="5807" w:type="dxa"/>
            <w:noWrap/>
            <w:vAlign w:val="center"/>
            <w:hideMark/>
          </w:tcPr>
          <w:p w14:paraId="48F43208" w14:textId="77777777" w:rsidR="00557E67" w:rsidRPr="00557E67" w:rsidRDefault="00557E67" w:rsidP="00557E67">
            <w:pPr>
              <w:pStyle w:val="Default"/>
              <w:rPr>
                <w:u w:val="single"/>
                <w:lang w:eastAsia="en-AU"/>
              </w:rPr>
            </w:pPr>
            <w:r w:rsidRPr="00557E67">
              <w:rPr>
                <w:u w:val="single"/>
                <w:lang w:eastAsia="en-AU"/>
              </w:rPr>
              <w:t>Other provisions</w:t>
            </w:r>
          </w:p>
        </w:tc>
        <w:tc>
          <w:tcPr>
            <w:tcW w:w="1418" w:type="dxa"/>
            <w:noWrap/>
            <w:vAlign w:val="center"/>
            <w:hideMark/>
          </w:tcPr>
          <w:p w14:paraId="79D41E7D" w14:textId="77777777" w:rsidR="00557E67" w:rsidRPr="00557E67" w:rsidRDefault="00557E67" w:rsidP="00557E67">
            <w:pPr>
              <w:pStyle w:val="Default"/>
              <w:jc w:val="right"/>
              <w:rPr>
                <w:lang w:eastAsia="en-AU"/>
              </w:rPr>
            </w:pPr>
          </w:p>
        </w:tc>
        <w:tc>
          <w:tcPr>
            <w:tcW w:w="1504" w:type="dxa"/>
            <w:noWrap/>
            <w:vAlign w:val="center"/>
            <w:hideMark/>
          </w:tcPr>
          <w:p w14:paraId="59A2A189" w14:textId="77777777" w:rsidR="00557E67" w:rsidRPr="00557E67" w:rsidRDefault="00557E67" w:rsidP="00557E67">
            <w:pPr>
              <w:pStyle w:val="Default"/>
              <w:jc w:val="right"/>
              <w:rPr>
                <w:lang w:eastAsia="en-AU"/>
              </w:rPr>
            </w:pPr>
          </w:p>
        </w:tc>
      </w:tr>
      <w:tr w:rsidR="00557E67" w:rsidRPr="00557E67" w14:paraId="3CA72B95" w14:textId="77777777" w:rsidTr="00822B45">
        <w:trPr>
          <w:trHeight w:val="265"/>
        </w:trPr>
        <w:tc>
          <w:tcPr>
            <w:tcW w:w="5807" w:type="dxa"/>
            <w:noWrap/>
            <w:vAlign w:val="center"/>
            <w:hideMark/>
          </w:tcPr>
          <w:p w14:paraId="7EB8AFFE" w14:textId="77777777" w:rsidR="00557E67" w:rsidRPr="00557E67" w:rsidRDefault="00557E67" w:rsidP="00557E67">
            <w:pPr>
              <w:pStyle w:val="Default"/>
              <w:rPr>
                <w:lang w:eastAsia="en-AU"/>
              </w:rPr>
            </w:pPr>
            <w:r w:rsidRPr="00557E67">
              <w:rPr>
                <w:lang w:eastAsia="en-AU"/>
              </w:rPr>
              <w:t>Employment on-costs</w:t>
            </w:r>
            <w:r w:rsidRPr="00557E67">
              <w:rPr>
                <w:vertAlign w:val="superscript"/>
                <w:lang w:eastAsia="en-AU"/>
              </w:rPr>
              <w:t>(c)</w:t>
            </w:r>
          </w:p>
        </w:tc>
        <w:tc>
          <w:tcPr>
            <w:tcW w:w="1418" w:type="dxa"/>
            <w:tcBorders>
              <w:bottom w:val="single" w:sz="4" w:space="0" w:color="auto"/>
            </w:tcBorders>
            <w:noWrap/>
            <w:vAlign w:val="center"/>
            <w:hideMark/>
          </w:tcPr>
          <w:p w14:paraId="26939021" w14:textId="77777777" w:rsidR="00557E67" w:rsidRPr="00557E67" w:rsidRDefault="00557E67" w:rsidP="00557E67">
            <w:pPr>
              <w:pStyle w:val="Default"/>
              <w:jc w:val="right"/>
              <w:rPr>
                <w:lang w:eastAsia="en-AU"/>
              </w:rPr>
            </w:pPr>
            <w:r w:rsidRPr="00557E67">
              <w:rPr>
                <w:lang w:eastAsia="en-AU"/>
              </w:rPr>
              <w:t xml:space="preserve">                   142 </w:t>
            </w:r>
          </w:p>
        </w:tc>
        <w:tc>
          <w:tcPr>
            <w:tcW w:w="1504" w:type="dxa"/>
            <w:tcBorders>
              <w:bottom w:val="single" w:sz="4" w:space="0" w:color="auto"/>
            </w:tcBorders>
            <w:noWrap/>
            <w:vAlign w:val="center"/>
            <w:hideMark/>
          </w:tcPr>
          <w:p w14:paraId="060D05E1" w14:textId="77777777" w:rsidR="00557E67" w:rsidRPr="00557E67" w:rsidRDefault="00557E67" w:rsidP="00557E67">
            <w:pPr>
              <w:pStyle w:val="Default"/>
              <w:jc w:val="right"/>
              <w:rPr>
                <w:lang w:eastAsia="en-AU"/>
              </w:rPr>
            </w:pPr>
            <w:r w:rsidRPr="00557E67">
              <w:rPr>
                <w:lang w:eastAsia="en-AU"/>
              </w:rPr>
              <w:t xml:space="preserve">                               153 </w:t>
            </w:r>
          </w:p>
        </w:tc>
      </w:tr>
      <w:tr w:rsidR="00557E67" w:rsidRPr="00557E67" w14:paraId="48C8D93A" w14:textId="77777777" w:rsidTr="00822B45">
        <w:trPr>
          <w:trHeight w:val="265"/>
        </w:trPr>
        <w:tc>
          <w:tcPr>
            <w:tcW w:w="5807" w:type="dxa"/>
            <w:noWrap/>
            <w:vAlign w:val="center"/>
            <w:hideMark/>
          </w:tcPr>
          <w:p w14:paraId="743FB85C" w14:textId="77777777" w:rsidR="00557E67" w:rsidRPr="00557E67" w:rsidRDefault="00557E67" w:rsidP="00557E67">
            <w:pPr>
              <w:pStyle w:val="Default"/>
              <w:rPr>
                <w:lang w:eastAsia="en-AU"/>
              </w:rPr>
            </w:pPr>
          </w:p>
        </w:tc>
        <w:tc>
          <w:tcPr>
            <w:tcW w:w="1418" w:type="dxa"/>
            <w:tcBorders>
              <w:top w:val="single" w:sz="4" w:space="0" w:color="auto"/>
              <w:bottom w:val="single" w:sz="4" w:space="0" w:color="auto"/>
            </w:tcBorders>
            <w:noWrap/>
            <w:vAlign w:val="center"/>
            <w:hideMark/>
          </w:tcPr>
          <w:p w14:paraId="5E617C95" w14:textId="77777777" w:rsidR="00557E67" w:rsidRPr="00557E67" w:rsidRDefault="00557E67" w:rsidP="00557E67">
            <w:pPr>
              <w:pStyle w:val="Default"/>
              <w:jc w:val="right"/>
              <w:rPr>
                <w:lang w:eastAsia="en-AU"/>
              </w:rPr>
            </w:pPr>
            <w:r w:rsidRPr="00557E67">
              <w:rPr>
                <w:lang w:eastAsia="en-AU"/>
              </w:rPr>
              <w:t xml:space="preserve">                   142 </w:t>
            </w:r>
          </w:p>
        </w:tc>
        <w:tc>
          <w:tcPr>
            <w:tcW w:w="1504" w:type="dxa"/>
            <w:tcBorders>
              <w:top w:val="single" w:sz="4" w:space="0" w:color="auto"/>
              <w:bottom w:val="single" w:sz="4" w:space="0" w:color="auto"/>
            </w:tcBorders>
            <w:noWrap/>
            <w:vAlign w:val="center"/>
            <w:hideMark/>
          </w:tcPr>
          <w:p w14:paraId="5CF5479A" w14:textId="77777777" w:rsidR="00557E67" w:rsidRPr="00557E67" w:rsidRDefault="00557E67" w:rsidP="00557E67">
            <w:pPr>
              <w:pStyle w:val="Default"/>
              <w:jc w:val="right"/>
              <w:rPr>
                <w:lang w:eastAsia="en-AU"/>
              </w:rPr>
            </w:pPr>
            <w:r w:rsidRPr="00557E67">
              <w:rPr>
                <w:lang w:eastAsia="en-AU"/>
              </w:rPr>
              <w:t xml:space="preserve">                               153 </w:t>
            </w:r>
          </w:p>
        </w:tc>
      </w:tr>
      <w:tr w:rsidR="00557E67" w:rsidRPr="00557E67" w14:paraId="51BD28CD" w14:textId="77777777" w:rsidTr="00822B45">
        <w:trPr>
          <w:trHeight w:val="265"/>
        </w:trPr>
        <w:tc>
          <w:tcPr>
            <w:tcW w:w="5807" w:type="dxa"/>
            <w:noWrap/>
            <w:vAlign w:val="center"/>
            <w:hideMark/>
          </w:tcPr>
          <w:p w14:paraId="5C4270B1" w14:textId="77777777" w:rsidR="00557E67" w:rsidRPr="00557E67" w:rsidRDefault="00557E67" w:rsidP="00557E67">
            <w:pPr>
              <w:pStyle w:val="Default"/>
              <w:rPr>
                <w:lang w:eastAsia="en-AU"/>
              </w:rPr>
            </w:pPr>
          </w:p>
        </w:tc>
        <w:tc>
          <w:tcPr>
            <w:tcW w:w="1418" w:type="dxa"/>
            <w:tcBorders>
              <w:top w:val="single" w:sz="4" w:space="0" w:color="auto"/>
              <w:bottom w:val="single" w:sz="4" w:space="0" w:color="auto"/>
            </w:tcBorders>
            <w:noWrap/>
            <w:vAlign w:val="center"/>
            <w:hideMark/>
          </w:tcPr>
          <w:p w14:paraId="3BE05AC3" w14:textId="77777777" w:rsidR="00557E67" w:rsidRDefault="00557E67" w:rsidP="00822B45">
            <w:pPr>
              <w:pStyle w:val="Default"/>
              <w:jc w:val="center"/>
              <w:rPr>
                <w:lang w:eastAsia="en-AU"/>
              </w:rPr>
            </w:pPr>
          </w:p>
          <w:p w14:paraId="3D7AAD72" w14:textId="77777777" w:rsidR="00822B45" w:rsidRPr="00557E67" w:rsidRDefault="00822B45" w:rsidP="00822B45">
            <w:pPr>
              <w:pStyle w:val="Default"/>
              <w:jc w:val="center"/>
              <w:rPr>
                <w:lang w:eastAsia="en-AU"/>
              </w:rPr>
            </w:pPr>
          </w:p>
        </w:tc>
        <w:tc>
          <w:tcPr>
            <w:tcW w:w="1504" w:type="dxa"/>
            <w:tcBorders>
              <w:top w:val="single" w:sz="4" w:space="0" w:color="auto"/>
              <w:bottom w:val="single" w:sz="4" w:space="0" w:color="auto"/>
            </w:tcBorders>
            <w:noWrap/>
            <w:vAlign w:val="center"/>
            <w:hideMark/>
          </w:tcPr>
          <w:p w14:paraId="265CD0A6" w14:textId="77777777" w:rsidR="00557E67" w:rsidRPr="00557E67" w:rsidRDefault="00557E67" w:rsidP="00557E67">
            <w:pPr>
              <w:pStyle w:val="Default"/>
              <w:jc w:val="right"/>
              <w:rPr>
                <w:lang w:eastAsia="en-AU"/>
              </w:rPr>
            </w:pPr>
          </w:p>
        </w:tc>
      </w:tr>
      <w:tr w:rsidR="00557E67" w:rsidRPr="00557E67" w14:paraId="5A25EA97" w14:textId="77777777" w:rsidTr="00822B45">
        <w:trPr>
          <w:trHeight w:val="265"/>
        </w:trPr>
        <w:tc>
          <w:tcPr>
            <w:tcW w:w="5807" w:type="dxa"/>
            <w:noWrap/>
            <w:vAlign w:val="center"/>
            <w:hideMark/>
          </w:tcPr>
          <w:p w14:paraId="60D318A9" w14:textId="77777777" w:rsidR="00557E67" w:rsidRPr="00557E67" w:rsidRDefault="00557E67" w:rsidP="00557E67">
            <w:pPr>
              <w:pStyle w:val="Default"/>
              <w:rPr>
                <w:b/>
                <w:bCs/>
                <w:lang w:eastAsia="en-AU"/>
              </w:rPr>
            </w:pPr>
            <w:r w:rsidRPr="00557E67">
              <w:rPr>
                <w:b/>
                <w:bCs/>
                <w:lang w:eastAsia="en-AU"/>
              </w:rPr>
              <w:t>Total current employee related provisions</w:t>
            </w:r>
          </w:p>
        </w:tc>
        <w:tc>
          <w:tcPr>
            <w:tcW w:w="1418" w:type="dxa"/>
            <w:tcBorders>
              <w:top w:val="single" w:sz="4" w:space="0" w:color="auto"/>
              <w:bottom w:val="double" w:sz="4" w:space="0" w:color="auto"/>
            </w:tcBorders>
            <w:noWrap/>
            <w:vAlign w:val="center"/>
            <w:hideMark/>
          </w:tcPr>
          <w:p w14:paraId="7C70780A" w14:textId="77777777" w:rsidR="00557E67" w:rsidRPr="00557E67" w:rsidRDefault="00557E67" w:rsidP="00557E67">
            <w:pPr>
              <w:pStyle w:val="Default"/>
              <w:jc w:val="right"/>
              <w:rPr>
                <w:b/>
                <w:bCs/>
                <w:lang w:eastAsia="en-AU"/>
              </w:rPr>
            </w:pPr>
            <w:r w:rsidRPr="00557E67">
              <w:rPr>
                <w:b/>
                <w:bCs/>
                <w:lang w:eastAsia="en-AU"/>
              </w:rPr>
              <w:t xml:space="preserve">                3,067 </w:t>
            </w:r>
          </w:p>
        </w:tc>
        <w:tc>
          <w:tcPr>
            <w:tcW w:w="1504" w:type="dxa"/>
            <w:tcBorders>
              <w:top w:val="single" w:sz="4" w:space="0" w:color="auto"/>
              <w:bottom w:val="double" w:sz="4" w:space="0" w:color="auto"/>
            </w:tcBorders>
            <w:noWrap/>
            <w:vAlign w:val="center"/>
            <w:hideMark/>
          </w:tcPr>
          <w:p w14:paraId="01BA10DF" w14:textId="77777777" w:rsidR="00557E67" w:rsidRPr="00557E67" w:rsidRDefault="00557E67" w:rsidP="00557E67">
            <w:pPr>
              <w:pStyle w:val="Default"/>
              <w:jc w:val="right"/>
              <w:rPr>
                <w:b/>
                <w:bCs/>
                <w:lang w:eastAsia="en-AU"/>
              </w:rPr>
            </w:pPr>
            <w:r w:rsidRPr="00557E67">
              <w:rPr>
                <w:b/>
                <w:bCs/>
                <w:lang w:eastAsia="en-AU"/>
              </w:rPr>
              <w:t xml:space="preserve">                            3,547 </w:t>
            </w:r>
          </w:p>
        </w:tc>
      </w:tr>
      <w:tr w:rsidR="00557E67" w:rsidRPr="00557E67" w14:paraId="4CC0541B" w14:textId="77777777" w:rsidTr="00822B45">
        <w:trPr>
          <w:trHeight w:val="265"/>
        </w:trPr>
        <w:tc>
          <w:tcPr>
            <w:tcW w:w="5807" w:type="dxa"/>
            <w:noWrap/>
            <w:vAlign w:val="center"/>
            <w:hideMark/>
          </w:tcPr>
          <w:p w14:paraId="7BA589CE" w14:textId="77777777" w:rsidR="00557E67" w:rsidRPr="00557E67" w:rsidRDefault="00557E67" w:rsidP="00557E67">
            <w:pPr>
              <w:pStyle w:val="Default"/>
              <w:rPr>
                <w:b/>
                <w:bCs/>
                <w:lang w:eastAsia="en-AU"/>
              </w:rPr>
            </w:pPr>
          </w:p>
        </w:tc>
        <w:tc>
          <w:tcPr>
            <w:tcW w:w="1418" w:type="dxa"/>
            <w:tcBorders>
              <w:top w:val="double" w:sz="4" w:space="0" w:color="auto"/>
            </w:tcBorders>
            <w:noWrap/>
            <w:vAlign w:val="center"/>
            <w:hideMark/>
          </w:tcPr>
          <w:p w14:paraId="435221D8" w14:textId="77777777" w:rsidR="00557E67" w:rsidRPr="00557E67" w:rsidRDefault="00557E67" w:rsidP="00557E67">
            <w:pPr>
              <w:pStyle w:val="Default"/>
              <w:jc w:val="right"/>
              <w:rPr>
                <w:lang w:eastAsia="en-AU"/>
              </w:rPr>
            </w:pPr>
          </w:p>
        </w:tc>
        <w:tc>
          <w:tcPr>
            <w:tcW w:w="1504" w:type="dxa"/>
            <w:tcBorders>
              <w:top w:val="double" w:sz="4" w:space="0" w:color="auto"/>
            </w:tcBorders>
            <w:noWrap/>
            <w:vAlign w:val="center"/>
            <w:hideMark/>
          </w:tcPr>
          <w:p w14:paraId="40E92F17" w14:textId="77777777" w:rsidR="00557E67" w:rsidRPr="00557E67" w:rsidRDefault="00557E67" w:rsidP="00557E67">
            <w:pPr>
              <w:pStyle w:val="Default"/>
              <w:jc w:val="right"/>
              <w:rPr>
                <w:lang w:eastAsia="en-AU"/>
              </w:rPr>
            </w:pPr>
          </w:p>
        </w:tc>
      </w:tr>
      <w:tr w:rsidR="00557E67" w:rsidRPr="00557E67" w14:paraId="390871E4" w14:textId="77777777" w:rsidTr="00822B45">
        <w:trPr>
          <w:trHeight w:val="265"/>
        </w:trPr>
        <w:tc>
          <w:tcPr>
            <w:tcW w:w="5807" w:type="dxa"/>
            <w:noWrap/>
            <w:vAlign w:val="center"/>
            <w:hideMark/>
          </w:tcPr>
          <w:p w14:paraId="096765FB" w14:textId="77777777" w:rsidR="00557E67" w:rsidRPr="00557E67" w:rsidRDefault="00557E67" w:rsidP="00557E67">
            <w:pPr>
              <w:pStyle w:val="Default"/>
              <w:rPr>
                <w:b/>
                <w:bCs/>
                <w:lang w:eastAsia="en-AU"/>
              </w:rPr>
            </w:pPr>
            <w:r w:rsidRPr="00557E67">
              <w:rPr>
                <w:b/>
                <w:bCs/>
                <w:lang w:eastAsia="en-AU"/>
              </w:rPr>
              <w:t>Non-current</w:t>
            </w:r>
          </w:p>
        </w:tc>
        <w:tc>
          <w:tcPr>
            <w:tcW w:w="1418" w:type="dxa"/>
            <w:noWrap/>
            <w:vAlign w:val="center"/>
            <w:hideMark/>
          </w:tcPr>
          <w:p w14:paraId="3C3A2024" w14:textId="77777777" w:rsidR="00557E67" w:rsidRPr="00557E67" w:rsidRDefault="00557E67" w:rsidP="00557E67">
            <w:pPr>
              <w:pStyle w:val="Default"/>
              <w:jc w:val="right"/>
              <w:rPr>
                <w:lang w:eastAsia="en-AU"/>
              </w:rPr>
            </w:pPr>
          </w:p>
        </w:tc>
        <w:tc>
          <w:tcPr>
            <w:tcW w:w="1504" w:type="dxa"/>
            <w:noWrap/>
            <w:vAlign w:val="center"/>
            <w:hideMark/>
          </w:tcPr>
          <w:p w14:paraId="1CEFDD45" w14:textId="77777777" w:rsidR="00557E67" w:rsidRPr="00557E67" w:rsidRDefault="00557E67" w:rsidP="00557E67">
            <w:pPr>
              <w:pStyle w:val="Default"/>
              <w:jc w:val="right"/>
              <w:rPr>
                <w:lang w:eastAsia="en-AU"/>
              </w:rPr>
            </w:pPr>
          </w:p>
        </w:tc>
      </w:tr>
      <w:tr w:rsidR="00557E67" w:rsidRPr="00557E67" w14:paraId="61B37EAA" w14:textId="77777777" w:rsidTr="00822B45">
        <w:trPr>
          <w:trHeight w:val="265"/>
        </w:trPr>
        <w:tc>
          <w:tcPr>
            <w:tcW w:w="5807" w:type="dxa"/>
            <w:noWrap/>
            <w:vAlign w:val="center"/>
            <w:hideMark/>
          </w:tcPr>
          <w:p w14:paraId="1405F8CB" w14:textId="77777777" w:rsidR="00557E67" w:rsidRPr="00557E67" w:rsidRDefault="00557E67" w:rsidP="00557E67">
            <w:pPr>
              <w:pStyle w:val="Default"/>
              <w:rPr>
                <w:u w:val="single"/>
                <w:lang w:eastAsia="en-AU"/>
              </w:rPr>
            </w:pPr>
            <w:r w:rsidRPr="00557E67">
              <w:rPr>
                <w:u w:val="single"/>
                <w:lang w:eastAsia="en-AU"/>
              </w:rPr>
              <w:t>Employee benefits provisions</w:t>
            </w:r>
          </w:p>
        </w:tc>
        <w:tc>
          <w:tcPr>
            <w:tcW w:w="1418" w:type="dxa"/>
            <w:noWrap/>
            <w:vAlign w:val="center"/>
            <w:hideMark/>
          </w:tcPr>
          <w:p w14:paraId="64AD39CB" w14:textId="77777777" w:rsidR="00557E67" w:rsidRPr="00557E67" w:rsidRDefault="00557E67" w:rsidP="00557E67">
            <w:pPr>
              <w:pStyle w:val="Default"/>
              <w:jc w:val="right"/>
              <w:rPr>
                <w:lang w:eastAsia="en-AU"/>
              </w:rPr>
            </w:pPr>
          </w:p>
        </w:tc>
        <w:tc>
          <w:tcPr>
            <w:tcW w:w="1504" w:type="dxa"/>
            <w:noWrap/>
            <w:vAlign w:val="center"/>
            <w:hideMark/>
          </w:tcPr>
          <w:p w14:paraId="648F1F5F" w14:textId="77777777" w:rsidR="00557E67" w:rsidRPr="00557E67" w:rsidRDefault="00557E67" w:rsidP="00557E67">
            <w:pPr>
              <w:pStyle w:val="Default"/>
              <w:jc w:val="right"/>
              <w:rPr>
                <w:lang w:eastAsia="en-AU"/>
              </w:rPr>
            </w:pPr>
          </w:p>
        </w:tc>
      </w:tr>
      <w:tr w:rsidR="00557E67" w:rsidRPr="00557E67" w14:paraId="51B7AB91" w14:textId="77777777" w:rsidTr="00822B45">
        <w:trPr>
          <w:trHeight w:val="265"/>
        </w:trPr>
        <w:tc>
          <w:tcPr>
            <w:tcW w:w="5807" w:type="dxa"/>
            <w:noWrap/>
            <w:vAlign w:val="center"/>
            <w:hideMark/>
          </w:tcPr>
          <w:p w14:paraId="3E0F22F7" w14:textId="77777777" w:rsidR="00557E67" w:rsidRPr="00557E67" w:rsidRDefault="00557E67" w:rsidP="00557E67">
            <w:pPr>
              <w:pStyle w:val="Default"/>
              <w:rPr>
                <w:lang w:eastAsia="en-AU"/>
              </w:rPr>
            </w:pPr>
            <w:r w:rsidRPr="00557E67">
              <w:rPr>
                <w:lang w:eastAsia="en-AU"/>
              </w:rPr>
              <w:t>Long service leave</w:t>
            </w:r>
            <w:r w:rsidRPr="00557E67">
              <w:rPr>
                <w:vertAlign w:val="superscript"/>
                <w:lang w:eastAsia="en-AU"/>
              </w:rPr>
              <w:t>(b)</w:t>
            </w:r>
          </w:p>
        </w:tc>
        <w:tc>
          <w:tcPr>
            <w:tcW w:w="1418" w:type="dxa"/>
            <w:noWrap/>
            <w:vAlign w:val="center"/>
            <w:hideMark/>
          </w:tcPr>
          <w:p w14:paraId="721DECBB" w14:textId="77777777" w:rsidR="00557E67" w:rsidRPr="00557E67" w:rsidRDefault="00557E67" w:rsidP="00557E67">
            <w:pPr>
              <w:pStyle w:val="Default"/>
              <w:jc w:val="right"/>
              <w:rPr>
                <w:lang w:eastAsia="en-AU"/>
              </w:rPr>
            </w:pPr>
            <w:r w:rsidRPr="00557E67">
              <w:rPr>
                <w:lang w:eastAsia="en-AU"/>
              </w:rPr>
              <w:t xml:space="preserve">                   508 </w:t>
            </w:r>
          </w:p>
        </w:tc>
        <w:tc>
          <w:tcPr>
            <w:tcW w:w="1504" w:type="dxa"/>
            <w:noWrap/>
            <w:vAlign w:val="center"/>
            <w:hideMark/>
          </w:tcPr>
          <w:p w14:paraId="010FAEF5" w14:textId="77777777" w:rsidR="00557E67" w:rsidRPr="00557E67" w:rsidRDefault="00557E67" w:rsidP="00557E67">
            <w:pPr>
              <w:pStyle w:val="Default"/>
              <w:jc w:val="right"/>
              <w:rPr>
                <w:lang w:eastAsia="en-AU"/>
              </w:rPr>
            </w:pPr>
            <w:r w:rsidRPr="00557E67">
              <w:rPr>
                <w:lang w:eastAsia="en-AU"/>
              </w:rPr>
              <w:t xml:space="preserve">                               538 </w:t>
            </w:r>
          </w:p>
        </w:tc>
      </w:tr>
      <w:tr w:rsidR="00557E67" w:rsidRPr="00557E67" w14:paraId="56809201" w14:textId="77777777" w:rsidTr="00822B45">
        <w:trPr>
          <w:trHeight w:val="265"/>
        </w:trPr>
        <w:tc>
          <w:tcPr>
            <w:tcW w:w="5807" w:type="dxa"/>
            <w:noWrap/>
            <w:vAlign w:val="center"/>
            <w:hideMark/>
          </w:tcPr>
          <w:p w14:paraId="0E3DCD38" w14:textId="77777777" w:rsidR="00557E67" w:rsidRPr="00557E67" w:rsidRDefault="00557E67" w:rsidP="00557E67">
            <w:pPr>
              <w:pStyle w:val="Default"/>
              <w:rPr>
                <w:lang w:eastAsia="en-AU"/>
              </w:rPr>
            </w:pPr>
            <w:r w:rsidRPr="00557E67">
              <w:rPr>
                <w:lang w:eastAsia="en-AU"/>
              </w:rPr>
              <w:t>Superannuation</w:t>
            </w:r>
            <w:r w:rsidRPr="00557E67">
              <w:rPr>
                <w:vertAlign w:val="superscript"/>
                <w:lang w:eastAsia="en-AU"/>
              </w:rPr>
              <w:t>(d)</w:t>
            </w:r>
          </w:p>
        </w:tc>
        <w:tc>
          <w:tcPr>
            <w:tcW w:w="1418" w:type="dxa"/>
            <w:tcBorders>
              <w:bottom w:val="single" w:sz="4" w:space="0" w:color="auto"/>
            </w:tcBorders>
            <w:noWrap/>
            <w:vAlign w:val="center"/>
            <w:hideMark/>
          </w:tcPr>
          <w:p w14:paraId="008D57ED" w14:textId="77777777" w:rsidR="00557E67" w:rsidRPr="00557E67" w:rsidRDefault="00557E67" w:rsidP="00557E67">
            <w:pPr>
              <w:pStyle w:val="Default"/>
              <w:jc w:val="right"/>
              <w:rPr>
                <w:lang w:eastAsia="en-AU"/>
              </w:rPr>
            </w:pPr>
            <w:r w:rsidRPr="00557E67">
              <w:rPr>
                <w:lang w:eastAsia="en-AU"/>
              </w:rPr>
              <w:t xml:space="preserve">                5,055 </w:t>
            </w:r>
          </w:p>
        </w:tc>
        <w:tc>
          <w:tcPr>
            <w:tcW w:w="1504" w:type="dxa"/>
            <w:tcBorders>
              <w:bottom w:val="single" w:sz="4" w:space="0" w:color="auto"/>
            </w:tcBorders>
            <w:noWrap/>
            <w:vAlign w:val="center"/>
            <w:hideMark/>
          </w:tcPr>
          <w:p w14:paraId="4972DC77" w14:textId="77777777" w:rsidR="00557E67" w:rsidRPr="00557E67" w:rsidRDefault="00557E67" w:rsidP="00557E67">
            <w:pPr>
              <w:pStyle w:val="Default"/>
              <w:jc w:val="right"/>
              <w:rPr>
                <w:lang w:eastAsia="en-AU"/>
              </w:rPr>
            </w:pPr>
            <w:r w:rsidRPr="00557E67">
              <w:rPr>
                <w:lang w:eastAsia="en-AU"/>
              </w:rPr>
              <w:t xml:space="preserve">                            4,738 </w:t>
            </w:r>
          </w:p>
        </w:tc>
      </w:tr>
      <w:tr w:rsidR="00557E67" w:rsidRPr="00557E67" w14:paraId="24103BE8" w14:textId="77777777" w:rsidTr="00822B45">
        <w:trPr>
          <w:trHeight w:val="237"/>
        </w:trPr>
        <w:tc>
          <w:tcPr>
            <w:tcW w:w="5807" w:type="dxa"/>
            <w:noWrap/>
            <w:vAlign w:val="center"/>
            <w:hideMark/>
          </w:tcPr>
          <w:p w14:paraId="1D6E0E53" w14:textId="77777777" w:rsidR="00557E67" w:rsidRPr="00557E67" w:rsidRDefault="00557E67" w:rsidP="00557E67">
            <w:pPr>
              <w:pStyle w:val="Default"/>
              <w:rPr>
                <w:lang w:eastAsia="en-AU"/>
              </w:rPr>
            </w:pPr>
          </w:p>
        </w:tc>
        <w:tc>
          <w:tcPr>
            <w:tcW w:w="1418" w:type="dxa"/>
            <w:tcBorders>
              <w:top w:val="single" w:sz="4" w:space="0" w:color="auto"/>
              <w:bottom w:val="single" w:sz="4" w:space="0" w:color="auto"/>
            </w:tcBorders>
            <w:noWrap/>
            <w:vAlign w:val="center"/>
            <w:hideMark/>
          </w:tcPr>
          <w:p w14:paraId="1A53D473" w14:textId="77777777" w:rsidR="00557E67" w:rsidRPr="00557E67" w:rsidRDefault="00557E67" w:rsidP="00557E67">
            <w:pPr>
              <w:pStyle w:val="Default"/>
              <w:jc w:val="right"/>
              <w:rPr>
                <w:lang w:eastAsia="en-AU"/>
              </w:rPr>
            </w:pPr>
            <w:r w:rsidRPr="00557E67">
              <w:rPr>
                <w:lang w:eastAsia="en-AU"/>
              </w:rPr>
              <w:t xml:space="preserve">                5,563 </w:t>
            </w:r>
          </w:p>
        </w:tc>
        <w:tc>
          <w:tcPr>
            <w:tcW w:w="1504" w:type="dxa"/>
            <w:tcBorders>
              <w:top w:val="single" w:sz="4" w:space="0" w:color="auto"/>
              <w:bottom w:val="single" w:sz="4" w:space="0" w:color="auto"/>
            </w:tcBorders>
            <w:noWrap/>
            <w:vAlign w:val="center"/>
            <w:hideMark/>
          </w:tcPr>
          <w:p w14:paraId="1D0A028A" w14:textId="77777777" w:rsidR="00557E67" w:rsidRPr="00557E67" w:rsidRDefault="00557E67" w:rsidP="00557E67">
            <w:pPr>
              <w:pStyle w:val="Default"/>
              <w:jc w:val="right"/>
              <w:rPr>
                <w:lang w:eastAsia="en-AU"/>
              </w:rPr>
            </w:pPr>
            <w:r w:rsidRPr="00557E67">
              <w:rPr>
                <w:lang w:eastAsia="en-AU"/>
              </w:rPr>
              <w:t xml:space="preserve">                            5,276 </w:t>
            </w:r>
          </w:p>
        </w:tc>
      </w:tr>
      <w:tr w:rsidR="00557E67" w:rsidRPr="00557E67" w14:paraId="712BB70F" w14:textId="77777777" w:rsidTr="00822B45">
        <w:trPr>
          <w:trHeight w:val="265"/>
        </w:trPr>
        <w:tc>
          <w:tcPr>
            <w:tcW w:w="5807" w:type="dxa"/>
            <w:noWrap/>
            <w:vAlign w:val="center"/>
            <w:hideMark/>
          </w:tcPr>
          <w:p w14:paraId="1DD6E99B" w14:textId="77777777" w:rsidR="00557E67" w:rsidRPr="00557E67" w:rsidRDefault="00557E67" w:rsidP="00557E67">
            <w:pPr>
              <w:pStyle w:val="Default"/>
              <w:rPr>
                <w:u w:val="single"/>
                <w:lang w:eastAsia="en-AU"/>
              </w:rPr>
            </w:pPr>
            <w:r w:rsidRPr="00557E67">
              <w:rPr>
                <w:u w:val="single"/>
                <w:lang w:eastAsia="en-AU"/>
              </w:rPr>
              <w:t>Other provisions</w:t>
            </w:r>
          </w:p>
        </w:tc>
        <w:tc>
          <w:tcPr>
            <w:tcW w:w="1418" w:type="dxa"/>
            <w:tcBorders>
              <w:top w:val="single" w:sz="4" w:space="0" w:color="auto"/>
            </w:tcBorders>
            <w:noWrap/>
            <w:vAlign w:val="center"/>
            <w:hideMark/>
          </w:tcPr>
          <w:p w14:paraId="58BEB91A" w14:textId="77777777" w:rsidR="00557E67" w:rsidRPr="00557E67" w:rsidRDefault="00557E67" w:rsidP="00557E67">
            <w:pPr>
              <w:pStyle w:val="Default"/>
              <w:jc w:val="right"/>
              <w:rPr>
                <w:lang w:eastAsia="en-AU"/>
              </w:rPr>
            </w:pPr>
          </w:p>
        </w:tc>
        <w:tc>
          <w:tcPr>
            <w:tcW w:w="1504" w:type="dxa"/>
            <w:tcBorders>
              <w:top w:val="single" w:sz="4" w:space="0" w:color="auto"/>
            </w:tcBorders>
            <w:noWrap/>
            <w:vAlign w:val="center"/>
            <w:hideMark/>
          </w:tcPr>
          <w:p w14:paraId="27CFFD0E" w14:textId="77777777" w:rsidR="00557E67" w:rsidRPr="00557E67" w:rsidRDefault="00557E67" w:rsidP="00557E67">
            <w:pPr>
              <w:pStyle w:val="Default"/>
              <w:jc w:val="right"/>
              <w:rPr>
                <w:lang w:eastAsia="en-AU"/>
              </w:rPr>
            </w:pPr>
          </w:p>
        </w:tc>
      </w:tr>
      <w:tr w:rsidR="00557E67" w:rsidRPr="00557E67" w14:paraId="65938A7E" w14:textId="77777777" w:rsidTr="00822B45">
        <w:trPr>
          <w:trHeight w:val="265"/>
        </w:trPr>
        <w:tc>
          <w:tcPr>
            <w:tcW w:w="5807" w:type="dxa"/>
            <w:noWrap/>
            <w:vAlign w:val="center"/>
            <w:hideMark/>
          </w:tcPr>
          <w:p w14:paraId="351AA466" w14:textId="77777777" w:rsidR="00557E67" w:rsidRPr="00557E67" w:rsidRDefault="00557E67" w:rsidP="00557E67">
            <w:pPr>
              <w:pStyle w:val="Default"/>
              <w:rPr>
                <w:lang w:eastAsia="en-AU"/>
              </w:rPr>
            </w:pPr>
            <w:r w:rsidRPr="00557E67">
              <w:rPr>
                <w:lang w:eastAsia="en-AU"/>
              </w:rPr>
              <w:t>Employment on-costs</w:t>
            </w:r>
            <w:r w:rsidRPr="00557E67">
              <w:rPr>
                <w:vertAlign w:val="superscript"/>
                <w:lang w:eastAsia="en-AU"/>
              </w:rPr>
              <w:t>(c)</w:t>
            </w:r>
          </w:p>
        </w:tc>
        <w:tc>
          <w:tcPr>
            <w:tcW w:w="1418" w:type="dxa"/>
            <w:tcBorders>
              <w:bottom w:val="single" w:sz="4" w:space="0" w:color="auto"/>
            </w:tcBorders>
            <w:noWrap/>
            <w:vAlign w:val="center"/>
            <w:hideMark/>
          </w:tcPr>
          <w:p w14:paraId="629EA5DA" w14:textId="77777777" w:rsidR="00557E67" w:rsidRPr="00557E67" w:rsidRDefault="00557E67" w:rsidP="00557E67">
            <w:pPr>
              <w:pStyle w:val="Default"/>
              <w:jc w:val="right"/>
              <w:rPr>
                <w:lang w:eastAsia="en-AU"/>
              </w:rPr>
            </w:pPr>
            <w:r w:rsidRPr="00557E67">
              <w:rPr>
                <w:lang w:eastAsia="en-AU"/>
              </w:rPr>
              <w:t xml:space="preserve">                     30 </w:t>
            </w:r>
          </w:p>
        </w:tc>
        <w:tc>
          <w:tcPr>
            <w:tcW w:w="1504" w:type="dxa"/>
            <w:tcBorders>
              <w:bottom w:val="single" w:sz="4" w:space="0" w:color="auto"/>
            </w:tcBorders>
            <w:noWrap/>
            <w:vAlign w:val="center"/>
            <w:hideMark/>
          </w:tcPr>
          <w:p w14:paraId="7B4D7522" w14:textId="77777777" w:rsidR="00557E67" w:rsidRPr="00557E67" w:rsidRDefault="00557E67" w:rsidP="00557E67">
            <w:pPr>
              <w:pStyle w:val="Default"/>
              <w:jc w:val="right"/>
              <w:rPr>
                <w:lang w:eastAsia="en-AU"/>
              </w:rPr>
            </w:pPr>
            <w:r w:rsidRPr="00557E67">
              <w:rPr>
                <w:lang w:eastAsia="en-AU"/>
              </w:rPr>
              <w:t xml:space="preserve">                                 32 </w:t>
            </w:r>
          </w:p>
        </w:tc>
      </w:tr>
      <w:tr w:rsidR="00557E67" w:rsidRPr="00557E67" w14:paraId="474952F8" w14:textId="77777777" w:rsidTr="00822B45">
        <w:trPr>
          <w:trHeight w:val="265"/>
        </w:trPr>
        <w:tc>
          <w:tcPr>
            <w:tcW w:w="5807" w:type="dxa"/>
            <w:noWrap/>
            <w:vAlign w:val="center"/>
            <w:hideMark/>
          </w:tcPr>
          <w:p w14:paraId="6834E866" w14:textId="77777777" w:rsidR="00557E67" w:rsidRPr="00557E67" w:rsidRDefault="00557E67" w:rsidP="00557E67">
            <w:pPr>
              <w:pStyle w:val="Default"/>
              <w:rPr>
                <w:lang w:eastAsia="en-AU"/>
              </w:rPr>
            </w:pPr>
          </w:p>
        </w:tc>
        <w:tc>
          <w:tcPr>
            <w:tcW w:w="1418" w:type="dxa"/>
            <w:tcBorders>
              <w:top w:val="single" w:sz="4" w:space="0" w:color="auto"/>
              <w:bottom w:val="single" w:sz="4" w:space="0" w:color="auto"/>
            </w:tcBorders>
            <w:noWrap/>
            <w:vAlign w:val="center"/>
            <w:hideMark/>
          </w:tcPr>
          <w:p w14:paraId="6D408C02" w14:textId="77777777" w:rsidR="00557E67" w:rsidRPr="00557E67" w:rsidRDefault="00557E67" w:rsidP="00557E67">
            <w:pPr>
              <w:pStyle w:val="Default"/>
              <w:jc w:val="right"/>
              <w:rPr>
                <w:lang w:eastAsia="en-AU"/>
              </w:rPr>
            </w:pPr>
            <w:r w:rsidRPr="00557E67">
              <w:rPr>
                <w:lang w:eastAsia="en-AU"/>
              </w:rPr>
              <w:t xml:space="preserve">                     30 </w:t>
            </w:r>
          </w:p>
        </w:tc>
        <w:tc>
          <w:tcPr>
            <w:tcW w:w="1504" w:type="dxa"/>
            <w:tcBorders>
              <w:top w:val="single" w:sz="4" w:space="0" w:color="auto"/>
              <w:bottom w:val="single" w:sz="4" w:space="0" w:color="auto"/>
            </w:tcBorders>
            <w:noWrap/>
            <w:vAlign w:val="center"/>
            <w:hideMark/>
          </w:tcPr>
          <w:p w14:paraId="60480DE1" w14:textId="77777777" w:rsidR="00557E67" w:rsidRPr="00557E67" w:rsidRDefault="00557E67" w:rsidP="00557E67">
            <w:pPr>
              <w:pStyle w:val="Default"/>
              <w:jc w:val="right"/>
              <w:rPr>
                <w:lang w:eastAsia="en-AU"/>
              </w:rPr>
            </w:pPr>
            <w:r w:rsidRPr="00557E67">
              <w:rPr>
                <w:lang w:eastAsia="en-AU"/>
              </w:rPr>
              <w:t xml:space="preserve">                                 32 </w:t>
            </w:r>
          </w:p>
        </w:tc>
      </w:tr>
      <w:tr w:rsidR="00557E67" w:rsidRPr="00557E67" w14:paraId="25D29EF0" w14:textId="77777777" w:rsidTr="00822B45">
        <w:trPr>
          <w:trHeight w:val="265"/>
        </w:trPr>
        <w:tc>
          <w:tcPr>
            <w:tcW w:w="5807" w:type="dxa"/>
            <w:noWrap/>
            <w:vAlign w:val="center"/>
            <w:hideMark/>
          </w:tcPr>
          <w:p w14:paraId="7201C26E" w14:textId="77777777" w:rsidR="00557E67" w:rsidRDefault="00557E67" w:rsidP="00557E67">
            <w:pPr>
              <w:pStyle w:val="Default"/>
              <w:rPr>
                <w:lang w:eastAsia="en-AU"/>
              </w:rPr>
            </w:pPr>
          </w:p>
          <w:p w14:paraId="6300D2F3" w14:textId="77777777" w:rsidR="00822B45" w:rsidRPr="00557E67" w:rsidRDefault="00822B45" w:rsidP="00557E67">
            <w:pPr>
              <w:pStyle w:val="Default"/>
              <w:rPr>
                <w:lang w:eastAsia="en-AU"/>
              </w:rPr>
            </w:pPr>
          </w:p>
        </w:tc>
        <w:tc>
          <w:tcPr>
            <w:tcW w:w="1418" w:type="dxa"/>
            <w:tcBorders>
              <w:top w:val="single" w:sz="4" w:space="0" w:color="auto"/>
              <w:bottom w:val="single" w:sz="4" w:space="0" w:color="auto"/>
            </w:tcBorders>
            <w:noWrap/>
            <w:vAlign w:val="center"/>
            <w:hideMark/>
          </w:tcPr>
          <w:p w14:paraId="204FF58B" w14:textId="77777777" w:rsidR="00557E67" w:rsidRPr="00557E67" w:rsidRDefault="00557E67" w:rsidP="00557E67">
            <w:pPr>
              <w:pStyle w:val="Default"/>
              <w:jc w:val="right"/>
              <w:rPr>
                <w:lang w:eastAsia="en-AU"/>
              </w:rPr>
            </w:pPr>
          </w:p>
        </w:tc>
        <w:tc>
          <w:tcPr>
            <w:tcW w:w="1504" w:type="dxa"/>
            <w:tcBorders>
              <w:top w:val="single" w:sz="4" w:space="0" w:color="auto"/>
              <w:bottom w:val="single" w:sz="4" w:space="0" w:color="auto"/>
            </w:tcBorders>
            <w:noWrap/>
            <w:vAlign w:val="center"/>
            <w:hideMark/>
          </w:tcPr>
          <w:p w14:paraId="368BA200" w14:textId="77777777" w:rsidR="00557E67" w:rsidRPr="00557E67" w:rsidRDefault="00557E67" w:rsidP="00557E67">
            <w:pPr>
              <w:pStyle w:val="Default"/>
              <w:jc w:val="right"/>
              <w:rPr>
                <w:lang w:eastAsia="en-AU"/>
              </w:rPr>
            </w:pPr>
          </w:p>
        </w:tc>
      </w:tr>
      <w:tr w:rsidR="00557E67" w:rsidRPr="00557E67" w14:paraId="0622D180" w14:textId="77777777" w:rsidTr="00822B45">
        <w:trPr>
          <w:trHeight w:val="265"/>
        </w:trPr>
        <w:tc>
          <w:tcPr>
            <w:tcW w:w="5807" w:type="dxa"/>
            <w:noWrap/>
            <w:vAlign w:val="center"/>
            <w:hideMark/>
          </w:tcPr>
          <w:p w14:paraId="1C2814DD" w14:textId="77777777" w:rsidR="00557E67" w:rsidRPr="00557E67" w:rsidRDefault="00557E67" w:rsidP="00557E67">
            <w:pPr>
              <w:pStyle w:val="Default"/>
              <w:rPr>
                <w:b/>
                <w:bCs/>
                <w:lang w:eastAsia="en-AU"/>
              </w:rPr>
            </w:pPr>
            <w:r w:rsidRPr="00557E67">
              <w:rPr>
                <w:b/>
                <w:bCs/>
                <w:lang w:eastAsia="en-AU"/>
              </w:rPr>
              <w:t>Total non-current employee related provisions</w:t>
            </w:r>
          </w:p>
        </w:tc>
        <w:tc>
          <w:tcPr>
            <w:tcW w:w="1418" w:type="dxa"/>
            <w:tcBorders>
              <w:top w:val="single" w:sz="4" w:space="0" w:color="auto"/>
              <w:bottom w:val="double" w:sz="4" w:space="0" w:color="auto"/>
            </w:tcBorders>
            <w:noWrap/>
            <w:vAlign w:val="center"/>
            <w:hideMark/>
          </w:tcPr>
          <w:p w14:paraId="092D6C28" w14:textId="77777777" w:rsidR="00557E67" w:rsidRPr="00557E67" w:rsidRDefault="00557E67" w:rsidP="00557E67">
            <w:pPr>
              <w:pStyle w:val="Default"/>
              <w:jc w:val="right"/>
              <w:rPr>
                <w:b/>
                <w:bCs/>
                <w:lang w:eastAsia="en-AU"/>
              </w:rPr>
            </w:pPr>
            <w:r w:rsidRPr="00557E67">
              <w:rPr>
                <w:b/>
                <w:bCs/>
                <w:lang w:eastAsia="en-AU"/>
              </w:rPr>
              <w:t xml:space="preserve">                5,593 </w:t>
            </w:r>
          </w:p>
        </w:tc>
        <w:tc>
          <w:tcPr>
            <w:tcW w:w="1504" w:type="dxa"/>
            <w:tcBorders>
              <w:top w:val="single" w:sz="4" w:space="0" w:color="auto"/>
              <w:bottom w:val="double" w:sz="4" w:space="0" w:color="auto"/>
            </w:tcBorders>
            <w:noWrap/>
            <w:vAlign w:val="center"/>
            <w:hideMark/>
          </w:tcPr>
          <w:p w14:paraId="2E9ADD26" w14:textId="77777777" w:rsidR="00557E67" w:rsidRPr="00557E67" w:rsidRDefault="00557E67" w:rsidP="00557E67">
            <w:pPr>
              <w:pStyle w:val="Default"/>
              <w:jc w:val="right"/>
              <w:rPr>
                <w:b/>
                <w:bCs/>
                <w:lang w:eastAsia="en-AU"/>
              </w:rPr>
            </w:pPr>
            <w:r w:rsidRPr="00557E67">
              <w:rPr>
                <w:b/>
                <w:bCs/>
                <w:lang w:eastAsia="en-AU"/>
              </w:rPr>
              <w:t xml:space="preserve">                            5,308 </w:t>
            </w:r>
          </w:p>
        </w:tc>
      </w:tr>
      <w:tr w:rsidR="00557E67" w:rsidRPr="00557E67" w14:paraId="439BB23B" w14:textId="77777777" w:rsidTr="00822B45">
        <w:trPr>
          <w:trHeight w:val="265"/>
        </w:trPr>
        <w:tc>
          <w:tcPr>
            <w:tcW w:w="5807" w:type="dxa"/>
            <w:noWrap/>
            <w:vAlign w:val="center"/>
            <w:hideMark/>
          </w:tcPr>
          <w:p w14:paraId="17F5934C" w14:textId="77777777" w:rsidR="00557E67" w:rsidRDefault="00557E67" w:rsidP="00557E67">
            <w:pPr>
              <w:pStyle w:val="Default"/>
              <w:rPr>
                <w:b/>
                <w:bCs/>
                <w:lang w:eastAsia="en-AU"/>
              </w:rPr>
            </w:pPr>
          </w:p>
          <w:p w14:paraId="00CBD50D" w14:textId="77777777" w:rsidR="00822B45" w:rsidRPr="00557E67" w:rsidRDefault="00822B45" w:rsidP="00557E67">
            <w:pPr>
              <w:pStyle w:val="Default"/>
              <w:rPr>
                <w:b/>
                <w:bCs/>
                <w:lang w:eastAsia="en-AU"/>
              </w:rPr>
            </w:pPr>
          </w:p>
        </w:tc>
        <w:tc>
          <w:tcPr>
            <w:tcW w:w="1418" w:type="dxa"/>
            <w:tcBorders>
              <w:top w:val="double" w:sz="4" w:space="0" w:color="auto"/>
              <w:bottom w:val="single" w:sz="4" w:space="0" w:color="auto"/>
            </w:tcBorders>
            <w:noWrap/>
            <w:vAlign w:val="center"/>
            <w:hideMark/>
          </w:tcPr>
          <w:p w14:paraId="2DDC3FD7" w14:textId="77777777" w:rsidR="00557E67" w:rsidRPr="00557E67" w:rsidRDefault="00557E67" w:rsidP="00557E67">
            <w:pPr>
              <w:pStyle w:val="Default"/>
              <w:jc w:val="right"/>
              <w:rPr>
                <w:lang w:eastAsia="en-AU"/>
              </w:rPr>
            </w:pPr>
          </w:p>
        </w:tc>
        <w:tc>
          <w:tcPr>
            <w:tcW w:w="1504" w:type="dxa"/>
            <w:tcBorders>
              <w:top w:val="double" w:sz="4" w:space="0" w:color="auto"/>
              <w:bottom w:val="single" w:sz="4" w:space="0" w:color="auto"/>
            </w:tcBorders>
            <w:noWrap/>
            <w:vAlign w:val="center"/>
            <w:hideMark/>
          </w:tcPr>
          <w:p w14:paraId="7589D41F" w14:textId="77777777" w:rsidR="00557E67" w:rsidRPr="00557E67" w:rsidRDefault="00557E67" w:rsidP="00557E67">
            <w:pPr>
              <w:pStyle w:val="Default"/>
              <w:jc w:val="right"/>
              <w:rPr>
                <w:lang w:eastAsia="en-AU"/>
              </w:rPr>
            </w:pPr>
          </w:p>
        </w:tc>
      </w:tr>
      <w:tr w:rsidR="00557E67" w:rsidRPr="00557E67" w14:paraId="2EB1CEF7" w14:textId="77777777" w:rsidTr="00822B45">
        <w:trPr>
          <w:trHeight w:val="265"/>
        </w:trPr>
        <w:tc>
          <w:tcPr>
            <w:tcW w:w="5807" w:type="dxa"/>
            <w:noWrap/>
            <w:vAlign w:val="center"/>
            <w:hideMark/>
          </w:tcPr>
          <w:p w14:paraId="47115CC5" w14:textId="77777777" w:rsidR="00557E67" w:rsidRPr="00557E67" w:rsidRDefault="00557E67" w:rsidP="00557E67">
            <w:pPr>
              <w:pStyle w:val="Default"/>
              <w:rPr>
                <w:b/>
                <w:bCs/>
                <w:lang w:eastAsia="en-AU"/>
              </w:rPr>
            </w:pPr>
            <w:r w:rsidRPr="00557E67">
              <w:rPr>
                <w:b/>
                <w:bCs/>
                <w:lang w:eastAsia="en-AU"/>
              </w:rPr>
              <w:t>Total employee related provisions</w:t>
            </w:r>
          </w:p>
        </w:tc>
        <w:tc>
          <w:tcPr>
            <w:tcW w:w="1418" w:type="dxa"/>
            <w:tcBorders>
              <w:top w:val="single" w:sz="4" w:space="0" w:color="auto"/>
              <w:bottom w:val="double" w:sz="4" w:space="0" w:color="auto"/>
            </w:tcBorders>
            <w:noWrap/>
            <w:vAlign w:val="center"/>
            <w:hideMark/>
          </w:tcPr>
          <w:p w14:paraId="4189DE9A" w14:textId="77777777" w:rsidR="00557E67" w:rsidRPr="00557E67" w:rsidRDefault="00557E67" w:rsidP="00557E67">
            <w:pPr>
              <w:pStyle w:val="Default"/>
              <w:jc w:val="right"/>
              <w:rPr>
                <w:b/>
                <w:bCs/>
                <w:lang w:eastAsia="en-AU"/>
              </w:rPr>
            </w:pPr>
            <w:r w:rsidRPr="00557E67">
              <w:rPr>
                <w:b/>
                <w:bCs/>
                <w:lang w:eastAsia="en-AU"/>
              </w:rPr>
              <w:t xml:space="preserve">                8,660 </w:t>
            </w:r>
          </w:p>
        </w:tc>
        <w:tc>
          <w:tcPr>
            <w:tcW w:w="1504" w:type="dxa"/>
            <w:tcBorders>
              <w:top w:val="single" w:sz="4" w:space="0" w:color="auto"/>
              <w:bottom w:val="double" w:sz="4" w:space="0" w:color="auto"/>
            </w:tcBorders>
            <w:noWrap/>
            <w:vAlign w:val="center"/>
            <w:hideMark/>
          </w:tcPr>
          <w:p w14:paraId="612DA222" w14:textId="77777777" w:rsidR="00557E67" w:rsidRPr="00557E67" w:rsidRDefault="00557E67" w:rsidP="00557E67">
            <w:pPr>
              <w:pStyle w:val="Default"/>
              <w:jc w:val="right"/>
              <w:rPr>
                <w:b/>
                <w:bCs/>
                <w:lang w:eastAsia="en-AU"/>
              </w:rPr>
            </w:pPr>
            <w:r w:rsidRPr="00557E67">
              <w:rPr>
                <w:b/>
                <w:bCs/>
                <w:lang w:eastAsia="en-AU"/>
              </w:rPr>
              <w:t xml:space="preserve">                            8,855 </w:t>
            </w:r>
          </w:p>
        </w:tc>
      </w:tr>
    </w:tbl>
    <w:p w14:paraId="3956CC6C" w14:textId="77777777" w:rsidR="00557E67" w:rsidRDefault="00557E67" w:rsidP="00557E67">
      <w:pPr>
        <w:pStyle w:val="Default"/>
        <w:rPr>
          <w:lang w:val="en-US" w:eastAsia="en-AU"/>
        </w:rPr>
      </w:pPr>
    </w:p>
    <w:p w14:paraId="17F4DC87" w14:textId="77777777" w:rsidR="00822B45" w:rsidRPr="00822B45" w:rsidRDefault="00822B45" w:rsidP="00822B45">
      <w:pPr>
        <w:pStyle w:val="Default"/>
        <w:rPr>
          <w:lang w:val="en-US" w:eastAsia="en-AU"/>
        </w:rPr>
      </w:pPr>
      <w:r w:rsidRPr="00822B45">
        <w:rPr>
          <w:lang w:val="en-US" w:eastAsia="en-AU"/>
        </w:rPr>
        <w:t>(a)</w:t>
      </w:r>
      <w:r w:rsidRPr="00822B45">
        <w:rPr>
          <w:lang w:val="en-US" w:eastAsia="en-AU"/>
        </w:rPr>
        <w:tab/>
      </w:r>
      <w:r w:rsidRPr="00822B45">
        <w:rPr>
          <w:b/>
          <w:lang w:val="en-US" w:eastAsia="en-AU"/>
        </w:rPr>
        <w:t>Annual leave liabilities</w:t>
      </w:r>
      <w:r w:rsidRPr="00822B45">
        <w:rPr>
          <w:lang w:val="en-US" w:eastAsia="en-AU"/>
        </w:rPr>
        <w:tab/>
      </w:r>
      <w:r w:rsidRPr="00822B45">
        <w:rPr>
          <w:lang w:val="en-US" w:eastAsia="en-AU"/>
        </w:rPr>
        <w:tab/>
      </w:r>
      <w:r w:rsidRPr="00822B45">
        <w:rPr>
          <w:lang w:val="en-US" w:eastAsia="en-AU"/>
        </w:rPr>
        <w:tab/>
      </w:r>
      <w:r w:rsidRPr="00822B45">
        <w:rPr>
          <w:lang w:val="en-US" w:eastAsia="en-AU"/>
        </w:rPr>
        <w:tab/>
      </w:r>
      <w:r w:rsidRPr="00822B45">
        <w:rPr>
          <w:lang w:val="en-US" w:eastAsia="en-AU"/>
        </w:rPr>
        <w:tab/>
      </w:r>
    </w:p>
    <w:p w14:paraId="27BCE755" w14:textId="447F4830" w:rsidR="00822B45" w:rsidRPr="00822B45" w:rsidRDefault="00822B45" w:rsidP="00822B45">
      <w:pPr>
        <w:pStyle w:val="Default"/>
        <w:rPr>
          <w:lang w:val="en-US" w:eastAsia="en-AU"/>
        </w:rPr>
      </w:pPr>
      <w:r w:rsidRPr="00822B45">
        <w:rPr>
          <w:lang w:val="en-US" w:eastAsia="en-AU"/>
        </w:rPr>
        <w:t xml:space="preserve">Classified as current as there is no unconditional right to defer settlement for at least 12 months after the end of the reporting period. </w:t>
      </w:r>
      <w:r w:rsidRPr="00822B45">
        <w:rPr>
          <w:lang w:val="en-US" w:eastAsia="en-AU"/>
        </w:rPr>
        <w:tab/>
      </w:r>
      <w:r w:rsidRPr="00822B45">
        <w:rPr>
          <w:lang w:val="en-US" w:eastAsia="en-AU"/>
        </w:rPr>
        <w:tab/>
      </w:r>
      <w:r w:rsidRPr="00822B45">
        <w:rPr>
          <w:lang w:val="en-US" w:eastAsia="en-AU"/>
        </w:rPr>
        <w:tab/>
      </w:r>
      <w:r w:rsidRPr="00822B45">
        <w:rPr>
          <w:lang w:val="en-US" w:eastAsia="en-AU"/>
        </w:rPr>
        <w:tab/>
      </w:r>
      <w:r w:rsidRPr="00822B45">
        <w:rPr>
          <w:lang w:val="en-US" w:eastAsia="en-AU"/>
        </w:rPr>
        <w:tab/>
      </w:r>
    </w:p>
    <w:p w14:paraId="332DFADF" w14:textId="431D1961" w:rsidR="00822B45" w:rsidRPr="00822B45" w:rsidRDefault="00822B45" w:rsidP="00822B45">
      <w:pPr>
        <w:pStyle w:val="Default"/>
        <w:rPr>
          <w:lang w:val="en-US" w:eastAsia="en-AU"/>
        </w:rPr>
      </w:pPr>
      <w:r w:rsidRPr="00822B45">
        <w:rPr>
          <w:lang w:val="en-US" w:eastAsia="en-AU"/>
        </w:rPr>
        <w:t>The provision for annual leave is calculated at the present value of expected payments to be made in relati</w:t>
      </w:r>
      <w:r>
        <w:rPr>
          <w:lang w:val="en-US" w:eastAsia="en-AU"/>
        </w:rPr>
        <w:t xml:space="preserve">on to services provided by </w:t>
      </w:r>
      <w:r w:rsidRPr="00822B45">
        <w:rPr>
          <w:lang w:val="en-US" w:eastAsia="en-AU"/>
        </w:rPr>
        <w:t>employees up to the reporting date.</w:t>
      </w:r>
      <w:r w:rsidRPr="00822B45">
        <w:rPr>
          <w:lang w:val="en-US" w:eastAsia="en-AU"/>
        </w:rPr>
        <w:tab/>
      </w:r>
      <w:r w:rsidRPr="00822B45">
        <w:rPr>
          <w:lang w:val="en-US" w:eastAsia="en-AU"/>
        </w:rPr>
        <w:tab/>
      </w:r>
      <w:r w:rsidRPr="00822B45">
        <w:rPr>
          <w:lang w:val="en-US" w:eastAsia="en-AU"/>
        </w:rPr>
        <w:tab/>
      </w:r>
      <w:r w:rsidRPr="00822B45">
        <w:rPr>
          <w:lang w:val="en-US" w:eastAsia="en-AU"/>
        </w:rPr>
        <w:tab/>
      </w:r>
      <w:r w:rsidRPr="00822B45">
        <w:rPr>
          <w:lang w:val="en-US" w:eastAsia="en-AU"/>
        </w:rPr>
        <w:tab/>
      </w:r>
    </w:p>
    <w:p w14:paraId="05FE1462" w14:textId="77777777" w:rsidR="00822B45" w:rsidRPr="00822B45" w:rsidRDefault="00822B45" w:rsidP="00822B45">
      <w:pPr>
        <w:pStyle w:val="Default"/>
        <w:rPr>
          <w:lang w:val="en-US" w:eastAsia="en-AU"/>
        </w:rPr>
      </w:pPr>
      <w:r w:rsidRPr="00822B45">
        <w:rPr>
          <w:lang w:val="en-US" w:eastAsia="en-AU"/>
        </w:rPr>
        <w:tab/>
      </w:r>
      <w:r w:rsidRPr="00822B45">
        <w:rPr>
          <w:lang w:val="en-US" w:eastAsia="en-AU"/>
        </w:rPr>
        <w:tab/>
      </w:r>
      <w:r w:rsidRPr="00822B45">
        <w:rPr>
          <w:lang w:val="en-US" w:eastAsia="en-AU"/>
        </w:rPr>
        <w:tab/>
      </w:r>
      <w:r w:rsidRPr="00822B45">
        <w:rPr>
          <w:lang w:val="en-US" w:eastAsia="en-AU"/>
        </w:rPr>
        <w:tab/>
      </w:r>
      <w:r w:rsidRPr="00822B45">
        <w:rPr>
          <w:lang w:val="en-US" w:eastAsia="en-AU"/>
        </w:rPr>
        <w:tab/>
      </w:r>
      <w:r w:rsidRPr="00822B45">
        <w:rPr>
          <w:lang w:val="en-US" w:eastAsia="en-AU"/>
        </w:rPr>
        <w:tab/>
      </w:r>
    </w:p>
    <w:p w14:paraId="7F609F22" w14:textId="77777777" w:rsidR="00822B45" w:rsidRPr="00822B45" w:rsidRDefault="00822B45" w:rsidP="00822B45">
      <w:pPr>
        <w:pStyle w:val="Default"/>
        <w:rPr>
          <w:lang w:val="en-US" w:eastAsia="en-AU"/>
        </w:rPr>
      </w:pPr>
      <w:r w:rsidRPr="00822B45">
        <w:rPr>
          <w:lang w:val="en-US" w:eastAsia="en-AU"/>
        </w:rPr>
        <w:t>(b)</w:t>
      </w:r>
      <w:r w:rsidRPr="00822B45">
        <w:rPr>
          <w:lang w:val="en-US" w:eastAsia="en-AU"/>
        </w:rPr>
        <w:tab/>
      </w:r>
      <w:r w:rsidRPr="00822B45">
        <w:rPr>
          <w:b/>
          <w:lang w:val="en-US" w:eastAsia="en-AU"/>
        </w:rPr>
        <w:t>Long service leave liabilities</w:t>
      </w:r>
      <w:r w:rsidRPr="00822B45">
        <w:rPr>
          <w:lang w:val="en-US" w:eastAsia="en-AU"/>
        </w:rPr>
        <w:tab/>
      </w:r>
      <w:r w:rsidRPr="00822B45">
        <w:rPr>
          <w:lang w:val="en-US" w:eastAsia="en-AU"/>
        </w:rPr>
        <w:tab/>
      </w:r>
      <w:r w:rsidRPr="00822B45">
        <w:rPr>
          <w:lang w:val="en-US" w:eastAsia="en-AU"/>
        </w:rPr>
        <w:tab/>
      </w:r>
      <w:r w:rsidRPr="00822B45">
        <w:rPr>
          <w:lang w:val="en-US" w:eastAsia="en-AU"/>
        </w:rPr>
        <w:tab/>
      </w:r>
      <w:r w:rsidRPr="00822B45">
        <w:rPr>
          <w:lang w:val="en-US" w:eastAsia="en-AU"/>
        </w:rPr>
        <w:tab/>
      </w:r>
    </w:p>
    <w:p w14:paraId="38C5C9A6" w14:textId="4E63686B" w:rsidR="00822B45" w:rsidRPr="00822B45" w:rsidRDefault="00822B45" w:rsidP="00822B45">
      <w:pPr>
        <w:pStyle w:val="Default"/>
        <w:rPr>
          <w:lang w:val="en-US" w:eastAsia="en-AU"/>
        </w:rPr>
      </w:pPr>
      <w:r w:rsidRPr="00822B45">
        <w:rPr>
          <w:lang w:val="en-US" w:eastAsia="en-AU"/>
        </w:rPr>
        <w:t xml:space="preserve">Unconditional long service leave provisions are classified as </w:t>
      </w:r>
      <w:r w:rsidRPr="00822B45">
        <w:rPr>
          <w:b/>
          <w:lang w:val="en-US" w:eastAsia="en-AU"/>
        </w:rPr>
        <w:t>current</w:t>
      </w:r>
      <w:r w:rsidRPr="00822B45">
        <w:rPr>
          <w:lang w:val="en-US" w:eastAsia="en-AU"/>
        </w:rPr>
        <w:t xml:space="preserve"> liabilities as the Authority does not have an unconditional right to defer settlement of the liability for at least 12 months after the end of the reporting period.</w:t>
      </w:r>
      <w:r w:rsidRPr="00822B45">
        <w:rPr>
          <w:lang w:val="en-US" w:eastAsia="en-AU"/>
        </w:rPr>
        <w:tab/>
      </w:r>
      <w:r w:rsidRPr="00822B45">
        <w:rPr>
          <w:lang w:val="en-US" w:eastAsia="en-AU"/>
        </w:rPr>
        <w:tab/>
      </w:r>
      <w:r w:rsidRPr="00822B45">
        <w:rPr>
          <w:lang w:val="en-US" w:eastAsia="en-AU"/>
        </w:rPr>
        <w:tab/>
      </w:r>
      <w:r w:rsidRPr="00822B45">
        <w:rPr>
          <w:lang w:val="en-US" w:eastAsia="en-AU"/>
        </w:rPr>
        <w:tab/>
      </w:r>
      <w:r w:rsidRPr="00822B45">
        <w:rPr>
          <w:lang w:val="en-US" w:eastAsia="en-AU"/>
        </w:rPr>
        <w:tab/>
      </w:r>
    </w:p>
    <w:p w14:paraId="1D7AE980" w14:textId="3EFCC96A" w:rsidR="00822B45" w:rsidRPr="00822B45" w:rsidRDefault="00822B45" w:rsidP="00822B45">
      <w:pPr>
        <w:pStyle w:val="Default"/>
        <w:rPr>
          <w:lang w:val="en-US" w:eastAsia="en-AU"/>
        </w:rPr>
      </w:pPr>
      <w:r w:rsidRPr="00822B45">
        <w:rPr>
          <w:lang w:val="en-US" w:eastAsia="en-AU"/>
        </w:rPr>
        <w:t xml:space="preserve">Pre-conditional and conditional long service leave provisions are classified as </w:t>
      </w:r>
      <w:r w:rsidR="0008750D">
        <w:rPr>
          <w:lang w:val="en-US" w:eastAsia="en-AU"/>
        </w:rPr>
        <w:br/>
      </w:r>
      <w:r w:rsidRPr="00822B45">
        <w:rPr>
          <w:b/>
          <w:lang w:val="en-US" w:eastAsia="en-AU"/>
        </w:rPr>
        <w:t>non-current</w:t>
      </w:r>
      <w:r w:rsidRPr="00822B45">
        <w:rPr>
          <w:lang w:val="en-US" w:eastAsia="en-AU"/>
        </w:rPr>
        <w:t xml:space="preserve"> liabilities because the Authority has an unconditional right to defer the settlement of the liability until the employee has completed the requisite years of service.</w:t>
      </w:r>
      <w:r w:rsidRPr="00822B45">
        <w:rPr>
          <w:lang w:val="en-US" w:eastAsia="en-AU"/>
        </w:rPr>
        <w:tab/>
      </w:r>
      <w:r w:rsidRPr="00822B45">
        <w:rPr>
          <w:lang w:val="en-US" w:eastAsia="en-AU"/>
        </w:rPr>
        <w:tab/>
      </w:r>
      <w:r w:rsidRPr="00822B45">
        <w:rPr>
          <w:lang w:val="en-US" w:eastAsia="en-AU"/>
        </w:rPr>
        <w:tab/>
      </w:r>
      <w:r w:rsidRPr="00822B45">
        <w:rPr>
          <w:lang w:val="en-US" w:eastAsia="en-AU"/>
        </w:rPr>
        <w:tab/>
      </w:r>
      <w:r w:rsidRPr="00822B45">
        <w:rPr>
          <w:lang w:val="en-US" w:eastAsia="en-AU"/>
        </w:rPr>
        <w:tab/>
      </w:r>
    </w:p>
    <w:p w14:paraId="6AD008D3" w14:textId="14DD60E6" w:rsidR="00822B45" w:rsidRPr="00822B45" w:rsidRDefault="00822B45" w:rsidP="00822B45">
      <w:pPr>
        <w:pStyle w:val="Default"/>
        <w:rPr>
          <w:lang w:val="en-US" w:eastAsia="en-AU"/>
        </w:rPr>
      </w:pPr>
      <w:r w:rsidRPr="00822B45">
        <w:rPr>
          <w:lang w:val="en-US" w:eastAsia="en-AU"/>
        </w:rPr>
        <w:t>The provision for the long service leave is calculated at present value as the Authority does not expect to wholly settle the amounts within 12 months. The present value is measured taking into account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reporting period on national government bonds with terms to maturity that match, as closely as possible, the estim</w:t>
      </w:r>
      <w:r>
        <w:rPr>
          <w:lang w:val="en-US" w:eastAsia="en-AU"/>
        </w:rPr>
        <w:t>ated future cash outflows.</w:t>
      </w:r>
      <w:r w:rsidRPr="00822B45">
        <w:rPr>
          <w:lang w:val="en-US" w:eastAsia="en-AU"/>
        </w:rPr>
        <w:tab/>
      </w:r>
      <w:r w:rsidRPr="00822B45">
        <w:rPr>
          <w:lang w:val="en-US" w:eastAsia="en-AU"/>
        </w:rPr>
        <w:tab/>
      </w:r>
      <w:r w:rsidRPr="00822B45">
        <w:rPr>
          <w:lang w:val="en-US" w:eastAsia="en-AU"/>
        </w:rPr>
        <w:tab/>
      </w:r>
      <w:r w:rsidRPr="00822B45">
        <w:rPr>
          <w:lang w:val="en-US" w:eastAsia="en-AU"/>
        </w:rPr>
        <w:tab/>
      </w:r>
    </w:p>
    <w:p w14:paraId="3404A2AF" w14:textId="77777777" w:rsidR="00822B45" w:rsidRDefault="00822B45" w:rsidP="00822B45">
      <w:pPr>
        <w:pStyle w:val="Default"/>
        <w:rPr>
          <w:lang w:val="en-US" w:eastAsia="en-AU"/>
        </w:rPr>
      </w:pPr>
      <w:r w:rsidRPr="00822B45">
        <w:rPr>
          <w:lang w:val="en-US" w:eastAsia="en-AU"/>
        </w:rPr>
        <w:t>(c)</w:t>
      </w:r>
      <w:r w:rsidRPr="00822B45">
        <w:rPr>
          <w:lang w:val="en-US" w:eastAsia="en-AU"/>
        </w:rPr>
        <w:tab/>
      </w:r>
      <w:r w:rsidRPr="00822B45">
        <w:rPr>
          <w:b/>
          <w:lang w:val="en-US" w:eastAsia="en-AU"/>
        </w:rPr>
        <w:t>Employment on-costs</w:t>
      </w:r>
      <w:r>
        <w:rPr>
          <w:lang w:val="en-US" w:eastAsia="en-AU"/>
        </w:rPr>
        <w:tab/>
      </w:r>
      <w:r>
        <w:rPr>
          <w:lang w:val="en-US" w:eastAsia="en-AU"/>
        </w:rPr>
        <w:tab/>
      </w:r>
      <w:r>
        <w:rPr>
          <w:lang w:val="en-US" w:eastAsia="en-AU"/>
        </w:rPr>
        <w:tab/>
      </w:r>
      <w:r>
        <w:rPr>
          <w:lang w:val="en-US" w:eastAsia="en-AU"/>
        </w:rPr>
        <w:tab/>
      </w:r>
      <w:r>
        <w:rPr>
          <w:lang w:val="en-US" w:eastAsia="en-AU"/>
        </w:rPr>
        <w:tab/>
      </w:r>
    </w:p>
    <w:p w14:paraId="5773602E" w14:textId="77777777" w:rsidR="00822B45" w:rsidRDefault="00822B45" w:rsidP="00822B45">
      <w:pPr>
        <w:pStyle w:val="Default"/>
        <w:rPr>
          <w:lang w:val="en-US" w:eastAsia="en-AU"/>
        </w:rPr>
      </w:pPr>
      <w:r w:rsidRPr="00822B45">
        <w:rPr>
          <w:lang w:val="en-US" w:eastAsia="en-AU"/>
        </w:rPr>
        <w:t>The settlement of annual and long service leave liabilities gives rise to the payment of employment on-costs including workers’ compensation insurance and payroll tax. The provision is the present value of</w:t>
      </w:r>
      <w:r>
        <w:rPr>
          <w:lang w:val="en-US" w:eastAsia="en-AU"/>
        </w:rPr>
        <w:t xml:space="preserve"> expected future payments.</w:t>
      </w:r>
      <w:r>
        <w:rPr>
          <w:lang w:val="en-US" w:eastAsia="en-AU"/>
        </w:rPr>
        <w:tab/>
      </w:r>
      <w:r>
        <w:rPr>
          <w:lang w:val="en-US" w:eastAsia="en-AU"/>
        </w:rPr>
        <w:tab/>
      </w:r>
    </w:p>
    <w:p w14:paraId="32054677" w14:textId="66466120" w:rsidR="00822B45" w:rsidRDefault="00822B45" w:rsidP="00822B45">
      <w:pPr>
        <w:pStyle w:val="Default"/>
        <w:rPr>
          <w:lang w:val="en-US" w:eastAsia="en-AU"/>
        </w:rPr>
      </w:pPr>
      <w:r w:rsidRPr="00822B45">
        <w:rPr>
          <w:lang w:val="en-US" w:eastAsia="en-AU"/>
        </w:rPr>
        <w:t>Employment on-costs, including workers’ compensation insurance and payroll tax, are not employee benefits and are recognised separately as liabilities and expenses when the employment to which they relate has occurred. Employment on-costs are included as part of ‘Other expenses, Note 4.5 (apart from the unwinding of the discount (finance cost))’ and are not included as part of the Authority’s ‘employee benefits expense’. The related liability is included in ‘</w:t>
      </w:r>
      <w:r>
        <w:rPr>
          <w:lang w:val="en-US" w:eastAsia="en-AU"/>
        </w:rPr>
        <w:t>Employment on-costs provision’.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Employment on-costs provision"/>
        <w:tblDescription w:val="This table outlines the employment on-costs provision for 2018/19, including the carrying amount at the start and the end of the period. "/>
      </w:tblPr>
      <w:tblGrid>
        <w:gridCol w:w="6091"/>
        <w:gridCol w:w="1417"/>
        <w:gridCol w:w="1461"/>
      </w:tblGrid>
      <w:tr w:rsidR="0008750D" w:rsidRPr="0008750D" w14:paraId="205BB340" w14:textId="77777777" w:rsidTr="0008750D">
        <w:trPr>
          <w:cnfStyle w:val="100000000000" w:firstRow="1" w:lastRow="0" w:firstColumn="0" w:lastColumn="0" w:oddVBand="0" w:evenVBand="0" w:oddHBand="0" w:evenHBand="0" w:firstRowFirstColumn="0" w:firstRowLastColumn="0" w:lastRowFirstColumn="0" w:lastRowLastColumn="0"/>
          <w:trHeight w:val="280"/>
          <w:tblHeader/>
        </w:trPr>
        <w:tc>
          <w:tcPr>
            <w:tcW w:w="6091" w:type="dxa"/>
            <w:noWrap/>
            <w:vAlign w:val="center"/>
            <w:hideMark/>
          </w:tcPr>
          <w:p w14:paraId="3B7A0041" w14:textId="77777777" w:rsidR="0008750D" w:rsidRPr="0008750D" w:rsidRDefault="0008750D" w:rsidP="0008750D">
            <w:pPr>
              <w:pStyle w:val="Default"/>
              <w:rPr>
                <w:lang w:eastAsia="en-AU"/>
              </w:rPr>
            </w:pPr>
          </w:p>
        </w:tc>
        <w:tc>
          <w:tcPr>
            <w:tcW w:w="1417" w:type="dxa"/>
            <w:noWrap/>
            <w:vAlign w:val="center"/>
            <w:hideMark/>
          </w:tcPr>
          <w:p w14:paraId="7A834A56" w14:textId="659DB4E9" w:rsidR="0008750D" w:rsidRPr="0008750D" w:rsidRDefault="0008750D" w:rsidP="0008750D">
            <w:pPr>
              <w:pStyle w:val="TableHeading-White"/>
              <w:jc w:val="right"/>
            </w:pPr>
            <w:r w:rsidRPr="0008750D">
              <w:t>2019</w:t>
            </w:r>
            <w:r>
              <w:br/>
              <w:t>$000</w:t>
            </w:r>
          </w:p>
        </w:tc>
        <w:tc>
          <w:tcPr>
            <w:tcW w:w="1461" w:type="dxa"/>
            <w:noWrap/>
            <w:vAlign w:val="center"/>
            <w:hideMark/>
          </w:tcPr>
          <w:p w14:paraId="19C7C84B" w14:textId="15B249F0" w:rsidR="0008750D" w:rsidRPr="0008750D" w:rsidRDefault="0008750D" w:rsidP="0008750D">
            <w:pPr>
              <w:pStyle w:val="TableHeading-White"/>
              <w:jc w:val="right"/>
            </w:pPr>
            <w:r w:rsidRPr="0008750D">
              <w:t>2018</w:t>
            </w:r>
            <w:r>
              <w:br/>
              <w:t>$000</w:t>
            </w:r>
          </w:p>
        </w:tc>
      </w:tr>
      <w:tr w:rsidR="0008750D" w:rsidRPr="0008750D" w14:paraId="0E2EF9AB" w14:textId="77777777" w:rsidTr="0008750D">
        <w:trPr>
          <w:trHeight w:val="280"/>
        </w:trPr>
        <w:tc>
          <w:tcPr>
            <w:tcW w:w="6091" w:type="dxa"/>
            <w:noWrap/>
            <w:vAlign w:val="center"/>
            <w:hideMark/>
          </w:tcPr>
          <w:p w14:paraId="08AEF01D" w14:textId="77777777" w:rsidR="0008750D" w:rsidRPr="0008750D" w:rsidRDefault="0008750D" w:rsidP="0008750D">
            <w:pPr>
              <w:pStyle w:val="Default"/>
              <w:rPr>
                <w:b/>
                <w:bCs/>
                <w:u w:val="single"/>
                <w:lang w:eastAsia="en-AU"/>
              </w:rPr>
            </w:pPr>
            <w:r w:rsidRPr="0008750D">
              <w:rPr>
                <w:b/>
                <w:bCs/>
                <w:u w:val="single"/>
                <w:lang w:eastAsia="en-AU"/>
              </w:rPr>
              <w:t>Employment on-costs provision</w:t>
            </w:r>
          </w:p>
        </w:tc>
        <w:tc>
          <w:tcPr>
            <w:tcW w:w="1417" w:type="dxa"/>
            <w:noWrap/>
            <w:vAlign w:val="center"/>
            <w:hideMark/>
          </w:tcPr>
          <w:p w14:paraId="4A7628FD" w14:textId="77777777" w:rsidR="0008750D" w:rsidRPr="0008750D" w:rsidRDefault="0008750D" w:rsidP="0008750D">
            <w:pPr>
              <w:pStyle w:val="Default"/>
              <w:jc w:val="right"/>
              <w:rPr>
                <w:lang w:eastAsia="en-AU"/>
              </w:rPr>
            </w:pPr>
          </w:p>
        </w:tc>
        <w:tc>
          <w:tcPr>
            <w:tcW w:w="1461" w:type="dxa"/>
            <w:noWrap/>
            <w:vAlign w:val="center"/>
            <w:hideMark/>
          </w:tcPr>
          <w:p w14:paraId="320F40A0" w14:textId="77777777" w:rsidR="0008750D" w:rsidRPr="0008750D" w:rsidRDefault="0008750D" w:rsidP="0008750D">
            <w:pPr>
              <w:pStyle w:val="Default"/>
              <w:jc w:val="right"/>
              <w:rPr>
                <w:lang w:eastAsia="en-AU"/>
              </w:rPr>
            </w:pPr>
          </w:p>
        </w:tc>
      </w:tr>
      <w:tr w:rsidR="0008750D" w:rsidRPr="0008750D" w14:paraId="2AF7F1A9" w14:textId="77777777" w:rsidTr="0008750D">
        <w:trPr>
          <w:trHeight w:val="280"/>
        </w:trPr>
        <w:tc>
          <w:tcPr>
            <w:tcW w:w="6091" w:type="dxa"/>
            <w:noWrap/>
            <w:vAlign w:val="center"/>
            <w:hideMark/>
          </w:tcPr>
          <w:p w14:paraId="3B2CC9CC" w14:textId="77777777" w:rsidR="0008750D" w:rsidRPr="0008750D" w:rsidRDefault="0008750D" w:rsidP="0008750D">
            <w:pPr>
              <w:pStyle w:val="Default"/>
              <w:rPr>
                <w:lang w:eastAsia="en-AU"/>
              </w:rPr>
            </w:pPr>
            <w:r w:rsidRPr="0008750D">
              <w:rPr>
                <w:lang w:eastAsia="en-AU"/>
              </w:rPr>
              <w:t>Carrying amount at start of period</w:t>
            </w:r>
          </w:p>
        </w:tc>
        <w:tc>
          <w:tcPr>
            <w:tcW w:w="1417" w:type="dxa"/>
            <w:noWrap/>
            <w:vAlign w:val="center"/>
            <w:hideMark/>
          </w:tcPr>
          <w:p w14:paraId="16471884" w14:textId="77777777" w:rsidR="0008750D" w:rsidRPr="0008750D" w:rsidRDefault="0008750D" w:rsidP="0008750D">
            <w:pPr>
              <w:pStyle w:val="Default"/>
              <w:jc w:val="right"/>
              <w:rPr>
                <w:lang w:eastAsia="en-AU"/>
              </w:rPr>
            </w:pPr>
            <w:r w:rsidRPr="0008750D">
              <w:rPr>
                <w:lang w:eastAsia="en-AU"/>
              </w:rPr>
              <w:t xml:space="preserve">                   185 </w:t>
            </w:r>
          </w:p>
        </w:tc>
        <w:tc>
          <w:tcPr>
            <w:tcW w:w="1461" w:type="dxa"/>
            <w:noWrap/>
            <w:vAlign w:val="center"/>
            <w:hideMark/>
          </w:tcPr>
          <w:p w14:paraId="40843527" w14:textId="77777777" w:rsidR="0008750D" w:rsidRPr="0008750D" w:rsidRDefault="0008750D" w:rsidP="0008750D">
            <w:pPr>
              <w:pStyle w:val="Default"/>
              <w:jc w:val="right"/>
              <w:rPr>
                <w:lang w:eastAsia="en-AU"/>
              </w:rPr>
            </w:pPr>
            <w:r w:rsidRPr="0008750D">
              <w:rPr>
                <w:lang w:eastAsia="en-AU"/>
              </w:rPr>
              <w:t xml:space="preserve">                               200 </w:t>
            </w:r>
          </w:p>
        </w:tc>
      </w:tr>
      <w:tr w:rsidR="0008750D" w:rsidRPr="0008750D" w14:paraId="702A91F4" w14:textId="77777777" w:rsidTr="0008750D">
        <w:trPr>
          <w:trHeight w:val="280"/>
        </w:trPr>
        <w:tc>
          <w:tcPr>
            <w:tcW w:w="6091" w:type="dxa"/>
            <w:noWrap/>
            <w:vAlign w:val="center"/>
            <w:hideMark/>
          </w:tcPr>
          <w:p w14:paraId="04FEA7BB" w14:textId="77777777" w:rsidR="0008750D" w:rsidRPr="0008750D" w:rsidRDefault="0008750D" w:rsidP="0008750D">
            <w:pPr>
              <w:pStyle w:val="Default"/>
              <w:rPr>
                <w:lang w:eastAsia="en-AU"/>
              </w:rPr>
            </w:pPr>
            <w:r w:rsidRPr="0008750D">
              <w:rPr>
                <w:lang w:eastAsia="en-AU"/>
              </w:rPr>
              <w:t>Additional/(reversal of) provisions recognised</w:t>
            </w:r>
          </w:p>
        </w:tc>
        <w:tc>
          <w:tcPr>
            <w:tcW w:w="1417" w:type="dxa"/>
            <w:noWrap/>
            <w:vAlign w:val="center"/>
            <w:hideMark/>
          </w:tcPr>
          <w:p w14:paraId="5188B18A" w14:textId="77777777" w:rsidR="0008750D" w:rsidRPr="0008750D" w:rsidRDefault="0008750D" w:rsidP="0008750D">
            <w:pPr>
              <w:pStyle w:val="Default"/>
              <w:jc w:val="right"/>
              <w:rPr>
                <w:lang w:eastAsia="en-AU"/>
              </w:rPr>
            </w:pPr>
            <w:r w:rsidRPr="0008750D">
              <w:rPr>
                <w:lang w:eastAsia="en-AU"/>
              </w:rPr>
              <w:t xml:space="preserve">                     82 </w:t>
            </w:r>
          </w:p>
        </w:tc>
        <w:tc>
          <w:tcPr>
            <w:tcW w:w="1461" w:type="dxa"/>
            <w:noWrap/>
            <w:vAlign w:val="center"/>
            <w:hideMark/>
          </w:tcPr>
          <w:p w14:paraId="040FE0AA" w14:textId="77777777" w:rsidR="0008750D" w:rsidRPr="0008750D" w:rsidRDefault="0008750D" w:rsidP="0008750D">
            <w:pPr>
              <w:pStyle w:val="Default"/>
              <w:jc w:val="right"/>
              <w:rPr>
                <w:lang w:eastAsia="en-AU"/>
              </w:rPr>
            </w:pPr>
            <w:r w:rsidRPr="0008750D">
              <w:rPr>
                <w:lang w:eastAsia="en-AU"/>
              </w:rPr>
              <w:t xml:space="preserve">                                 88 </w:t>
            </w:r>
          </w:p>
        </w:tc>
      </w:tr>
      <w:tr w:rsidR="0008750D" w:rsidRPr="0008750D" w14:paraId="125A61AA" w14:textId="77777777" w:rsidTr="0008750D">
        <w:trPr>
          <w:trHeight w:val="280"/>
        </w:trPr>
        <w:tc>
          <w:tcPr>
            <w:tcW w:w="6091" w:type="dxa"/>
            <w:noWrap/>
            <w:vAlign w:val="center"/>
            <w:hideMark/>
          </w:tcPr>
          <w:p w14:paraId="2C2E2053" w14:textId="77777777" w:rsidR="0008750D" w:rsidRPr="0008750D" w:rsidRDefault="0008750D" w:rsidP="0008750D">
            <w:pPr>
              <w:pStyle w:val="Default"/>
              <w:rPr>
                <w:lang w:eastAsia="en-AU"/>
              </w:rPr>
            </w:pPr>
            <w:r w:rsidRPr="0008750D">
              <w:rPr>
                <w:lang w:eastAsia="en-AU"/>
              </w:rPr>
              <w:t>Payments/other sacrifices of economic benefits</w:t>
            </w:r>
          </w:p>
        </w:tc>
        <w:tc>
          <w:tcPr>
            <w:tcW w:w="1417" w:type="dxa"/>
            <w:noWrap/>
            <w:vAlign w:val="center"/>
            <w:hideMark/>
          </w:tcPr>
          <w:p w14:paraId="03B79854" w14:textId="77777777" w:rsidR="0008750D" w:rsidRPr="0008750D" w:rsidRDefault="0008750D" w:rsidP="0008750D">
            <w:pPr>
              <w:pStyle w:val="Default"/>
              <w:jc w:val="right"/>
              <w:rPr>
                <w:lang w:eastAsia="en-AU"/>
              </w:rPr>
            </w:pPr>
            <w:r w:rsidRPr="0008750D">
              <w:rPr>
                <w:lang w:eastAsia="en-AU"/>
              </w:rPr>
              <w:t xml:space="preserve">                    (99)</w:t>
            </w:r>
          </w:p>
        </w:tc>
        <w:tc>
          <w:tcPr>
            <w:tcW w:w="1461" w:type="dxa"/>
            <w:noWrap/>
            <w:vAlign w:val="center"/>
            <w:hideMark/>
          </w:tcPr>
          <w:p w14:paraId="355B806B" w14:textId="77777777" w:rsidR="0008750D" w:rsidRPr="0008750D" w:rsidRDefault="0008750D" w:rsidP="0008750D">
            <w:pPr>
              <w:pStyle w:val="Default"/>
              <w:jc w:val="right"/>
              <w:rPr>
                <w:lang w:eastAsia="en-AU"/>
              </w:rPr>
            </w:pPr>
            <w:r w:rsidRPr="0008750D">
              <w:rPr>
                <w:lang w:eastAsia="en-AU"/>
              </w:rPr>
              <w:t xml:space="preserve">                              (107)</w:t>
            </w:r>
          </w:p>
        </w:tc>
      </w:tr>
      <w:tr w:rsidR="0008750D" w:rsidRPr="0008750D" w14:paraId="25F4FB6A" w14:textId="77777777" w:rsidTr="0008750D">
        <w:trPr>
          <w:trHeight w:val="280"/>
        </w:trPr>
        <w:tc>
          <w:tcPr>
            <w:tcW w:w="6091" w:type="dxa"/>
            <w:noWrap/>
            <w:vAlign w:val="center"/>
            <w:hideMark/>
          </w:tcPr>
          <w:p w14:paraId="3061739A" w14:textId="77777777" w:rsidR="0008750D" w:rsidRPr="0008750D" w:rsidRDefault="0008750D" w:rsidP="0008750D">
            <w:pPr>
              <w:pStyle w:val="Default"/>
              <w:rPr>
                <w:lang w:eastAsia="en-AU"/>
              </w:rPr>
            </w:pPr>
            <w:r w:rsidRPr="0008750D">
              <w:rPr>
                <w:lang w:eastAsia="en-AU"/>
              </w:rPr>
              <w:t>Unwinding of the discount</w:t>
            </w:r>
          </w:p>
        </w:tc>
        <w:tc>
          <w:tcPr>
            <w:tcW w:w="1417" w:type="dxa"/>
            <w:tcBorders>
              <w:bottom w:val="single" w:sz="4" w:space="0" w:color="auto"/>
            </w:tcBorders>
            <w:noWrap/>
            <w:vAlign w:val="center"/>
            <w:hideMark/>
          </w:tcPr>
          <w:p w14:paraId="13A356CF" w14:textId="77777777" w:rsidR="0008750D" w:rsidRPr="0008750D" w:rsidRDefault="0008750D" w:rsidP="0008750D">
            <w:pPr>
              <w:pStyle w:val="Default"/>
              <w:jc w:val="right"/>
              <w:rPr>
                <w:lang w:eastAsia="en-AU"/>
              </w:rPr>
            </w:pPr>
            <w:r w:rsidRPr="0008750D">
              <w:rPr>
                <w:lang w:eastAsia="en-AU"/>
              </w:rPr>
              <w:t xml:space="preserve">                       4 </w:t>
            </w:r>
          </w:p>
        </w:tc>
        <w:tc>
          <w:tcPr>
            <w:tcW w:w="1461" w:type="dxa"/>
            <w:tcBorders>
              <w:bottom w:val="single" w:sz="4" w:space="0" w:color="auto"/>
            </w:tcBorders>
            <w:noWrap/>
            <w:vAlign w:val="center"/>
            <w:hideMark/>
          </w:tcPr>
          <w:p w14:paraId="7C4609DA" w14:textId="77777777" w:rsidR="0008750D" w:rsidRPr="0008750D" w:rsidRDefault="0008750D" w:rsidP="0008750D">
            <w:pPr>
              <w:pStyle w:val="Default"/>
              <w:jc w:val="right"/>
              <w:rPr>
                <w:lang w:eastAsia="en-AU"/>
              </w:rPr>
            </w:pPr>
            <w:r w:rsidRPr="0008750D">
              <w:rPr>
                <w:lang w:eastAsia="en-AU"/>
              </w:rPr>
              <w:t xml:space="preserve">                                   4 </w:t>
            </w:r>
          </w:p>
        </w:tc>
      </w:tr>
      <w:tr w:rsidR="0008750D" w:rsidRPr="0008750D" w14:paraId="26612BC8" w14:textId="77777777" w:rsidTr="0008750D">
        <w:trPr>
          <w:trHeight w:val="280"/>
        </w:trPr>
        <w:tc>
          <w:tcPr>
            <w:tcW w:w="6091" w:type="dxa"/>
            <w:noWrap/>
            <w:vAlign w:val="center"/>
            <w:hideMark/>
          </w:tcPr>
          <w:p w14:paraId="425DD7DE" w14:textId="77777777" w:rsidR="0008750D" w:rsidRPr="0008750D" w:rsidRDefault="0008750D" w:rsidP="0008750D">
            <w:pPr>
              <w:pStyle w:val="Default"/>
              <w:rPr>
                <w:lang w:eastAsia="en-AU"/>
              </w:rPr>
            </w:pPr>
            <w:r w:rsidRPr="0008750D">
              <w:rPr>
                <w:lang w:eastAsia="en-AU"/>
              </w:rPr>
              <w:t>Carrying amount at end of period</w:t>
            </w:r>
          </w:p>
        </w:tc>
        <w:tc>
          <w:tcPr>
            <w:tcW w:w="1417" w:type="dxa"/>
            <w:tcBorders>
              <w:top w:val="single" w:sz="4" w:space="0" w:color="auto"/>
              <w:bottom w:val="double" w:sz="4" w:space="0" w:color="auto"/>
            </w:tcBorders>
            <w:noWrap/>
            <w:vAlign w:val="center"/>
            <w:hideMark/>
          </w:tcPr>
          <w:p w14:paraId="4CF7856B" w14:textId="77777777" w:rsidR="0008750D" w:rsidRPr="0008750D" w:rsidRDefault="0008750D" w:rsidP="0008750D">
            <w:pPr>
              <w:pStyle w:val="Default"/>
              <w:jc w:val="right"/>
              <w:rPr>
                <w:b/>
                <w:bCs/>
                <w:lang w:eastAsia="en-AU"/>
              </w:rPr>
            </w:pPr>
            <w:r w:rsidRPr="0008750D">
              <w:rPr>
                <w:b/>
                <w:bCs/>
                <w:lang w:eastAsia="en-AU"/>
              </w:rPr>
              <w:t xml:space="preserve">                   172 </w:t>
            </w:r>
          </w:p>
        </w:tc>
        <w:tc>
          <w:tcPr>
            <w:tcW w:w="1461" w:type="dxa"/>
            <w:tcBorders>
              <w:top w:val="single" w:sz="4" w:space="0" w:color="auto"/>
              <w:bottom w:val="double" w:sz="4" w:space="0" w:color="auto"/>
            </w:tcBorders>
            <w:noWrap/>
            <w:vAlign w:val="center"/>
            <w:hideMark/>
          </w:tcPr>
          <w:p w14:paraId="4EC63EB9" w14:textId="77777777" w:rsidR="0008750D" w:rsidRPr="0008750D" w:rsidRDefault="0008750D" w:rsidP="0008750D">
            <w:pPr>
              <w:pStyle w:val="Default"/>
              <w:jc w:val="right"/>
              <w:rPr>
                <w:b/>
                <w:bCs/>
                <w:lang w:eastAsia="en-AU"/>
              </w:rPr>
            </w:pPr>
            <w:r w:rsidRPr="0008750D">
              <w:rPr>
                <w:b/>
                <w:bCs/>
                <w:lang w:eastAsia="en-AU"/>
              </w:rPr>
              <w:t xml:space="preserve">                               185 </w:t>
            </w:r>
          </w:p>
        </w:tc>
      </w:tr>
    </w:tbl>
    <w:p w14:paraId="3508F6D8" w14:textId="77777777" w:rsidR="00822B45" w:rsidRDefault="00822B45" w:rsidP="00822B45">
      <w:pPr>
        <w:pStyle w:val="Default"/>
        <w:rPr>
          <w:lang w:val="en-US" w:eastAsia="en-AU"/>
        </w:rPr>
      </w:pPr>
    </w:p>
    <w:p w14:paraId="07F429AD" w14:textId="77777777" w:rsidR="0008750D" w:rsidRDefault="0008750D" w:rsidP="0008750D">
      <w:pPr>
        <w:pStyle w:val="Default"/>
        <w:rPr>
          <w:b/>
          <w:lang w:val="en-US" w:eastAsia="en-AU"/>
        </w:rPr>
      </w:pPr>
      <w:r w:rsidRPr="0008750D">
        <w:rPr>
          <w:b/>
          <w:lang w:val="en-US" w:eastAsia="en-AU"/>
        </w:rPr>
        <w:t>Key sources of estimation uncert</w:t>
      </w:r>
      <w:r>
        <w:rPr>
          <w:b/>
          <w:lang w:val="en-US" w:eastAsia="en-AU"/>
        </w:rPr>
        <w:t>ainty – long service leave</w:t>
      </w:r>
    </w:p>
    <w:p w14:paraId="76C79764" w14:textId="77777777" w:rsidR="0008750D" w:rsidRDefault="0008750D" w:rsidP="0008750D">
      <w:pPr>
        <w:pStyle w:val="Default"/>
        <w:rPr>
          <w:lang w:val="en-US" w:eastAsia="en-AU"/>
        </w:rPr>
      </w:pPr>
      <w:r w:rsidRPr="0008750D">
        <w:rPr>
          <w:lang w:val="en-US" w:eastAsia="en-AU"/>
        </w:rPr>
        <w:t xml:space="preserve">Key estimates and assumptions concerning the future are based on historical experience and various other factors that have a significant risk of causing a material adjustment to the carrying amount of assets and liabilities </w:t>
      </w:r>
      <w:r>
        <w:rPr>
          <w:lang w:val="en-US" w:eastAsia="en-AU"/>
        </w:rPr>
        <w:t>within the next financial year.</w:t>
      </w:r>
    </w:p>
    <w:p w14:paraId="337E0D85" w14:textId="6207D7C1" w:rsidR="0008750D" w:rsidRPr="0008750D" w:rsidRDefault="0008750D" w:rsidP="0008750D">
      <w:pPr>
        <w:pStyle w:val="Default"/>
        <w:rPr>
          <w:b/>
          <w:lang w:val="en-US" w:eastAsia="en-AU"/>
        </w:rPr>
      </w:pPr>
      <w:r w:rsidRPr="0008750D">
        <w:rPr>
          <w:lang w:val="en-US" w:eastAsia="en-AU"/>
        </w:rPr>
        <w:t>Several estimates and assumptions are used in calculating the Authority’s long service leave provision. These include:</w:t>
      </w:r>
      <w:r w:rsidRPr="0008750D">
        <w:rPr>
          <w:lang w:val="en-US" w:eastAsia="en-AU"/>
        </w:rPr>
        <w:tab/>
      </w:r>
      <w:r w:rsidRPr="0008750D">
        <w:rPr>
          <w:lang w:val="en-US" w:eastAsia="en-AU"/>
        </w:rPr>
        <w:tab/>
      </w:r>
      <w:r w:rsidRPr="0008750D">
        <w:rPr>
          <w:lang w:val="en-US" w:eastAsia="en-AU"/>
        </w:rPr>
        <w:tab/>
      </w:r>
      <w:r w:rsidRPr="0008750D">
        <w:rPr>
          <w:lang w:val="en-US" w:eastAsia="en-AU"/>
        </w:rPr>
        <w:tab/>
      </w:r>
      <w:r w:rsidRPr="0008750D">
        <w:rPr>
          <w:lang w:val="en-US" w:eastAsia="en-AU"/>
        </w:rPr>
        <w:tab/>
      </w:r>
    </w:p>
    <w:p w14:paraId="05D96C41" w14:textId="3442D87F" w:rsidR="0008750D" w:rsidRPr="0008750D" w:rsidRDefault="0008750D" w:rsidP="00CC27A3">
      <w:pPr>
        <w:pStyle w:val="BulletListLevel1"/>
        <w:rPr>
          <w:lang w:val="en-US" w:eastAsia="en-AU"/>
        </w:rPr>
      </w:pPr>
      <w:r>
        <w:rPr>
          <w:lang w:val="en-US" w:eastAsia="en-AU"/>
        </w:rPr>
        <w:t>Expected future salary rates</w:t>
      </w:r>
      <w:r w:rsidRPr="0008750D">
        <w:rPr>
          <w:lang w:val="en-US" w:eastAsia="en-AU"/>
        </w:rPr>
        <w:tab/>
      </w:r>
    </w:p>
    <w:p w14:paraId="011AB14A" w14:textId="037843F3" w:rsidR="0008750D" w:rsidRPr="0008750D" w:rsidRDefault="0008750D" w:rsidP="00CC27A3">
      <w:pPr>
        <w:pStyle w:val="BulletListLevel1"/>
        <w:rPr>
          <w:lang w:val="en-US" w:eastAsia="en-AU"/>
        </w:rPr>
      </w:pPr>
      <w:r>
        <w:rPr>
          <w:lang w:val="en-US" w:eastAsia="en-AU"/>
        </w:rPr>
        <w:t>Discount rates</w:t>
      </w:r>
    </w:p>
    <w:p w14:paraId="781015C8" w14:textId="37D38384" w:rsidR="0008750D" w:rsidRPr="0008750D" w:rsidRDefault="0008750D" w:rsidP="00CC27A3">
      <w:pPr>
        <w:pStyle w:val="BulletListLevel1"/>
        <w:rPr>
          <w:lang w:val="en-US" w:eastAsia="en-AU"/>
        </w:rPr>
      </w:pPr>
      <w:r w:rsidRPr="0008750D">
        <w:rPr>
          <w:lang w:val="en-US" w:eastAsia="en-AU"/>
        </w:rPr>
        <w:t>Employee retention rates</w:t>
      </w:r>
    </w:p>
    <w:p w14:paraId="29932C05" w14:textId="71520350" w:rsidR="0008750D" w:rsidRPr="0008750D" w:rsidRDefault="0008750D" w:rsidP="00CC27A3">
      <w:pPr>
        <w:pStyle w:val="BulletListLevel1"/>
        <w:rPr>
          <w:lang w:val="en-US" w:eastAsia="en-AU"/>
        </w:rPr>
      </w:pPr>
      <w:r>
        <w:rPr>
          <w:lang w:val="en-US" w:eastAsia="en-AU"/>
        </w:rPr>
        <w:t>Expected future payments.</w:t>
      </w:r>
    </w:p>
    <w:p w14:paraId="11CDD71D" w14:textId="7017EBF5" w:rsidR="0008750D" w:rsidRPr="0008750D" w:rsidRDefault="0008750D" w:rsidP="0008750D">
      <w:pPr>
        <w:pStyle w:val="Default"/>
        <w:rPr>
          <w:lang w:val="en-US" w:eastAsia="en-AU"/>
        </w:rPr>
      </w:pPr>
      <w:r w:rsidRPr="0008750D">
        <w:rPr>
          <w:lang w:val="en-US" w:eastAsia="en-AU"/>
        </w:rPr>
        <w:t>Changes in these estimations and assumptions may impact on the carrying amount of the</w:t>
      </w:r>
      <w:r>
        <w:rPr>
          <w:lang w:val="en-US" w:eastAsia="en-AU"/>
        </w:rPr>
        <w:t xml:space="preserve"> long service leave provision.</w:t>
      </w:r>
      <w:r w:rsidRPr="0008750D">
        <w:rPr>
          <w:lang w:val="en-US" w:eastAsia="en-AU"/>
        </w:rPr>
        <w:tab/>
      </w:r>
      <w:r w:rsidRPr="0008750D">
        <w:rPr>
          <w:lang w:val="en-US" w:eastAsia="en-AU"/>
        </w:rPr>
        <w:tab/>
      </w:r>
      <w:r w:rsidRPr="0008750D">
        <w:rPr>
          <w:lang w:val="en-US" w:eastAsia="en-AU"/>
        </w:rPr>
        <w:tab/>
      </w:r>
      <w:r w:rsidRPr="0008750D">
        <w:rPr>
          <w:lang w:val="en-US" w:eastAsia="en-AU"/>
        </w:rPr>
        <w:tab/>
      </w:r>
    </w:p>
    <w:p w14:paraId="1817C6EB" w14:textId="4C7B7D62" w:rsidR="0008750D" w:rsidRDefault="0008750D" w:rsidP="0008750D">
      <w:pPr>
        <w:pStyle w:val="Default"/>
        <w:rPr>
          <w:lang w:val="en-US" w:eastAsia="en-AU"/>
        </w:rPr>
      </w:pPr>
      <w:r w:rsidRPr="0008750D">
        <w:rPr>
          <w:lang w:val="en-US" w:eastAsia="en-AU"/>
        </w:rPr>
        <w:t>Any gain or loss following revaluation of the present value of long service leave liabilities is recognised as</w:t>
      </w:r>
      <w:r>
        <w:rPr>
          <w:lang w:val="en-US" w:eastAsia="en-AU"/>
        </w:rPr>
        <w:t xml:space="preserve"> employee benefits expense.</w:t>
      </w:r>
    </w:p>
    <w:p w14:paraId="255077EB" w14:textId="6EABB9E0" w:rsidR="0008750D" w:rsidRPr="0008750D" w:rsidRDefault="0008750D" w:rsidP="0008750D">
      <w:pPr>
        <w:pStyle w:val="Default"/>
        <w:rPr>
          <w:lang w:val="en-US" w:eastAsia="en-AU"/>
        </w:rPr>
      </w:pPr>
      <w:r w:rsidRPr="00CC27A3">
        <w:rPr>
          <w:b/>
          <w:lang w:val="en-US" w:eastAsia="en-AU"/>
        </w:rPr>
        <w:t>(d)</w:t>
      </w:r>
      <w:r>
        <w:rPr>
          <w:lang w:val="en-US" w:eastAsia="en-AU"/>
        </w:rPr>
        <w:tab/>
      </w:r>
      <w:r w:rsidRPr="002608F4">
        <w:rPr>
          <w:b/>
          <w:lang w:val="en-US" w:eastAsia="en-AU"/>
        </w:rPr>
        <w:t>Defined benefit superannuation plans</w:t>
      </w:r>
      <w:r w:rsidRPr="0008750D">
        <w:rPr>
          <w:lang w:val="en-US" w:eastAsia="en-AU"/>
        </w:rPr>
        <w:tab/>
      </w:r>
      <w:r w:rsidRPr="0008750D">
        <w:rPr>
          <w:lang w:val="en-US" w:eastAsia="en-AU"/>
        </w:rPr>
        <w:tab/>
      </w:r>
      <w:r w:rsidRPr="0008750D">
        <w:rPr>
          <w:lang w:val="en-US" w:eastAsia="en-AU"/>
        </w:rPr>
        <w:tab/>
      </w:r>
      <w:r w:rsidRPr="0008750D">
        <w:rPr>
          <w:lang w:val="en-US" w:eastAsia="en-AU"/>
        </w:rPr>
        <w:tab/>
      </w:r>
      <w:r w:rsidRPr="0008750D">
        <w:rPr>
          <w:lang w:val="en-US" w:eastAsia="en-AU"/>
        </w:rPr>
        <w:tab/>
      </w:r>
    </w:p>
    <w:p w14:paraId="124ABF04" w14:textId="1CF39251" w:rsidR="0008750D" w:rsidRPr="0008750D" w:rsidRDefault="0008750D" w:rsidP="0008750D">
      <w:pPr>
        <w:pStyle w:val="Default"/>
        <w:rPr>
          <w:lang w:val="en-US" w:eastAsia="en-AU"/>
        </w:rPr>
      </w:pPr>
      <w:r w:rsidRPr="0008750D">
        <w:rPr>
          <w:lang w:val="en-US" w:eastAsia="en-AU"/>
        </w:rPr>
        <w:t xml:space="preserve">The GSS is a defined benefit scheme for the purposes of employees and </w:t>
      </w:r>
      <w:r w:rsidR="00AE2EB2">
        <w:rPr>
          <w:lang w:val="en-US" w:eastAsia="en-AU"/>
        </w:rPr>
        <w:br/>
      </w:r>
      <w:r w:rsidRPr="0008750D">
        <w:rPr>
          <w:lang w:val="en-US" w:eastAsia="en-AU"/>
        </w:rPr>
        <w:t>whole-of-government reporting.  However, it is a defined contribution plan for Authority purposes because the concurrent contributions (defined contributions) made by the Authority to GESB extinguishes the Authority’s obligations to the rela</w:t>
      </w:r>
      <w:r w:rsidR="00AE2EB2">
        <w:rPr>
          <w:lang w:val="en-US" w:eastAsia="en-AU"/>
        </w:rPr>
        <w:t>ted superannuation liability.</w:t>
      </w:r>
      <w:r w:rsidRPr="0008750D">
        <w:rPr>
          <w:lang w:val="en-US" w:eastAsia="en-AU"/>
        </w:rPr>
        <w:tab/>
      </w:r>
      <w:r w:rsidRPr="0008750D">
        <w:rPr>
          <w:lang w:val="en-US" w:eastAsia="en-AU"/>
        </w:rPr>
        <w:tab/>
      </w:r>
      <w:r w:rsidRPr="0008750D">
        <w:rPr>
          <w:lang w:val="en-US" w:eastAsia="en-AU"/>
        </w:rPr>
        <w:tab/>
      </w:r>
      <w:r w:rsidRPr="0008750D">
        <w:rPr>
          <w:lang w:val="en-US" w:eastAsia="en-AU"/>
        </w:rPr>
        <w:tab/>
      </w:r>
      <w:r w:rsidRPr="0008750D">
        <w:rPr>
          <w:lang w:val="en-US" w:eastAsia="en-AU"/>
        </w:rPr>
        <w:tab/>
      </w:r>
    </w:p>
    <w:p w14:paraId="588EB180" w14:textId="217EF2E2" w:rsidR="0008750D" w:rsidRPr="0008750D" w:rsidRDefault="0008750D" w:rsidP="0008750D">
      <w:pPr>
        <w:pStyle w:val="Default"/>
        <w:rPr>
          <w:lang w:val="en-US" w:eastAsia="en-AU"/>
        </w:rPr>
      </w:pPr>
      <w:r w:rsidRPr="0008750D">
        <w:rPr>
          <w:lang w:val="en-US" w:eastAsia="en-AU"/>
        </w:rPr>
        <w:t>The Pension Scheme and the pre-transfer benefit for employees who transferred to the GSS Scheme are defined benefit sche</w:t>
      </w:r>
      <w:r w:rsidR="00AE2EB2">
        <w:rPr>
          <w:lang w:val="en-US" w:eastAsia="en-AU"/>
        </w:rPr>
        <w:t xml:space="preserve">mes. </w:t>
      </w:r>
      <w:r w:rsidRPr="0008750D">
        <w:rPr>
          <w:lang w:val="en-US" w:eastAsia="en-AU"/>
        </w:rPr>
        <w:t>These benefits are wholly unfunded and the liabilities for future payments are provided at the end of the reporting period.  The liabilities under these schemes have been calculated separately for each scheme annually by PricewaterhouseCoopers Actuaries using the projected unit credit method.</w:t>
      </w:r>
      <w:r w:rsidRPr="0008750D">
        <w:rPr>
          <w:lang w:val="en-US" w:eastAsia="en-AU"/>
        </w:rPr>
        <w:tab/>
      </w:r>
      <w:r w:rsidRPr="0008750D">
        <w:rPr>
          <w:lang w:val="en-US" w:eastAsia="en-AU"/>
        </w:rPr>
        <w:tab/>
      </w:r>
      <w:r w:rsidRPr="0008750D">
        <w:rPr>
          <w:lang w:val="en-US" w:eastAsia="en-AU"/>
        </w:rPr>
        <w:tab/>
      </w:r>
      <w:r w:rsidRPr="0008750D">
        <w:rPr>
          <w:lang w:val="en-US" w:eastAsia="en-AU"/>
        </w:rPr>
        <w:tab/>
      </w:r>
      <w:r w:rsidRPr="0008750D">
        <w:rPr>
          <w:lang w:val="en-US" w:eastAsia="en-AU"/>
        </w:rPr>
        <w:tab/>
      </w:r>
    </w:p>
    <w:p w14:paraId="101B0C65" w14:textId="77777777" w:rsidR="002608F4" w:rsidRDefault="0008750D" w:rsidP="0008750D">
      <w:pPr>
        <w:pStyle w:val="Default"/>
        <w:rPr>
          <w:lang w:val="en-US" w:eastAsia="en-AU"/>
        </w:rPr>
      </w:pPr>
      <w:r w:rsidRPr="0008750D">
        <w:rPr>
          <w:lang w:val="en-US" w:eastAsia="en-AU"/>
        </w:rPr>
        <w:t>The expected future payments are discounted to present value using market yields at the end of the reporting period on national government bonds with terms to maturity that match, as closely as possible, the e</w:t>
      </w:r>
      <w:r w:rsidR="002608F4">
        <w:rPr>
          <w:lang w:val="en-US" w:eastAsia="en-AU"/>
        </w:rPr>
        <w:t>stimated future cash outflows.</w:t>
      </w:r>
    </w:p>
    <w:p w14:paraId="3C4C1005" w14:textId="77777777" w:rsidR="002608F4" w:rsidRDefault="0008750D" w:rsidP="0008750D">
      <w:pPr>
        <w:pStyle w:val="Default"/>
        <w:rPr>
          <w:lang w:val="en-US" w:eastAsia="en-AU"/>
        </w:rPr>
      </w:pPr>
      <w:r w:rsidRPr="0008750D">
        <w:rPr>
          <w:lang w:val="en-US" w:eastAsia="en-AU"/>
        </w:rPr>
        <w:t>Movements in the present value of the defined benefit obligation in the re</w:t>
      </w:r>
      <w:r w:rsidR="002608F4">
        <w:rPr>
          <w:lang w:val="en-US" w:eastAsia="en-AU"/>
        </w:rPr>
        <w:t>porting period were as follows:</w:t>
      </w:r>
    </w:p>
    <w:tbl>
      <w:tblPr>
        <w:tblStyle w:val="TableGrid"/>
        <w:tblW w:w="9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Defined benefit superannuation plans"/>
        <w:tblDescription w:val="This table outlines movements in the present values of the defined benefit obligation for the reporting period. "/>
      </w:tblPr>
      <w:tblGrid>
        <w:gridCol w:w="3686"/>
        <w:gridCol w:w="1417"/>
        <w:gridCol w:w="1276"/>
        <w:gridCol w:w="1418"/>
        <w:gridCol w:w="1260"/>
      </w:tblGrid>
      <w:tr w:rsidR="002B2285" w:rsidRPr="002608F4" w14:paraId="3DAFCE34" w14:textId="77777777" w:rsidTr="004352A8">
        <w:trPr>
          <w:cnfStyle w:val="100000000000" w:firstRow="1" w:lastRow="0" w:firstColumn="0" w:lastColumn="0" w:oddVBand="0" w:evenVBand="0" w:oddHBand="0" w:evenHBand="0" w:firstRowFirstColumn="0" w:firstRowLastColumn="0" w:lastRowFirstColumn="0" w:lastRowLastColumn="0"/>
          <w:trHeight w:val="282"/>
          <w:tblHeader/>
        </w:trPr>
        <w:tc>
          <w:tcPr>
            <w:tcW w:w="3686" w:type="dxa"/>
            <w:noWrap/>
            <w:hideMark/>
          </w:tcPr>
          <w:p w14:paraId="2C3C1548" w14:textId="77777777" w:rsidR="002B2285" w:rsidRPr="002608F4" w:rsidRDefault="002B2285" w:rsidP="002608F4">
            <w:pPr>
              <w:pStyle w:val="Default"/>
              <w:rPr>
                <w:lang w:eastAsia="en-AU"/>
              </w:rPr>
            </w:pPr>
          </w:p>
        </w:tc>
        <w:tc>
          <w:tcPr>
            <w:tcW w:w="2693" w:type="dxa"/>
            <w:gridSpan w:val="2"/>
            <w:noWrap/>
            <w:vAlign w:val="center"/>
            <w:hideMark/>
          </w:tcPr>
          <w:p w14:paraId="62C6B51A" w14:textId="7A02A3AF" w:rsidR="002B2285" w:rsidRPr="002608F4" w:rsidRDefault="002B2285" w:rsidP="008B46AF">
            <w:pPr>
              <w:pStyle w:val="TableHeading-White"/>
              <w:jc w:val="right"/>
            </w:pPr>
            <w:r w:rsidRPr="002608F4">
              <w:t>Pension Scheme</w:t>
            </w:r>
          </w:p>
        </w:tc>
        <w:tc>
          <w:tcPr>
            <w:tcW w:w="2678" w:type="dxa"/>
            <w:gridSpan w:val="2"/>
            <w:noWrap/>
            <w:vAlign w:val="center"/>
            <w:hideMark/>
          </w:tcPr>
          <w:p w14:paraId="7C1E9E67" w14:textId="72931883" w:rsidR="002B2285" w:rsidRPr="002608F4" w:rsidRDefault="002B2285" w:rsidP="008B46AF">
            <w:pPr>
              <w:pStyle w:val="TableHeading-White"/>
              <w:jc w:val="right"/>
            </w:pPr>
            <w:r w:rsidRPr="002608F4">
              <w:t xml:space="preserve">Pre-transfer benefit </w:t>
            </w:r>
            <w:r>
              <w:t>– Gold State Superannuation Scheme</w:t>
            </w:r>
          </w:p>
        </w:tc>
      </w:tr>
      <w:tr w:rsidR="002B2285" w:rsidRPr="002608F4" w14:paraId="08C8A906" w14:textId="77777777" w:rsidTr="004352A8">
        <w:trPr>
          <w:trHeight w:val="282"/>
        </w:trPr>
        <w:tc>
          <w:tcPr>
            <w:tcW w:w="3686" w:type="dxa"/>
            <w:noWrap/>
            <w:hideMark/>
          </w:tcPr>
          <w:p w14:paraId="5F7D33A6" w14:textId="77777777" w:rsidR="002B2285" w:rsidRPr="002608F4" w:rsidRDefault="002B2285" w:rsidP="002608F4">
            <w:pPr>
              <w:pStyle w:val="Default"/>
              <w:rPr>
                <w:b/>
                <w:bCs/>
                <w:lang w:eastAsia="en-AU"/>
              </w:rPr>
            </w:pPr>
          </w:p>
        </w:tc>
        <w:tc>
          <w:tcPr>
            <w:tcW w:w="1417" w:type="dxa"/>
            <w:tcBorders>
              <w:bottom w:val="single" w:sz="4" w:space="0" w:color="auto"/>
            </w:tcBorders>
            <w:noWrap/>
            <w:vAlign w:val="center"/>
            <w:hideMark/>
          </w:tcPr>
          <w:p w14:paraId="0B420179" w14:textId="2EB53127" w:rsidR="002B2285" w:rsidRPr="002608F4" w:rsidRDefault="002B2285" w:rsidP="002B2285">
            <w:pPr>
              <w:pStyle w:val="Default"/>
              <w:jc w:val="right"/>
              <w:rPr>
                <w:b/>
                <w:bCs/>
                <w:lang w:eastAsia="en-AU"/>
              </w:rPr>
            </w:pPr>
            <w:r w:rsidRPr="002608F4">
              <w:rPr>
                <w:b/>
                <w:bCs/>
                <w:lang w:eastAsia="en-AU"/>
              </w:rPr>
              <w:t>2019</w:t>
            </w:r>
            <w:r>
              <w:rPr>
                <w:b/>
                <w:bCs/>
                <w:lang w:eastAsia="en-AU"/>
              </w:rPr>
              <w:br/>
              <w:t>$000</w:t>
            </w:r>
          </w:p>
        </w:tc>
        <w:tc>
          <w:tcPr>
            <w:tcW w:w="1276" w:type="dxa"/>
            <w:tcBorders>
              <w:bottom w:val="single" w:sz="4" w:space="0" w:color="auto"/>
            </w:tcBorders>
            <w:noWrap/>
            <w:vAlign w:val="center"/>
            <w:hideMark/>
          </w:tcPr>
          <w:p w14:paraId="7E3F3008" w14:textId="573710C5" w:rsidR="002B2285" w:rsidRPr="002608F4" w:rsidRDefault="002B2285" w:rsidP="002B2285">
            <w:pPr>
              <w:pStyle w:val="Default"/>
              <w:jc w:val="right"/>
              <w:rPr>
                <w:b/>
                <w:bCs/>
                <w:lang w:eastAsia="en-AU"/>
              </w:rPr>
            </w:pPr>
            <w:r w:rsidRPr="002608F4">
              <w:rPr>
                <w:b/>
                <w:bCs/>
                <w:lang w:eastAsia="en-AU"/>
              </w:rPr>
              <w:t>2018</w:t>
            </w:r>
            <w:r>
              <w:rPr>
                <w:b/>
                <w:bCs/>
                <w:lang w:eastAsia="en-AU"/>
              </w:rPr>
              <w:br/>
              <w:t>$000</w:t>
            </w:r>
          </w:p>
        </w:tc>
        <w:tc>
          <w:tcPr>
            <w:tcW w:w="1418" w:type="dxa"/>
            <w:tcBorders>
              <w:bottom w:val="single" w:sz="4" w:space="0" w:color="auto"/>
            </w:tcBorders>
            <w:noWrap/>
            <w:vAlign w:val="center"/>
            <w:hideMark/>
          </w:tcPr>
          <w:p w14:paraId="5922A222" w14:textId="3169EC3E" w:rsidR="002B2285" w:rsidRPr="002608F4" w:rsidRDefault="002B2285" w:rsidP="002B2285">
            <w:pPr>
              <w:pStyle w:val="Default"/>
              <w:jc w:val="right"/>
              <w:rPr>
                <w:b/>
                <w:bCs/>
                <w:lang w:eastAsia="en-AU"/>
              </w:rPr>
            </w:pPr>
            <w:r w:rsidRPr="002608F4">
              <w:rPr>
                <w:b/>
                <w:bCs/>
                <w:lang w:eastAsia="en-AU"/>
              </w:rPr>
              <w:t>2019</w:t>
            </w:r>
            <w:r>
              <w:rPr>
                <w:b/>
                <w:bCs/>
                <w:lang w:eastAsia="en-AU"/>
              </w:rPr>
              <w:br/>
              <w:t>$000</w:t>
            </w:r>
          </w:p>
        </w:tc>
        <w:tc>
          <w:tcPr>
            <w:tcW w:w="1260" w:type="dxa"/>
            <w:tcBorders>
              <w:bottom w:val="single" w:sz="4" w:space="0" w:color="auto"/>
            </w:tcBorders>
            <w:noWrap/>
            <w:vAlign w:val="center"/>
            <w:hideMark/>
          </w:tcPr>
          <w:p w14:paraId="20B2DCAD" w14:textId="58CBBB69" w:rsidR="002B2285" w:rsidRPr="002608F4" w:rsidRDefault="002B2285" w:rsidP="002B2285">
            <w:pPr>
              <w:pStyle w:val="Default"/>
              <w:jc w:val="right"/>
              <w:rPr>
                <w:b/>
                <w:bCs/>
                <w:lang w:eastAsia="en-AU"/>
              </w:rPr>
            </w:pPr>
            <w:r w:rsidRPr="002608F4">
              <w:rPr>
                <w:b/>
                <w:bCs/>
                <w:lang w:eastAsia="en-AU"/>
              </w:rPr>
              <w:t>2018</w:t>
            </w:r>
            <w:r>
              <w:rPr>
                <w:b/>
                <w:bCs/>
                <w:lang w:eastAsia="en-AU"/>
              </w:rPr>
              <w:br/>
              <w:t>$000</w:t>
            </w:r>
          </w:p>
        </w:tc>
      </w:tr>
      <w:tr w:rsidR="002B2285" w:rsidRPr="002608F4" w14:paraId="7F016D1A" w14:textId="77777777" w:rsidTr="004352A8">
        <w:trPr>
          <w:trHeight w:val="282"/>
        </w:trPr>
        <w:tc>
          <w:tcPr>
            <w:tcW w:w="3686" w:type="dxa"/>
            <w:noWrap/>
            <w:vAlign w:val="center"/>
            <w:hideMark/>
          </w:tcPr>
          <w:p w14:paraId="54DE921D" w14:textId="77777777" w:rsidR="002B2285" w:rsidRPr="002608F4" w:rsidRDefault="002B2285" w:rsidP="002B2285">
            <w:pPr>
              <w:pStyle w:val="Default"/>
              <w:rPr>
                <w:lang w:eastAsia="en-AU"/>
              </w:rPr>
            </w:pPr>
            <w:r w:rsidRPr="002608F4">
              <w:rPr>
                <w:lang w:eastAsia="en-AU"/>
              </w:rPr>
              <w:t>Liability at start of period</w:t>
            </w:r>
          </w:p>
        </w:tc>
        <w:tc>
          <w:tcPr>
            <w:tcW w:w="1417" w:type="dxa"/>
            <w:tcBorders>
              <w:top w:val="single" w:sz="4" w:space="0" w:color="auto"/>
              <w:bottom w:val="single" w:sz="4" w:space="0" w:color="auto"/>
            </w:tcBorders>
            <w:noWrap/>
            <w:vAlign w:val="center"/>
            <w:hideMark/>
          </w:tcPr>
          <w:p w14:paraId="5FD5661B" w14:textId="77777777" w:rsidR="002B2285" w:rsidRPr="002608F4" w:rsidRDefault="002B2285" w:rsidP="002B2285">
            <w:pPr>
              <w:pStyle w:val="Default"/>
              <w:jc w:val="right"/>
              <w:rPr>
                <w:lang w:eastAsia="en-AU"/>
              </w:rPr>
            </w:pPr>
            <w:r w:rsidRPr="002608F4">
              <w:rPr>
                <w:lang w:eastAsia="en-AU"/>
              </w:rPr>
              <w:t xml:space="preserve">               4,996 </w:t>
            </w:r>
          </w:p>
        </w:tc>
        <w:tc>
          <w:tcPr>
            <w:tcW w:w="1276" w:type="dxa"/>
            <w:tcBorders>
              <w:top w:val="single" w:sz="4" w:space="0" w:color="auto"/>
              <w:bottom w:val="single" w:sz="4" w:space="0" w:color="auto"/>
            </w:tcBorders>
            <w:noWrap/>
            <w:vAlign w:val="center"/>
            <w:hideMark/>
          </w:tcPr>
          <w:p w14:paraId="18BB0B07" w14:textId="77777777" w:rsidR="002B2285" w:rsidRPr="002608F4" w:rsidRDefault="002B2285" w:rsidP="002B2285">
            <w:pPr>
              <w:pStyle w:val="Default"/>
              <w:jc w:val="right"/>
              <w:rPr>
                <w:lang w:eastAsia="en-AU"/>
              </w:rPr>
            </w:pPr>
            <w:r w:rsidRPr="002608F4">
              <w:rPr>
                <w:lang w:eastAsia="en-AU"/>
              </w:rPr>
              <w:t xml:space="preserve">                    4,967 </w:t>
            </w:r>
          </w:p>
        </w:tc>
        <w:tc>
          <w:tcPr>
            <w:tcW w:w="1418" w:type="dxa"/>
            <w:tcBorders>
              <w:top w:val="single" w:sz="4" w:space="0" w:color="auto"/>
              <w:bottom w:val="single" w:sz="4" w:space="0" w:color="auto"/>
            </w:tcBorders>
            <w:noWrap/>
            <w:vAlign w:val="center"/>
            <w:hideMark/>
          </w:tcPr>
          <w:p w14:paraId="5AA2D0A0" w14:textId="77777777" w:rsidR="002B2285" w:rsidRPr="002608F4" w:rsidRDefault="002B2285" w:rsidP="002B2285">
            <w:pPr>
              <w:pStyle w:val="Default"/>
              <w:jc w:val="right"/>
              <w:rPr>
                <w:lang w:eastAsia="en-AU"/>
              </w:rPr>
            </w:pPr>
            <w:r w:rsidRPr="002608F4">
              <w:rPr>
                <w:lang w:eastAsia="en-AU"/>
              </w:rPr>
              <w:t xml:space="preserve">                   492 </w:t>
            </w:r>
          </w:p>
        </w:tc>
        <w:tc>
          <w:tcPr>
            <w:tcW w:w="1260" w:type="dxa"/>
            <w:tcBorders>
              <w:top w:val="single" w:sz="4" w:space="0" w:color="auto"/>
              <w:bottom w:val="single" w:sz="4" w:space="0" w:color="auto"/>
            </w:tcBorders>
            <w:noWrap/>
            <w:vAlign w:val="center"/>
            <w:hideMark/>
          </w:tcPr>
          <w:p w14:paraId="332A7619" w14:textId="77777777" w:rsidR="002B2285" w:rsidRPr="002608F4" w:rsidRDefault="002B2285" w:rsidP="002B2285">
            <w:pPr>
              <w:pStyle w:val="Default"/>
              <w:jc w:val="right"/>
              <w:rPr>
                <w:lang w:eastAsia="en-AU"/>
              </w:rPr>
            </w:pPr>
            <w:r w:rsidRPr="002608F4">
              <w:rPr>
                <w:lang w:eastAsia="en-AU"/>
              </w:rPr>
              <w:t xml:space="preserve">                               479 </w:t>
            </w:r>
          </w:p>
        </w:tc>
      </w:tr>
      <w:tr w:rsidR="002B2285" w:rsidRPr="002608F4" w14:paraId="60C3601D" w14:textId="77777777" w:rsidTr="004352A8">
        <w:trPr>
          <w:trHeight w:val="430"/>
        </w:trPr>
        <w:tc>
          <w:tcPr>
            <w:tcW w:w="3686" w:type="dxa"/>
            <w:noWrap/>
            <w:vAlign w:val="center"/>
            <w:hideMark/>
          </w:tcPr>
          <w:p w14:paraId="74C37E58" w14:textId="77777777" w:rsidR="002B2285" w:rsidRPr="002608F4" w:rsidRDefault="002B2285" w:rsidP="002B2285">
            <w:pPr>
              <w:pStyle w:val="Default"/>
              <w:rPr>
                <w:b/>
                <w:bCs/>
                <w:lang w:eastAsia="en-AU"/>
              </w:rPr>
            </w:pPr>
            <w:r w:rsidRPr="002608F4">
              <w:rPr>
                <w:b/>
                <w:bCs/>
                <w:lang w:eastAsia="en-AU"/>
              </w:rPr>
              <w:t>Included in profit or loss:</w:t>
            </w:r>
          </w:p>
        </w:tc>
        <w:tc>
          <w:tcPr>
            <w:tcW w:w="1417" w:type="dxa"/>
            <w:tcBorders>
              <w:top w:val="single" w:sz="4" w:space="0" w:color="auto"/>
            </w:tcBorders>
            <w:noWrap/>
            <w:vAlign w:val="center"/>
            <w:hideMark/>
          </w:tcPr>
          <w:p w14:paraId="5A96C397" w14:textId="77777777" w:rsidR="002B2285" w:rsidRPr="002608F4" w:rsidRDefault="002B2285" w:rsidP="002B2285">
            <w:pPr>
              <w:pStyle w:val="Default"/>
              <w:jc w:val="right"/>
              <w:rPr>
                <w:lang w:eastAsia="en-AU"/>
              </w:rPr>
            </w:pPr>
          </w:p>
        </w:tc>
        <w:tc>
          <w:tcPr>
            <w:tcW w:w="1276" w:type="dxa"/>
            <w:tcBorders>
              <w:top w:val="single" w:sz="4" w:space="0" w:color="auto"/>
            </w:tcBorders>
            <w:noWrap/>
            <w:vAlign w:val="center"/>
            <w:hideMark/>
          </w:tcPr>
          <w:p w14:paraId="64DA6DCA" w14:textId="77777777" w:rsidR="002B2285" w:rsidRPr="002608F4" w:rsidRDefault="002B2285" w:rsidP="002B2285">
            <w:pPr>
              <w:pStyle w:val="Default"/>
              <w:jc w:val="right"/>
              <w:rPr>
                <w:lang w:eastAsia="en-AU"/>
              </w:rPr>
            </w:pPr>
          </w:p>
        </w:tc>
        <w:tc>
          <w:tcPr>
            <w:tcW w:w="1418" w:type="dxa"/>
            <w:tcBorders>
              <w:top w:val="single" w:sz="4" w:space="0" w:color="auto"/>
            </w:tcBorders>
            <w:noWrap/>
            <w:vAlign w:val="center"/>
            <w:hideMark/>
          </w:tcPr>
          <w:p w14:paraId="2AB2DAD7" w14:textId="77777777" w:rsidR="002B2285" w:rsidRPr="002608F4" w:rsidRDefault="002B2285" w:rsidP="002B2285">
            <w:pPr>
              <w:pStyle w:val="Default"/>
              <w:jc w:val="right"/>
              <w:rPr>
                <w:lang w:eastAsia="en-AU"/>
              </w:rPr>
            </w:pPr>
          </w:p>
        </w:tc>
        <w:tc>
          <w:tcPr>
            <w:tcW w:w="1260" w:type="dxa"/>
            <w:tcBorders>
              <w:top w:val="single" w:sz="4" w:space="0" w:color="auto"/>
            </w:tcBorders>
            <w:noWrap/>
            <w:vAlign w:val="center"/>
            <w:hideMark/>
          </w:tcPr>
          <w:p w14:paraId="2A8238A2" w14:textId="77777777" w:rsidR="002B2285" w:rsidRPr="002608F4" w:rsidRDefault="002B2285" w:rsidP="002B2285">
            <w:pPr>
              <w:pStyle w:val="Default"/>
              <w:jc w:val="right"/>
              <w:rPr>
                <w:lang w:eastAsia="en-AU"/>
              </w:rPr>
            </w:pPr>
          </w:p>
        </w:tc>
      </w:tr>
      <w:tr w:rsidR="002B2285" w:rsidRPr="002608F4" w14:paraId="0FE88E0B" w14:textId="77777777" w:rsidTr="004352A8">
        <w:trPr>
          <w:trHeight w:val="282"/>
        </w:trPr>
        <w:tc>
          <w:tcPr>
            <w:tcW w:w="3686" w:type="dxa"/>
            <w:noWrap/>
            <w:vAlign w:val="center"/>
            <w:hideMark/>
          </w:tcPr>
          <w:p w14:paraId="424B1A64" w14:textId="77777777" w:rsidR="002B2285" w:rsidRPr="002608F4" w:rsidRDefault="002B2285" w:rsidP="002B2285">
            <w:pPr>
              <w:pStyle w:val="Default"/>
              <w:rPr>
                <w:lang w:eastAsia="en-AU"/>
              </w:rPr>
            </w:pPr>
            <w:r w:rsidRPr="002608F4">
              <w:rPr>
                <w:lang w:eastAsia="en-AU"/>
              </w:rPr>
              <w:t>Current service cost</w:t>
            </w:r>
          </w:p>
        </w:tc>
        <w:tc>
          <w:tcPr>
            <w:tcW w:w="1417" w:type="dxa"/>
            <w:noWrap/>
            <w:vAlign w:val="center"/>
            <w:hideMark/>
          </w:tcPr>
          <w:p w14:paraId="7C651C8C" w14:textId="77777777" w:rsidR="002B2285" w:rsidRPr="002608F4" w:rsidRDefault="002B2285" w:rsidP="002B2285">
            <w:pPr>
              <w:pStyle w:val="Default"/>
              <w:jc w:val="right"/>
              <w:rPr>
                <w:lang w:eastAsia="en-AU"/>
              </w:rPr>
            </w:pPr>
            <w:r w:rsidRPr="002608F4">
              <w:rPr>
                <w:lang w:eastAsia="en-AU"/>
              </w:rPr>
              <w:t xml:space="preserve">                    -   </w:t>
            </w:r>
          </w:p>
        </w:tc>
        <w:tc>
          <w:tcPr>
            <w:tcW w:w="1276" w:type="dxa"/>
            <w:noWrap/>
            <w:vAlign w:val="center"/>
            <w:hideMark/>
          </w:tcPr>
          <w:p w14:paraId="4E051D2C" w14:textId="77777777" w:rsidR="002B2285" w:rsidRPr="002608F4" w:rsidRDefault="002B2285" w:rsidP="002B2285">
            <w:pPr>
              <w:pStyle w:val="Default"/>
              <w:jc w:val="right"/>
              <w:rPr>
                <w:lang w:eastAsia="en-AU"/>
              </w:rPr>
            </w:pPr>
            <w:r w:rsidRPr="002608F4">
              <w:rPr>
                <w:lang w:eastAsia="en-AU"/>
              </w:rPr>
              <w:t xml:space="preserve">                         -   </w:t>
            </w:r>
          </w:p>
        </w:tc>
        <w:tc>
          <w:tcPr>
            <w:tcW w:w="1418" w:type="dxa"/>
            <w:noWrap/>
            <w:vAlign w:val="center"/>
            <w:hideMark/>
          </w:tcPr>
          <w:p w14:paraId="353CF3A2" w14:textId="77777777" w:rsidR="002B2285" w:rsidRPr="002608F4" w:rsidRDefault="002B2285" w:rsidP="002B2285">
            <w:pPr>
              <w:pStyle w:val="Default"/>
              <w:jc w:val="right"/>
              <w:rPr>
                <w:lang w:eastAsia="en-AU"/>
              </w:rPr>
            </w:pPr>
            <w:r w:rsidRPr="002608F4">
              <w:rPr>
                <w:lang w:eastAsia="en-AU"/>
              </w:rPr>
              <w:t xml:space="preserve">                     -   </w:t>
            </w:r>
          </w:p>
        </w:tc>
        <w:tc>
          <w:tcPr>
            <w:tcW w:w="1260" w:type="dxa"/>
            <w:noWrap/>
            <w:vAlign w:val="center"/>
            <w:hideMark/>
          </w:tcPr>
          <w:p w14:paraId="7E5B4EBC" w14:textId="77777777" w:rsidR="002B2285" w:rsidRPr="002608F4" w:rsidRDefault="002B2285" w:rsidP="002B2285">
            <w:pPr>
              <w:pStyle w:val="Default"/>
              <w:jc w:val="right"/>
              <w:rPr>
                <w:lang w:eastAsia="en-AU"/>
              </w:rPr>
            </w:pPr>
            <w:r w:rsidRPr="002608F4">
              <w:rPr>
                <w:lang w:eastAsia="en-AU"/>
              </w:rPr>
              <w:t xml:space="preserve">                                 -   </w:t>
            </w:r>
          </w:p>
        </w:tc>
      </w:tr>
      <w:tr w:rsidR="002B2285" w:rsidRPr="002608F4" w14:paraId="4ACB2838" w14:textId="77777777" w:rsidTr="004352A8">
        <w:trPr>
          <w:trHeight w:val="282"/>
        </w:trPr>
        <w:tc>
          <w:tcPr>
            <w:tcW w:w="3686" w:type="dxa"/>
            <w:noWrap/>
            <w:vAlign w:val="center"/>
            <w:hideMark/>
          </w:tcPr>
          <w:p w14:paraId="679DE654" w14:textId="77777777" w:rsidR="002B2285" w:rsidRPr="002608F4" w:rsidRDefault="002B2285" w:rsidP="002B2285">
            <w:pPr>
              <w:pStyle w:val="Default"/>
              <w:rPr>
                <w:lang w:eastAsia="en-AU"/>
              </w:rPr>
            </w:pPr>
            <w:r w:rsidRPr="002608F4">
              <w:rPr>
                <w:lang w:eastAsia="en-AU"/>
              </w:rPr>
              <w:t>Past service cost</w:t>
            </w:r>
          </w:p>
        </w:tc>
        <w:tc>
          <w:tcPr>
            <w:tcW w:w="1417" w:type="dxa"/>
            <w:noWrap/>
            <w:vAlign w:val="center"/>
            <w:hideMark/>
          </w:tcPr>
          <w:p w14:paraId="455A7138" w14:textId="77777777" w:rsidR="002B2285" w:rsidRPr="002608F4" w:rsidRDefault="002B2285" w:rsidP="002B2285">
            <w:pPr>
              <w:pStyle w:val="Default"/>
              <w:jc w:val="right"/>
              <w:rPr>
                <w:lang w:eastAsia="en-AU"/>
              </w:rPr>
            </w:pPr>
            <w:r w:rsidRPr="002608F4">
              <w:rPr>
                <w:lang w:eastAsia="en-AU"/>
              </w:rPr>
              <w:t xml:space="preserve">                    -   </w:t>
            </w:r>
          </w:p>
        </w:tc>
        <w:tc>
          <w:tcPr>
            <w:tcW w:w="1276" w:type="dxa"/>
            <w:noWrap/>
            <w:vAlign w:val="center"/>
            <w:hideMark/>
          </w:tcPr>
          <w:p w14:paraId="39B6383A" w14:textId="77777777" w:rsidR="002B2285" w:rsidRPr="002608F4" w:rsidRDefault="002B2285" w:rsidP="002B2285">
            <w:pPr>
              <w:pStyle w:val="Default"/>
              <w:jc w:val="right"/>
              <w:rPr>
                <w:lang w:eastAsia="en-AU"/>
              </w:rPr>
            </w:pPr>
            <w:r w:rsidRPr="002608F4">
              <w:rPr>
                <w:lang w:eastAsia="en-AU"/>
              </w:rPr>
              <w:t xml:space="preserve">                         -   </w:t>
            </w:r>
          </w:p>
        </w:tc>
        <w:tc>
          <w:tcPr>
            <w:tcW w:w="1418" w:type="dxa"/>
            <w:noWrap/>
            <w:vAlign w:val="center"/>
            <w:hideMark/>
          </w:tcPr>
          <w:p w14:paraId="1E97DC78" w14:textId="77777777" w:rsidR="002B2285" w:rsidRPr="002608F4" w:rsidRDefault="002B2285" w:rsidP="002B2285">
            <w:pPr>
              <w:pStyle w:val="Default"/>
              <w:jc w:val="right"/>
              <w:rPr>
                <w:lang w:eastAsia="en-AU"/>
              </w:rPr>
            </w:pPr>
            <w:r w:rsidRPr="002608F4">
              <w:rPr>
                <w:lang w:eastAsia="en-AU"/>
              </w:rPr>
              <w:t xml:space="preserve">                     -   </w:t>
            </w:r>
          </w:p>
        </w:tc>
        <w:tc>
          <w:tcPr>
            <w:tcW w:w="1260" w:type="dxa"/>
            <w:noWrap/>
            <w:vAlign w:val="center"/>
            <w:hideMark/>
          </w:tcPr>
          <w:p w14:paraId="42F1A170" w14:textId="77777777" w:rsidR="002B2285" w:rsidRPr="002608F4" w:rsidRDefault="002B2285" w:rsidP="002B2285">
            <w:pPr>
              <w:pStyle w:val="Default"/>
              <w:jc w:val="right"/>
              <w:rPr>
                <w:lang w:eastAsia="en-AU"/>
              </w:rPr>
            </w:pPr>
            <w:r w:rsidRPr="002608F4">
              <w:rPr>
                <w:lang w:eastAsia="en-AU"/>
              </w:rPr>
              <w:t xml:space="preserve">                                 -   </w:t>
            </w:r>
          </w:p>
        </w:tc>
      </w:tr>
      <w:tr w:rsidR="002B2285" w:rsidRPr="002608F4" w14:paraId="178F9EEF" w14:textId="77777777" w:rsidTr="004352A8">
        <w:trPr>
          <w:trHeight w:val="282"/>
        </w:trPr>
        <w:tc>
          <w:tcPr>
            <w:tcW w:w="3686" w:type="dxa"/>
            <w:noWrap/>
            <w:vAlign w:val="center"/>
            <w:hideMark/>
          </w:tcPr>
          <w:p w14:paraId="6ED2C0B6" w14:textId="77777777" w:rsidR="002B2285" w:rsidRPr="002608F4" w:rsidRDefault="002B2285" w:rsidP="002B2285">
            <w:pPr>
              <w:pStyle w:val="Default"/>
              <w:rPr>
                <w:lang w:eastAsia="en-AU"/>
              </w:rPr>
            </w:pPr>
            <w:r w:rsidRPr="002608F4">
              <w:rPr>
                <w:lang w:eastAsia="en-AU"/>
              </w:rPr>
              <w:t>Interest cost</w:t>
            </w:r>
          </w:p>
        </w:tc>
        <w:tc>
          <w:tcPr>
            <w:tcW w:w="1417" w:type="dxa"/>
            <w:tcBorders>
              <w:bottom w:val="single" w:sz="4" w:space="0" w:color="auto"/>
            </w:tcBorders>
            <w:noWrap/>
            <w:vAlign w:val="center"/>
            <w:hideMark/>
          </w:tcPr>
          <w:p w14:paraId="4B9FA8D5" w14:textId="77777777" w:rsidR="002B2285" w:rsidRPr="002608F4" w:rsidRDefault="002B2285" w:rsidP="002B2285">
            <w:pPr>
              <w:pStyle w:val="Default"/>
              <w:jc w:val="right"/>
              <w:rPr>
                <w:lang w:eastAsia="en-AU"/>
              </w:rPr>
            </w:pPr>
            <w:r w:rsidRPr="002608F4">
              <w:rPr>
                <w:lang w:eastAsia="en-AU"/>
              </w:rPr>
              <w:t xml:space="preserve">                  126 </w:t>
            </w:r>
          </w:p>
        </w:tc>
        <w:tc>
          <w:tcPr>
            <w:tcW w:w="1276" w:type="dxa"/>
            <w:tcBorders>
              <w:bottom w:val="single" w:sz="4" w:space="0" w:color="auto"/>
            </w:tcBorders>
            <w:noWrap/>
            <w:vAlign w:val="center"/>
            <w:hideMark/>
          </w:tcPr>
          <w:p w14:paraId="471CD396" w14:textId="77777777" w:rsidR="002B2285" w:rsidRPr="002608F4" w:rsidRDefault="002B2285" w:rsidP="002B2285">
            <w:pPr>
              <w:pStyle w:val="Default"/>
              <w:jc w:val="right"/>
              <w:rPr>
                <w:lang w:eastAsia="en-AU"/>
              </w:rPr>
            </w:pPr>
            <w:r w:rsidRPr="002608F4">
              <w:rPr>
                <w:lang w:eastAsia="en-AU"/>
              </w:rPr>
              <w:t xml:space="preserve">                       125 </w:t>
            </w:r>
          </w:p>
        </w:tc>
        <w:tc>
          <w:tcPr>
            <w:tcW w:w="1418" w:type="dxa"/>
            <w:tcBorders>
              <w:bottom w:val="single" w:sz="4" w:space="0" w:color="auto"/>
            </w:tcBorders>
            <w:noWrap/>
            <w:vAlign w:val="center"/>
            <w:hideMark/>
          </w:tcPr>
          <w:p w14:paraId="37EE0406" w14:textId="77777777" w:rsidR="002B2285" w:rsidRPr="002608F4" w:rsidRDefault="002B2285" w:rsidP="002B2285">
            <w:pPr>
              <w:pStyle w:val="Default"/>
              <w:jc w:val="right"/>
              <w:rPr>
                <w:lang w:eastAsia="en-AU"/>
              </w:rPr>
            </w:pPr>
            <w:r w:rsidRPr="002608F4">
              <w:rPr>
                <w:lang w:eastAsia="en-AU"/>
              </w:rPr>
              <w:t xml:space="preserve">                       9 </w:t>
            </w:r>
          </w:p>
        </w:tc>
        <w:tc>
          <w:tcPr>
            <w:tcW w:w="1260" w:type="dxa"/>
            <w:tcBorders>
              <w:bottom w:val="single" w:sz="4" w:space="0" w:color="auto"/>
            </w:tcBorders>
            <w:noWrap/>
            <w:vAlign w:val="center"/>
            <w:hideMark/>
          </w:tcPr>
          <w:p w14:paraId="411D2E8D" w14:textId="77777777" w:rsidR="002B2285" w:rsidRPr="002608F4" w:rsidRDefault="002B2285" w:rsidP="002B2285">
            <w:pPr>
              <w:pStyle w:val="Default"/>
              <w:jc w:val="right"/>
              <w:rPr>
                <w:lang w:eastAsia="en-AU"/>
              </w:rPr>
            </w:pPr>
            <w:r w:rsidRPr="002608F4">
              <w:rPr>
                <w:lang w:eastAsia="en-AU"/>
              </w:rPr>
              <w:t xml:space="preserve">                                 12 </w:t>
            </w:r>
          </w:p>
        </w:tc>
      </w:tr>
      <w:tr w:rsidR="002B2285" w:rsidRPr="002608F4" w14:paraId="4A2D03B2" w14:textId="77777777" w:rsidTr="004352A8">
        <w:trPr>
          <w:trHeight w:val="282"/>
        </w:trPr>
        <w:tc>
          <w:tcPr>
            <w:tcW w:w="3686" w:type="dxa"/>
            <w:noWrap/>
            <w:vAlign w:val="center"/>
            <w:hideMark/>
          </w:tcPr>
          <w:p w14:paraId="7BD0E3C7" w14:textId="77777777" w:rsidR="002B2285" w:rsidRPr="002608F4" w:rsidRDefault="002B2285" w:rsidP="002B2285">
            <w:pPr>
              <w:pStyle w:val="Default"/>
              <w:rPr>
                <w:lang w:eastAsia="en-AU"/>
              </w:rPr>
            </w:pPr>
          </w:p>
        </w:tc>
        <w:tc>
          <w:tcPr>
            <w:tcW w:w="1417" w:type="dxa"/>
            <w:tcBorders>
              <w:top w:val="single" w:sz="4" w:space="0" w:color="auto"/>
              <w:bottom w:val="single" w:sz="4" w:space="0" w:color="auto"/>
            </w:tcBorders>
            <w:noWrap/>
            <w:vAlign w:val="center"/>
            <w:hideMark/>
          </w:tcPr>
          <w:p w14:paraId="205C5FEC" w14:textId="77777777" w:rsidR="002B2285" w:rsidRPr="002608F4" w:rsidRDefault="002B2285" w:rsidP="002B2285">
            <w:pPr>
              <w:pStyle w:val="Default"/>
              <w:jc w:val="right"/>
              <w:rPr>
                <w:b/>
                <w:bCs/>
                <w:lang w:eastAsia="en-AU"/>
              </w:rPr>
            </w:pPr>
            <w:r w:rsidRPr="002608F4">
              <w:rPr>
                <w:b/>
                <w:bCs/>
                <w:lang w:eastAsia="en-AU"/>
              </w:rPr>
              <w:t xml:space="preserve">                  126 </w:t>
            </w:r>
          </w:p>
        </w:tc>
        <w:tc>
          <w:tcPr>
            <w:tcW w:w="1276" w:type="dxa"/>
            <w:tcBorders>
              <w:top w:val="single" w:sz="4" w:space="0" w:color="auto"/>
              <w:bottom w:val="single" w:sz="4" w:space="0" w:color="auto"/>
            </w:tcBorders>
            <w:noWrap/>
            <w:vAlign w:val="center"/>
            <w:hideMark/>
          </w:tcPr>
          <w:p w14:paraId="12D89556" w14:textId="77777777" w:rsidR="002B2285" w:rsidRPr="002608F4" w:rsidRDefault="002B2285" w:rsidP="002B2285">
            <w:pPr>
              <w:pStyle w:val="Default"/>
              <w:jc w:val="right"/>
              <w:rPr>
                <w:b/>
                <w:bCs/>
                <w:lang w:eastAsia="en-AU"/>
              </w:rPr>
            </w:pPr>
            <w:r w:rsidRPr="002608F4">
              <w:rPr>
                <w:b/>
                <w:bCs/>
                <w:lang w:eastAsia="en-AU"/>
              </w:rPr>
              <w:t xml:space="preserve">                       125 </w:t>
            </w:r>
          </w:p>
        </w:tc>
        <w:tc>
          <w:tcPr>
            <w:tcW w:w="1418" w:type="dxa"/>
            <w:tcBorders>
              <w:top w:val="single" w:sz="4" w:space="0" w:color="auto"/>
              <w:bottom w:val="single" w:sz="4" w:space="0" w:color="auto"/>
            </w:tcBorders>
            <w:noWrap/>
            <w:vAlign w:val="center"/>
            <w:hideMark/>
          </w:tcPr>
          <w:p w14:paraId="19E5CB5A" w14:textId="77777777" w:rsidR="002B2285" w:rsidRPr="002608F4" w:rsidRDefault="002B2285" w:rsidP="002B2285">
            <w:pPr>
              <w:pStyle w:val="Default"/>
              <w:jc w:val="right"/>
              <w:rPr>
                <w:b/>
                <w:bCs/>
                <w:lang w:eastAsia="en-AU"/>
              </w:rPr>
            </w:pPr>
            <w:r w:rsidRPr="002608F4">
              <w:rPr>
                <w:b/>
                <w:bCs/>
                <w:lang w:eastAsia="en-AU"/>
              </w:rPr>
              <w:t xml:space="preserve">                       9 </w:t>
            </w:r>
          </w:p>
        </w:tc>
        <w:tc>
          <w:tcPr>
            <w:tcW w:w="1260" w:type="dxa"/>
            <w:tcBorders>
              <w:top w:val="single" w:sz="4" w:space="0" w:color="auto"/>
              <w:bottom w:val="single" w:sz="4" w:space="0" w:color="auto"/>
            </w:tcBorders>
            <w:noWrap/>
            <w:vAlign w:val="center"/>
            <w:hideMark/>
          </w:tcPr>
          <w:p w14:paraId="1FB6FDA2" w14:textId="77777777" w:rsidR="002B2285" w:rsidRPr="002608F4" w:rsidRDefault="002B2285" w:rsidP="002B2285">
            <w:pPr>
              <w:pStyle w:val="Default"/>
              <w:jc w:val="right"/>
              <w:rPr>
                <w:b/>
                <w:bCs/>
                <w:lang w:eastAsia="en-AU"/>
              </w:rPr>
            </w:pPr>
            <w:r w:rsidRPr="002608F4">
              <w:rPr>
                <w:b/>
                <w:bCs/>
                <w:lang w:eastAsia="en-AU"/>
              </w:rPr>
              <w:t xml:space="preserve">                                 12 </w:t>
            </w:r>
          </w:p>
        </w:tc>
      </w:tr>
      <w:tr w:rsidR="002B2285" w:rsidRPr="002608F4" w14:paraId="12398E15" w14:textId="77777777" w:rsidTr="004352A8">
        <w:trPr>
          <w:trHeight w:val="282"/>
        </w:trPr>
        <w:tc>
          <w:tcPr>
            <w:tcW w:w="3686" w:type="dxa"/>
            <w:noWrap/>
            <w:vAlign w:val="center"/>
            <w:hideMark/>
          </w:tcPr>
          <w:p w14:paraId="3BF3A752" w14:textId="77777777" w:rsidR="002B2285" w:rsidRPr="002608F4" w:rsidRDefault="002B2285" w:rsidP="002B2285">
            <w:pPr>
              <w:pStyle w:val="Default"/>
              <w:rPr>
                <w:b/>
                <w:bCs/>
                <w:lang w:eastAsia="en-AU"/>
              </w:rPr>
            </w:pPr>
          </w:p>
        </w:tc>
        <w:tc>
          <w:tcPr>
            <w:tcW w:w="1417" w:type="dxa"/>
            <w:tcBorders>
              <w:top w:val="single" w:sz="4" w:space="0" w:color="auto"/>
            </w:tcBorders>
            <w:noWrap/>
            <w:vAlign w:val="center"/>
            <w:hideMark/>
          </w:tcPr>
          <w:p w14:paraId="39AAA3D6" w14:textId="77777777" w:rsidR="002B2285" w:rsidRPr="002608F4" w:rsidRDefault="002B2285" w:rsidP="002B2285">
            <w:pPr>
              <w:pStyle w:val="Default"/>
              <w:jc w:val="right"/>
              <w:rPr>
                <w:lang w:eastAsia="en-AU"/>
              </w:rPr>
            </w:pPr>
          </w:p>
        </w:tc>
        <w:tc>
          <w:tcPr>
            <w:tcW w:w="1276" w:type="dxa"/>
            <w:tcBorders>
              <w:top w:val="single" w:sz="4" w:space="0" w:color="auto"/>
            </w:tcBorders>
            <w:noWrap/>
            <w:vAlign w:val="center"/>
            <w:hideMark/>
          </w:tcPr>
          <w:p w14:paraId="625C21AE" w14:textId="77777777" w:rsidR="002B2285" w:rsidRPr="002608F4" w:rsidRDefault="002B2285" w:rsidP="002B2285">
            <w:pPr>
              <w:pStyle w:val="Default"/>
              <w:jc w:val="right"/>
              <w:rPr>
                <w:lang w:eastAsia="en-AU"/>
              </w:rPr>
            </w:pPr>
          </w:p>
        </w:tc>
        <w:tc>
          <w:tcPr>
            <w:tcW w:w="1418" w:type="dxa"/>
            <w:tcBorders>
              <w:top w:val="single" w:sz="4" w:space="0" w:color="auto"/>
            </w:tcBorders>
            <w:noWrap/>
            <w:vAlign w:val="center"/>
            <w:hideMark/>
          </w:tcPr>
          <w:p w14:paraId="0385015B" w14:textId="77777777" w:rsidR="002B2285" w:rsidRPr="002608F4" w:rsidRDefault="002B2285" w:rsidP="002B2285">
            <w:pPr>
              <w:pStyle w:val="Default"/>
              <w:jc w:val="right"/>
              <w:rPr>
                <w:lang w:eastAsia="en-AU"/>
              </w:rPr>
            </w:pPr>
          </w:p>
        </w:tc>
        <w:tc>
          <w:tcPr>
            <w:tcW w:w="1260" w:type="dxa"/>
            <w:tcBorders>
              <w:top w:val="single" w:sz="4" w:space="0" w:color="auto"/>
            </w:tcBorders>
            <w:noWrap/>
            <w:vAlign w:val="center"/>
            <w:hideMark/>
          </w:tcPr>
          <w:p w14:paraId="2091BE2D" w14:textId="77777777" w:rsidR="002B2285" w:rsidRPr="002608F4" w:rsidRDefault="002B2285" w:rsidP="002B2285">
            <w:pPr>
              <w:pStyle w:val="Default"/>
              <w:jc w:val="right"/>
              <w:rPr>
                <w:lang w:eastAsia="en-AU"/>
              </w:rPr>
            </w:pPr>
          </w:p>
        </w:tc>
      </w:tr>
      <w:tr w:rsidR="002B2285" w:rsidRPr="002608F4" w14:paraId="5E539CD2" w14:textId="77777777" w:rsidTr="004352A8">
        <w:trPr>
          <w:trHeight w:val="282"/>
        </w:trPr>
        <w:tc>
          <w:tcPr>
            <w:tcW w:w="3686" w:type="dxa"/>
            <w:noWrap/>
            <w:vAlign w:val="center"/>
            <w:hideMark/>
          </w:tcPr>
          <w:p w14:paraId="450C64EA" w14:textId="77777777" w:rsidR="002B2285" w:rsidRPr="002608F4" w:rsidRDefault="002B2285" w:rsidP="002B2285">
            <w:pPr>
              <w:pStyle w:val="Default"/>
              <w:rPr>
                <w:lang w:eastAsia="en-AU"/>
              </w:rPr>
            </w:pPr>
          </w:p>
        </w:tc>
        <w:tc>
          <w:tcPr>
            <w:tcW w:w="1417" w:type="dxa"/>
            <w:noWrap/>
            <w:vAlign w:val="center"/>
            <w:hideMark/>
          </w:tcPr>
          <w:p w14:paraId="115B76F2" w14:textId="77777777" w:rsidR="002B2285" w:rsidRPr="002608F4" w:rsidRDefault="002B2285" w:rsidP="002B2285">
            <w:pPr>
              <w:pStyle w:val="Default"/>
              <w:jc w:val="right"/>
              <w:rPr>
                <w:lang w:eastAsia="en-AU"/>
              </w:rPr>
            </w:pPr>
          </w:p>
        </w:tc>
        <w:tc>
          <w:tcPr>
            <w:tcW w:w="1276" w:type="dxa"/>
            <w:noWrap/>
            <w:vAlign w:val="center"/>
            <w:hideMark/>
          </w:tcPr>
          <w:p w14:paraId="7CEEE38C" w14:textId="77777777" w:rsidR="002B2285" w:rsidRPr="002608F4" w:rsidRDefault="002B2285" w:rsidP="002B2285">
            <w:pPr>
              <w:pStyle w:val="Default"/>
              <w:jc w:val="right"/>
              <w:rPr>
                <w:lang w:eastAsia="en-AU"/>
              </w:rPr>
            </w:pPr>
          </w:p>
        </w:tc>
        <w:tc>
          <w:tcPr>
            <w:tcW w:w="1418" w:type="dxa"/>
            <w:noWrap/>
            <w:vAlign w:val="center"/>
            <w:hideMark/>
          </w:tcPr>
          <w:p w14:paraId="739C768E" w14:textId="77777777" w:rsidR="002B2285" w:rsidRPr="002608F4" w:rsidRDefault="002B2285" w:rsidP="002B2285">
            <w:pPr>
              <w:pStyle w:val="Default"/>
              <w:jc w:val="right"/>
              <w:rPr>
                <w:lang w:eastAsia="en-AU"/>
              </w:rPr>
            </w:pPr>
          </w:p>
        </w:tc>
        <w:tc>
          <w:tcPr>
            <w:tcW w:w="1260" w:type="dxa"/>
            <w:noWrap/>
            <w:vAlign w:val="center"/>
            <w:hideMark/>
          </w:tcPr>
          <w:p w14:paraId="547D19CC" w14:textId="77777777" w:rsidR="002B2285" w:rsidRPr="002608F4" w:rsidRDefault="002B2285" w:rsidP="002B2285">
            <w:pPr>
              <w:pStyle w:val="Default"/>
              <w:jc w:val="right"/>
              <w:rPr>
                <w:lang w:eastAsia="en-AU"/>
              </w:rPr>
            </w:pPr>
          </w:p>
        </w:tc>
      </w:tr>
      <w:tr w:rsidR="002B2285" w:rsidRPr="002608F4" w14:paraId="52DC05BC" w14:textId="77777777" w:rsidTr="004352A8">
        <w:trPr>
          <w:trHeight w:val="282"/>
        </w:trPr>
        <w:tc>
          <w:tcPr>
            <w:tcW w:w="3686" w:type="dxa"/>
            <w:noWrap/>
            <w:vAlign w:val="center"/>
            <w:hideMark/>
          </w:tcPr>
          <w:p w14:paraId="48B40BD7" w14:textId="77777777" w:rsidR="002B2285" w:rsidRPr="002608F4" w:rsidRDefault="002B2285" w:rsidP="002B2285">
            <w:pPr>
              <w:pStyle w:val="Default"/>
              <w:rPr>
                <w:b/>
                <w:bCs/>
                <w:lang w:eastAsia="en-AU"/>
              </w:rPr>
            </w:pPr>
            <w:r w:rsidRPr="002608F4">
              <w:rPr>
                <w:b/>
                <w:bCs/>
                <w:lang w:eastAsia="en-AU"/>
              </w:rPr>
              <w:t>Included in Other Comprehensive Income:</w:t>
            </w:r>
          </w:p>
        </w:tc>
        <w:tc>
          <w:tcPr>
            <w:tcW w:w="1417" w:type="dxa"/>
            <w:noWrap/>
            <w:vAlign w:val="center"/>
            <w:hideMark/>
          </w:tcPr>
          <w:p w14:paraId="61BA23C6" w14:textId="77777777" w:rsidR="002B2285" w:rsidRPr="002608F4" w:rsidRDefault="002B2285" w:rsidP="002B2285">
            <w:pPr>
              <w:pStyle w:val="Default"/>
              <w:jc w:val="right"/>
              <w:rPr>
                <w:lang w:eastAsia="en-AU"/>
              </w:rPr>
            </w:pPr>
          </w:p>
        </w:tc>
        <w:tc>
          <w:tcPr>
            <w:tcW w:w="1276" w:type="dxa"/>
            <w:noWrap/>
            <w:vAlign w:val="center"/>
            <w:hideMark/>
          </w:tcPr>
          <w:p w14:paraId="3CFB4F5A" w14:textId="77777777" w:rsidR="002B2285" w:rsidRPr="002608F4" w:rsidRDefault="002B2285" w:rsidP="002B2285">
            <w:pPr>
              <w:pStyle w:val="Default"/>
              <w:jc w:val="right"/>
              <w:rPr>
                <w:lang w:eastAsia="en-AU"/>
              </w:rPr>
            </w:pPr>
          </w:p>
        </w:tc>
        <w:tc>
          <w:tcPr>
            <w:tcW w:w="1418" w:type="dxa"/>
            <w:noWrap/>
            <w:vAlign w:val="center"/>
            <w:hideMark/>
          </w:tcPr>
          <w:p w14:paraId="1020032B" w14:textId="77777777" w:rsidR="002B2285" w:rsidRPr="002608F4" w:rsidRDefault="002B2285" w:rsidP="002B2285">
            <w:pPr>
              <w:pStyle w:val="Default"/>
              <w:jc w:val="right"/>
              <w:rPr>
                <w:lang w:eastAsia="en-AU"/>
              </w:rPr>
            </w:pPr>
          </w:p>
        </w:tc>
        <w:tc>
          <w:tcPr>
            <w:tcW w:w="1260" w:type="dxa"/>
            <w:noWrap/>
            <w:vAlign w:val="center"/>
            <w:hideMark/>
          </w:tcPr>
          <w:p w14:paraId="3726496F" w14:textId="77777777" w:rsidR="002B2285" w:rsidRPr="002608F4" w:rsidRDefault="002B2285" w:rsidP="002B2285">
            <w:pPr>
              <w:pStyle w:val="Default"/>
              <w:jc w:val="right"/>
              <w:rPr>
                <w:lang w:eastAsia="en-AU"/>
              </w:rPr>
            </w:pPr>
          </w:p>
        </w:tc>
      </w:tr>
      <w:tr w:rsidR="002B2285" w:rsidRPr="002608F4" w14:paraId="3C147029" w14:textId="77777777" w:rsidTr="004352A8">
        <w:trPr>
          <w:trHeight w:val="282"/>
        </w:trPr>
        <w:tc>
          <w:tcPr>
            <w:tcW w:w="3686" w:type="dxa"/>
            <w:noWrap/>
            <w:vAlign w:val="center"/>
            <w:hideMark/>
          </w:tcPr>
          <w:p w14:paraId="5DD4D20A" w14:textId="77777777" w:rsidR="002B2285" w:rsidRPr="002608F4" w:rsidRDefault="002B2285" w:rsidP="002B2285">
            <w:pPr>
              <w:pStyle w:val="Default"/>
              <w:rPr>
                <w:lang w:eastAsia="en-AU"/>
              </w:rPr>
            </w:pPr>
            <w:r w:rsidRPr="002608F4">
              <w:rPr>
                <w:lang w:eastAsia="en-AU"/>
              </w:rPr>
              <w:t>Remeasurements loss (gain) recognised:</w:t>
            </w:r>
          </w:p>
        </w:tc>
        <w:tc>
          <w:tcPr>
            <w:tcW w:w="1417" w:type="dxa"/>
            <w:noWrap/>
            <w:vAlign w:val="center"/>
            <w:hideMark/>
          </w:tcPr>
          <w:p w14:paraId="0C2F2DCB" w14:textId="77777777" w:rsidR="002B2285" w:rsidRPr="002608F4" w:rsidRDefault="002B2285" w:rsidP="002B2285">
            <w:pPr>
              <w:pStyle w:val="Default"/>
              <w:jc w:val="right"/>
              <w:rPr>
                <w:lang w:eastAsia="en-AU"/>
              </w:rPr>
            </w:pPr>
          </w:p>
        </w:tc>
        <w:tc>
          <w:tcPr>
            <w:tcW w:w="1276" w:type="dxa"/>
            <w:noWrap/>
            <w:vAlign w:val="center"/>
            <w:hideMark/>
          </w:tcPr>
          <w:p w14:paraId="08FC7980" w14:textId="77777777" w:rsidR="002B2285" w:rsidRPr="002608F4" w:rsidRDefault="002B2285" w:rsidP="002B2285">
            <w:pPr>
              <w:pStyle w:val="Default"/>
              <w:jc w:val="right"/>
              <w:rPr>
                <w:lang w:eastAsia="en-AU"/>
              </w:rPr>
            </w:pPr>
          </w:p>
        </w:tc>
        <w:tc>
          <w:tcPr>
            <w:tcW w:w="1418" w:type="dxa"/>
            <w:noWrap/>
            <w:vAlign w:val="center"/>
            <w:hideMark/>
          </w:tcPr>
          <w:p w14:paraId="58CDD22E" w14:textId="77777777" w:rsidR="002B2285" w:rsidRPr="002608F4" w:rsidRDefault="002B2285" w:rsidP="002B2285">
            <w:pPr>
              <w:pStyle w:val="Default"/>
              <w:jc w:val="right"/>
              <w:rPr>
                <w:lang w:eastAsia="en-AU"/>
              </w:rPr>
            </w:pPr>
          </w:p>
        </w:tc>
        <w:tc>
          <w:tcPr>
            <w:tcW w:w="1260" w:type="dxa"/>
            <w:noWrap/>
            <w:vAlign w:val="center"/>
            <w:hideMark/>
          </w:tcPr>
          <w:p w14:paraId="6B050EC4" w14:textId="77777777" w:rsidR="002B2285" w:rsidRPr="002608F4" w:rsidRDefault="002B2285" w:rsidP="002B2285">
            <w:pPr>
              <w:pStyle w:val="Default"/>
              <w:jc w:val="right"/>
              <w:rPr>
                <w:lang w:eastAsia="en-AU"/>
              </w:rPr>
            </w:pPr>
          </w:p>
        </w:tc>
      </w:tr>
      <w:tr w:rsidR="002B2285" w:rsidRPr="002608F4" w14:paraId="68A45E79" w14:textId="77777777" w:rsidTr="004352A8">
        <w:trPr>
          <w:trHeight w:val="282"/>
        </w:trPr>
        <w:tc>
          <w:tcPr>
            <w:tcW w:w="3686" w:type="dxa"/>
            <w:noWrap/>
            <w:vAlign w:val="center"/>
            <w:hideMark/>
          </w:tcPr>
          <w:p w14:paraId="771FB194" w14:textId="77777777" w:rsidR="002B2285" w:rsidRPr="002608F4" w:rsidRDefault="002B2285" w:rsidP="002B2285">
            <w:pPr>
              <w:pStyle w:val="Default"/>
              <w:rPr>
                <w:lang w:eastAsia="en-AU"/>
              </w:rPr>
            </w:pPr>
            <w:r w:rsidRPr="002608F4">
              <w:rPr>
                <w:lang w:eastAsia="en-AU"/>
              </w:rPr>
              <w:t>- Actuarial losses/(gains) arising from:</w:t>
            </w:r>
          </w:p>
        </w:tc>
        <w:tc>
          <w:tcPr>
            <w:tcW w:w="1417" w:type="dxa"/>
            <w:noWrap/>
            <w:vAlign w:val="center"/>
            <w:hideMark/>
          </w:tcPr>
          <w:p w14:paraId="2A6D4254" w14:textId="77777777" w:rsidR="002B2285" w:rsidRPr="002608F4" w:rsidRDefault="002B2285" w:rsidP="002B2285">
            <w:pPr>
              <w:pStyle w:val="Default"/>
              <w:jc w:val="right"/>
              <w:rPr>
                <w:lang w:eastAsia="en-AU"/>
              </w:rPr>
            </w:pPr>
          </w:p>
        </w:tc>
        <w:tc>
          <w:tcPr>
            <w:tcW w:w="1276" w:type="dxa"/>
            <w:noWrap/>
            <w:vAlign w:val="center"/>
            <w:hideMark/>
          </w:tcPr>
          <w:p w14:paraId="3C966CFA" w14:textId="77777777" w:rsidR="002B2285" w:rsidRPr="002608F4" w:rsidRDefault="002B2285" w:rsidP="002B2285">
            <w:pPr>
              <w:pStyle w:val="Default"/>
              <w:jc w:val="right"/>
              <w:rPr>
                <w:lang w:eastAsia="en-AU"/>
              </w:rPr>
            </w:pPr>
          </w:p>
        </w:tc>
        <w:tc>
          <w:tcPr>
            <w:tcW w:w="1418" w:type="dxa"/>
            <w:noWrap/>
            <w:vAlign w:val="center"/>
            <w:hideMark/>
          </w:tcPr>
          <w:p w14:paraId="71DF9234" w14:textId="77777777" w:rsidR="002B2285" w:rsidRPr="002608F4" w:rsidRDefault="002B2285" w:rsidP="002B2285">
            <w:pPr>
              <w:pStyle w:val="Default"/>
              <w:jc w:val="right"/>
              <w:rPr>
                <w:lang w:eastAsia="en-AU"/>
              </w:rPr>
            </w:pPr>
          </w:p>
        </w:tc>
        <w:tc>
          <w:tcPr>
            <w:tcW w:w="1260" w:type="dxa"/>
            <w:noWrap/>
            <w:vAlign w:val="center"/>
            <w:hideMark/>
          </w:tcPr>
          <w:p w14:paraId="28F8B77F" w14:textId="77777777" w:rsidR="002B2285" w:rsidRPr="002608F4" w:rsidRDefault="002B2285" w:rsidP="002B2285">
            <w:pPr>
              <w:pStyle w:val="Default"/>
              <w:jc w:val="right"/>
              <w:rPr>
                <w:lang w:eastAsia="en-AU"/>
              </w:rPr>
            </w:pPr>
          </w:p>
        </w:tc>
      </w:tr>
      <w:tr w:rsidR="002B2285" w:rsidRPr="002608F4" w14:paraId="0C567661" w14:textId="77777777" w:rsidTr="004352A8">
        <w:trPr>
          <w:trHeight w:val="282"/>
        </w:trPr>
        <w:tc>
          <w:tcPr>
            <w:tcW w:w="3686" w:type="dxa"/>
            <w:noWrap/>
            <w:vAlign w:val="center"/>
            <w:hideMark/>
          </w:tcPr>
          <w:p w14:paraId="04C931E9" w14:textId="77777777" w:rsidR="002B2285" w:rsidRPr="002608F4" w:rsidRDefault="002B2285" w:rsidP="002B2285">
            <w:pPr>
              <w:pStyle w:val="Default"/>
              <w:rPr>
                <w:lang w:eastAsia="en-AU"/>
              </w:rPr>
            </w:pPr>
            <w:r w:rsidRPr="002608F4">
              <w:rPr>
                <w:lang w:eastAsia="en-AU"/>
              </w:rPr>
              <w:t xml:space="preserve">        demographic assumptions</w:t>
            </w:r>
          </w:p>
        </w:tc>
        <w:tc>
          <w:tcPr>
            <w:tcW w:w="1417" w:type="dxa"/>
            <w:noWrap/>
            <w:vAlign w:val="center"/>
            <w:hideMark/>
          </w:tcPr>
          <w:p w14:paraId="660AA089" w14:textId="77777777" w:rsidR="002B2285" w:rsidRPr="002608F4" w:rsidRDefault="002B2285" w:rsidP="002B2285">
            <w:pPr>
              <w:pStyle w:val="Default"/>
              <w:jc w:val="right"/>
              <w:rPr>
                <w:lang w:eastAsia="en-AU"/>
              </w:rPr>
            </w:pPr>
            <w:r w:rsidRPr="002608F4">
              <w:rPr>
                <w:lang w:eastAsia="en-AU"/>
              </w:rPr>
              <w:t xml:space="preserve">                 (245)</w:t>
            </w:r>
          </w:p>
        </w:tc>
        <w:tc>
          <w:tcPr>
            <w:tcW w:w="1276" w:type="dxa"/>
            <w:noWrap/>
            <w:vAlign w:val="center"/>
            <w:hideMark/>
          </w:tcPr>
          <w:p w14:paraId="40BDA02E" w14:textId="77777777" w:rsidR="002B2285" w:rsidRPr="002608F4" w:rsidRDefault="002B2285" w:rsidP="002B2285">
            <w:pPr>
              <w:pStyle w:val="Default"/>
              <w:jc w:val="right"/>
              <w:rPr>
                <w:lang w:eastAsia="en-AU"/>
              </w:rPr>
            </w:pPr>
            <w:r w:rsidRPr="002608F4">
              <w:rPr>
                <w:lang w:eastAsia="en-AU"/>
              </w:rPr>
              <w:t xml:space="preserve">                       211 </w:t>
            </w:r>
          </w:p>
        </w:tc>
        <w:tc>
          <w:tcPr>
            <w:tcW w:w="1418" w:type="dxa"/>
            <w:noWrap/>
            <w:vAlign w:val="center"/>
            <w:hideMark/>
          </w:tcPr>
          <w:p w14:paraId="45B6DA94" w14:textId="77777777" w:rsidR="002B2285" w:rsidRPr="002608F4" w:rsidRDefault="002B2285" w:rsidP="002B2285">
            <w:pPr>
              <w:pStyle w:val="Default"/>
              <w:jc w:val="right"/>
              <w:rPr>
                <w:lang w:eastAsia="en-AU"/>
              </w:rPr>
            </w:pPr>
            <w:r w:rsidRPr="002608F4">
              <w:rPr>
                <w:lang w:eastAsia="en-AU"/>
              </w:rPr>
              <w:t xml:space="preserve">                       4 </w:t>
            </w:r>
          </w:p>
        </w:tc>
        <w:tc>
          <w:tcPr>
            <w:tcW w:w="1260" w:type="dxa"/>
            <w:noWrap/>
            <w:vAlign w:val="center"/>
            <w:hideMark/>
          </w:tcPr>
          <w:p w14:paraId="12EC3FC0" w14:textId="77777777" w:rsidR="002B2285" w:rsidRPr="002608F4" w:rsidRDefault="002B2285" w:rsidP="002B2285">
            <w:pPr>
              <w:pStyle w:val="Default"/>
              <w:jc w:val="right"/>
              <w:rPr>
                <w:lang w:eastAsia="en-AU"/>
              </w:rPr>
            </w:pPr>
            <w:r w:rsidRPr="002608F4">
              <w:rPr>
                <w:lang w:eastAsia="en-AU"/>
              </w:rPr>
              <w:t xml:space="preserve">                                 -   </w:t>
            </w:r>
          </w:p>
        </w:tc>
      </w:tr>
      <w:tr w:rsidR="002B2285" w:rsidRPr="002608F4" w14:paraId="4C1C1110" w14:textId="77777777" w:rsidTr="004352A8">
        <w:trPr>
          <w:trHeight w:val="282"/>
        </w:trPr>
        <w:tc>
          <w:tcPr>
            <w:tcW w:w="3686" w:type="dxa"/>
            <w:noWrap/>
            <w:vAlign w:val="center"/>
            <w:hideMark/>
          </w:tcPr>
          <w:p w14:paraId="6C08219B" w14:textId="77777777" w:rsidR="002B2285" w:rsidRPr="002608F4" w:rsidRDefault="002B2285" w:rsidP="002B2285">
            <w:pPr>
              <w:pStyle w:val="Default"/>
              <w:rPr>
                <w:lang w:eastAsia="en-AU"/>
              </w:rPr>
            </w:pPr>
            <w:r w:rsidRPr="002608F4">
              <w:rPr>
                <w:lang w:eastAsia="en-AU"/>
              </w:rPr>
              <w:t xml:space="preserve">        financial assumptions</w:t>
            </w:r>
          </w:p>
        </w:tc>
        <w:tc>
          <w:tcPr>
            <w:tcW w:w="1417" w:type="dxa"/>
            <w:noWrap/>
            <w:vAlign w:val="center"/>
            <w:hideMark/>
          </w:tcPr>
          <w:p w14:paraId="46C1AFA6" w14:textId="77777777" w:rsidR="002B2285" w:rsidRPr="002608F4" w:rsidRDefault="002B2285" w:rsidP="002B2285">
            <w:pPr>
              <w:pStyle w:val="Default"/>
              <w:jc w:val="right"/>
              <w:rPr>
                <w:lang w:eastAsia="en-AU"/>
              </w:rPr>
            </w:pPr>
            <w:r w:rsidRPr="002608F4">
              <w:rPr>
                <w:lang w:eastAsia="en-AU"/>
              </w:rPr>
              <w:t xml:space="preserve">                  802 </w:t>
            </w:r>
          </w:p>
        </w:tc>
        <w:tc>
          <w:tcPr>
            <w:tcW w:w="1276" w:type="dxa"/>
            <w:noWrap/>
            <w:vAlign w:val="center"/>
            <w:hideMark/>
          </w:tcPr>
          <w:p w14:paraId="0F7C4B93" w14:textId="77777777" w:rsidR="002B2285" w:rsidRPr="002608F4" w:rsidRDefault="002B2285" w:rsidP="002B2285">
            <w:pPr>
              <w:pStyle w:val="Default"/>
              <w:jc w:val="right"/>
              <w:rPr>
                <w:lang w:eastAsia="en-AU"/>
              </w:rPr>
            </w:pPr>
            <w:r w:rsidRPr="002608F4">
              <w:rPr>
                <w:lang w:eastAsia="en-AU"/>
              </w:rPr>
              <w:t xml:space="preserve">                         -   </w:t>
            </w:r>
          </w:p>
        </w:tc>
        <w:tc>
          <w:tcPr>
            <w:tcW w:w="1418" w:type="dxa"/>
            <w:noWrap/>
            <w:vAlign w:val="center"/>
            <w:hideMark/>
          </w:tcPr>
          <w:p w14:paraId="2E6BF8D5" w14:textId="77777777" w:rsidR="002B2285" w:rsidRPr="002608F4" w:rsidRDefault="002B2285" w:rsidP="002B2285">
            <w:pPr>
              <w:pStyle w:val="Default"/>
              <w:jc w:val="right"/>
              <w:rPr>
                <w:lang w:eastAsia="en-AU"/>
              </w:rPr>
            </w:pPr>
            <w:r w:rsidRPr="002608F4">
              <w:rPr>
                <w:lang w:eastAsia="en-AU"/>
              </w:rPr>
              <w:t xml:space="preserve">                     18 </w:t>
            </w:r>
          </w:p>
        </w:tc>
        <w:tc>
          <w:tcPr>
            <w:tcW w:w="1260" w:type="dxa"/>
            <w:noWrap/>
            <w:vAlign w:val="center"/>
            <w:hideMark/>
          </w:tcPr>
          <w:p w14:paraId="7F35C038" w14:textId="77777777" w:rsidR="002B2285" w:rsidRPr="002608F4" w:rsidRDefault="002B2285" w:rsidP="002B2285">
            <w:pPr>
              <w:pStyle w:val="Default"/>
              <w:jc w:val="right"/>
              <w:rPr>
                <w:lang w:eastAsia="en-AU"/>
              </w:rPr>
            </w:pPr>
            <w:r w:rsidRPr="002608F4">
              <w:rPr>
                <w:lang w:eastAsia="en-AU"/>
              </w:rPr>
              <w:t xml:space="preserve">                                   4 </w:t>
            </w:r>
          </w:p>
        </w:tc>
      </w:tr>
      <w:tr w:rsidR="002B2285" w:rsidRPr="002608F4" w14:paraId="45F12FC7" w14:textId="77777777" w:rsidTr="004352A8">
        <w:trPr>
          <w:trHeight w:val="282"/>
        </w:trPr>
        <w:tc>
          <w:tcPr>
            <w:tcW w:w="3686" w:type="dxa"/>
            <w:noWrap/>
            <w:vAlign w:val="center"/>
            <w:hideMark/>
          </w:tcPr>
          <w:p w14:paraId="6BC7823B" w14:textId="77777777" w:rsidR="002B2285" w:rsidRPr="002608F4" w:rsidRDefault="002B2285" w:rsidP="002B2285">
            <w:pPr>
              <w:pStyle w:val="Default"/>
              <w:rPr>
                <w:lang w:eastAsia="en-AU"/>
              </w:rPr>
            </w:pPr>
            <w:r w:rsidRPr="002608F4">
              <w:rPr>
                <w:lang w:eastAsia="en-AU"/>
              </w:rPr>
              <w:t xml:space="preserve">        experience adjustments</w:t>
            </w:r>
          </w:p>
        </w:tc>
        <w:tc>
          <w:tcPr>
            <w:tcW w:w="1417" w:type="dxa"/>
            <w:tcBorders>
              <w:bottom w:val="single" w:sz="4" w:space="0" w:color="auto"/>
            </w:tcBorders>
            <w:noWrap/>
            <w:vAlign w:val="center"/>
            <w:hideMark/>
          </w:tcPr>
          <w:p w14:paraId="137047A9" w14:textId="77777777" w:rsidR="002B2285" w:rsidRPr="002608F4" w:rsidRDefault="002B2285" w:rsidP="002B2285">
            <w:pPr>
              <w:pStyle w:val="Default"/>
              <w:jc w:val="right"/>
              <w:rPr>
                <w:lang w:eastAsia="en-AU"/>
              </w:rPr>
            </w:pPr>
            <w:r w:rsidRPr="002608F4">
              <w:rPr>
                <w:lang w:eastAsia="en-AU"/>
              </w:rPr>
              <w:t xml:space="preserve">                   (60)</w:t>
            </w:r>
          </w:p>
        </w:tc>
        <w:tc>
          <w:tcPr>
            <w:tcW w:w="1276" w:type="dxa"/>
            <w:tcBorders>
              <w:bottom w:val="single" w:sz="4" w:space="0" w:color="auto"/>
            </w:tcBorders>
            <w:noWrap/>
            <w:vAlign w:val="center"/>
            <w:hideMark/>
          </w:tcPr>
          <w:p w14:paraId="5579CD00" w14:textId="77777777" w:rsidR="002B2285" w:rsidRPr="002608F4" w:rsidRDefault="002B2285" w:rsidP="002B2285">
            <w:pPr>
              <w:pStyle w:val="Default"/>
              <w:jc w:val="right"/>
              <w:rPr>
                <w:lang w:eastAsia="en-AU"/>
              </w:rPr>
            </w:pPr>
            <w:r w:rsidRPr="002608F4">
              <w:rPr>
                <w:lang w:eastAsia="en-AU"/>
              </w:rPr>
              <w:t xml:space="preserve">                          1 </w:t>
            </w:r>
          </w:p>
        </w:tc>
        <w:tc>
          <w:tcPr>
            <w:tcW w:w="1418" w:type="dxa"/>
            <w:tcBorders>
              <w:bottom w:val="single" w:sz="4" w:space="0" w:color="auto"/>
            </w:tcBorders>
            <w:noWrap/>
            <w:vAlign w:val="center"/>
            <w:hideMark/>
          </w:tcPr>
          <w:p w14:paraId="3CBA5217" w14:textId="77777777" w:rsidR="002B2285" w:rsidRPr="002608F4" w:rsidRDefault="002B2285" w:rsidP="002B2285">
            <w:pPr>
              <w:pStyle w:val="Default"/>
              <w:jc w:val="right"/>
              <w:rPr>
                <w:lang w:eastAsia="en-AU"/>
              </w:rPr>
            </w:pPr>
            <w:r w:rsidRPr="002608F4">
              <w:rPr>
                <w:lang w:eastAsia="en-AU"/>
              </w:rPr>
              <w:t xml:space="preserve">                     51 </w:t>
            </w:r>
          </w:p>
        </w:tc>
        <w:tc>
          <w:tcPr>
            <w:tcW w:w="1260" w:type="dxa"/>
            <w:tcBorders>
              <w:bottom w:val="single" w:sz="4" w:space="0" w:color="auto"/>
            </w:tcBorders>
            <w:noWrap/>
            <w:vAlign w:val="center"/>
            <w:hideMark/>
          </w:tcPr>
          <w:p w14:paraId="52EC1512" w14:textId="77777777" w:rsidR="002B2285" w:rsidRPr="002608F4" w:rsidRDefault="002B2285" w:rsidP="002B2285">
            <w:pPr>
              <w:pStyle w:val="Default"/>
              <w:jc w:val="right"/>
              <w:rPr>
                <w:lang w:eastAsia="en-AU"/>
              </w:rPr>
            </w:pPr>
            <w:r w:rsidRPr="002608F4">
              <w:rPr>
                <w:lang w:eastAsia="en-AU"/>
              </w:rPr>
              <w:t xml:space="preserve">                                  (3)</w:t>
            </w:r>
          </w:p>
        </w:tc>
      </w:tr>
      <w:tr w:rsidR="002B2285" w:rsidRPr="002608F4" w14:paraId="0D75DCCC" w14:textId="77777777" w:rsidTr="004352A8">
        <w:trPr>
          <w:trHeight w:val="282"/>
        </w:trPr>
        <w:tc>
          <w:tcPr>
            <w:tcW w:w="3686" w:type="dxa"/>
            <w:noWrap/>
            <w:vAlign w:val="center"/>
            <w:hideMark/>
          </w:tcPr>
          <w:p w14:paraId="50C2AFC5" w14:textId="77777777" w:rsidR="002B2285" w:rsidRPr="002608F4" w:rsidRDefault="002B2285" w:rsidP="002B2285">
            <w:pPr>
              <w:pStyle w:val="Default"/>
              <w:rPr>
                <w:lang w:eastAsia="en-AU"/>
              </w:rPr>
            </w:pPr>
          </w:p>
        </w:tc>
        <w:tc>
          <w:tcPr>
            <w:tcW w:w="1417" w:type="dxa"/>
            <w:tcBorders>
              <w:top w:val="single" w:sz="4" w:space="0" w:color="auto"/>
              <w:bottom w:val="single" w:sz="4" w:space="0" w:color="auto"/>
            </w:tcBorders>
            <w:noWrap/>
            <w:vAlign w:val="center"/>
            <w:hideMark/>
          </w:tcPr>
          <w:p w14:paraId="7BD3ECFB" w14:textId="77777777" w:rsidR="002B2285" w:rsidRPr="002608F4" w:rsidRDefault="002B2285" w:rsidP="002B2285">
            <w:pPr>
              <w:pStyle w:val="Default"/>
              <w:jc w:val="right"/>
              <w:rPr>
                <w:b/>
                <w:bCs/>
                <w:lang w:eastAsia="en-AU"/>
              </w:rPr>
            </w:pPr>
            <w:r w:rsidRPr="002608F4">
              <w:rPr>
                <w:b/>
                <w:bCs/>
                <w:lang w:eastAsia="en-AU"/>
              </w:rPr>
              <w:t xml:space="preserve">                  497 </w:t>
            </w:r>
          </w:p>
        </w:tc>
        <w:tc>
          <w:tcPr>
            <w:tcW w:w="1276" w:type="dxa"/>
            <w:tcBorders>
              <w:top w:val="single" w:sz="4" w:space="0" w:color="auto"/>
              <w:bottom w:val="single" w:sz="4" w:space="0" w:color="auto"/>
            </w:tcBorders>
            <w:noWrap/>
            <w:vAlign w:val="center"/>
            <w:hideMark/>
          </w:tcPr>
          <w:p w14:paraId="0C374DB3" w14:textId="77777777" w:rsidR="002B2285" w:rsidRPr="002608F4" w:rsidRDefault="002B2285" w:rsidP="002B2285">
            <w:pPr>
              <w:pStyle w:val="Default"/>
              <w:jc w:val="right"/>
              <w:rPr>
                <w:b/>
                <w:bCs/>
                <w:lang w:eastAsia="en-AU"/>
              </w:rPr>
            </w:pPr>
            <w:r w:rsidRPr="002608F4">
              <w:rPr>
                <w:b/>
                <w:bCs/>
                <w:lang w:eastAsia="en-AU"/>
              </w:rPr>
              <w:t xml:space="preserve">                       212 </w:t>
            </w:r>
          </w:p>
        </w:tc>
        <w:tc>
          <w:tcPr>
            <w:tcW w:w="1418" w:type="dxa"/>
            <w:tcBorders>
              <w:top w:val="single" w:sz="4" w:space="0" w:color="auto"/>
              <w:bottom w:val="single" w:sz="4" w:space="0" w:color="auto"/>
            </w:tcBorders>
            <w:noWrap/>
            <w:vAlign w:val="center"/>
            <w:hideMark/>
          </w:tcPr>
          <w:p w14:paraId="40AC90E3" w14:textId="77777777" w:rsidR="002B2285" w:rsidRPr="002608F4" w:rsidRDefault="002B2285" w:rsidP="002B2285">
            <w:pPr>
              <w:pStyle w:val="Default"/>
              <w:jc w:val="right"/>
              <w:rPr>
                <w:b/>
                <w:bCs/>
                <w:lang w:eastAsia="en-AU"/>
              </w:rPr>
            </w:pPr>
            <w:r w:rsidRPr="002608F4">
              <w:rPr>
                <w:b/>
                <w:bCs/>
                <w:lang w:eastAsia="en-AU"/>
              </w:rPr>
              <w:t xml:space="preserve">                     73 </w:t>
            </w:r>
          </w:p>
        </w:tc>
        <w:tc>
          <w:tcPr>
            <w:tcW w:w="1260" w:type="dxa"/>
            <w:tcBorders>
              <w:top w:val="single" w:sz="4" w:space="0" w:color="auto"/>
              <w:bottom w:val="single" w:sz="4" w:space="0" w:color="auto"/>
            </w:tcBorders>
            <w:noWrap/>
            <w:vAlign w:val="center"/>
            <w:hideMark/>
          </w:tcPr>
          <w:p w14:paraId="373F2B88" w14:textId="77777777" w:rsidR="002B2285" w:rsidRPr="002608F4" w:rsidRDefault="002B2285" w:rsidP="002B2285">
            <w:pPr>
              <w:pStyle w:val="Default"/>
              <w:jc w:val="right"/>
              <w:rPr>
                <w:b/>
                <w:bCs/>
                <w:lang w:eastAsia="en-AU"/>
              </w:rPr>
            </w:pPr>
            <w:r w:rsidRPr="002608F4">
              <w:rPr>
                <w:b/>
                <w:bCs/>
                <w:lang w:eastAsia="en-AU"/>
              </w:rPr>
              <w:t xml:space="preserve">                                   1 </w:t>
            </w:r>
          </w:p>
        </w:tc>
      </w:tr>
      <w:tr w:rsidR="002B2285" w:rsidRPr="002608F4" w14:paraId="64B7281C" w14:textId="77777777" w:rsidTr="004352A8">
        <w:trPr>
          <w:trHeight w:val="282"/>
        </w:trPr>
        <w:tc>
          <w:tcPr>
            <w:tcW w:w="3686" w:type="dxa"/>
            <w:noWrap/>
            <w:vAlign w:val="center"/>
            <w:hideMark/>
          </w:tcPr>
          <w:p w14:paraId="7DA43028" w14:textId="77777777" w:rsidR="002B2285" w:rsidRPr="002608F4" w:rsidRDefault="002B2285" w:rsidP="002B2285">
            <w:pPr>
              <w:pStyle w:val="Default"/>
              <w:rPr>
                <w:b/>
                <w:bCs/>
                <w:lang w:eastAsia="en-AU"/>
              </w:rPr>
            </w:pPr>
          </w:p>
        </w:tc>
        <w:tc>
          <w:tcPr>
            <w:tcW w:w="1417" w:type="dxa"/>
            <w:tcBorders>
              <w:top w:val="single" w:sz="4" w:space="0" w:color="auto"/>
            </w:tcBorders>
            <w:noWrap/>
            <w:vAlign w:val="center"/>
            <w:hideMark/>
          </w:tcPr>
          <w:p w14:paraId="720B5DCC" w14:textId="77777777" w:rsidR="002B2285" w:rsidRPr="002608F4" w:rsidRDefault="002B2285" w:rsidP="002B2285">
            <w:pPr>
              <w:pStyle w:val="Default"/>
              <w:jc w:val="right"/>
              <w:rPr>
                <w:lang w:eastAsia="en-AU"/>
              </w:rPr>
            </w:pPr>
          </w:p>
        </w:tc>
        <w:tc>
          <w:tcPr>
            <w:tcW w:w="1276" w:type="dxa"/>
            <w:tcBorders>
              <w:top w:val="single" w:sz="4" w:space="0" w:color="auto"/>
            </w:tcBorders>
            <w:noWrap/>
            <w:vAlign w:val="center"/>
            <w:hideMark/>
          </w:tcPr>
          <w:p w14:paraId="391A4F8C" w14:textId="77777777" w:rsidR="002B2285" w:rsidRPr="002608F4" w:rsidRDefault="002B2285" w:rsidP="002B2285">
            <w:pPr>
              <w:pStyle w:val="Default"/>
              <w:jc w:val="right"/>
              <w:rPr>
                <w:lang w:eastAsia="en-AU"/>
              </w:rPr>
            </w:pPr>
          </w:p>
        </w:tc>
        <w:tc>
          <w:tcPr>
            <w:tcW w:w="1418" w:type="dxa"/>
            <w:tcBorders>
              <w:top w:val="single" w:sz="4" w:space="0" w:color="auto"/>
            </w:tcBorders>
            <w:noWrap/>
            <w:vAlign w:val="center"/>
            <w:hideMark/>
          </w:tcPr>
          <w:p w14:paraId="416A9230" w14:textId="77777777" w:rsidR="002B2285" w:rsidRPr="002608F4" w:rsidRDefault="002B2285" w:rsidP="002B2285">
            <w:pPr>
              <w:pStyle w:val="Default"/>
              <w:jc w:val="right"/>
              <w:rPr>
                <w:lang w:eastAsia="en-AU"/>
              </w:rPr>
            </w:pPr>
          </w:p>
        </w:tc>
        <w:tc>
          <w:tcPr>
            <w:tcW w:w="1260" w:type="dxa"/>
            <w:tcBorders>
              <w:top w:val="single" w:sz="4" w:space="0" w:color="auto"/>
            </w:tcBorders>
            <w:noWrap/>
            <w:vAlign w:val="center"/>
            <w:hideMark/>
          </w:tcPr>
          <w:p w14:paraId="30771D98" w14:textId="77777777" w:rsidR="002B2285" w:rsidRPr="002608F4" w:rsidRDefault="002B2285" w:rsidP="002B2285">
            <w:pPr>
              <w:pStyle w:val="Default"/>
              <w:jc w:val="right"/>
              <w:rPr>
                <w:lang w:eastAsia="en-AU"/>
              </w:rPr>
            </w:pPr>
          </w:p>
        </w:tc>
      </w:tr>
      <w:tr w:rsidR="002B2285" w:rsidRPr="002608F4" w14:paraId="60201B86" w14:textId="77777777" w:rsidTr="004352A8">
        <w:trPr>
          <w:trHeight w:val="282"/>
        </w:trPr>
        <w:tc>
          <w:tcPr>
            <w:tcW w:w="3686" w:type="dxa"/>
            <w:noWrap/>
            <w:vAlign w:val="center"/>
            <w:hideMark/>
          </w:tcPr>
          <w:p w14:paraId="618A967B" w14:textId="77777777" w:rsidR="002B2285" w:rsidRPr="002608F4" w:rsidRDefault="002B2285" w:rsidP="002B2285">
            <w:pPr>
              <w:pStyle w:val="Default"/>
              <w:rPr>
                <w:lang w:eastAsia="en-AU"/>
              </w:rPr>
            </w:pPr>
            <w:r w:rsidRPr="002608F4">
              <w:rPr>
                <w:lang w:eastAsia="en-AU"/>
              </w:rPr>
              <w:t>Contributions:</w:t>
            </w:r>
          </w:p>
        </w:tc>
        <w:tc>
          <w:tcPr>
            <w:tcW w:w="1417" w:type="dxa"/>
            <w:noWrap/>
            <w:vAlign w:val="center"/>
            <w:hideMark/>
          </w:tcPr>
          <w:p w14:paraId="6F39A09E" w14:textId="77777777" w:rsidR="002B2285" w:rsidRPr="002608F4" w:rsidRDefault="002B2285" w:rsidP="002B2285">
            <w:pPr>
              <w:pStyle w:val="Default"/>
              <w:jc w:val="right"/>
              <w:rPr>
                <w:lang w:eastAsia="en-AU"/>
              </w:rPr>
            </w:pPr>
          </w:p>
        </w:tc>
        <w:tc>
          <w:tcPr>
            <w:tcW w:w="1276" w:type="dxa"/>
            <w:noWrap/>
            <w:vAlign w:val="center"/>
            <w:hideMark/>
          </w:tcPr>
          <w:p w14:paraId="10D3CE5A" w14:textId="77777777" w:rsidR="002B2285" w:rsidRPr="002608F4" w:rsidRDefault="002B2285" w:rsidP="002B2285">
            <w:pPr>
              <w:pStyle w:val="Default"/>
              <w:jc w:val="right"/>
              <w:rPr>
                <w:lang w:eastAsia="en-AU"/>
              </w:rPr>
            </w:pPr>
          </w:p>
        </w:tc>
        <w:tc>
          <w:tcPr>
            <w:tcW w:w="1418" w:type="dxa"/>
            <w:noWrap/>
            <w:vAlign w:val="center"/>
            <w:hideMark/>
          </w:tcPr>
          <w:p w14:paraId="28A01D67" w14:textId="77777777" w:rsidR="002B2285" w:rsidRPr="002608F4" w:rsidRDefault="002B2285" w:rsidP="002B2285">
            <w:pPr>
              <w:pStyle w:val="Default"/>
              <w:jc w:val="right"/>
              <w:rPr>
                <w:lang w:eastAsia="en-AU"/>
              </w:rPr>
            </w:pPr>
          </w:p>
        </w:tc>
        <w:tc>
          <w:tcPr>
            <w:tcW w:w="1260" w:type="dxa"/>
            <w:noWrap/>
            <w:vAlign w:val="center"/>
            <w:hideMark/>
          </w:tcPr>
          <w:p w14:paraId="2194AF91" w14:textId="77777777" w:rsidR="002B2285" w:rsidRPr="002608F4" w:rsidRDefault="002B2285" w:rsidP="002B2285">
            <w:pPr>
              <w:pStyle w:val="Default"/>
              <w:jc w:val="right"/>
              <w:rPr>
                <w:lang w:eastAsia="en-AU"/>
              </w:rPr>
            </w:pPr>
          </w:p>
        </w:tc>
      </w:tr>
      <w:tr w:rsidR="002B2285" w:rsidRPr="002608F4" w14:paraId="24FED348" w14:textId="77777777" w:rsidTr="004352A8">
        <w:trPr>
          <w:trHeight w:val="282"/>
        </w:trPr>
        <w:tc>
          <w:tcPr>
            <w:tcW w:w="3686" w:type="dxa"/>
            <w:noWrap/>
            <w:vAlign w:val="center"/>
            <w:hideMark/>
          </w:tcPr>
          <w:p w14:paraId="4ACCD951" w14:textId="77777777" w:rsidR="002B2285" w:rsidRPr="002608F4" w:rsidRDefault="002B2285" w:rsidP="002B2285">
            <w:pPr>
              <w:pStyle w:val="Default"/>
              <w:rPr>
                <w:lang w:eastAsia="en-AU"/>
              </w:rPr>
            </w:pPr>
            <w:r w:rsidRPr="002608F4">
              <w:rPr>
                <w:lang w:eastAsia="en-AU"/>
              </w:rPr>
              <w:t>Benefits Paid</w:t>
            </w:r>
          </w:p>
        </w:tc>
        <w:tc>
          <w:tcPr>
            <w:tcW w:w="1417" w:type="dxa"/>
            <w:tcBorders>
              <w:bottom w:val="single" w:sz="4" w:space="0" w:color="auto"/>
            </w:tcBorders>
            <w:noWrap/>
            <w:vAlign w:val="center"/>
            <w:hideMark/>
          </w:tcPr>
          <w:p w14:paraId="07C700BD" w14:textId="77777777" w:rsidR="002B2285" w:rsidRPr="002608F4" w:rsidRDefault="002B2285" w:rsidP="002B2285">
            <w:pPr>
              <w:pStyle w:val="Default"/>
              <w:jc w:val="right"/>
              <w:rPr>
                <w:lang w:eastAsia="en-AU"/>
              </w:rPr>
            </w:pPr>
            <w:r w:rsidRPr="002608F4">
              <w:rPr>
                <w:lang w:eastAsia="en-AU"/>
              </w:rPr>
              <w:t xml:space="preserve">                 (308)</w:t>
            </w:r>
          </w:p>
        </w:tc>
        <w:tc>
          <w:tcPr>
            <w:tcW w:w="1276" w:type="dxa"/>
            <w:tcBorders>
              <w:bottom w:val="single" w:sz="4" w:space="0" w:color="auto"/>
            </w:tcBorders>
            <w:noWrap/>
            <w:vAlign w:val="center"/>
            <w:hideMark/>
          </w:tcPr>
          <w:p w14:paraId="7874126C" w14:textId="77777777" w:rsidR="002B2285" w:rsidRPr="002608F4" w:rsidRDefault="002B2285" w:rsidP="002B2285">
            <w:pPr>
              <w:pStyle w:val="Default"/>
              <w:jc w:val="right"/>
              <w:rPr>
                <w:lang w:eastAsia="en-AU"/>
              </w:rPr>
            </w:pPr>
            <w:r w:rsidRPr="002608F4">
              <w:rPr>
                <w:lang w:eastAsia="en-AU"/>
              </w:rPr>
              <w:t xml:space="preserve">                      (308)</w:t>
            </w:r>
          </w:p>
        </w:tc>
        <w:tc>
          <w:tcPr>
            <w:tcW w:w="1418" w:type="dxa"/>
            <w:tcBorders>
              <w:bottom w:val="single" w:sz="4" w:space="0" w:color="auto"/>
            </w:tcBorders>
            <w:noWrap/>
            <w:vAlign w:val="center"/>
            <w:hideMark/>
          </w:tcPr>
          <w:p w14:paraId="17F3A92E" w14:textId="77777777" w:rsidR="002B2285" w:rsidRPr="002608F4" w:rsidRDefault="002B2285" w:rsidP="002B2285">
            <w:pPr>
              <w:pStyle w:val="Default"/>
              <w:jc w:val="right"/>
              <w:rPr>
                <w:lang w:eastAsia="en-AU"/>
              </w:rPr>
            </w:pPr>
            <w:r w:rsidRPr="002608F4">
              <w:rPr>
                <w:lang w:eastAsia="en-AU"/>
              </w:rPr>
              <w:t xml:space="preserve">                  (287)</w:t>
            </w:r>
          </w:p>
        </w:tc>
        <w:tc>
          <w:tcPr>
            <w:tcW w:w="1260" w:type="dxa"/>
            <w:tcBorders>
              <w:bottom w:val="single" w:sz="4" w:space="0" w:color="auto"/>
            </w:tcBorders>
            <w:noWrap/>
            <w:vAlign w:val="center"/>
            <w:hideMark/>
          </w:tcPr>
          <w:p w14:paraId="79AE0B92" w14:textId="77777777" w:rsidR="002B2285" w:rsidRPr="002608F4" w:rsidRDefault="002B2285" w:rsidP="002B2285">
            <w:pPr>
              <w:pStyle w:val="Default"/>
              <w:jc w:val="right"/>
              <w:rPr>
                <w:lang w:eastAsia="en-AU"/>
              </w:rPr>
            </w:pPr>
            <w:r w:rsidRPr="002608F4">
              <w:rPr>
                <w:lang w:eastAsia="en-AU"/>
              </w:rPr>
              <w:t xml:space="preserve">                                 -   </w:t>
            </w:r>
          </w:p>
        </w:tc>
      </w:tr>
      <w:tr w:rsidR="002B2285" w:rsidRPr="002608F4" w14:paraId="539D591A" w14:textId="77777777" w:rsidTr="004352A8">
        <w:trPr>
          <w:trHeight w:val="282"/>
        </w:trPr>
        <w:tc>
          <w:tcPr>
            <w:tcW w:w="3686" w:type="dxa"/>
            <w:noWrap/>
            <w:vAlign w:val="center"/>
            <w:hideMark/>
          </w:tcPr>
          <w:p w14:paraId="5EFC32B8" w14:textId="77777777" w:rsidR="002B2285" w:rsidRPr="002608F4" w:rsidRDefault="002B2285" w:rsidP="002B2285">
            <w:pPr>
              <w:pStyle w:val="Default"/>
              <w:rPr>
                <w:lang w:eastAsia="en-AU"/>
              </w:rPr>
            </w:pPr>
          </w:p>
        </w:tc>
        <w:tc>
          <w:tcPr>
            <w:tcW w:w="1417" w:type="dxa"/>
            <w:tcBorders>
              <w:top w:val="single" w:sz="4" w:space="0" w:color="auto"/>
              <w:bottom w:val="single" w:sz="4" w:space="0" w:color="auto"/>
            </w:tcBorders>
            <w:noWrap/>
            <w:vAlign w:val="center"/>
            <w:hideMark/>
          </w:tcPr>
          <w:p w14:paraId="0B6CAD84" w14:textId="77777777" w:rsidR="002B2285" w:rsidRPr="002608F4" w:rsidRDefault="002B2285" w:rsidP="002B2285">
            <w:pPr>
              <w:pStyle w:val="Default"/>
              <w:jc w:val="right"/>
              <w:rPr>
                <w:lang w:eastAsia="en-AU"/>
              </w:rPr>
            </w:pPr>
            <w:r w:rsidRPr="002608F4">
              <w:rPr>
                <w:lang w:eastAsia="en-AU"/>
              </w:rPr>
              <w:t xml:space="preserve">                 (308)</w:t>
            </w:r>
          </w:p>
        </w:tc>
        <w:tc>
          <w:tcPr>
            <w:tcW w:w="1276" w:type="dxa"/>
            <w:tcBorders>
              <w:top w:val="single" w:sz="4" w:space="0" w:color="auto"/>
              <w:bottom w:val="single" w:sz="4" w:space="0" w:color="auto"/>
            </w:tcBorders>
            <w:noWrap/>
            <w:vAlign w:val="center"/>
            <w:hideMark/>
          </w:tcPr>
          <w:p w14:paraId="634968E2" w14:textId="77777777" w:rsidR="002B2285" w:rsidRPr="002608F4" w:rsidRDefault="002B2285" w:rsidP="002B2285">
            <w:pPr>
              <w:pStyle w:val="Default"/>
              <w:jc w:val="right"/>
              <w:rPr>
                <w:lang w:eastAsia="en-AU"/>
              </w:rPr>
            </w:pPr>
            <w:r w:rsidRPr="002608F4">
              <w:rPr>
                <w:lang w:eastAsia="en-AU"/>
              </w:rPr>
              <w:t xml:space="preserve">                      (308)</w:t>
            </w:r>
          </w:p>
        </w:tc>
        <w:tc>
          <w:tcPr>
            <w:tcW w:w="1418" w:type="dxa"/>
            <w:tcBorders>
              <w:top w:val="single" w:sz="4" w:space="0" w:color="auto"/>
              <w:bottom w:val="single" w:sz="4" w:space="0" w:color="auto"/>
            </w:tcBorders>
            <w:noWrap/>
            <w:vAlign w:val="center"/>
            <w:hideMark/>
          </w:tcPr>
          <w:p w14:paraId="12498E54" w14:textId="77777777" w:rsidR="002B2285" w:rsidRPr="002608F4" w:rsidRDefault="002B2285" w:rsidP="002B2285">
            <w:pPr>
              <w:pStyle w:val="Default"/>
              <w:jc w:val="right"/>
              <w:rPr>
                <w:lang w:eastAsia="en-AU"/>
              </w:rPr>
            </w:pPr>
            <w:r w:rsidRPr="002608F4">
              <w:rPr>
                <w:lang w:eastAsia="en-AU"/>
              </w:rPr>
              <w:t xml:space="preserve">                  (287)</w:t>
            </w:r>
          </w:p>
        </w:tc>
        <w:tc>
          <w:tcPr>
            <w:tcW w:w="1260" w:type="dxa"/>
            <w:tcBorders>
              <w:top w:val="single" w:sz="4" w:space="0" w:color="auto"/>
              <w:bottom w:val="single" w:sz="4" w:space="0" w:color="auto"/>
            </w:tcBorders>
            <w:noWrap/>
            <w:vAlign w:val="center"/>
            <w:hideMark/>
          </w:tcPr>
          <w:p w14:paraId="2AE5F965" w14:textId="77777777" w:rsidR="002B2285" w:rsidRPr="002608F4" w:rsidRDefault="002B2285" w:rsidP="002B2285">
            <w:pPr>
              <w:pStyle w:val="Default"/>
              <w:jc w:val="right"/>
              <w:rPr>
                <w:lang w:eastAsia="en-AU"/>
              </w:rPr>
            </w:pPr>
            <w:r w:rsidRPr="002608F4">
              <w:rPr>
                <w:lang w:eastAsia="en-AU"/>
              </w:rPr>
              <w:t xml:space="preserve">                                 -   </w:t>
            </w:r>
          </w:p>
        </w:tc>
      </w:tr>
      <w:tr w:rsidR="002B2285" w:rsidRPr="002608F4" w14:paraId="41ED4C18" w14:textId="77777777" w:rsidTr="004352A8">
        <w:trPr>
          <w:trHeight w:val="282"/>
        </w:trPr>
        <w:tc>
          <w:tcPr>
            <w:tcW w:w="3686" w:type="dxa"/>
            <w:noWrap/>
            <w:vAlign w:val="center"/>
            <w:hideMark/>
          </w:tcPr>
          <w:p w14:paraId="56702A3D" w14:textId="77777777" w:rsidR="002B2285" w:rsidRPr="002608F4" w:rsidRDefault="002B2285" w:rsidP="002B2285">
            <w:pPr>
              <w:pStyle w:val="Default"/>
              <w:rPr>
                <w:lang w:eastAsia="en-AU"/>
              </w:rPr>
            </w:pPr>
          </w:p>
        </w:tc>
        <w:tc>
          <w:tcPr>
            <w:tcW w:w="1417" w:type="dxa"/>
            <w:tcBorders>
              <w:top w:val="single" w:sz="4" w:space="0" w:color="auto"/>
              <w:bottom w:val="single" w:sz="4" w:space="0" w:color="auto"/>
            </w:tcBorders>
            <w:noWrap/>
            <w:vAlign w:val="center"/>
            <w:hideMark/>
          </w:tcPr>
          <w:p w14:paraId="38DC9128" w14:textId="77777777" w:rsidR="002B2285" w:rsidRPr="002608F4" w:rsidRDefault="002B2285" w:rsidP="002B2285">
            <w:pPr>
              <w:pStyle w:val="Default"/>
              <w:jc w:val="right"/>
              <w:rPr>
                <w:lang w:eastAsia="en-AU"/>
              </w:rPr>
            </w:pPr>
          </w:p>
        </w:tc>
        <w:tc>
          <w:tcPr>
            <w:tcW w:w="1276" w:type="dxa"/>
            <w:tcBorders>
              <w:top w:val="single" w:sz="4" w:space="0" w:color="auto"/>
              <w:bottom w:val="single" w:sz="4" w:space="0" w:color="auto"/>
            </w:tcBorders>
            <w:noWrap/>
            <w:vAlign w:val="center"/>
            <w:hideMark/>
          </w:tcPr>
          <w:p w14:paraId="00B97471" w14:textId="77777777" w:rsidR="002B2285" w:rsidRPr="002608F4" w:rsidRDefault="002B2285" w:rsidP="002B2285">
            <w:pPr>
              <w:pStyle w:val="Default"/>
              <w:jc w:val="right"/>
              <w:rPr>
                <w:lang w:eastAsia="en-AU"/>
              </w:rPr>
            </w:pPr>
          </w:p>
        </w:tc>
        <w:tc>
          <w:tcPr>
            <w:tcW w:w="1418" w:type="dxa"/>
            <w:tcBorders>
              <w:top w:val="single" w:sz="4" w:space="0" w:color="auto"/>
              <w:bottom w:val="single" w:sz="4" w:space="0" w:color="auto"/>
            </w:tcBorders>
            <w:noWrap/>
            <w:vAlign w:val="center"/>
            <w:hideMark/>
          </w:tcPr>
          <w:p w14:paraId="65B4BC69" w14:textId="77777777" w:rsidR="002B2285" w:rsidRPr="002608F4" w:rsidRDefault="002B2285" w:rsidP="002B2285">
            <w:pPr>
              <w:pStyle w:val="Default"/>
              <w:jc w:val="right"/>
              <w:rPr>
                <w:lang w:eastAsia="en-AU"/>
              </w:rPr>
            </w:pPr>
          </w:p>
        </w:tc>
        <w:tc>
          <w:tcPr>
            <w:tcW w:w="1260" w:type="dxa"/>
            <w:tcBorders>
              <w:top w:val="single" w:sz="4" w:space="0" w:color="auto"/>
              <w:bottom w:val="single" w:sz="4" w:space="0" w:color="auto"/>
            </w:tcBorders>
            <w:noWrap/>
            <w:vAlign w:val="center"/>
            <w:hideMark/>
          </w:tcPr>
          <w:p w14:paraId="61ACEC2C" w14:textId="77777777" w:rsidR="002B2285" w:rsidRPr="002608F4" w:rsidRDefault="002B2285" w:rsidP="002B2285">
            <w:pPr>
              <w:pStyle w:val="Default"/>
              <w:jc w:val="right"/>
              <w:rPr>
                <w:lang w:eastAsia="en-AU"/>
              </w:rPr>
            </w:pPr>
          </w:p>
        </w:tc>
      </w:tr>
      <w:tr w:rsidR="002B2285" w:rsidRPr="002608F4" w14:paraId="1CC5F1A7" w14:textId="77777777" w:rsidTr="00AE2EB2">
        <w:trPr>
          <w:trHeight w:val="282"/>
        </w:trPr>
        <w:tc>
          <w:tcPr>
            <w:tcW w:w="3686" w:type="dxa"/>
            <w:noWrap/>
            <w:vAlign w:val="center"/>
            <w:hideMark/>
          </w:tcPr>
          <w:p w14:paraId="478D1514" w14:textId="77777777" w:rsidR="002B2285" w:rsidRPr="002608F4" w:rsidRDefault="002B2285" w:rsidP="002B2285">
            <w:pPr>
              <w:pStyle w:val="Default"/>
              <w:rPr>
                <w:b/>
                <w:bCs/>
                <w:lang w:eastAsia="en-AU"/>
              </w:rPr>
            </w:pPr>
            <w:r w:rsidRPr="002608F4">
              <w:rPr>
                <w:b/>
                <w:bCs/>
                <w:lang w:eastAsia="en-AU"/>
              </w:rPr>
              <w:t>Liability at end of period</w:t>
            </w:r>
          </w:p>
        </w:tc>
        <w:tc>
          <w:tcPr>
            <w:tcW w:w="1417" w:type="dxa"/>
            <w:tcBorders>
              <w:top w:val="single" w:sz="4" w:space="0" w:color="auto"/>
              <w:bottom w:val="single" w:sz="18" w:space="0" w:color="auto"/>
            </w:tcBorders>
            <w:noWrap/>
            <w:vAlign w:val="center"/>
            <w:hideMark/>
          </w:tcPr>
          <w:p w14:paraId="48F38AA3" w14:textId="77777777" w:rsidR="002B2285" w:rsidRPr="002608F4" w:rsidRDefault="002B2285" w:rsidP="002B2285">
            <w:pPr>
              <w:pStyle w:val="Default"/>
              <w:jc w:val="right"/>
              <w:rPr>
                <w:b/>
                <w:bCs/>
                <w:lang w:eastAsia="en-AU"/>
              </w:rPr>
            </w:pPr>
            <w:r w:rsidRPr="002608F4">
              <w:rPr>
                <w:b/>
                <w:bCs/>
                <w:lang w:eastAsia="en-AU"/>
              </w:rPr>
              <w:t xml:space="preserve">               5,311 </w:t>
            </w:r>
          </w:p>
        </w:tc>
        <w:tc>
          <w:tcPr>
            <w:tcW w:w="1276" w:type="dxa"/>
            <w:tcBorders>
              <w:top w:val="single" w:sz="4" w:space="0" w:color="auto"/>
              <w:bottom w:val="single" w:sz="18" w:space="0" w:color="auto"/>
            </w:tcBorders>
            <w:noWrap/>
            <w:vAlign w:val="center"/>
            <w:hideMark/>
          </w:tcPr>
          <w:p w14:paraId="421A7E09" w14:textId="77777777" w:rsidR="002B2285" w:rsidRPr="002608F4" w:rsidRDefault="002B2285" w:rsidP="002B2285">
            <w:pPr>
              <w:pStyle w:val="Default"/>
              <w:jc w:val="right"/>
              <w:rPr>
                <w:b/>
                <w:bCs/>
                <w:lang w:eastAsia="en-AU"/>
              </w:rPr>
            </w:pPr>
            <w:r w:rsidRPr="002608F4">
              <w:rPr>
                <w:b/>
                <w:bCs/>
                <w:lang w:eastAsia="en-AU"/>
              </w:rPr>
              <w:t xml:space="preserve">                    4,996 </w:t>
            </w:r>
          </w:p>
        </w:tc>
        <w:tc>
          <w:tcPr>
            <w:tcW w:w="1418" w:type="dxa"/>
            <w:tcBorders>
              <w:top w:val="single" w:sz="4" w:space="0" w:color="auto"/>
              <w:bottom w:val="single" w:sz="18" w:space="0" w:color="auto"/>
            </w:tcBorders>
            <w:noWrap/>
            <w:vAlign w:val="center"/>
            <w:hideMark/>
          </w:tcPr>
          <w:p w14:paraId="0D61EB8D" w14:textId="77777777" w:rsidR="002B2285" w:rsidRPr="002608F4" w:rsidRDefault="002B2285" w:rsidP="002B2285">
            <w:pPr>
              <w:pStyle w:val="Default"/>
              <w:jc w:val="right"/>
              <w:rPr>
                <w:b/>
                <w:bCs/>
                <w:lang w:eastAsia="en-AU"/>
              </w:rPr>
            </w:pPr>
            <w:r w:rsidRPr="002608F4">
              <w:rPr>
                <w:b/>
                <w:bCs/>
                <w:lang w:eastAsia="en-AU"/>
              </w:rPr>
              <w:t xml:space="preserve">                   287 </w:t>
            </w:r>
          </w:p>
        </w:tc>
        <w:tc>
          <w:tcPr>
            <w:tcW w:w="1260" w:type="dxa"/>
            <w:tcBorders>
              <w:top w:val="single" w:sz="4" w:space="0" w:color="auto"/>
              <w:bottom w:val="single" w:sz="18" w:space="0" w:color="auto"/>
            </w:tcBorders>
            <w:noWrap/>
            <w:vAlign w:val="center"/>
            <w:hideMark/>
          </w:tcPr>
          <w:p w14:paraId="00963042" w14:textId="77777777" w:rsidR="002B2285" w:rsidRPr="002608F4" w:rsidRDefault="002B2285" w:rsidP="002B2285">
            <w:pPr>
              <w:pStyle w:val="Default"/>
              <w:jc w:val="right"/>
              <w:rPr>
                <w:b/>
                <w:bCs/>
                <w:lang w:eastAsia="en-AU"/>
              </w:rPr>
            </w:pPr>
            <w:r w:rsidRPr="002608F4">
              <w:rPr>
                <w:b/>
                <w:bCs/>
                <w:lang w:eastAsia="en-AU"/>
              </w:rPr>
              <w:t xml:space="preserve">                               492 </w:t>
            </w:r>
          </w:p>
        </w:tc>
      </w:tr>
    </w:tbl>
    <w:p w14:paraId="5C588F3A" w14:textId="60B1A218" w:rsidR="0008750D" w:rsidRDefault="0008750D" w:rsidP="0008750D">
      <w:pPr>
        <w:pStyle w:val="Default"/>
        <w:rPr>
          <w:lang w:val="en-US" w:eastAsia="en-AU"/>
        </w:rPr>
      </w:pPr>
      <w:r w:rsidRPr="0008750D">
        <w:rPr>
          <w:lang w:val="en-US" w:eastAsia="en-AU"/>
        </w:rPr>
        <w:tab/>
      </w:r>
      <w:r w:rsidRPr="0008750D">
        <w:rPr>
          <w:lang w:val="en-US" w:eastAsia="en-AU"/>
        </w:rPr>
        <w:tab/>
      </w:r>
      <w:r w:rsidRPr="0008750D">
        <w:rPr>
          <w:lang w:val="en-US" w:eastAsia="en-AU"/>
        </w:rPr>
        <w:tab/>
      </w:r>
    </w:p>
    <w:p w14:paraId="7C607D57" w14:textId="77777777" w:rsidR="004352A8" w:rsidRPr="004352A8" w:rsidRDefault="004352A8" w:rsidP="004352A8">
      <w:pPr>
        <w:pStyle w:val="Default"/>
        <w:rPr>
          <w:lang w:val="en-US" w:eastAsia="en-AU"/>
        </w:rPr>
      </w:pPr>
      <w:r w:rsidRPr="004352A8">
        <w:rPr>
          <w:lang w:val="en-US" w:eastAsia="en-AU"/>
        </w:rPr>
        <w:t>The Authority holds no plan assets, therefore the present value of the defined benefit obligation equals the net defined benefit liability. Employer contributions, to the Pension Scheme and the pre-transfer benefit for employees who transferred to the GSS, equal the benefits paid.</w:t>
      </w:r>
      <w:r w:rsidRPr="004352A8">
        <w:rPr>
          <w:lang w:val="en-US" w:eastAsia="en-AU"/>
        </w:rPr>
        <w:tab/>
      </w:r>
      <w:r w:rsidRPr="004352A8">
        <w:rPr>
          <w:lang w:val="en-US" w:eastAsia="en-AU"/>
        </w:rPr>
        <w:tab/>
      </w:r>
      <w:r w:rsidRPr="004352A8">
        <w:rPr>
          <w:lang w:val="en-US" w:eastAsia="en-AU"/>
        </w:rPr>
        <w:tab/>
      </w:r>
      <w:r w:rsidRPr="004352A8">
        <w:rPr>
          <w:lang w:val="en-US" w:eastAsia="en-AU"/>
        </w:rPr>
        <w:tab/>
      </w:r>
      <w:r w:rsidRPr="004352A8">
        <w:rPr>
          <w:lang w:val="en-US" w:eastAsia="en-AU"/>
        </w:rPr>
        <w:tab/>
      </w:r>
    </w:p>
    <w:p w14:paraId="3732B374" w14:textId="4A23C053" w:rsidR="004352A8" w:rsidRDefault="004352A8" w:rsidP="00AE2EB2">
      <w:pPr>
        <w:pStyle w:val="Default"/>
        <w:rPr>
          <w:lang w:val="en-US" w:eastAsia="en-AU"/>
        </w:rPr>
      </w:pPr>
      <w:r w:rsidRPr="004352A8">
        <w:rPr>
          <w:lang w:val="en-US" w:eastAsia="en-AU"/>
        </w:rPr>
        <w:t>The principal actuarial assumptions used (expressed as weighted</w:t>
      </w:r>
      <w:r>
        <w:rPr>
          <w:lang w:val="en-US" w:eastAsia="en-AU"/>
        </w:rPr>
        <w:t xml:space="preserve"> averages) were as follows: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Principal actuarial assumptions for superannuation plans"/>
        <w:tblDescription w:val="This table outlines principal actuarial assumptions used (expressed as weighted averages). "/>
      </w:tblPr>
      <w:tblGrid>
        <w:gridCol w:w="3393"/>
        <w:gridCol w:w="1416"/>
        <w:gridCol w:w="1417"/>
        <w:gridCol w:w="1416"/>
        <w:gridCol w:w="1997"/>
      </w:tblGrid>
      <w:tr w:rsidR="004352A8" w:rsidRPr="004352A8" w14:paraId="2E0C56BE" w14:textId="77777777" w:rsidTr="00AE2EB2">
        <w:trPr>
          <w:cnfStyle w:val="100000000000" w:firstRow="1" w:lastRow="0" w:firstColumn="0" w:lastColumn="0" w:oddVBand="0" w:evenVBand="0" w:oddHBand="0" w:evenHBand="0" w:firstRowFirstColumn="0" w:firstRowLastColumn="0" w:lastRowFirstColumn="0" w:lastRowLastColumn="0"/>
          <w:trHeight w:val="290"/>
          <w:tblHeader/>
        </w:trPr>
        <w:tc>
          <w:tcPr>
            <w:tcW w:w="3393" w:type="dxa"/>
            <w:noWrap/>
            <w:hideMark/>
          </w:tcPr>
          <w:p w14:paraId="5B5DED9E" w14:textId="77777777" w:rsidR="004352A8" w:rsidRPr="004352A8" w:rsidRDefault="004352A8" w:rsidP="004352A8">
            <w:pPr>
              <w:pStyle w:val="Default"/>
              <w:rPr>
                <w:lang w:eastAsia="en-AU"/>
              </w:rPr>
            </w:pPr>
          </w:p>
        </w:tc>
        <w:tc>
          <w:tcPr>
            <w:tcW w:w="2833" w:type="dxa"/>
            <w:gridSpan w:val="2"/>
            <w:noWrap/>
            <w:vAlign w:val="center"/>
            <w:hideMark/>
          </w:tcPr>
          <w:p w14:paraId="084A33B3" w14:textId="2C2568B8" w:rsidR="004352A8" w:rsidRPr="004352A8" w:rsidRDefault="004352A8" w:rsidP="004352A8">
            <w:pPr>
              <w:pStyle w:val="TableHeading-White"/>
              <w:jc w:val="right"/>
            </w:pPr>
            <w:r>
              <w:t>Pension Scheme</w:t>
            </w:r>
          </w:p>
        </w:tc>
        <w:tc>
          <w:tcPr>
            <w:tcW w:w="3413" w:type="dxa"/>
            <w:gridSpan w:val="2"/>
            <w:noWrap/>
            <w:vAlign w:val="center"/>
            <w:hideMark/>
          </w:tcPr>
          <w:p w14:paraId="21AE129A" w14:textId="3851909B" w:rsidR="004352A8" w:rsidRPr="004352A8" w:rsidRDefault="004352A8" w:rsidP="004352A8">
            <w:pPr>
              <w:pStyle w:val="TableHeading-White"/>
              <w:jc w:val="right"/>
            </w:pPr>
            <w:r w:rsidRPr="004352A8">
              <w:t xml:space="preserve">Pre-transfer benefit </w:t>
            </w:r>
            <w:r>
              <w:t>– Gold State Superannuation Scheme</w:t>
            </w:r>
          </w:p>
        </w:tc>
      </w:tr>
      <w:tr w:rsidR="004352A8" w:rsidRPr="004352A8" w14:paraId="2254E08D" w14:textId="77777777" w:rsidTr="00AE2EB2">
        <w:trPr>
          <w:trHeight w:val="290"/>
        </w:trPr>
        <w:tc>
          <w:tcPr>
            <w:tcW w:w="3393" w:type="dxa"/>
            <w:noWrap/>
            <w:hideMark/>
          </w:tcPr>
          <w:p w14:paraId="622428C8" w14:textId="77777777" w:rsidR="004352A8" w:rsidRPr="004352A8" w:rsidRDefault="004352A8" w:rsidP="004352A8">
            <w:pPr>
              <w:pStyle w:val="Default"/>
              <w:rPr>
                <w:b/>
                <w:bCs/>
                <w:lang w:eastAsia="en-AU"/>
              </w:rPr>
            </w:pPr>
          </w:p>
        </w:tc>
        <w:tc>
          <w:tcPr>
            <w:tcW w:w="1416" w:type="dxa"/>
            <w:tcBorders>
              <w:bottom w:val="single" w:sz="4" w:space="0" w:color="auto"/>
            </w:tcBorders>
            <w:noWrap/>
            <w:vAlign w:val="center"/>
            <w:hideMark/>
          </w:tcPr>
          <w:p w14:paraId="6CE52A62" w14:textId="77777777" w:rsidR="004352A8" w:rsidRPr="004352A8" w:rsidRDefault="004352A8" w:rsidP="004352A8">
            <w:pPr>
              <w:pStyle w:val="Default"/>
              <w:jc w:val="right"/>
              <w:rPr>
                <w:b/>
                <w:bCs/>
                <w:lang w:eastAsia="en-AU"/>
              </w:rPr>
            </w:pPr>
            <w:r w:rsidRPr="004352A8">
              <w:rPr>
                <w:b/>
                <w:bCs/>
                <w:lang w:eastAsia="en-AU"/>
              </w:rPr>
              <w:t>2019</w:t>
            </w:r>
          </w:p>
        </w:tc>
        <w:tc>
          <w:tcPr>
            <w:tcW w:w="1417" w:type="dxa"/>
            <w:tcBorders>
              <w:bottom w:val="single" w:sz="4" w:space="0" w:color="auto"/>
            </w:tcBorders>
            <w:noWrap/>
            <w:vAlign w:val="center"/>
            <w:hideMark/>
          </w:tcPr>
          <w:p w14:paraId="2E97EA63" w14:textId="77777777" w:rsidR="004352A8" w:rsidRPr="004352A8" w:rsidRDefault="004352A8" w:rsidP="004352A8">
            <w:pPr>
              <w:pStyle w:val="Default"/>
              <w:jc w:val="right"/>
              <w:rPr>
                <w:b/>
                <w:bCs/>
                <w:lang w:eastAsia="en-AU"/>
              </w:rPr>
            </w:pPr>
            <w:r w:rsidRPr="004352A8">
              <w:rPr>
                <w:b/>
                <w:bCs/>
                <w:lang w:eastAsia="en-AU"/>
              </w:rPr>
              <w:t>2018</w:t>
            </w:r>
          </w:p>
        </w:tc>
        <w:tc>
          <w:tcPr>
            <w:tcW w:w="1416" w:type="dxa"/>
            <w:tcBorders>
              <w:bottom w:val="single" w:sz="4" w:space="0" w:color="auto"/>
            </w:tcBorders>
            <w:noWrap/>
            <w:vAlign w:val="center"/>
            <w:hideMark/>
          </w:tcPr>
          <w:p w14:paraId="1507AA50" w14:textId="77777777" w:rsidR="004352A8" w:rsidRPr="004352A8" w:rsidRDefault="004352A8" w:rsidP="004352A8">
            <w:pPr>
              <w:pStyle w:val="Default"/>
              <w:jc w:val="right"/>
              <w:rPr>
                <w:b/>
                <w:bCs/>
                <w:lang w:eastAsia="en-AU"/>
              </w:rPr>
            </w:pPr>
            <w:r w:rsidRPr="004352A8">
              <w:rPr>
                <w:b/>
                <w:bCs/>
                <w:lang w:eastAsia="en-AU"/>
              </w:rPr>
              <w:t>2019</w:t>
            </w:r>
          </w:p>
        </w:tc>
        <w:tc>
          <w:tcPr>
            <w:tcW w:w="1997" w:type="dxa"/>
            <w:tcBorders>
              <w:bottom w:val="single" w:sz="4" w:space="0" w:color="auto"/>
            </w:tcBorders>
            <w:noWrap/>
            <w:vAlign w:val="center"/>
            <w:hideMark/>
          </w:tcPr>
          <w:p w14:paraId="621D8A70" w14:textId="77777777" w:rsidR="004352A8" w:rsidRPr="004352A8" w:rsidRDefault="004352A8" w:rsidP="004352A8">
            <w:pPr>
              <w:pStyle w:val="Default"/>
              <w:jc w:val="right"/>
              <w:rPr>
                <w:b/>
                <w:bCs/>
                <w:lang w:eastAsia="en-AU"/>
              </w:rPr>
            </w:pPr>
            <w:r w:rsidRPr="004352A8">
              <w:rPr>
                <w:b/>
                <w:bCs/>
                <w:lang w:eastAsia="en-AU"/>
              </w:rPr>
              <w:t>2018</w:t>
            </w:r>
          </w:p>
        </w:tc>
      </w:tr>
      <w:tr w:rsidR="004352A8" w:rsidRPr="004352A8" w14:paraId="5EF096B8" w14:textId="77777777" w:rsidTr="00AE2EB2">
        <w:trPr>
          <w:trHeight w:val="290"/>
        </w:trPr>
        <w:tc>
          <w:tcPr>
            <w:tcW w:w="3393" w:type="dxa"/>
            <w:noWrap/>
            <w:hideMark/>
          </w:tcPr>
          <w:p w14:paraId="2D375059" w14:textId="77777777" w:rsidR="004352A8" w:rsidRPr="004352A8" w:rsidRDefault="004352A8" w:rsidP="004352A8">
            <w:pPr>
              <w:pStyle w:val="Default"/>
              <w:rPr>
                <w:lang w:eastAsia="en-AU"/>
              </w:rPr>
            </w:pPr>
            <w:r w:rsidRPr="004352A8">
              <w:rPr>
                <w:lang w:eastAsia="en-AU"/>
              </w:rPr>
              <w:t>Discount rate</w:t>
            </w:r>
          </w:p>
        </w:tc>
        <w:tc>
          <w:tcPr>
            <w:tcW w:w="1416" w:type="dxa"/>
            <w:tcBorders>
              <w:top w:val="single" w:sz="4" w:space="0" w:color="auto"/>
            </w:tcBorders>
            <w:noWrap/>
            <w:vAlign w:val="center"/>
            <w:hideMark/>
          </w:tcPr>
          <w:p w14:paraId="5C20B612" w14:textId="77777777" w:rsidR="004352A8" w:rsidRPr="004352A8" w:rsidRDefault="004352A8" w:rsidP="004352A8">
            <w:pPr>
              <w:pStyle w:val="Default"/>
              <w:jc w:val="right"/>
              <w:rPr>
                <w:lang w:eastAsia="en-AU"/>
              </w:rPr>
            </w:pPr>
            <w:r w:rsidRPr="004352A8">
              <w:rPr>
                <w:lang w:eastAsia="en-AU"/>
              </w:rPr>
              <w:t>1.30%</w:t>
            </w:r>
          </w:p>
        </w:tc>
        <w:tc>
          <w:tcPr>
            <w:tcW w:w="1417" w:type="dxa"/>
            <w:tcBorders>
              <w:top w:val="single" w:sz="4" w:space="0" w:color="auto"/>
            </w:tcBorders>
            <w:noWrap/>
            <w:vAlign w:val="center"/>
            <w:hideMark/>
          </w:tcPr>
          <w:p w14:paraId="6DF5B5EA" w14:textId="77777777" w:rsidR="004352A8" w:rsidRPr="004352A8" w:rsidRDefault="004352A8" w:rsidP="004352A8">
            <w:pPr>
              <w:pStyle w:val="Default"/>
              <w:jc w:val="right"/>
              <w:rPr>
                <w:lang w:eastAsia="en-AU"/>
              </w:rPr>
            </w:pPr>
            <w:r w:rsidRPr="004352A8">
              <w:rPr>
                <w:lang w:eastAsia="en-AU"/>
              </w:rPr>
              <w:t>2.60%</w:t>
            </w:r>
          </w:p>
        </w:tc>
        <w:tc>
          <w:tcPr>
            <w:tcW w:w="1416" w:type="dxa"/>
            <w:tcBorders>
              <w:top w:val="single" w:sz="4" w:space="0" w:color="auto"/>
            </w:tcBorders>
            <w:noWrap/>
            <w:vAlign w:val="center"/>
            <w:hideMark/>
          </w:tcPr>
          <w:p w14:paraId="0650C8FF" w14:textId="77777777" w:rsidR="004352A8" w:rsidRPr="004352A8" w:rsidRDefault="004352A8" w:rsidP="004352A8">
            <w:pPr>
              <w:pStyle w:val="Default"/>
              <w:jc w:val="right"/>
              <w:rPr>
                <w:lang w:eastAsia="en-AU"/>
              </w:rPr>
            </w:pPr>
            <w:r w:rsidRPr="004352A8">
              <w:rPr>
                <w:lang w:eastAsia="en-AU"/>
              </w:rPr>
              <w:t>1.30%</w:t>
            </w:r>
          </w:p>
        </w:tc>
        <w:tc>
          <w:tcPr>
            <w:tcW w:w="1997" w:type="dxa"/>
            <w:tcBorders>
              <w:top w:val="single" w:sz="4" w:space="0" w:color="auto"/>
            </w:tcBorders>
            <w:noWrap/>
            <w:vAlign w:val="center"/>
            <w:hideMark/>
          </w:tcPr>
          <w:p w14:paraId="643BA332" w14:textId="77777777" w:rsidR="004352A8" w:rsidRPr="004352A8" w:rsidRDefault="004352A8" w:rsidP="004352A8">
            <w:pPr>
              <w:pStyle w:val="Default"/>
              <w:jc w:val="right"/>
              <w:rPr>
                <w:lang w:eastAsia="en-AU"/>
              </w:rPr>
            </w:pPr>
            <w:r w:rsidRPr="004352A8">
              <w:rPr>
                <w:lang w:eastAsia="en-AU"/>
              </w:rPr>
              <w:t>2.60%</w:t>
            </w:r>
          </w:p>
        </w:tc>
      </w:tr>
      <w:tr w:rsidR="004352A8" w:rsidRPr="004352A8" w14:paraId="3C9BCA91" w14:textId="77777777" w:rsidTr="00AE2EB2">
        <w:trPr>
          <w:trHeight w:val="290"/>
        </w:trPr>
        <w:tc>
          <w:tcPr>
            <w:tcW w:w="3393" w:type="dxa"/>
            <w:noWrap/>
            <w:hideMark/>
          </w:tcPr>
          <w:p w14:paraId="4ED2FDB7" w14:textId="77777777" w:rsidR="004352A8" w:rsidRPr="004352A8" w:rsidRDefault="004352A8" w:rsidP="004352A8">
            <w:pPr>
              <w:pStyle w:val="Default"/>
              <w:rPr>
                <w:lang w:eastAsia="en-AU"/>
              </w:rPr>
            </w:pPr>
            <w:r w:rsidRPr="004352A8">
              <w:rPr>
                <w:lang w:eastAsia="en-AU"/>
              </w:rPr>
              <w:t>Pension increases</w:t>
            </w:r>
          </w:p>
        </w:tc>
        <w:tc>
          <w:tcPr>
            <w:tcW w:w="1416" w:type="dxa"/>
            <w:noWrap/>
            <w:vAlign w:val="center"/>
            <w:hideMark/>
          </w:tcPr>
          <w:p w14:paraId="5E201381" w14:textId="0F8A87FD" w:rsidR="004352A8" w:rsidRPr="004352A8" w:rsidRDefault="00AE2EB2" w:rsidP="004352A8">
            <w:pPr>
              <w:pStyle w:val="Default"/>
              <w:jc w:val="right"/>
              <w:rPr>
                <w:lang w:eastAsia="en-AU"/>
              </w:rPr>
            </w:pPr>
            <w:r>
              <w:rPr>
                <w:lang w:eastAsia="en-AU"/>
              </w:rPr>
              <w:br/>
            </w:r>
            <w:r w:rsidR="004352A8" w:rsidRPr="004352A8">
              <w:rPr>
                <w:lang w:eastAsia="en-AU"/>
              </w:rPr>
              <w:t>2.50%</w:t>
            </w:r>
          </w:p>
        </w:tc>
        <w:tc>
          <w:tcPr>
            <w:tcW w:w="1417" w:type="dxa"/>
            <w:noWrap/>
            <w:vAlign w:val="center"/>
            <w:hideMark/>
          </w:tcPr>
          <w:p w14:paraId="0F991C86" w14:textId="43DA700E" w:rsidR="004352A8" w:rsidRPr="004352A8" w:rsidRDefault="00AE2EB2" w:rsidP="004352A8">
            <w:pPr>
              <w:pStyle w:val="Default"/>
              <w:jc w:val="right"/>
              <w:rPr>
                <w:lang w:eastAsia="en-AU"/>
              </w:rPr>
            </w:pPr>
            <w:r>
              <w:rPr>
                <w:lang w:eastAsia="en-AU"/>
              </w:rPr>
              <w:br/>
            </w:r>
            <w:r w:rsidR="004352A8" w:rsidRPr="004352A8">
              <w:rPr>
                <w:lang w:eastAsia="en-AU"/>
              </w:rPr>
              <w:t>2.50%</w:t>
            </w:r>
          </w:p>
        </w:tc>
        <w:tc>
          <w:tcPr>
            <w:tcW w:w="1416" w:type="dxa"/>
            <w:noWrap/>
            <w:vAlign w:val="center"/>
            <w:hideMark/>
          </w:tcPr>
          <w:p w14:paraId="7FE8004A" w14:textId="77777777" w:rsidR="004352A8" w:rsidRPr="004352A8" w:rsidRDefault="004352A8" w:rsidP="004352A8">
            <w:pPr>
              <w:pStyle w:val="Default"/>
              <w:jc w:val="right"/>
              <w:rPr>
                <w:lang w:eastAsia="en-AU"/>
              </w:rPr>
            </w:pPr>
            <w:r w:rsidRPr="004352A8">
              <w:rPr>
                <w:lang w:eastAsia="en-AU"/>
              </w:rPr>
              <w:t xml:space="preserve">                  2.50 </w:t>
            </w:r>
          </w:p>
        </w:tc>
        <w:tc>
          <w:tcPr>
            <w:tcW w:w="1997" w:type="dxa"/>
            <w:noWrap/>
            <w:vAlign w:val="center"/>
            <w:hideMark/>
          </w:tcPr>
          <w:p w14:paraId="02601F42" w14:textId="77777777" w:rsidR="004352A8" w:rsidRPr="004352A8" w:rsidRDefault="004352A8" w:rsidP="004352A8">
            <w:pPr>
              <w:pStyle w:val="Default"/>
              <w:jc w:val="right"/>
              <w:rPr>
                <w:lang w:eastAsia="en-AU"/>
              </w:rPr>
            </w:pPr>
            <w:r w:rsidRPr="004352A8">
              <w:rPr>
                <w:lang w:eastAsia="en-AU"/>
              </w:rPr>
              <w:t xml:space="preserve">                              2.50 </w:t>
            </w:r>
          </w:p>
        </w:tc>
      </w:tr>
      <w:tr w:rsidR="004352A8" w:rsidRPr="004352A8" w14:paraId="62CCCD5F" w14:textId="77777777" w:rsidTr="00AE2EB2">
        <w:trPr>
          <w:trHeight w:val="963"/>
        </w:trPr>
        <w:tc>
          <w:tcPr>
            <w:tcW w:w="3393" w:type="dxa"/>
            <w:noWrap/>
            <w:hideMark/>
          </w:tcPr>
          <w:p w14:paraId="3FB7013B" w14:textId="77777777" w:rsidR="004352A8" w:rsidRPr="004352A8" w:rsidRDefault="004352A8" w:rsidP="004352A8">
            <w:pPr>
              <w:pStyle w:val="Default"/>
              <w:rPr>
                <w:lang w:eastAsia="en-AU"/>
              </w:rPr>
            </w:pPr>
            <w:r w:rsidRPr="004352A8">
              <w:rPr>
                <w:lang w:eastAsia="en-AU"/>
              </w:rPr>
              <w:t>Future salary increases</w:t>
            </w:r>
          </w:p>
        </w:tc>
        <w:tc>
          <w:tcPr>
            <w:tcW w:w="1416" w:type="dxa"/>
            <w:vAlign w:val="center"/>
            <w:hideMark/>
          </w:tcPr>
          <w:p w14:paraId="0DBF2D2E" w14:textId="77777777" w:rsidR="004352A8" w:rsidRPr="004352A8" w:rsidRDefault="004352A8" w:rsidP="004352A8">
            <w:pPr>
              <w:pStyle w:val="Default"/>
              <w:jc w:val="right"/>
              <w:rPr>
                <w:lang w:eastAsia="en-AU"/>
              </w:rPr>
            </w:pPr>
            <w:r w:rsidRPr="004352A8">
              <w:rPr>
                <w:lang w:eastAsia="en-AU"/>
              </w:rPr>
              <w:t>1.5% for the first two years and 4.2% thereafter</w:t>
            </w:r>
          </w:p>
        </w:tc>
        <w:tc>
          <w:tcPr>
            <w:tcW w:w="1417" w:type="dxa"/>
            <w:vAlign w:val="center"/>
            <w:hideMark/>
          </w:tcPr>
          <w:p w14:paraId="7A34F59B" w14:textId="77777777" w:rsidR="004352A8" w:rsidRPr="004352A8" w:rsidRDefault="004352A8" w:rsidP="004352A8">
            <w:pPr>
              <w:pStyle w:val="Default"/>
              <w:jc w:val="right"/>
              <w:rPr>
                <w:lang w:eastAsia="en-AU"/>
              </w:rPr>
            </w:pPr>
            <w:r w:rsidRPr="004352A8">
              <w:rPr>
                <w:lang w:eastAsia="en-AU"/>
              </w:rPr>
              <w:t>1.5% for the first three years and 4.2% thereafter</w:t>
            </w:r>
          </w:p>
        </w:tc>
        <w:tc>
          <w:tcPr>
            <w:tcW w:w="1416" w:type="dxa"/>
            <w:vAlign w:val="center"/>
            <w:hideMark/>
          </w:tcPr>
          <w:p w14:paraId="5CBF287A" w14:textId="77777777" w:rsidR="004352A8" w:rsidRPr="004352A8" w:rsidRDefault="004352A8" w:rsidP="004352A8">
            <w:pPr>
              <w:pStyle w:val="Default"/>
              <w:jc w:val="right"/>
              <w:rPr>
                <w:lang w:eastAsia="en-AU"/>
              </w:rPr>
            </w:pPr>
            <w:r w:rsidRPr="004352A8">
              <w:rPr>
                <w:lang w:eastAsia="en-AU"/>
              </w:rPr>
              <w:t>1.5% for the next two years and 4.2% thereafter</w:t>
            </w:r>
          </w:p>
        </w:tc>
        <w:tc>
          <w:tcPr>
            <w:tcW w:w="1997" w:type="dxa"/>
            <w:vAlign w:val="center"/>
            <w:hideMark/>
          </w:tcPr>
          <w:p w14:paraId="2C80C330" w14:textId="02611181" w:rsidR="004352A8" w:rsidRPr="004352A8" w:rsidRDefault="00AE2EB2" w:rsidP="004352A8">
            <w:pPr>
              <w:pStyle w:val="Default"/>
              <w:jc w:val="right"/>
              <w:rPr>
                <w:lang w:eastAsia="en-AU"/>
              </w:rPr>
            </w:pPr>
            <w:r>
              <w:rPr>
                <w:lang w:eastAsia="en-AU"/>
              </w:rPr>
              <w:br/>
            </w:r>
            <w:r w:rsidR="004352A8" w:rsidRPr="004352A8">
              <w:rPr>
                <w:lang w:eastAsia="en-AU"/>
              </w:rPr>
              <w:t>1.5% for the next</w:t>
            </w:r>
            <w:r w:rsidR="004352A8" w:rsidRPr="004352A8">
              <w:rPr>
                <w:lang w:eastAsia="en-AU"/>
              </w:rPr>
              <w:br/>
              <w:t>three years and</w:t>
            </w:r>
            <w:r w:rsidR="004352A8" w:rsidRPr="004352A8">
              <w:rPr>
                <w:lang w:eastAsia="en-AU"/>
              </w:rPr>
              <w:br/>
              <w:t xml:space="preserve"> 4.2% thereafter</w:t>
            </w:r>
          </w:p>
        </w:tc>
      </w:tr>
      <w:tr w:rsidR="004352A8" w:rsidRPr="004352A8" w14:paraId="62FD30AF" w14:textId="77777777" w:rsidTr="00AE2EB2">
        <w:trPr>
          <w:trHeight w:val="626"/>
        </w:trPr>
        <w:tc>
          <w:tcPr>
            <w:tcW w:w="3393" w:type="dxa"/>
            <w:hideMark/>
          </w:tcPr>
          <w:p w14:paraId="65EF938B" w14:textId="77777777" w:rsidR="004352A8" w:rsidRPr="004352A8" w:rsidRDefault="004352A8" w:rsidP="004352A8">
            <w:pPr>
              <w:pStyle w:val="Default"/>
              <w:rPr>
                <w:lang w:eastAsia="en-AU"/>
              </w:rPr>
            </w:pPr>
            <w:r w:rsidRPr="004352A8">
              <w:rPr>
                <w:lang w:eastAsia="en-AU"/>
              </w:rPr>
              <w:t>Average longevity at retirement age (65) for current</w:t>
            </w:r>
            <w:r w:rsidRPr="004352A8">
              <w:rPr>
                <w:lang w:eastAsia="en-AU"/>
              </w:rPr>
              <w:br/>
              <w:t>pensioners (years)</w:t>
            </w:r>
          </w:p>
        </w:tc>
        <w:tc>
          <w:tcPr>
            <w:tcW w:w="1416" w:type="dxa"/>
            <w:noWrap/>
            <w:vAlign w:val="center"/>
            <w:hideMark/>
          </w:tcPr>
          <w:p w14:paraId="114EB66B" w14:textId="77777777" w:rsidR="004352A8" w:rsidRPr="004352A8" w:rsidRDefault="004352A8" w:rsidP="004352A8">
            <w:pPr>
              <w:pStyle w:val="Default"/>
              <w:jc w:val="right"/>
              <w:rPr>
                <w:lang w:eastAsia="en-AU"/>
              </w:rPr>
            </w:pPr>
          </w:p>
        </w:tc>
        <w:tc>
          <w:tcPr>
            <w:tcW w:w="1417" w:type="dxa"/>
            <w:noWrap/>
            <w:vAlign w:val="center"/>
            <w:hideMark/>
          </w:tcPr>
          <w:p w14:paraId="13B8E3B7" w14:textId="77777777" w:rsidR="004352A8" w:rsidRPr="004352A8" w:rsidRDefault="004352A8" w:rsidP="004352A8">
            <w:pPr>
              <w:pStyle w:val="Default"/>
              <w:jc w:val="right"/>
              <w:rPr>
                <w:lang w:eastAsia="en-AU"/>
              </w:rPr>
            </w:pPr>
          </w:p>
        </w:tc>
        <w:tc>
          <w:tcPr>
            <w:tcW w:w="1416" w:type="dxa"/>
            <w:noWrap/>
            <w:vAlign w:val="center"/>
            <w:hideMark/>
          </w:tcPr>
          <w:p w14:paraId="3704A9D7" w14:textId="77777777" w:rsidR="004352A8" w:rsidRPr="004352A8" w:rsidRDefault="004352A8" w:rsidP="004352A8">
            <w:pPr>
              <w:pStyle w:val="Default"/>
              <w:jc w:val="right"/>
              <w:rPr>
                <w:lang w:eastAsia="en-AU"/>
              </w:rPr>
            </w:pPr>
          </w:p>
        </w:tc>
        <w:tc>
          <w:tcPr>
            <w:tcW w:w="1997" w:type="dxa"/>
            <w:noWrap/>
            <w:vAlign w:val="center"/>
            <w:hideMark/>
          </w:tcPr>
          <w:p w14:paraId="48F46616" w14:textId="77777777" w:rsidR="004352A8" w:rsidRPr="004352A8" w:rsidRDefault="004352A8" w:rsidP="004352A8">
            <w:pPr>
              <w:pStyle w:val="Default"/>
              <w:jc w:val="right"/>
              <w:rPr>
                <w:lang w:eastAsia="en-AU"/>
              </w:rPr>
            </w:pPr>
          </w:p>
        </w:tc>
      </w:tr>
      <w:tr w:rsidR="004352A8" w:rsidRPr="004352A8" w14:paraId="52A1CA1B" w14:textId="77777777" w:rsidTr="00AE2EB2">
        <w:trPr>
          <w:trHeight w:val="290"/>
        </w:trPr>
        <w:tc>
          <w:tcPr>
            <w:tcW w:w="3393" w:type="dxa"/>
            <w:hideMark/>
          </w:tcPr>
          <w:p w14:paraId="2641897C" w14:textId="77777777" w:rsidR="004352A8" w:rsidRPr="004352A8" w:rsidRDefault="004352A8" w:rsidP="004352A8">
            <w:pPr>
              <w:pStyle w:val="Default"/>
              <w:rPr>
                <w:lang w:eastAsia="en-AU"/>
              </w:rPr>
            </w:pPr>
            <w:r w:rsidRPr="004352A8">
              <w:rPr>
                <w:lang w:eastAsia="en-AU"/>
              </w:rPr>
              <w:t xml:space="preserve">   Male</w:t>
            </w:r>
          </w:p>
        </w:tc>
        <w:tc>
          <w:tcPr>
            <w:tcW w:w="1416" w:type="dxa"/>
            <w:noWrap/>
            <w:vAlign w:val="center"/>
            <w:hideMark/>
          </w:tcPr>
          <w:p w14:paraId="3FA77E3F" w14:textId="77777777" w:rsidR="004352A8" w:rsidRPr="004352A8" w:rsidRDefault="004352A8" w:rsidP="004352A8">
            <w:pPr>
              <w:pStyle w:val="Default"/>
              <w:jc w:val="right"/>
              <w:rPr>
                <w:lang w:eastAsia="en-AU"/>
              </w:rPr>
            </w:pPr>
            <w:r w:rsidRPr="004352A8">
              <w:rPr>
                <w:lang w:eastAsia="en-AU"/>
              </w:rPr>
              <w:t>23.00</w:t>
            </w:r>
          </w:p>
        </w:tc>
        <w:tc>
          <w:tcPr>
            <w:tcW w:w="1417" w:type="dxa"/>
            <w:noWrap/>
            <w:vAlign w:val="center"/>
            <w:hideMark/>
          </w:tcPr>
          <w:p w14:paraId="17A2FD19" w14:textId="77777777" w:rsidR="004352A8" w:rsidRPr="004352A8" w:rsidRDefault="004352A8" w:rsidP="004352A8">
            <w:pPr>
              <w:pStyle w:val="Default"/>
              <w:jc w:val="right"/>
              <w:rPr>
                <w:lang w:eastAsia="en-AU"/>
              </w:rPr>
            </w:pPr>
            <w:r w:rsidRPr="004352A8">
              <w:rPr>
                <w:lang w:eastAsia="en-AU"/>
              </w:rPr>
              <w:t>23.70</w:t>
            </w:r>
          </w:p>
        </w:tc>
        <w:tc>
          <w:tcPr>
            <w:tcW w:w="1416" w:type="dxa"/>
            <w:noWrap/>
            <w:vAlign w:val="center"/>
            <w:hideMark/>
          </w:tcPr>
          <w:p w14:paraId="62D46320" w14:textId="77777777" w:rsidR="004352A8" w:rsidRPr="004352A8" w:rsidRDefault="004352A8" w:rsidP="004352A8">
            <w:pPr>
              <w:pStyle w:val="Default"/>
              <w:jc w:val="right"/>
              <w:rPr>
                <w:lang w:eastAsia="en-AU"/>
              </w:rPr>
            </w:pPr>
            <w:r w:rsidRPr="004352A8">
              <w:rPr>
                <w:lang w:eastAsia="en-AU"/>
              </w:rPr>
              <w:t>N/A</w:t>
            </w:r>
          </w:p>
        </w:tc>
        <w:tc>
          <w:tcPr>
            <w:tcW w:w="1997" w:type="dxa"/>
            <w:noWrap/>
            <w:vAlign w:val="center"/>
            <w:hideMark/>
          </w:tcPr>
          <w:p w14:paraId="08EBA190" w14:textId="77777777" w:rsidR="004352A8" w:rsidRPr="004352A8" w:rsidRDefault="004352A8" w:rsidP="004352A8">
            <w:pPr>
              <w:pStyle w:val="Default"/>
              <w:jc w:val="right"/>
              <w:rPr>
                <w:lang w:eastAsia="en-AU"/>
              </w:rPr>
            </w:pPr>
            <w:r w:rsidRPr="004352A8">
              <w:rPr>
                <w:lang w:eastAsia="en-AU"/>
              </w:rPr>
              <w:t>N/A</w:t>
            </w:r>
          </w:p>
        </w:tc>
      </w:tr>
      <w:tr w:rsidR="004352A8" w:rsidRPr="004352A8" w14:paraId="209AAD76" w14:textId="77777777" w:rsidTr="00AE2EB2">
        <w:trPr>
          <w:trHeight w:val="290"/>
        </w:trPr>
        <w:tc>
          <w:tcPr>
            <w:tcW w:w="3393" w:type="dxa"/>
            <w:hideMark/>
          </w:tcPr>
          <w:p w14:paraId="23D361E0" w14:textId="77777777" w:rsidR="004352A8" w:rsidRPr="004352A8" w:rsidRDefault="004352A8" w:rsidP="004352A8">
            <w:pPr>
              <w:pStyle w:val="Default"/>
              <w:rPr>
                <w:lang w:eastAsia="en-AU"/>
              </w:rPr>
            </w:pPr>
            <w:r w:rsidRPr="004352A8">
              <w:rPr>
                <w:lang w:eastAsia="en-AU"/>
              </w:rPr>
              <w:t xml:space="preserve">   Female</w:t>
            </w:r>
          </w:p>
        </w:tc>
        <w:tc>
          <w:tcPr>
            <w:tcW w:w="1416" w:type="dxa"/>
            <w:noWrap/>
            <w:vAlign w:val="center"/>
            <w:hideMark/>
          </w:tcPr>
          <w:p w14:paraId="69BC21F1" w14:textId="77777777" w:rsidR="004352A8" w:rsidRPr="004352A8" w:rsidRDefault="004352A8" w:rsidP="004352A8">
            <w:pPr>
              <w:pStyle w:val="Default"/>
              <w:jc w:val="right"/>
              <w:rPr>
                <w:lang w:eastAsia="en-AU"/>
              </w:rPr>
            </w:pPr>
            <w:r w:rsidRPr="004352A8">
              <w:rPr>
                <w:lang w:eastAsia="en-AU"/>
              </w:rPr>
              <w:t>24.90</w:t>
            </w:r>
          </w:p>
        </w:tc>
        <w:tc>
          <w:tcPr>
            <w:tcW w:w="1417" w:type="dxa"/>
            <w:noWrap/>
            <w:vAlign w:val="center"/>
            <w:hideMark/>
          </w:tcPr>
          <w:p w14:paraId="716EF8E2" w14:textId="77777777" w:rsidR="004352A8" w:rsidRPr="004352A8" w:rsidRDefault="004352A8" w:rsidP="004352A8">
            <w:pPr>
              <w:pStyle w:val="Default"/>
              <w:jc w:val="right"/>
              <w:rPr>
                <w:lang w:eastAsia="en-AU"/>
              </w:rPr>
            </w:pPr>
            <w:r w:rsidRPr="004352A8">
              <w:rPr>
                <w:lang w:eastAsia="en-AU"/>
              </w:rPr>
              <w:t>25.60</w:t>
            </w:r>
          </w:p>
        </w:tc>
        <w:tc>
          <w:tcPr>
            <w:tcW w:w="1416" w:type="dxa"/>
            <w:noWrap/>
            <w:vAlign w:val="center"/>
            <w:hideMark/>
          </w:tcPr>
          <w:p w14:paraId="494EEA3D" w14:textId="77777777" w:rsidR="004352A8" w:rsidRPr="004352A8" w:rsidRDefault="004352A8" w:rsidP="004352A8">
            <w:pPr>
              <w:pStyle w:val="Default"/>
              <w:jc w:val="right"/>
              <w:rPr>
                <w:lang w:eastAsia="en-AU"/>
              </w:rPr>
            </w:pPr>
            <w:r w:rsidRPr="004352A8">
              <w:rPr>
                <w:lang w:eastAsia="en-AU"/>
              </w:rPr>
              <w:t>N/A</w:t>
            </w:r>
          </w:p>
        </w:tc>
        <w:tc>
          <w:tcPr>
            <w:tcW w:w="1997" w:type="dxa"/>
            <w:noWrap/>
            <w:vAlign w:val="center"/>
            <w:hideMark/>
          </w:tcPr>
          <w:p w14:paraId="737D14FA" w14:textId="77777777" w:rsidR="004352A8" w:rsidRPr="004352A8" w:rsidRDefault="004352A8" w:rsidP="004352A8">
            <w:pPr>
              <w:pStyle w:val="Default"/>
              <w:jc w:val="right"/>
              <w:rPr>
                <w:lang w:eastAsia="en-AU"/>
              </w:rPr>
            </w:pPr>
            <w:r w:rsidRPr="004352A8">
              <w:rPr>
                <w:lang w:eastAsia="en-AU"/>
              </w:rPr>
              <w:t>N/A</w:t>
            </w:r>
          </w:p>
        </w:tc>
      </w:tr>
      <w:tr w:rsidR="004352A8" w:rsidRPr="004352A8" w14:paraId="236C9C21" w14:textId="77777777" w:rsidTr="00AE2EB2">
        <w:trPr>
          <w:trHeight w:val="688"/>
        </w:trPr>
        <w:tc>
          <w:tcPr>
            <w:tcW w:w="3393" w:type="dxa"/>
            <w:hideMark/>
          </w:tcPr>
          <w:p w14:paraId="68FD5E68" w14:textId="77777777" w:rsidR="004352A8" w:rsidRPr="004352A8" w:rsidRDefault="004352A8" w:rsidP="004352A8">
            <w:pPr>
              <w:pStyle w:val="Default"/>
              <w:rPr>
                <w:lang w:eastAsia="en-AU"/>
              </w:rPr>
            </w:pPr>
            <w:r w:rsidRPr="004352A8">
              <w:rPr>
                <w:lang w:eastAsia="en-AU"/>
              </w:rPr>
              <w:t>Average longevity at retirement age (65) for current</w:t>
            </w:r>
            <w:r w:rsidRPr="004352A8">
              <w:rPr>
                <w:lang w:eastAsia="en-AU"/>
              </w:rPr>
              <w:br/>
              <w:t>employees (years)</w:t>
            </w:r>
          </w:p>
        </w:tc>
        <w:tc>
          <w:tcPr>
            <w:tcW w:w="1416" w:type="dxa"/>
            <w:noWrap/>
            <w:vAlign w:val="center"/>
            <w:hideMark/>
          </w:tcPr>
          <w:p w14:paraId="50D9B1CC" w14:textId="77777777" w:rsidR="004352A8" w:rsidRPr="004352A8" w:rsidRDefault="004352A8" w:rsidP="004352A8">
            <w:pPr>
              <w:pStyle w:val="Default"/>
              <w:jc w:val="right"/>
              <w:rPr>
                <w:lang w:eastAsia="en-AU"/>
              </w:rPr>
            </w:pPr>
          </w:p>
        </w:tc>
        <w:tc>
          <w:tcPr>
            <w:tcW w:w="1417" w:type="dxa"/>
            <w:noWrap/>
            <w:vAlign w:val="center"/>
            <w:hideMark/>
          </w:tcPr>
          <w:p w14:paraId="4A86C337" w14:textId="77777777" w:rsidR="004352A8" w:rsidRPr="004352A8" w:rsidRDefault="004352A8" w:rsidP="004352A8">
            <w:pPr>
              <w:pStyle w:val="Default"/>
              <w:jc w:val="right"/>
              <w:rPr>
                <w:lang w:eastAsia="en-AU"/>
              </w:rPr>
            </w:pPr>
          </w:p>
        </w:tc>
        <w:tc>
          <w:tcPr>
            <w:tcW w:w="1416" w:type="dxa"/>
            <w:noWrap/>
            <w:vAlign w:val="center"/>
            <w:hideMark/>
          </w:tcPr>
          <w:p w14:paraId="2EFBE23C" w14:textId="77777777" w:rsidR="004352A8" w:rsidRPr="004352A8" w:rsidRDefault="004352A8" w:rsidP="004352A8">
            <w:pPr>
              <w:pStyle w:val="Default"/>
              <w:jc w:val="right"/>
              <w:rPr>
                <w:lang w:eastAsia="en-AU"/>
              </w:rPr>
            </w:pPr>
          </w:p>
        </w:tc>
        <w:tc>
          <w:tcPr>
            <w:tcW w:w="1997" w:type="dxa"/>
            <w:noWrap/>
            <w:vAlign w:val="center"/>
            <w:hideMark/>
          </w:tcPr>
          <w:p w14:paraId="1022D5B1" w14:textId="77777777" w:rsidR="004352A8" w:rsidRPr="004352A8" w:rsidRDefault="004352A8" w:rsidP="004352A8">
            <w:pPr>
              <w:pStyle w:val="Default"/>
              <w:jc w:val="right"/>
              <w:rPr>
                <w:lang w:eastAsia="en-AU"/>
              </w:rPr>
            </w:pPr>
          </w:p>
        </w:tc>
      </w:tr>
      <w:tr w:rsidR="004352A8" w:rsidRPr="004352A8" w14:paraId="57884DF0" w14:textId="77777777" w:rsidTr="00AE2EB2">
        <w:trPr>
          <w:trHeight w:val="290"/>
        </w:trPr>
        <w:tc>
          <w:tcPr>
            <w:tcW w:w="3393" w:type="dxa"/>
            <w:hideMark/>
          </w:tcPr>
          <w:p w14:paraId="18AE53A4" w14:textId="77777777" w:rsidR="004352A8" w:rsidRPr="004352A8" w:rsidRDefault="004352A8" w:rsidP="004352A8">
            <w:pPr>
              <w:pStyle w:val="Default"/>
              <w:rPr>
                <w:lang w:eastAsia="en-AU"/>
              </w:rPr>
            </w:pPr>
            <w:r w:rsidRPr="004352A8">
              <w:rPr>
                <w:lang w:eastAsia="en-AU"/>
              </w:rPr>
              <w:t xml:space="preserve">   Male</w:t>
            </w:r>
          </w:p>
        </w:tc>
        <w:tc>
          <w:tcPr>
            <w:tcW w:w="1416" w:type="dxa"/>
            <w:noWrap/>
            <w:vAlign w:val="center"/>
            <w:hideMark/>
          </w:tcPr>
          <w:p w14:paraId="019A5D24" w14:textId="77777777" w:rsidR="004352A8" w:rsidRPr="004352A8" w:rsidRDefault="004352A8" w:rsidP="004352A8">
            <w:pPr>
              <w:pStyle w:val="Default"/>
              <w:jc w:val="right"/>
              <w:rPr>
                <w:lang w:eastAsia="en-AU"/>
              </w:rPr>
            </w:pPr>
            <w:r w:rsidRPr="004352A8">
              <w:rPr>
                <w:lang w:eastAsia="en-AU"/>
              </w:rPr>
              <w:t>23.00</w:t>
            </w:r>
          </w:p>
        </w:tc>
        <w:tc>
          <w:tcPr>
            <w:tcW w:w="1417" w:type="dxa"/>
            <w:noWrap/>
            <w:vAlign w:val="center"/>
            <w:hideMark/>
          </w:tcPr>
          <w:p w14:paraId="19F3E0F5" w14:textId="77777777" w:rsidR="004352A8" w:rsidRPr="004352A8" w:rsidRDefault="004352A8" w:rsidP="004352A8">
            <w:pPr>
              <w:pStyle w:val="Default"/>
              <w:jc w:val="right"/>
              <w:rPr>
                <w:lang w:eastAsia="en-AU"/>
              </w:rPr>
            </w:pPr>
            <w:r w:rsidRPr="004352A8">
              <w:rPr>
                <w:lang w:eastAsia="en-AU"/>
              </w:rPr>
              <w:t>23.70</w:t>
            </w:r>
          </w:p>
        </w:tc>
        <w:tc>
          <w:tcPr>
            <w:tcW w:w="1416" w:type="dxa"/>
            <w:noWrap/>
            <w:vAlign w:val="center"/>
            <w:hideMark/>
          </w:tcPr>
          <w:p w14:paraId="3C09D74B" w14:textId="77777777" w:rsidR="004352A8" w:rsidRPr="004352A8" w:rsidRDefault="004352A8" w:rsidP="004352A8">
            <w:pPr>
              <w:pStyle w:val="Default"/>
              <w:jc w:val="right"/>
              <w:rPr>
                <w:lang w:eastAsia="en-AU"/>
              </w:rPr>
            </w:pPr>
            <w:r w:rsidRPr="004352A8">
              <w:rPr>
                <w:lang w:eastAsia="en-AU"/>
              </w:rPr>
              <w:t>N/A</w:t>
            </w:r>
          </w:p>
        </w:tc>
        <w:tc>
          <w:tcPr>
            <w:tcW w:w="1997" w:type="dxa"/>
            <w:noWrap/>
            <w:vAlign w:val="center"/>
            <w:hideMark/>
          </w:tcPr>
          <w:p w14:paraId="609537BE" w14:textId="77777777" w:rsidR="004352A8" w:rsidRPr="004352A8" w:rsidRDefault="004352A8" w:rsidP="004352A8">
            <w:pPr>
              <w:pStyle w:val="Default"/>
              <w:jc w:val="right"/>
              <w:rPr>
                <w:lang w:eastAsia="en-AU"/>
              </w:rPr>
            </w:pPr>
            <w:r w:rsidRPr="004352A8">
              <w:rPr>
                <w:lang w:eastAsia="en-AU"/>
              </w:rPr>
              <w:t>N/A</w:t>
            </w:r>
          </w:p>
        </w:tc>
      </w:tr>
      <w:tr w:rsidR="004352A8" w:rsidRPr="004352A8" w14:paraId="36B57075" w14:textId="77777777" w:rsidTr="00AE2EB2">
        <w:trPr>
          <w:trHeight w:val="290"/>
        </w:trPr>
        <w:tc>
          <w:tcPr>
            <w:tcW w:w="3393" w:type="dxa"/>
            <w:hideMark/>
          </w:tcPr>
          <w:p w14:paraId="2322C8D4" w14:textId="77777777" w:rsidR="004352A8" w:rsidRPr="004352A8" w:rsidRDefault="004352A8" w:rsidP="004352A8">
            <w:pPr>
              <w:pStyle w:val="Default"/>
              <w:rPr>
                <w:lang w:eastAsia="en-AU"/>
              </w:rPr>
            </w:pPr>
            <w:r w:rsidRPr="004352A8">
              <w:rPr>
                <w:lang w:eastAsia="en-AU"/>
              </w:rPr>
              <w:t xml:space="preserve">   Female</w:t>
            </w:r>
          </w:p>
        </w:tc>
        <w:tc>
          <w:tcPr>
            <w:tcW w:w="1416" w:type="dxa"/>
            <w:noWrap/>
            <w:vAlign w:val="center"/>
            <w:hideMark/>
          </w:tcPr>
          <w:p w14:paraId="151EB91F" w14:textId="77777777" w:rsidR="004352A8" w:rsidRPr="004352A8" w:rsidRDefault="004352A8" w:rsidP="004352A8">
            <w:pPr>
              <w:pStyle w:val="Default"/>
              <w:jc w:val="right"/>
              <w:rPr>
                <w:lang w:eastAsia="en-AU"/>
              </w:rPr>
            </w:pPr>
            <w:r w:rsidRPr="004352A8">
              <w:rPr>
                <w:lang w:eastAsia="en-AU"/>
              </w:rPr>
              <w:t>24.90</w:t>
            </w:r>
          </w:p>
        </w:tc>
        <w:tc>
          <w:tcPr>
            <w:tcW w:w="1417" w:type="dxa"/>
            <w:noWrap/>
            <w:vAlign w:val="center"/>
            <w:hideMark/>
          </w:tcPr>
          <w:p w14:paraId="56B0A27E" w14:textId="77777777" w:rsidR="004352A8" w:rsidRPr="004352A8" w:rsidRDefault="004352A8" w:rsidP="004352A8">
            <w:pPr>
              <w:pStyle w:val="Default"/>
              <w:jc w:val="right"/>
              <w:rPr>
                <w:lang w:eastAsia="en-AU"/>
              </w:rPr>
            </w:pPr>
            <w:r w:rsidRPr="004352A8">
              <w:rPr>
                <w:lang w:eastAsia="en-AU"/>
              </w:rPr>
              <w:t>25.60</w:t>
            </w:r>
          </w:p>
        </w:tc>
        <w:tc>
          <w:tcPr>
            <w:tcW w:w="1416" w:type="dxa"/>
            <w:noWrap/>
            <w:vAlign w:val="center"/>
            <w:hideMark/>
          </w:tcPr>
          <w:p w14:paraId="51569982" w14:textId="77777777" w:rsidR="004352A8" w:rsidRPr="004352A8" w:rsidRDefault="004352A8" w:rsidP="004352A8">
            <w:pPr>
              <w:pStyle w:val="Default"/>
              <w:jc w:val="right"/>
              <w:rPr>
                <w:lang w:eastAsia="en-AU"/>
              </w:rPr>
            </w:pPr>
            <w:r w:rsidRPr="004352A8">
              <w:rPr>
                <w:lang w:eastAsia="en-AU"/>
              </w:rPr>
              <w:t>N/A</w:t>
            </w:r>
          </w:p>
        </w:tc>
        <w:tc>
          <w:tcPr>
            <w:tcW w:w="1997" w:type="dxa"/>
            <w:noWrap/>
            <w:vAlign w:val="center"/>
            <w:hideMark/>
          </w:tcPr>
          <w:p w14:paraId="024BF2FC" w14:textId="77777777" w:rsidR="004352A8" w:rsidRPr="004352A8" w:rsidRDefault="004352A8" w:rsidP="004352A8">
            <w:pPr>
              <w:pStyle w:val="Default"/>
              <w:jc w:val="right"/>
              <w:rPr>
                <w:lang w:eastAsia="en-AU"/>
              </w:rPr>
            </w:pPr>
            <w:r w:rsidRPr="004352A8">
              <w:rPr>
                <w:lang w:eastAsia="en-AU"/>
              </w:rPr>
              <w:t>N/A</w:t>
            </w:r>
          </w:p>
        </w:tc>
      </w:tr>
    </w:tbl>
    <w:p w14:paraId="37D785A1" w14:textId="4EB2089B" w:rsidR="004352A8" w:rsidRDefault="004352A8" w:rsidP="004352A8">
      <w:pPr>
        <w:pStyle w:val="Default"/>
        <w:rPr>
          <w:lang w:val="en-US" w:eastAsia="en-AU"/>
        </w:rPr>
      </w:pPr>
      <w:r>
        <w:rPr>
          <w:lang w:val="en-US" w:eastAsia="en-AU"/>
        </w:rPr>
        <w:br/>
      </w:r>
      <w:r w:rsidRPr="004352A8">
        <w:rPr>
          <w:lang w:val="en-US" w:eastAsia="en-AU"/>
        </w:rPr>
        <w:t>At 30 June 2019, the weighted-average duration of the defined benefit obligation was 12 years for Pension Scheme (2018:12 years) and 4 years for Gold State Superannuat</w:t>
      </w:r>
      <w:r w:rsidR="00AE2EB2">
        <w:rPr>
          <w:lang w:val="en-US" w:eastAsia="en-AU"/>
        </w:rPr>
        <w:t xml:space="preserve">ion Scheme (2018: </w:t>
      </w:r>
      <w:r>
        <w:rPr>
          <w:lang w:val="en-US" w:eastAsia="en-AU"/>
        </w:rPr>
        <w:t>4 years).</w:t>
      </w:r>
    </w:p>
    <w:p w14:paraId="763003D6" w14:textId="4CDEC480" w:rsidR="004352A8" w:rsidRDefault="004352A8" w:rsidP="004352A8">
      <w:pPr>
        <w:pStyle w:val="Default"/>
        <w:rPr>
          <w:lang w:val="en-US" w:eastAsia="en-AU"/>
        </w:rPr>
      </w:pPr>
      <w:r w:rsidRPr="004352A8">
        <w:rPr>
          <w:lang w:val="en-US" w:eastAsia="en-AU"/>
        </w:rPr>
        <w:t xml:space="preserve">The Pension Scheme and the pre-transfer benefit for the GSS expose the Authority to actuarial risks, such as salary risk, longevity risk and interest rate risk. The sensitivity analyses below have been determined based on reasonably possible changes of the respective assumptions occurring at the end of the reporting period, holding all </w:t>
      </w:r>
      <w:r>
        <w:rPr>
          <w:lang w:val="en-US" w:eastAsia="en-AU"/>
        </w:rPr>
        <w:t>other assumptions constant.</w:t>
      </w:r>
    </w:p>
    <w:tbl>
      <w:tblPr>
        <w:tblStyle w:val="TableGrid"/>
        <w:tblW w:w="9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Defined Benefit Obligation"/>
        <w:tblDescription w:val="This table outlines the sensitivity analyses for the Pension Scheme and pre-transfer benefit for the GSS. "/>
      </w:tblPr>
      <w:tblGrid>
        <w:gridCol w:w="3686"/>
        <w:gridCol w:w="1417"/>
        <w:gridCol w:w="1418"/>
        <w:gridCol w:w="1276"/>
        <w:gridCol w:w="1410"/>
      </w:tblGrid>
      <w:tr w:rsidR="00EE19CD" w:rsidRPr="004352A8" w14:paraId="7200F2EA" w14:textId="77777777" w:rsidTr="00EE19CD">
        <w:trPr>
          <w:cnfStyle w:val="100000000000" w:firstRow="1" w:lastRow="0" w:firstColumn="0" w:lastColumn="0" w:oddVBand="0" w:evenVBand="0" w:oddHBand="0" w:evenHBand="0" w:firstRowFirstColumn="0" w:firstRowLastColumn="0" w:lastRowFirstColumn="0" w:lastRowLastColumn="0"/>
          <w:trHeight w:val="282"/>
          <w:tblHeader/>
        </w:trPr>
        <w:tc>
          <w:tcPr>
            <w:tcW w:w="3686" w:type="dxa"/>
            <w:noWrap/>
            <w:hideMark/>
          </w:tcPr>
          <w:p w14:paraId="31DA3E2D" w14:textId="77777777" w:rsidR="00EE19CD" w:rsidRPr="004352A8" w:rsidRDefault="00EE19CD" w:rsidP="004352A8">
            <w:pPr>
              <w:pStyle w:val="Default"/>
              <w:rPr>
                <w:lang w:eastAsia="en-AU"/>
              </w:rPr>
            </w:pPr>
          </w:p>
        </w:tc>
        <w:tc>
          <w:tcPr>
            <w:tcW w:w="5521" w:type="dxa"/>
            <w:gridSpan w:val="4"/>
            <w:vAlign w:val="center"/>
            <w:hideMark/>
          </w:tcPr>
          <w:p w14:paraId="5E9E17B9" w14:textId="77777777" w:rsidR="00EE19CD" w:rsidRPr="004352A8" w:rsidRDefault="00EE19CD" w:rsidP="001D3D43">
            <w:pPr>
              <w:pStyle w:val="TableHeading-White"/>
              <w:jc w:val="center"/>
            </w:pPr>
            <w:r w:rsidRPr="004352A8">
              <w:t>Defined Benefit Obligation</w:t>
            </w:r>
          </w:p>
        </w:tc>
      </w:tr>
      <w:tr w:rsidR="00EE19CD" w:rsidRPr="004352A8" w14:paraId="1275A8D4" w14:textId="77777777" w:rsidTr="00EE19CD">
        <w:trPr>
          <w:trHeight w:val="282"/>
        </w:trPr>
        <w:tc>
          <w:tcPr>
            <w:tcW w:w="3686" w:type="dxa"/>
            <w:noWrap/>
            <w:hideMark/>
          </w:tcPr>
          <w:p w14:paraId="2973EBA0" w14:textId="77777777" w:rsidR="00EE19CD" w:rsidRPr="004352A8" w:rsidRDefault="00EE19CD" w:rsidP="004352A8">
            <w:pPr>
              <w:pStyle w:val="Default"/>
              <w:rPr>
                <w:b/>
                <w:bCs/>
                <w:lang w:eastAsia="en-AU"/>
              </w:rPr>
            </w:pPr>
          </w:p>
        </w:tc>
        <w:tc>
          <w:tcPr>
            <w:tcW w:w="2835" w:type="dxa"/>
            <w:gridSpan w:val="2"/>
            <w:noWrap/>
            <w:vAlign w:val="center"/>
            <w:hideMark/>
          </w:tcPr>
          <w:p w14:paraId="177A935F" w14:textId="78F7D67D" w:rsidR="00EE19CD" w:rsidRPr="004352A8" w:rsidRDefault="00EE19CD" w:rsidP="00EE19CD">
            <w:pPr>
              <w:pStyle w:val="Default"/>
              <w:jc w:val="right"/>
              <w:rPr>
                <w:lang w:eastAsia="en-AU"/>
              </w:rPr>
            </w:pPr>
            <w:r w:rsidRPr="004352A8">
              <w:rPr>
                <w:b/>
                <w:bCs/>
                <w:lang w:eastAsia="en-AU"/>
              </w:rPr>
              <w:t>Pension Scheme</w:t>
            </w:r>
          </w:p>
        </w:tc>
        <w:tc>
          <w:tcPr>
            <w:tcW w:w="2686" w:type="dxa"/>
            <w:gridSpan w:val="2"/>
            <w:noWrap/>
            <w:vAlign w:val="center"/>
            <w:hideMark/>
          </w:tcPr>
          <w:p w14:paraId="5474733C" w14:textId="2CEE5DCF" w:rsidR="00EE19CD" w:rsidRPr="004352A8" w:rsidRDefault="00EE19CD" w:rsidP="00EE19CD">
            <w:pPr>
              <w:pStyle w:val="Default"/>
              <w:jc w:val="right"/>
              <w:rPr>
                <w:b/>
                <w:bCs/>
                <w:lang w:eastAsia="en-AU"/>
              </w:rPr>
            </w:pPr>
            <w:r w:rsidRPr="004352A8">
              <w:rPr>
                <w:b/>
                <w:bCs/>
                <w:lang w:eastAsia="en-AU"/>
              </w:rPr>
              <w:t xml:space="preserve">Pre-transfer benefit </w:t>
            </w:r>
            <w:r>
              <w:rPr>
                <w:b/>
                <w:bCs/>
                <w:lang w:eastAsia="en-AU"/>
              </w:rPr>
              <w:t>– Gold State Superannuation Scheme</w:t>
            </w:r>
          </w:p>
        </w:tc>
      </w:tr>
      <w:tr w:rsidR="00EE19CD" w:rsidRPr="004352A8" w14:paraId="2CA81344" w14:textId="77777777" w:rsidTr="00EE19CD">
        <w:trPr>
          <w:trHeight w:val="282"/>
        </w:trPr>
        <w:tc>
          <w:tcPr>
            <w:tcW w:w="3686" w:type="dxa"/>
            <w:noWrap/>
            <w:hideMark/>
          </w:tcPr>
          <w:p w14:paraId="46939C42" w14:textId="77777777" w:rsidR="00EE19CD" w:rsidRPr="004352A8" w:rsidRDefault="00EE19CD" w:rsidP="004352A8">
            <w:pPr>
              <w:pStyle w:val="Default"/>
              <w:rPr>
                <w:b/>
                <w:bCs/>
                <w:lang w:eastAsia="en-AU"/>
              </w:rPr>
            </w:pPr>
          </w:p>
        </w:tc>
        <w:tc>
          <w:tcPr>
            <w:tcW w:w="1417" w:type="dxa"/>
            <w:tcBorders>
              <w:bottom w:val="single" w:sz="4" w:space="0" w:color="auto"/>
            </w:tcBorders>
            <w:noWrap/>
            <w:vAlign w:val="center"/>
            <w:hideMark/>
          </w:tcPr>
          <w:p w14:paraId="19FBAF32" w14:textId="77777777" w:rsidR="00EE19CD" w:rsidRPr="004352A8" w:rsidRDefault="00EE19CD" w:rsidP="00EE19CD">
            <w:pPr>
              <w:pStyle w:val="Default"/>
              <w:jc w:val="right"/>
              <w:rPr>
                <w:b/>
                <w:bCs/>
                <w:lang w:eastAsia="en-AU"/>
              </w:rPr>
            </w:pPr>
            <w:r w:rsidRPr="004352A8">
              <w:rPr>
                <w:b/>
                <w:bCs/>
                <w:lang w:eastAsia="en-AU"/>
              </w:rPr>
              <w:t>2019</w:t>
            </w:r>
          </w:p>
        </w:tc>
        <w:tc>
          <w:tcPr>
            <w:tcW w:w="1418" w:type="dxa"/>
            <w:tcBorders>
              <w:bottom w:val="single" w:sz="4" w:space="0" w:color="auto"/>
            </w:tcBorders>
            <w:noWrap/>
            <w:vAlign w:val="center"/>
            <w:hideMark/>
          </w:tcPr>
          <w:p w14:paraId="677CD68C" w14:textId="77777777" w:rsidR="00EE19CD" w:rsidRPr="004352A8" w:rsidRDefault="00EE19CD" w:rsidP="00EE19CD">
            <w:pPr>
              <w:pStyle w:val="Default"/>
              <w:jc w:val="right"/>
              <w:rPr>
                <w:b/>
                <w:bCs/>
                <w:lang w:eastAsia="en-AU"/>
              </w:rPr>
            </w:pPr>
            <w:r w:rsidRPr="004352A8">
              <w:rPr>
                <w:b/>
                <w:bCs/>
                <w:lang w:eastAsia="en-AU"/>
              </w:rPr>
              <w:t>2018</w:t>
            </w:r>
          </w:p>
        </w:tc>
        <w:tc>
          <w:tcPr>
            <w:tcW w:w="1276" w:type="dxa"/>
            <w:tcBorders>
              <w:bottom w:val="single" w:sz="4" w:space="0" w:color="auto"/>
            </w:tcBorders>
            <w:noWrap/>
            <w:vAlign w:val="center"/>
            <w:hideMark/>
          </w:tcPr>
          <w:p w14:paraId="3B3F9A57" w14:textId="77777777" w:rsidR="00EE19CD" w:rsidRPr="004352A8" w:rsidRDefault="00EE19CD" w:rsidP="00EE19CD">
            <w:pPr>
              <w:pStyle w:val="Default"/>
              <w:jc w:val="right"/>
              <w:rPr>
                <w:b/>
                <w:bCs/>
                <w:lang w:eastAsia="en-AU"/>
              </w:rPr>
            </w:pPr>
            <w:r w:rsidRPr="004352A8">
              <w:rPr>
                <w:b/>
                <w:bCs/>
                <w:lang w:eastAsia="en-AU"/>
              </w:rPr>
              <w:t>2019</w:t>
            </w:r>
          </w:p>
        </w:tc>
        <w:tc>
          <w:tcPr>
            <w:tcW w:w="1410" w:type="dxa"/>
            <w:tcBorders>
              <w:bottom w:val="single" w:sz="4" w:space="0" w:color="auto"/>
            </w:tcBorders>
            <w:noWrap/>
            <w:vAlign w:val="center"/>
            <w:hideMark/>
          </w:tcPr>
          <w:p w14:paraId="1210E183" w14:textId="77777777" w:rsidR="00EE19CD" w:rsidRPr="004352A8" w:rsidRDefault="00EE19CD" w:rsidP="00EE19CD">
            <w:pPr>
              <w:pStyle w:val="Default"/>
              <w:jc w:val="right"/>
              <w:rPr>
                <w:b/>
                <w:bCs/>
                <w:lang w:eastAsia="en-AU"/>
              </w:rPr>
            </w:pPr>
            <w:r w:rsidRPr="004352A8">
              <w:rPr>
                <w:b/>
                <w:bCs/>
                <w:lang w:eastAsia="en-AU"/>
              </w:rPr>
              <w:t>2018</w:t>
            </w:r>
          </w:p>
        </w:tc>
      </w:tr>
      <w:tr w:rsidR="00EE19CD" w:rsidRPr="004352A8" w14:paraId="53C7C208" w14:textId="77777777" w:rsidTr="00EE19CD">
        <w:trPr>
          <w:trHeight w:val="282"/>
        </w:trPr>
        <w:tc>
          <w:tcPr>
            <w:tcW w:w="3686" w:type="dxa"/>
            <w:noWrap/>
            <w:hideMark/>
          </w:tcPr>
          <w:p w14:paraId="46F7E5C7" w14:textId="77777777" w:rsidR="00EE19CD" w:rsidRPr="004352A8" w:rsidRDefault="00EE19CD" w:rsidP="004352A8">
            <w:pPr>
              <w:pStyle w:val="Default"/>
              <w:rPr>
                <w:b/>
                <w:bCs/>
                <w:lang w:eastAsia="en-AU"/>
              </w:rPr>
            </w:pPr>
          </w:p>
        </w:tc>
        <w:tc>
          <w:tcPr>
            <w:tcW w:w="1417" w:type="dxa"/>
            <w:tcBorders>
              <w:top w:val="single" w:sz="4" w:space="0" w:color="auto"/>
            </w:tcBorders>
            <w:noWrap/>
            <w:vAlign w:val="center"/>
            <w:hideMark/>
          </w:tcPr>
          <w:p w14:paraId="685AE12D" w14:textId="77777777" w:rsidR="00EE19CD" w:rsidRPr="004352A8" w:rsidRDefault="00EE19CD" w:rsidP="00EE19CD">
            <w:pPr>
              <w:pStyle w:val="Default"/>
              <w:jc w:val="right"/>
              <w:rPr>
                <w:lang w:eastAsia="en-AU"/>
              </w:rPr>
            </w:pPr>
            <w:r w:rsidRPr="004352A8">
              <w:rPr>
                <w:lang w:eastAsia="en-AU"/>
              </w:rPr>
              <w:t>Increase</w:t>
            </w:r>
          </w:p>
        </w:tc>
        <w:tc>
          <w:tcPr>
            <w:tcW w:w="1418" w:type="dxa"/>
            <w:tcBorders>
              <w:top w:val="single" w:sz="4" w:space="0" w:color="auto"/>
            </w:tcBorders>
            <w:noWrap/>
            <w:vAlign w:val="center"/>
            <w:hideMark/>
          </w:tcPr>
          <w:p w14:paraId="017D5B7C" w14:textId="77777777" w:rsidR="00EE19CD" w:rsidRPr="004352A8" w:rsidRDefault="00EE19CD" w:rsidP="00EE19CD">
            <w:pPr>
              <w:pStyle w:val="Default"/>
              <w:jc w:val="right"/>
              <w:rPr>
                <w:lang w:eastAsia="en-AU"/>
              </w:rPr>
            </w:pPr>
            <w:r w:rsidRPr="004352A8">
              <w:rPr>
                <w:lang w:eastAsia="en-AU"/>
              </w:rPr>
              <w:t>Increase</w:t>
            </w:r>
          </w:p>
        </w:tc>
        <w:tc>
          <w:tcPr>
            <w:tcW w:w="1276" w:type="dxa"/>
            <w:tcBorders>
              <w:top w:val="single" w:sz="4" w:space="0" w:color="auto"/>
            </w:tcBorders>
            <w:noWrap/>
            <w:vAlign w:val="center"/>
            <w:hideMark/>
          </w:tcPr>
          <w:p w14:paraId="412B593F" w14:textId="77777777" w:rsidR="00EE19CD" w:rsidRPr="004352A8" w:rsidRDefault="00EE19CD" w:rsidP="00EE19CD">
            <w:pPr>
              <w:pStyle w:val="Default"/>
              <w:jc w:val="right"/>
              <w:rPr>
                <w:lang w:eastAsia="en-AU"/>
              </w:rPr>
            </w:pPr>
            <w:r w:rsidRPr="004352A8">
              <w:rPr>
                <w:lang w:eastAsia="en-AU"/>
              </w:rPr>
              <w:t>Increase</w:t>
            </w:r>
          </w:p>
        </w:tc>
        <w:tc>
          <w:tcPr>
            <w:tcW w:w="1410" w:type="dxa"/>
            <w:tcBorders>
              <w:top w:val="single" w:sz="4" w:space="0" w:color="auto"/>
            </w:tcBorders>
            <w:noWrap/>
            <w:vAlign w:val="center"/>
            <w:hideMark/>
          </w:tcPr>
          <w:p w14:paraId="370B9E61" w14:textId="77777777" w:rsidR="00EE19CD" w:rsidRPr="004352A8" w:rsidRDefault="00EE19CD" w:rsidP="00EE19CD">
            <w:pPr>
              <w:pStyle w:val="Default"/>
              <w:jc w:val="right"/>
              <w:rPr>
                <w:lang w:eastAsia="en-AU"/>
              </w:rPr>
            </w:pPr>
            <w:r w:rsidRPr="004352A8">
              <w:rPr>
                <w:lang w:eastAsia="en-AU"/>
              </w:rPr>
              <w:t>Increase</w:t>
            </w:r>
          </w:p>
        </w:tc>
      </w:tr>
      <w:tr w:rsidR="00EE19CD" w:rsidRPr="004352A8" w14:paraId="0E9F5947" w14:textId="77777777" w:rsidTr="00EE19CD">
        <w:trPr>
          <w:trHeight w:val="282"/>
        </w:trPr>
        <w:tc>
          <w:tcPr>
            <w:tcW w:w="3686" w:type="dxa"/>
            <w:noWrap/>
            <w:hideMark/>
          </w:tcPr>
          <w:p w14:paraId="316BA218" w14:textId="77777777" w:rsidR="00EE19CD" w:rsidRPr="004352A8" w:rsidRDefault="00EE19CD" w:rsidP="004352A8">
            <w:pPr>
              <w:pStyle w:val="Default"/>
              <w:rPr>
                <w:lang w:eastAsia="en-AU"/>
              </w:rPr>
            </w:pPr>
          </w:p>
        </w:tc>
        <w:tc>
          <w:tcPr>
            <w:tcW w:w="1417" w:type="dxa"/>
            <w:tcBorders>
              <w:bottom w:val="single" w:sz="4" w:space="0" w:color="auto"/>
            </w:tcBorders>
            <w:noWrap/>
            <w:vAlign w:val="center"/>
            <w:hideMark/>
          </w:tcPr>
          <w:p w14:paraId="03A255EF" w14:textId="77777777" w:rsidR="00EE19CD" w:rsidRPr="004352A8" w:rsidRDefault="00EE19CD" w:rsidP="00EE19CD">
            <w:pPr>
              <w:pStyle w:val="Default"/>
              <w:jc w:val="right"/>
              <w:rPr>
                <w:lang w:eastAsia="en-AU"/>
              </w:rPr>
            </w:pPr>
            <w:r w:rsidRPr="004352A8">
              <w:rPr>
                <w:lang w:eastAsia="en-AU"/>
              </w:rPr>
              <w:t>$000</w:t>
            </w:r>
          </w:p>
        </w:tc>
        <w:tc>
          <w:tcPr>
            <w:tcW w:w="1418" w:type="dxa"/>
            <w:tcBorders>
              <w:bottom w:val="single" w:sz="4" w:space="0" w:color="auto"/>
            </w:tcBorders>
            <w:noWrap/>
            <w:vAlign w:val="center"/>
            <w:hideMark/>
          </w:tcPr>
          <w:p w14:paraId="05C76F58" w14:textId="77777777" w:rsidR="00EE19CD" w:rsidRPr="004352A8" w:rsidRDefault="00EE19CD" w:rsidP="00EE19CD">
            <w:pPr>
              <w:pStyle w:val="Default"/>
              <w:jc w:val="right"/>
              <w:rPr>
                <w:lang w:eastAsia="en-AU"/>
              </w:rPr>
            </w:pPr>
            <w:r w:rsidRPr="004352A8">
              <w:rPr>
                <w:lang w:eastAsia="en-AU"/>
              </w:rPr>
              <w:t>$000</w:t>
            </w:r>
          </w:p>
        </w:tc>
        <w:tc>
          <w:tcPr>
            <w:tcW w:w="1276" w:type="dxa"/>
            <w:tcBorders>
              <w:bottom w:val="single" w:sz="4" w:space="0" w:color="auto"/>
            </w:tcBorders>
            <w:noWrap/>
            <w:vAlign w:val="center"/>
            <w:hideMark/>
          </w:tcPr>
          <w:p w14:paraId="4F073B50" w14:textId="77777777" w:rsidR="00EE19CD" w:rsidRPr="004352A8" w:rsidRDefault="00EE19CD" w:rsidP="00EE19CD">
            <w:pPr>
              <w:pStyle w:val="Default"/>
              <w:jc w:val="right"/>
              <w:rPr>
                <w:lang w:eastAsia="en-AU"/>
              </w:rPr>
            </w:pPr>
            <w:r w:rsidRPr="004352A8">
              <w:rPr>
                <w:lang w:eastAsia="en-AU"/>
              </w:rPr>
              <w:t>$000</w:t>
            </w:r>
          </w:p>
        </w:tc>
        <w:tc>
          <w:tcPr>
            <w:tcW w:w="1410" w:type="dxa"/>
            <w:tcBorders>
              <w:bottom w:val="single" w:sz="4" w:space="0" w:color="auto"/>
            </w:tcBorders>
            <w:noWrap/>
            <w:vAlign w:val="center"/>
            <w:hideMark/>
          </w:tcPr>
          <w:p w14:paraId="637B5CAE" w14:textId="77777777" w:rsidR="00EE19CD" w:rsidRPr="004352A8" w:rsidRDefault="00EE19CD" w:rsidP="00EE19CD">
            <w:pPr>
              <w:pStyle w:val="Default"/>
              <w:jc w:val="right"/>
              <w:rPr>
                <w:lang w:eastAsia="en-AU"/>
              </w:rPr>
            </w:pPr>
            <w:r w:rsidRPr="004352A8">
              <w:rPr>
                <w:lang w:eastAsia="en-AU"/>
              </w:rPr>
              <w:t>$000</w:t>
            </w:r>
          </w:p>
        </w:tc>
      </w:tr>
      <w:tr w:rsidR="00EE19CD" w:rsidRPr="004352A8" w14:paraId="3978D572" w14:textId="77777777" w:rsidTr="00EE19CD">
        <w:trPr>
          <w:trHeight w:val="282"/>
        </w:trPr>
        <w:tc>
          <w:tcPr>
            <w:tcW w:w="3686" w:type="dxa"/>
            <w:noWrap/>
            <w:vAlign w:val="center"/>
            <w:hideMark/>
          </w:tcPr>
          <w:p w14:paraId="1230B902" w14:textId="77777777" w:rsidR="00EE19CD" w:rsidRPr="004352A8" w:rsidRDefault="00EE19CD" w:rsidP="00EE19CD">
            <w:pPr>
              <w:pStyle w:val="Default"/>
              <w:rPr>
                <w:lang w:eastAsia="en-AU"/>
              </w:rPr>
            </w:pPr>
            <w:r w:rsidRPr="004352A8">
              <w:rPr>
                <w:lang w:eastAsia="en-AU"/>
              </w:rPr>
              <w:t>Discount rate (1% movement)</w:t>
            </w:r>
          </w:p>
        </w:tc>
        <w:tc>
          <w:tcPr>
            <w:tcW w:w="1417" w:type="dxa"/>
            <w:tcBorders>
              <w:top w:val="single" w:sz="4" w:space="0" w:color="auto"/>
            </w:tcBorders>
            <w:noWrap/>
            <w:vAlign w:val="center"/>
            <w:hideMark/>
          </w:tcPr>
          <w:p w14:paraId="28781177" w14:textId="77777777" w:rsidR="00EE19CD" w:rsidRPr="004352A8" w:rsidRDefault="00EE19CD" w:rsidP="00EE19CD">
            <w:pPr>
              <w:pStyle w:val="Default"/>
              <w:jc w:val="right"/>
              <w:rPr>
                <w:lang w:eastAsia="en-AU"/>
              </w:rPr>
            </w:pPr>
            <w:r w:rsidRPr="004352A8">
              <w:rPr>
                <w:lang w:eastAsia="en-AU"/>
              </w:rPr>
              <w:t xml:space="preserve">                 (585)</w:t>
            </w:r>
          </w:p>
        </w:tc>
        <w:tc>
          <w:tcPr>
            <w:tcW w:w="1418" w:type="dxa"/>
            <w:tcBorders>
              <w:top w:val="single" w:sz="4" w:space="0" w:color="auto"/>
            </w:tcBorders>
            <w:noWrap/>
            <w:vAlign w:val="center"/>
            <w:hideMark/>
          </w:tcPr>
          <w:p w14:paraId="2142C37F" w14:textId="77777777" w:rsidR="00EE19CD" w:rsidRPr="004352A8" w:rsidRDefault="00EE19CD" w:rsidP="00EE19CD">
            <w:pPr>
              <w:pStyle w:val="Default"/>
              <w:jc w:val="right"/>
              <w:rPr>
                <w:lang w:eastAsia="en-AU"/>
              </w:rPr>
            </w:pPr>
            <w:r w:rsidRPr="004352A8">
              <w:rPr>
                <w:lang w:eastAsia="en-AU"/>
              </w:rPr>
              <w:t xml:space="preserve">                      (533)</w:t>
            </w:r>
          </w:p>
        </w:tc>
        <w:tc>
          <w:tcPr>
            <w:tcW w:w="1276" w:type="dxa"/>
            <w:tcBorders>
              <w:top w:val="single" w:sz="4" w:space="0" w:color="auto"/>
            </w:tcBorders>
            <w:noWrap/>
            <w:vAlign w:val="center"/>
            <w:hideMark/>
          </w:tcPr>
          <w:p w14:paraId="19529AA2" w14:textId="77777777" w:rsidR="00EE19CD" w:rsidRPr="004352A8" w:rsidRDefault="00EE19CD" w:rsidP="00EE19CD">
            <w:pPr>
              <w:pStyle w:val="Default"/>
              <w:jc w:val="right"/>
              <w:rPr>
                <w:lang w:eastAsia="en-AU"/>
              </w:rPr>
            </w:pPr>
            <w:r w:rsidRPr="004352A8">
              <w:rPr>
                <w:lang w:eastAsia="en-AU"/>
              </w:rPr>
              <w:t xml:space="preserve">                    (12)</w:t>
            </w:r>
          </w:p>
        </w:tc>
        <w:tc>
          <w:tcPr>
            <w:tcW w:w="1410" w:type="dxa"/>
            <w:tcBorders>
              <w:top w:val="single" w:sz="4" w:space="0" w:color="auto"/>
            </w:tcBorders>
            <w:noWrap/>
            <w:vAlign w:val="center"/>
            <w:hideMark/>
          </w:tcPr>
          <w:p w14:paraId="1102F4DF" w14:textId="77777777" w:rsidR="00EE19CD" w:rsidRPr="004352A8" w:rsidRDefault="00EE19CD" w:rsidP="00EE19CD">
            <w:pPr>
              <w:pStyle w:val="Default"/>
              <w:jc w:val="right"/>
              <w:rPr>
                <w:lang w:eastAsia="en-AU"/>
              </w:rPr>
            </w:pPr>
            <w:r w:rsidRPr="004352A8">
              <w:rPr>
                <w:lang w:eastAsia="en-AU"/>
              </w:rPr>
              <w:t xml:space="preserve">                                (18)</w:t>
            </w:r>
          </w:p>
        </w:tc>
      </w:tr>
      <w:tr w:rsidR="00EE19CD" w:rsidRPr="004352A8" w14:paraId="541F28D0" w14:textId="77777777" w:rsidTr="00EE19CD">
        <w:trPr>
          <w:trHeight w:val="282"/>
        </w:trPr>
        <w:tc>
          <w:tcPr>
            <w:tcW w:w="3686" w:type="dxa"/>
            <w:noWrap/>
            <w:vAlign w:val="center"/>
            <w:hideMark/>
          </w:tcPr>
          <w:p w14:paraId="6BA1465C" w14:textId="77777777" w:rsidR="00EE19CD" w:rsidRPr="004352A8" w:rsidRDefault="00EE19CD" w:rsidP="00EE19CD">
            <w:pPr>
              <w:pStyle w:val="Default"/>
              <w:rPr>
                <w:lang w:eastAsia="en-AU"/>
              </w:rPr>
            </w:pPr>
            <w:r w:rsidRPr="004352A8">
              <w:rPr>
                <w:lang w:eastAsia="en-AU"/>
              </w:rPr>
              <w:t>Future salary growth (1% movement)</w:t>
            </w:r>
          </w:p>
        </w:tc>
        <w:tc>
          <w:tcPr>
            <w:tcW w:w="1417" w:type="dxa"/>
            <w:noWrap/>
            <w:vAlign w:val="center"/>
            <w:hideMark/>
          </w:tcPr>
          <w:p w14:paraId="38ECF37E" w14:textId="614F735B" w:rsidR="00EE19CD" w:rsidRPr="004352A8" w:rsidRDefault="00EE19CD" w:rsidP="00EE19CD">
            <w:pPr>
              <w:pStyle w:val="Default"/>
              <w:jc w:val="right"/>
              <w:rPr>
                <w:lang w:eastAsia="en-AU"/>
              </w:rPr>
            </w:pPr>
            <w:r w:rsidRPr="004352A8">
              <w:rPr>
                <w:lang w:eastAsia="en-AU"/>
              </w:rPr>
              <w:t xml:space="preserve"> </w:t>
            </w:r>
            <w:r w:rsidR="00AE2EB2">
              <w:rPr>
                <w:lang w:eastAsia="en-AU"/>
              </w:rPr>
              <w:br/>
            </w:r>
            <w:r w:rsidRPr="004352A8">
              <w:rPr>
                <w:lang w:eastAsia="en-AU"/>
              </w:rPr>
              <w:t xml:space="preserve">N/A </w:t>
            </w:r>
          </w:p>
        </w:tc>
        <w:tc>
          <w:tcPr>
            <w:tcW w:w="1418" w:type="dxa"/>
            <w:noWrap/>
            <w:vAlign w:val="center"/>
            <w:hideMark/>
          </w:tcPr>
          <w:p w14:paraId="7545F9D8" w14:textId="633438FE" w:rsidR="00EE19CD" w:rsidRPr="004352A8" w:rsidRDefault="00AE2EB2" w:rsidP="00EE19CD">
            <w:pPr>
              <w:pStyle w:val="Default"/>
              <w:jc w:val="right"/>
              <w:rPr>
                <w:lang w:eastAsia="en-AU"/>
              </w:rPr>
            </w:pPr>
            <w:r>
              <w:rPr>
                <w:lang w:eastAsia="en-AU"/>
              </w:rPr>
              <w:br/>
            </w:r>
            <w:r w:rsidR="00EE19CD" w:rsidRPr="004352A8">
              <w:rPr>
                <w:lang w:eastAsia="en-AU"/>
              </w:rPr>
              <w:t xml:space="preserve"> N/A </w:t>
            </w:r>
          </w:p>
        </w:tc>
        <w:tc>
          <w:tcPr>
            <w:tcW w:w="1276" w:type="dxa"/>
            <w:noWrap/>
            <w:vAlign w:val="center"/>
            <w:hideMark/>
          </w:tcPr>
          <w:p w14:paraId="188EC1D7" w14:textId="77777777" w:rsidR="00EE19CD" w:rsidRPr="004352A8" w:rsidRDefault="00EE19CD" w:rsidP="00EE19CD">
            <w:pPr>
              <w:pStyle w:val="Default"/>
              <w:jc w:val="right"/>
              <w:rPr>
                <w:lang w:eastAsia="en-AU"/>
              </w:rPr>
            </w:pPr>
            <w:r w:rsidRPr="004352A8">
              <w:rPr>
                <w:lang w:eastAsia="en-AU"/>
              </w:rPr>
              <w:t xml:space="preserve">                     10 </w:t>
            </w:r>
          </w:p>
        </w:tc>
        <w:tc>
          <w:tcPr>
            <w:tcW w:w="1410" w:type="dxa"/>
            <w:noWrap/>
            <w:vAlign w:val="center"/>
            <w:hideMark/>
          </w:tcPr>
          <w:p w14:paraId="37AF1E03" w14:textId="77777777" w:rsidR="00EE19CD" w:rsidRPr="004352A8" w:rsidRDefault="00EE19CD" w:rsidP="00EE19CD">
            <w:pPr>
              <w:pStyle w:val="Default"/>
              <w:jc w:val="right"/>
              <w:rPr>
                <w:lang w:eastAsia="en-AU"/>
              </w:rPr>
            </w:pPr>
            <w:r w:rsidRPr="004352A8">
              <w:rPr>
                <w:lang w:eastAsia="en-AU"/>
              </w:rPr>
              <w:t xml:space="preserve">                                 16 </w:t>
            </w:r>
          </w:p>
        </w:tc>
      </w:tr>
      <w:tr w:rsidR="00EE19CD" w:rsidRPr="004352A8" w14:paraId="60F2A7CE" w14:textId="77777777" w:rsidTr="00EE19CD">
        <w:trPr>
          <w:trHeight w:val="282"/>
        </w:trPr>
        <w:tc>
          <w:tcPr>
            <w:tcW w:w="3686" w:type="dxa"/>
            <w:noWrap/>
            <w:vAlign w:val="center"/>
            <w:hideMark/>
          </w:tcPr>
          <w:p w14:paraId="4A6D9797" w14:textId="77777777" w:rsidR="00EE19CD" w:rsidRPr="004352A8" w:rsidRDefault="00EE19CD" w:rsidP="00EE19CD">
            <w:pPr>
              <w:pStyle w:val="Default"/>
              <w:rPr>
                <w:lang w:eastAsia="en-AU"/>
              </w:rPr>
            </w:pPr>
            <w:r w:rsidRPr="004352A8">
              <w:rPr>
                <w:lang w:eastAsia="en-AU"/>
              </w:rPr>
              <w:t>Pension increases (1% movement)</w:t>
            </w:r>
          </w:p>
        </w:tc>
        <w:tc>
          <w:tcPr>
            <w:tcW w:w="1417" w:type="dxa"/>
            <w:noWrap/>
            <w:vAlign w:val="center"/>
            <w:hideMark/>
          </w:tcPr>
          <w:p w14:paraId="3F7EDEE0" w14:textId="77777777" w:rsidR="00EE19CD" w:rsidRPr="004352A8" w:rsidRDefault="00EE19CD" w:rsidP="00EE19CD">
            <w:pPr>
              <w:pStyle w:val="Default"/>
              <w:jc w:val="right"/>
              <w:rPr>
                <w:lang w:eastAsia="en-AU"/>
              </w:rPr>
            </w:pPr>
            <w:r w:rsidRPr="004352A8">
              <w:rPr>
                <w:lang w:eastAsia="en-AU"/>
              </w:rPr>
              <w:t xml:space="preserve">                  690 </w:t>
            </w:r>
          </w:p>
        </w:tc>
        <w:tc>
          <w:tcPr>
            <w:tcW w:w="1418" w:type="dxa"/>
            <w:noWrap/>
            <w:vAlign w:val="center"/>
            <w:hideMark/>
          </w:tcPr>
          <w:p w14:paraId="01391231" w14:textId="77777777" w:rsidR="00EE19CD" w:rsidRPr="004352A8" w:rsidRDefault="00EE19CD" w:rsidP="00EE19CD">
            <w:pPr>
              <w:pStyle w:val="Default"/>
              <w:jc w:val="right"/>
              <w:rPr>
                <w:lang w:eastAsia="en-AU"/>
              </w:rPr>
            </w:pPr>
            <w:r w:rsidRPr="004352A8">
              <w:rPr>
                <w:lang w:eastAsia="en-AU"/>
              </w:rPr>
              <w:t xml:space="preserve">                       639 </w:t>
            </w:r>
          </w:p>
        </w:tc>
        <w:tc>
          <w:tcPr>
            <w:tcW w:w="1276" w:type="dxa"/>
            <w:noWrap/>
            <w:vAlign w:val="center"/>
            <w:hideMark/>
          </w:tcPr>
          <w:p w14:paraId="057B9AFA" w14:textId="4BB9CE41" w:rsidR="00EE19CD" w:rsidRPr="004352A8" w:rsidRDefault="00EE19CD" w:rsidP="00EE19CD">
            <w:pPr>
              <w:pStyle w:val="Default"/>
              <w:jc w:val="right"/>
              <w:rPr>
                <w:lang w:eastAsia="en-AU"/>
              </w:rPr>
            </w:pPr>
            <w:r w:rsidRPr="004352A8">
              <w:rPr>
                <w:lang w:eastAsia="en-AU"/>
              </w:rPr>
              <w:t xml:space="preserve"> </w:t>
            </w:r>
            <w:r w:rsidR="00AE2EB2">
              <w:rPr>
                <w:lang w:eastAsia="en-AU"/>
              </w:rPr>
              <w:br/>
            </w:r>
            <w:r w:rsidRPr="004352A8">
              <w:rPr>
                <w:lang w:eastAsia="en-AU"/>
              </w:rPr>
              <w:t xml:space="preserve">N/A </w:t>
            </w:r>
          </w:p>
        </w:tc>
        <w:tc>
          <w:tcPr>
            <w:tcW w:w="1410" w:type="dxa"/>
            <w:noWrap/>
            <w:vAlign w:val="center"/>
            <w:hideMark/>
          </w:tcPr>
          <w:p w14:paraId="71F50CA2" w14:textId="73E991DD" w:rsidR="00EE19CD" w:rsidRPr="004352A8" w:rsidRDefault="00AE2EB2" w:rsidP="00EE19CD">
            <w:pPr>
              <w:pStyle w:val="Default"/>
              <w:jc w:val="right"/>
              <w:rPr>
                <w:lang w:eastAsia="en-AU"/>
              </w:rPr>
            </w:pPr>
            <w:r>
              <w:rPr>
                <w:lang w:eastAsia="en-AU"/>
              </w:rPr>
              <w:br/>
            </w:r>
            <w:r w:rsidR="00EE19CD" w:rsidRPr="004352A8">
              <w:rPr>
                <w:lang w:eastAsia="en-AU"/>
              </w:rPr>
              <w:t xml:space="preserve"> N/A </w:t>
            </w:r>
          </w:p>
        </w:tc>
      </w:tr>
      <w:tr w:rsidR="00EE19CD" w:rsidRPr="004352A8" w14:paraId="56668591" w14:textId="77777777" w:rsidTr="00EE19CD">
        <w:trPr>
          <w:trHeight w:val="282"/>
        </w:trPr>
        <w:tc>
          <w:tcPr>
            <w:tcW w:w="3686" w:type="dxa"/>
            <w:noWrap/>
            <w:vAlign w:val="center"/>
            <w:hideMark/>
          </w:tcPr>
          <w:p w14:paraId="581C7BA7" w14:textId="77777777" w:rsidR="00EE19CD" w:rsidRPr="004352A8" w:rsidRDefault="00EE19CD" w:rsidP="00EE19CD">
            <w:pPr>
              <w:pStyle w:val="Default"/>
              <w:rPr>
                <w:lang w:eastAsia="en-AU"/>
              </w:rPr>
            </w:pPr>
            <w:r w:rsidRPr="004352A8">
              <w:rPr>
                <w:lang w:eastAsia="en-AU"/>
              </w:rPr>
              <w:t>Future longevity (1 year movement)</w:t>
            </w:r>
          </w:p>
        </w:tc>
        <w:tc>
          <w:tcPr>
            <w:tcW w:w="1417" w:type="dxa"/>
            <w:noWrap/>
            <w:vAlign w:val="center"/>
            <w:hideMark/>
          </w:tcPr>
          <w:p w14:paraId="10CCE5B9" w14:textId="77777777" w:rsidR="00EE19CD" w:rsidRPr="004352A8" w:rsidRDefault="00EE19CD" w:rsidP="00EE19CD">
            <w:pPr>
              <w:pStyle w:val="Default"/>
              <w:jc w:val="right"/>
              <w:rPr>
                <w:lang w:eastAsia="en-AU"/>
              </w:rPr>
            </w:pPr>
            <w:r w:rsidRPr="004352A8">
              <w:rPr>
                <w:lang w:eastAsia="en-AU"/>
              </w:rPr>
              <w:t xml:space="preserve">                  278 </w:t>
            </w:r>
          </w:p>
        </w:tc>
        <w:tc>
          <w:tcPr>
            <w:tcW w:w="1418" w:type="dxa"/>
            <w:noWrap/>
            <w:vAlign w:val="center"/>
            <w:hideMark/>
          </w:tcPr>
          <w:p w14:paraId="1F9596DE" w14:textId="77777777" w:rsidR="00EE19CD" w:rsidRPr="004352A8" w:rsidRDefault="00EE19CD" w:rsidP="00EE19CD">
            <w:pPr>
              <w:pStyle w:val="Default"/>
              <w:jc w:val="right"/>
              <w:rPr>
                <w:lang w:eastAsia="en-AU"/>
              </w:rPr>
            </w:pPr>
            <w:r w:rsidRPr="004352A8">
              <w:rPr>
                <w:lang w:eastAsia="en-AU"/>
              </w:rPr>
              <w:t xml:space="preserve">                       240 </w:t>
            </w:r>
          </w:p>
        </w:tc>
        <w:tc>
          <w:tcPr>
            <w:tcW w:w="1276" w:type="dxa"/>
            <w:noWrap/>
            <w:vAlign w:val="center"/>
            <w:hideMark/>
          </w:tcPr>
          <w:p w14:paraId="48C98004" w14:textId="628DCBC9" w:rsidR="00EE19CD" w:rsidRPr="004352A8" w:rsidRDefault="00EE19CD" w:rsidP="00EE19CD">
            <w:pPr>
              <w:pStyle w:val="Default"/>
              <w:jc w:val="right"/>
              <w:rPr>
                <w:lang w:eastAsia="en-AU"/>
              </w:rPr>
            </w:pPr>
            <w:r w:rsidRPr="004352A8">
              <w:rPr>
                <w:lang w:eastAsia="en-AU"/>
              </w:rPr>
              <w:t xml:space="preserve"> </w:t>
            </w:r>
            <w:r w:rsidR="00AE2EB2">
              <w:rPr>
                <w:lang w:eastAsia="en-AU"/>
              </w:rPr>
              <w:br/>
            </w:r>
            <w:r w:rsidRPr="004352A8">
              <w:rPr>
                <w:lang w:eastAsia="en-AU"/>
              </w:rPr>
              <w:t xml:space="preserve">N/A </w:t>
            </w:r>
          </w:p>
        </w:tc>
        <w:tc>
          <w:tcPr>
            <w:tcW w:w="1410" w:type="dxa"/>
            <w:noWrap/>
            <w:vAlign w:val="center"/>
            <w:hideMark/>
          </w:tcPr>
          <w:p w14:paraId="7540EA39" w14:textId="74CFCBA3" w:rsidR="00EE19CD" w:rsidRPr="004352A8" w:rsidRDefault="00AE2EB2" w:rsidP="00EE19CD">
            <w:pPr>
              <w:pStyle w:val="Default"/>
              <w:jc w:val="right"/>
              <w:rPr>
                <w:lang w:eastAsia="en-AU"/>
              </w:rPr>
            </w:pPr>
            <w:r>
              <w:rPr>
                <w:lang w:eastAsia="en-AU"/>
              </w:rPr>
              <w:br/>
            </w:r>
            <w:r w:rsidR="00EE19CD" w:rsidRPr="004352A8">
              <w:rPr>
                <w:lang w:eastAsia="en-AU"/>
              </w:rPr>
              <w:t xml:space="preserve"> N/A </w:t>
            </w:r>
          </w:p>
        </w:tc>
      </w:tr>
    </w:tbl>
    <w:p w14:paraId="28CAEC39" w14:textId="77777777" w:rsidR="00EE19CD" w:rsidRDefault="00EE19CD" w:rsidP="004352A8">
      <w:pPr>
        <w:pStyle w:val="Default"/>
        <w:rPr>
          <w:lang w:val="en-US" w:eastAsia="en-AU"/>
        </w:rPr>
      </w:pPr>
    </w:p>
    <w:p w14:paraId="5CA8A56A" w14:textId="554DE805" w:rsidR="004352A8" w:rsidRDefault="00EE19CD" w:rsidP="004352A8">
      <w:pPr>
        <w:pStyle w:val="Default"/>
        <w:rPr>
          <w:u w:val="single"/>
          <w:lang w:val="en-US" w:eastAsia="en-AU"/>
        </w:rPr>
      </w:pPr>
      <w:r w:rsidRPr="00EE19CD">
        <w:rPr>
          <w:u w:val="single"/>
          <w:lang w:val="en-US" w:eastAsia="en-AU"/>
        </w:rPr>
        <w:t>Employer funding arrangements for the defined benefit plans</w:t>
      </w:r>
    </w:p>
    <w:p w14:paraId="1F0C0D64" w14:textId="77777777" w:rsidR="00EE19CD" w:rsidRDefault="00EE19CD" w:rsidP="00EE19CD">
      <w:pPr>
        <w:pStyle w:val="Default"/>
      </w:pPr>
      <w:r>
        <w:t>The Pension Scheme and the pre-transfer benefit for the GSS in respect of individual plan participants are settled by the Authority on their retirement. Funding requirements are based on invoices provided to the Authority by GESB that represent the cost of benefits paid to members during the reporting period.</w:t>
      </w:r>
      <w:r>
        <w:tab/>
      </w:r>
    </w:p>
    <w:p w14:paraId="26D23FDC" w14:textId="77777777" w:rsidR="00EE19CD" w:rsidRDefault="00EE19CD" w:rsidP="00EE19CD">
      <w:pPr>
        <w:pStyle w:val="Default"/>
      </w:pPr>
      <w:r>
        <w:t>Employer contributions of $308K (2018: $408K) are expected to be paid to the Pension Scheme for the subsequent annual reporting period.</w:t>
      </w:r>
      <w:r>
        <w:tab/>
      </w:r>
    </w:p>
    <w:p w14:paraId="0BD50979" w14:textId="42FFB369" w:rsidR="002865D9" w:rsidRDefault="00EE19CD" w:rsidP="00EE19CD">
      <w:pPr>
        <w:pStyle w:val="Default"/>
      </w:pPr>
      <w:r>
        <w:t>Employer contributions of $179K (2018: $256K) are expected to be paid to the Gold State Superannuation Scheme for the subsequent annual reporting period.</w:t>
      </w:r>
    </w:p>
    <w:p w14:paraId="66929617" w14:textId="77777777" w:rsidR="002865D9" w:rsidRDefault="002865D9">
      <w:pPr>
        <w:keepLines w:val="0"/>
        <w:spacing w:after="0" w:line="240" w:lineRule="auto"/>
      </w:pPr>
      <w:r>
        <w:br w:type="page"/>
      </w:r>
    </w:p>
    <w:p w14:paraId="77EE762E" w14:textId="32404EEF" w:rsidR="00EE19CD" w:rsidRDefault="002865D9" w:rsidP="002865D9">
      <w:pPr>
        <w:pStyle w:val="Heading3nonumber"/>
      </w:pPr>
      <w:r>
        <w:t>4.2</w:t>
      </w:r>
      <w:r>
        <w:tab/>
        <w:t xml:space="preserve">Grants and subsidies </w:t>
      </w:r>
    </w:p>
    <w:tbl>
      <w:tblPr>
        <w:tblStyle w:val="TableGrid"/>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Grants and subsidies"/>
        <w:tblDescription w:val="This table outlines grants and subsidies received in 2018/19. "/>
      </w:tblPr>
      <w:tblGrid>
        <w:gridCol w:w="6374"/>
        <w:gridCol w:w="1418"/>
        <w:gridCol w:w="1416"/>
      </w:tblGrid>
      <w:tr w:rsidR="002865D9" w:rsidRPr="002865D9" w14:paraId="172792C9" w14:textId="77777777" w:rsidTr="00A9407B">
        <w:trPr>
          <w:cnfStyle w:val="100000000000" w:firstRow="1" w:lastRow="0" w:firstColumn="0" w:lastColumn="0" w:oddVBand="0" w:evenVBand="0" w:oddHBand="0" w:evenHBand="0" w:firstRowFirstColumn="0" w:firstRowLastColumn="0" w:lastRowFirstColumn="0" w:lastRowLastColumn="0"/>
          <w:trHeight w:val="294"/>
          <w:tblHeader/>
        </w:trPr>
        <w:tc>
          <w:tcPr>
            <w:tcW w:w="6374" w:type="dxa"/>
            <w:noWrap/>
            <w:hideMark/>
          </w:tcPr>
          <w:p w14:paraId="1AB3F639" w14:textId="77777777" w:rsidR="002865D9" w:rsidRPr="002865D9" w:rsidRDefault="002865D9" w:rsidP="002865D9">
            <w:pPr>
              <w:pStyle w:val="Default"/>
            </w:pPr>
          </w:p>
        </w:tc>
        <w:tc>
          <w:tcPr>
            <w:tcW w:w="1418" w:type="dxa"/>
            <w:noWrap/>
            <w:hideMark/>
          </w:tcPr>
          <w:p w14:paraId="013F21CB" w14:textId="6F9E71B4" w:rsidR="002865D9" w:rsidRPr="002865D9" w:rsidRDefault="002865D9" w:rsidP="002865D9">
            <w:pPr>
              <w:pStyle w:val="TableHeading-White"/>
              <w:jc w:val="right"/>
            </w:pPr>
            <w:r w:rsidRPr="002865D9">
              <w:t>2019</w:t>
            </w:r>
            <w:r>
              <w:br/>
              <w:t>$000</w:t>
            </w:r>
          </w:p>
        </w:tc>
        <w:tc>
          <w:tcPr>
            <w:tcW w:w="1416" w:type="dxa"/>
            <w:noWrap/>
            <w:hideMark/>
          </w:tcPr>
          <w:p w14:paraId="6E0028BB" w14:textId="511FC1A9" w:rsidR="002865D9" w:rsidRPr="002865D9" w:rsidRDefault="002865D9" w:rsidP="002865D9">
            <w:pPr>
              <w:pStyle w:val="TableHeading-White"/>
              <w:jc w:val="right"/>
            </w:pPr>
            <w:r w:rsidRPr="002865D9">
              <w:t>2018</w:t>
            </w:r>
            <w:r>
              <w:br/>
              <w:t>$000</w:t>
            </w:r>
          </w:p>
        </w:tc>
      </w:tr>
      <w:tr w:rsidR="002865D9" w:rsidRPr="002865D9" w14:paraId="1AB05D8A" w14:textId="77777777" w:rsidTr="002865D9">
        <w:trPr>
          <w:trHeight w:val="294"/>
        </w:trPr>
        <w:tc>
          <w:tcPr>
            <w:tcW w:w="6374" w:type="dxa"/>
            <w:noWrap/>
            <w:vAlign w:val="center"/>
            <w:hideMark/>
          </w:tcPr>
          <w:p w14:paraId="74D4CE28" w14:textId="77777777" w:rsidR="002865D9" w:rsidRPr="002865D9" w:rsidRDefault="002865D9" w:rsidP="002865D9">
            <w:pPr>
              <w:pStyle w:val="Default"/>
              <w:rPr>
                <w:b/>
                <w:bCs/>
              </w:rPr>
            </w:pPr>
            <w:r w:rsidRPr="002865D9">
              <w:rPr>
                <w:b/>
                <w:bCs/>
              </w:rPr>
              <w:t>Grants and subsidies</w:t>
            </w:r>
          </w:p>
        </w:tc>
        <w:tc>
          <w:tcPr>
            <w:tcW w:w="1418" w:type="dxa"/>
            <w:noWrap/>
            <w:vAlign w:val="center"/>
            <w:hideMark/>
          </w:tcPr>
          <w:p w14:paraId="7E4EA060" w14:textId="77777777" w:rsidR="002865D9" w:rsidRPr="002865D9" w:rsidRDefault="002865D9" w:rsidP="002865D9">
            <w:pPr>
              <w:pStyle w:val="Default"/>
              <w:jc w:val="right"/>
            </w:pPr>
          </w:p>
        </w:tc>
        <w:tc>
          <w:tcPr>
            <w:tcW w:w="1416" w:type="dxa"/>
            <w:noWrap/>
            <w:vAlign w:val="center"/>
            <w:hideMark/>
          </w:tcPr>
          <w:p w14:paraId="296B7691" w14:textId="77777777" w:rsidR="002865D9" w:rsidRPr="002865D9" w:rsidRDefault="002865D9" w:rsidP="002865D9">
            <w:pPr>
              <w:pStyle w:val="Default"/>
              <w:jc w:val="right"/>
            </w:pPr>
          </w:p>
        </w:tc>
      </w:tr>
      <w:tr w:rsidR="002865D9" w:rsidRPr="002865D9" w14:paraId="54885356" w14:textId="77777777" w:rsidTr="002865D9">
        <w:trPr>
          <w:trHeight w:val="294"/>
        </w:trPr>
        <w:tc>
          <w:tcPr>
            <w:tcW w:w="6374" w:type="dxa"/>
            <w:noWrap/>
            <w:vAlign w:val="center"/>
            <w:hideMark/>
          </w:tcPr>
          <w:p w14:paraId="7B0127D5" w14:textId="77777777" w:rsidR="002865D9" w:rsidRPr="002865D9" w:rsidRDefault="002865D9" w:rsidP="002865D9">
            <w:pPr>
              <w:pStyle w:val="Default"/>
              <w:rPr>
                <w:u w:val="single"/>
              </w:rPr>
            </w:pPr>
            <w:r w:rsidRPr="002865D9">
              <w:rPr>
                <w:u w:val="single"/>
              </w:rPr>
              <w:t>Recurrent</w:t>
            </w:r>
          </w:p>
        </w:tc>
        <w:tc>
          <w:tcPr>
            <w:tcW w:w="1418" w:type="dxa"/>
            <w:noWrap/>
            <w:vAlign w:val="center"/>
            <w:hideMark/>
          </w:tcPr>
          <w:p w14:paraId="3EF7052B" w14:textId="77777777" w:rsidR="002865D9" w:rsidRPr="002865D9" w:rsidRDefault="002865D9" w:rsidP="002865D9">
            <w:pPr>
              <w:pStyle w:val="Default"/>
              <w:jc w:val="right"/>
            </w:pPr>
          </w:p>
        </w:tc>
        <w:tc>
          <w:tcPr>
            <w:tcW w:w="1416" w:type="dxa"/>
            <w:noWrap/>
            <w:vAlign w:val="center"/>
            <w:hideMark/>
          </w:tcPr>
          <w:p w14:paraId="258E05FC" w14:textId="77777777" w:rsidR="002865D9" w:rsidRPr="002865D9" w:rsidRDefault="002865D9" w:rsidP="002865D9">
            <w:pPr>
              <w:pStyle w:val="Default"/>
              <w:jc w:val="right"/>
            </w:pPr>
          </w:p>
        </w:tc>
      </w:tr>
      <w:tr w:rsidR="002865D9" w:rsidRPr="002865D9" w14:paraId="1699CF29" w14:textId="77777777" w:rsidTr="002865D9">
        <w:trPr>
          <w:trHeight w:val="294"/>
        </w:trPr>
        <w:tc>
          <w:tcPr>
            <w:tcW w:w="6374" w:type="dxa"/>
            <w:noWrap/>
            <w:vAlign w:val="center"/>
            <w:hideMark/>
          </w:tcPr>
          <w:p w14:paraId="0CF1EC54" w14:textId="77777777" w:rsidR="002865D9" w:rsidRPr="002865D9" w:rsidRDefault="002865D9" w:rsidP="002865D9">
            <w:pPr>
              <w:pStyle w:val="Default"/>
            </w:pPr>
            <w:r w:rsidRPr="002865D9">
              <w:t>Monash University - GP clinical tools project</w:t>
            </w:r>
          </w:p>
        </w:tc>
        <w:tc>
          <w:tcPr>
            <w:tcW w:w="1418" w:type="dxa"/>
            <w:tcBorders>
              <w:bottom w:val="single" w:sz="4" w:space="0" w:color="auto"/>
            </w:tcBorders>
            <w:noWrap/>
            <w:vAlign w:val="center"/>
            <w:hideMark/>
          </w:tcPr>
          <w:p w14:paraId="62D0816E" w14:textId="77777777" w:rsidR="002865D9" w:rsidRPr="002865D9" w:rsidRDefault="002865D9" w:rsidP="002865D9">
            <w:pPr>
              <w:pStyle w:val="Default"/>
              <w:jc w:val="right"/>
            </w:pPr>
            <w:r w:rsidRPr="002865D9">
              <w:t xml:space="preserve">                     -   </w:t>
            </w:r>
          </w:p>
        </w:tc>
        <w:tc>
          <w:tcPr>
            <w:tcW w:w="1416" w:type="dxa"/>
            <w:tcBorders>
              <w:bottom w:val="single" w:sz="4" w:space="0" w:color="auto"/>
            </w:tcBorders>
            <w:noWrap/>
            <w:vAlign w:val="center"/>
            <w:hideMark/>
          </w:tcPr>
          <w:p w14:paraId="7402483A" w14:textId="77777777" w:rsidR="002865D9" w:rsidRPr="002865D9" w:rsidRDefault="002865D9" w:rsidP="002865D9">
            <w:pPr>
              <w:pStyle w:val="Default"/>
              <w:jc w:val="right"/>
            </w:pPr>
            <w:r w:rsidRPr="002865D9">
              <w:t xml:space="preserve">                                 50 </w:t>
            </w:r>
          </w:p>
        </w:tc>
      </w:tr>
      <w:tr w:rsidR="002865D9" w:rsidRPr="002865D9" w14:paraId="75A3B9BB" w14:textId="77777777" w:rsidTr="002865D9">
        <w:trPr>
          <w:trHeight w:val="294"/>
        </w:trPr>
        <w:tc>
          <w:tcPr>
            <w:tcW w:w="6374" w:type="dxa"/>
            <w:noWrap/>
            <w:vAlign w:val="center"/>
            <w:hideMark/>
          </w:tcPr>
          <w:p w14:paraId="25AD1590" w14:textId="77777777" w:rsidR="002865D9" w:rsidRPr="002865D9" w:rsidRDefault="002865D9" w:rsidP="002865D9">
            <w:pPr>
              <w:pStyle w:val="Default"/>
            </w:pPr>
          </w:p>
        </w:tc>
        <w:tc>
          <w:tcPr>
            <w:tcW w:w="1418" w:type="dxa"/>
            <w:tcBorders>
              <w:top w:val="single" w:sz="4" w:space="0" w:color="auto"/>
              <w:bottom w:val="double" w:sz="4" w:space="0" w:color="auto"/>
            </w:tcBorders>
            <w:noWrap/>
            <w:vAlign w:val="center"/>
            <w:hideMark/>
          </w:tcPr>
          <w:p w14:paraId="0B031A50" w14:textId="77777777" w:rsidR="002865D9" w:rsidRPr="002865D9" w:rsidRDefault="002865D9" w:rsidP="002865D9">
            <w:pPr>
              <w:pStyle w:val="Default"/>
              <w:jc w:val="right"/>
              <w:rPr>
                <w:b/>
                <w:bCs/>
              </w:rPr>
            </w:pPr>
            <w:r w:rsidRPr="002865D9">
              <w:rPr>
                <w:b/>
                <w:bCs/>
              </w:rPr>
              <w:t xml:space="preserve">                     -   </w:t>
            </w:r>
          </w:p>
        </w:tc>
        <w:tc>
          <w:tcPr>
            <w:tcW w:w="1416" w:type="dxa"/>
            <w:tcBorders>
              <w:top w:val="single" w:sz="4" w:space="0" w:color="auto"/>
              <w:bottom w:val="double" w:sz="4" w:space="0" w:color="auto"/>
            </w:tcBorders>
            <w:noWrap/>
            <w:vAlign w:val="center"/>
            <w:hideMark/>
          </w:tcPr>
          <w:p w14:paraId="11153520" w14:textId="77777777" w:rsidR="002865D9" w:rsidRPr="002865D9" w:rsidRDefault="002865D9" w:rsidP="002865D9">
            <w:pPr>
              <w:pStyle w:val="Default"/>
              <w:jc w:val="right"/>
              <w:rPr>
                <w:b/>
                <w:bCs/>
              </w:rPr>
            </w:pPr>
            <w:r w:rsidRPr="002865D9">
              <w:rPr>
                <w:b/>
                <w:bCs/>
              </w:rPr>
              <w:t xml:space="preserve">                                 50 </w:t>
            </w:r>
          </w:p>
        </w:tc>
      </w:tr>
    </w:tbl>
    <w:p w14:paraId="76DA5D75" w14:textId="77777777" w:rsidR="002865D9" w:rsidRDefault="002865D9" w:rsidP="002865D9">
      <w:pPr>
        <w:pStyle w:val="Default"/>
      </w:pPr>
    </w:p>
    <w:p w14:paraId="17425F24" w14:textId="6F97182F" w:rsidR="002865D9" w:rsidRDefault="002865D9" w:rsidP="002865D9">
      <w:pPr>
        <w:pStyle w:val="Default"/>
      </w:pPr>
      <w:r>
        <w:t>Transactions in which the Authority provides goods, services, assets (or extinguishes a liability) or labour to another party without receiving approximately equal value in return are categorised as ‘Grant expenses’. Grants can either be operating or capital in nature.</w:t>
      </w:r>
      <w:r>
        <w:tab/>
      </w:r>
      <w:r>
        <w:tab/>
      </w:r>
    </w:p>
    <w:p w14:paraId="5DBB9FF9" w14:textId="77777777" w:rsidR="002865D9" w:rsidRDefault="002865D9" w:rsidP="002865D9">
      <w:pPr>
        <w:pStyle w:val="Default"/>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6EB02D19" w14:textId="07314F6F" w:rsidR="002865D9" w:rsidRDefault="002865D9" w:rsidP="002865D9">
      <w:pPr>
        <w:pStyle w:val="Default"/>
      </w:pPr>
      <w:r>
        <w:t>Grants and other transfers to third parties (other than contribution to owners) are recognised as an expense in the reporting period in which they are paid or payable.</w:t>
      </w:r>
    </w:p>
    <w:p w14:paraId="46EDAAD9" w14:textId="76C14DF9" w:rsidR="00B501B5" w:rsidRDefault="00AE5143" w:rsidP="00B501B5">
      <w:pPr>
        <w:pStyle w:val="Heading3nonumber"/>
      </w:pPr>
      <w:r>
        <w:t>4.3(a)</w:t>
      </w:r>
      <w:r>
        <w:tab/>
        <w:t>Claims expense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Claims expense"/>
        <w:tblDescription w:val="This table outlines claims expense for the reporting period. "/>
      </w:tblPr>
      <w:tblGrid>
        <w:gridCol w:w="3621"/>
        <w:gridCol w:w="1034"/>
        <w:gridCol w:w="1577"/>
        <w:gridCol w:w="1418"/>
        <w:gridCol w:w="1315"/>
      </w:tblGrid>
      <w:tr w:rsidR="00033999" w:rsidRPr="00033999" w14:paraId="2272224B" w14:textId="77777777" w:rsidTr="00033999">
        <w:trPr>
          <w:cnfStyle w:val="100000000000" w:firstRow="1" w:lastRow="0" w:firstColumn="0" w:lastColumn="0" w:oddVBand="0" w:evenVBand="0" w:oddHBand="0" w:evenHBand="0" w:firstRowFirstColumn="0" w:firstRowLastColumn="0" w:lastRowFirstColumn="0" w:lastRowLastColumn="0"/>
          <w:trHeight w:val="282"/>
          <w:tblHeader/>
        </w:trPr>
        <w:tc>
          <w:tcPr>
            <w:tcW w:w="3621" w:type="dxa"/>
            <w:noWrap/>
            <w:hideMark/>
          </w:tcPr>
          <w:p w14:paraId="24548517" w14:textId="77777777" w:rsidR="00033999" w:rsidRPr="00033999" w:rsidRDefault="00033999" w:rsidP="00033999">
            <w:pPr>
              <w:pStyle w:val="Default"/>
            </w:pPr>
          </w:p>
        </w:tc>
        <w:tc>
          <w:tcPr>
            <w:tcW w:w="1034" w:type="dxa"/>
            <w:noWrap/>
            <w:hideMark/>
          </w:tcPr>
          <w:p w14:paraId="598279D4" w14:textId="77777777" w:rsidR="00033999" w:rsidRPr="00033999" w:rsidRDefault="00033999" w:rsidP="00033999">
            <w:pPr>
              <w:pStyle w:val="Default"/>
            </w:pPr>
          </w:p>
        </w:tc>
        <w:tc>
          <w:tcPr>
            <w:tcW w:w="1577" w:type="dxa"/>
            <w:noWrap/>
            <w:hideMark/>
          </w:tcPr>
          <w:p w14:paraId="7D8895E0" w14:textId="77777777" w:rsidR="00033999" w:rsidRPr="00033999" w:rsidRDefault="00033999" w:rsidP="00033999">
            <w:pPr>
              <w:pStyle w:val="Default"/>
            </w:pPr>
          </w:p>
        </w:tc>
        <w:tc>
          <w:tcPr>
            <w:tcW w:w="1418" w:type="dxa"/>
            <w:noWrap/>
            <w:vAlign w:val="center"/>
            <w:hideMark/>
          </w:tcPr>
          <w:p w14:paraId="740B7DF1" w14:textId="74EE6EF6" w:rsidR="00033999" w:rsidRPr="00033999" w:rsidRDefault="00033999" w:rsidP="00033999">
            <w:pPr>
              <w:pStyle w:val="TableHeading-White"/>
              <w:jc w:val="right"/>
            </w:pPr>
            <w:r w:rsidRPr="00033999">
              <w:t>2019</w:t>
            </w:r>
            <w:r>
              <w:br/>
              <w:t>$000</w:t>
            </w:r>
          </w:p>
        </w:tc>
        <w:tc>
          <w:tcPr>
            <w:tcW w:w="1315" w:type="dxa"/>
            <w:noWrap/>
            <w:vAlign w:val="center"/>
            <w:hideMark/>
          </w:tcPr>
          <w:p w14:paraId="77EB8C4B" w14:textId="48959B19" w:rsidR="00033999" w:rsidRPr="00033999" w:rsidRDefault="00033999" w:rsidP="00033999">
            <w:pPr>
              <w:pStyle w:val="TableHeading-White"/>
              <w:jc w:val="right"/>
            </w:pPr>
            <w:r w:rsidRPr="00033999">
              <w:t>2018</w:t>
            </w:r>
            <w:r>
              <w:br/>
              <w:t>$000</w:t>
            </w:r>
          </w:p>
        </w:tc>
      </w:tr>
      <w:tr w:rsidR="00033999" w:rsidRPr="00033999" w14:paraId="76F4D29A" w14:textId="77777777" w:rsidTr="00033999">
        <w:trPr>
          <w:trHeight w:val="282"/>
        </w:trPr>
        <w:tc>
          <w:tcPr>
            <w:tcW w:w="3621" w:type="dxa"/>
            <w:noWrap/>
            <w:hideMark/>
          </w:tcPr>
          <w:p w14:paraId="2FC0C6F7" w14:textId="77777777" w:rsidR="00033999" w:rsidRPr="00033999" w:rsidRDefault="00033999" w:rsidP="00033999">
            <w:pPr>
              <w:pStyle w:val="Default"/>
              <w:rPr>
                <w:b/>
                <w:bCs/>
              </w:rPr>
            </w:pPr>
            <w:r w:rsidRPr="00033999">
              <w:rPr>
                <w:b/>
                <w:bCs/>
              </w:rPr>
              <w:t>Claims expense</w:t>
            </w:r>
          </w:p>
        </w:tc>
        <w:tc>
          <w:tcPr>
            <w:tcW w:w="1034" w:type="dxa"/>
            <w:noWrap/>
            <w:hideMark/>
          </w:tcPr>
          <w:p w14:paraId="119DB266" w14:textId="77777777" w:rsidR="00033999" w:rsidRPr="00033999" w:rsidRDefault="00033999" w:rsidP="00033999">
            <w:pPr>
              <w:pStyle w:val="Default"/>
              <w:rPr>
                <w:b/>
                <w:bCs/>
              </w:rPr>
            </w:pPr>
          </w:p>
        </w:tc>
        <w:tc>
          <w:tcPr>
            <w:tcW w:w="1577" w:type="dxa"/>
            <w:noWrap/>
            <w:hideMark/>
          </w:tcPr>
          <w:p w14:paraId="69D19D2A" w14:textId="77777777" w:rsidR="00033999" w:rsidRPr="00033999" w:rsidRDefault="00033999" w:rsidP="00033999">
            <w:pPr>
              <w:pStyle w:val="Default"/>
            </w:pPr>
          </w:p>
        </w:tc>
        <w:tc>
          <w:tcPr>
            <w:tcW w:w="1418" w:type="dxa"/>
            <w:noWrap/>
            <w:hideMark/>
          </w:tcPr>
          <w:p w14:paraId="42790153" w14:textId="77777777" w:rsidR="00033999" w:rsidRPr="00033999" w:rsidRDefault="00033999" w:rsidP="00033999">
            <w:pPr>
              <w:pStyle w:val="Default"/>
            </w:pPr>
          </w:p>
        </w:tc>
        <w:tc>
          <w:tcPr>
            <w:tcW w:w="1315" w:type="dxa"/>
            <w:noWrap/>
            <w:hideMark/>
          </w:tcPr>
          <w:p w14:paraId="373492E9" w14:textId="77777777" w:rsidR="00033999" w:rsidRPr="00033999" w:rsidRDefault="00033999" w:rsidP="00033999">
            <w:pPr>
              <w:pStyle w:val="Default"/>
            </w:pPr>
          </w:p>
        </w:tc>
      </w:tr>
      <w:tr w:rsidR="00033999" w:rsidRPr="00033999" w14:paraId="1DDA638E" w14:textId="77777777" w:rsidTr="00033999">
        <w:trPr>
          <w:trHeight w:val="282"/>
        </w:trPr>
        <w:tc>
          <w:tcPr>
            <w:tcW w:w="6232" w:type="dxa"/>
            <w:gridSpan w:val="3"/>
            <w:noWrap/>
            <w:hideMark/>
          </w:tcPr>
          <w:p w14:paraId="505F5F71" w14:textId="77777777" w:rsidR="00033999" w:rsidRPr="00033999" w:rsidRDefault="00033999" w:rsidP="00033999">
            <w:pPr>
              <w:pStyle w:val="Default"/>
            </w:pPr>
            <w:r w:rsidRPr="00033999">
              <w:t>Workers' compensation claims - Employers' Indemnity Supplementation Fund</w:t>
            </w:r>
          </w:p>
        </w:tc>
        <w:tc>
          <w:tcPr>
            <w:tcW w:w="1418" w:type="dxa"/>
            <w:noWrap/>
            <w:vAlign w:val="center"/>
            <w:hideMark/>
          </w:tcPr>
          <w:p w14:paraId="4910B4D5" w14:textId="77777777" w:rsidR="00033999" w:rsidRPr="00033999" w:rsidRDefault="00033999" w:rsidP="00033999">
            <w:pPr>
              <w:pStyle w:val="Default"/>
              <w:jc w:val="right"/>
            </w:pPr>
            <w:r w:rsidRPr="00033999">
              <w:t xml:space="preserve">                   916 </w:t>
            </w:r>
          </w:p>
        </w:tc>
        <w:tc>
          <w:tcPr>
            <w:tcW w:w="1315" w:type="dxa"/>
            <w:noWrap/>
            <w:vAlign w:val="center"/>
            <w:hideMark/>
          </w:tcPr>
          <w:p w14:paraId="20F62446" w14:textId="77777777" w:rsidR="00033999" w:rsidRPr="00033999" w:rsidRDefault="00033999" w:rsidP="00033999">
            <w:pPr>
              <w:pStyle w:val="Default"/>
              <w:jc w:val="right"/>
            </w:pPr>
            <w:r w:rsidRPr="00033999">
              <w:t xml:space="preserve">                               625 </w:t>
            </w:r>
          </w:p>
        </w:tc>
      </w:tr>
      <w:tr w:rsidR="00033999" w:rsidRPr="00033999" w14:paraId="3026B1FD" w14:textId="77777777" w:rsidTr="00033999">
        <w:trPr>
          <w:trHeight w:val="282"/>
        </w:trPr>
        <w:tc>
          <w:tcPr>
            <w:tcW w:w="3621" w:type="dxa"/>
            <w:noWrap/>
            <w:hideMark/>
          </w:tcPr>
          <w:p w14:paraId="5E29F50F" w14:textId="77777777" w:rsidR="00033999" w:rsidRPr="00033999" w:rsidRDefault="00033999" w:rsidP="00033999">
            <w:pPr>
              <w:pStyle w:val="Default"/>
            </w:pPr>
            <w:r w:rsidRPr="00033999">
              <w:t>Uninsured claims - General Account</w:t>
            </w:r>
          </w:p>
        </w:tc>
        <w:tc>
          <w:tcPr>
            <w:tcW w:w="1034" w:type="dxa"/>
            <w:noWrap/>
            <w:hideMark/>
          </w:tcPr>
          <w:p w14:paraId="0AAB1C51" w14:textId="77777777" w:rsidR="00033999" w:rsidRPr="00033999" w:rsidRDefault="00033999" w:rsidP="00033999">
            <w:pPr>
              <w:pStyle w:val="Default"/>
            </w:pPr>
          </w:p>
        </w:tc>
        <w:tc>
          <w:tcPr>
            <w:tcW w:w="1577" w:type="dxa"/>
            <w:noWrap/>
            <w:hideMark/>
          </w:tcPr>
          <w:p w14:paraId="6169F710" w14:textId="77777777" w:rsidR="00033999" w:rsidRPr="00033999" w:rsidRDefault="00033999" w:rsidP="00033999">
            <w:pPr>
              <w:pStyle w:val="Default"/>
            </w:pPr>
          </w:p>
        </w:tc>
        <w:tc>
          <w:tcPr>
            <w:tcW w:w="1418" w:type="dxa"/>
            <w:noWrap/>
            <w:vAlign w:val="center"/>
            <w:hideMark/>
          </w:tcPr>
          <w:p w14:paraId="34190485" w14:textId="77777777" w:rsidR="00033999" w:rsidRPr="00033999" w:rsidRDefault="00033999" w:rsidP="00033999">
            <w:pPr>
              <w:pStyle w:val="Default"/>
              <w:jc w:val="right"/>
            </w:pPr>
            <w:r w:rsidRPr="00033999">
              <w:t xml:space="preserve">                1,521 </w:t>
            </w:r>
          </w:p>
        </w:tc>
        <w:tc>
          <w:tcPr>
            <w:tcW w:w="1315" w:type="dxa"/>
            <w:noWrap/>
            <w:vAlign w:val="center"/>
            <w:hideMark/>
          </w:tcPr>
          <w:p w14:paraId="3ECF4213" w14:textId="77777777" w:rsidR="00033999" w:rsidRPr="00033999" w:rsidRDefault="00033999" w:rsidP="00033999">
            <w:pPr>
              <w:pStyle w:val="Default"/>
              <w:jc w:val="right"/>
            </w:pPr>
            <w:r w:rsidRPr="00033999">
              <w:t xml:space="preserve">                               413 </w:t>
            </w:r>
          </w:p>
        </w:tc>
      </w:tr>
      <w:tr w:rsidR="00033999" w:rsidRPr="00033999" w14:paraId="164CE404" w14:textId="77777777" w:rsidTr="00033999">
        <w:trPr>
          <w:trHeight w:val="282"/>
        </w:trPr>
        <w:tc>
          <w:tcPr>
            <w:tcW w:w="3621" w:type="dxa"/>
            <w:noWrap/>
            <w:hideMark/>
          </w:tcPr>
          <w:p w14:paraId="5786FDA4" w14:textId="77777777" w:rsidR="00033999" w:rsidRPr="00033999" w:rsidRDefault="00033999" w:rsidP="00033999">
            <w:pPr>
              <w:pStyle w:val="Default"/>
            </w:pPr>
            <w:r w:rsidRPr="00033999">
              <w:t xml:space="preserve">Net increase in claims liability </w:t>
            </w:r>
          </w:p>
        </w:tc>
        <w:tc>
          <w:tcPr>
            <w:tcW w:w="1034" w:type="dxa"/>
            <w:noWrap/>
            <w:hideMark/>
          </w:tcPr>
          <w:p w14:paraId="70BD6866" w14:textId="77777777" w:rsidR="00033999" w:rsidRPr="00033999" w:rsidRDefault="00033999" w:rsidP="00033999">
            <w:pPr>
              <w:pStyle w:val="Default"/>
            </w:pPr>
          </w:p>
        </w:tc>
        <w:tc>
          <w:tcPr>
            <w:tcW w:w="1577" w:type="dxa"/>
            <w:noWrap/>
            <w:hideMark/>
          </w:tcPr>
          <w:p w14:paraId="2D5AF982" w14:textId="77777777" w:rsidR="00033999" w:rsidRPr="00033999" w:rsidRDefault="00033999" w:rsidP="00033999">
            <w:pPr>
              <w:pStyle w:val="Default"/>
            </w:pPr>
          </w:p>
        </w:tc>
        <w:tc>
          <w:tcPr>
            <w:tcW w:w="1418" w:type="dxa"/>
            <w:noWrap/>
            <w:vAlign w:val="center"/>
            <w:hideMark/>
          </w:tcPr>
          <w:p w14:paraId="4B257418" w14:textId="77777777" w:rsidR="00033999" w:rsidRPr="00033999" w:rsidRDefault="00033999" w:rsidP="00033999">
            <w:pPr>
              <w:pStyle w:val="Default"/>
              <w:jc w:val="right"/>
            </w:pPr>
            <w:r w:rsidRPr="00033999">
              <w:t xml:space="preserve">                3,819 </w:t>
            </w:r>
          </w:p>
        </w:tc>
        <w:tc>
          <w:tcPr>
            <w:tcW w:w="1315" w:type="dxa"/>
            <w:noWrap/>
            <w:vAlign w:val="center"/>
            <w:hideMark/>
          </w:tcPr>
          <w:p w14:paraId="76E3A564" w14:textId="77777777" w:rsidR="00033999" w:rsidRPr="00033999" w:rsidRDefault="00033999" w:rsidP="00033999">
            <w:pPr>
              <w:pStyle w:val="Default"/>
              <w:jc w:val="right"/>
            </w:pPr>
            <w:r w:rsidRPr="00033999">
              <w:t xml:space="preserve">                            2,027 </w:t>
            </w:r>
          </w:p>
        </w:tc>
      </w:tr>
      <w:tr w:rsidR="00033999" w:rsidRPr="00033999" w14:paraId="3AC5D854" w14:textId="77777777" w:rsidTr="00033999">
        <w:trPr>
          <w:trHeight w:val="282"/>
        </w:trPr>
        <w:tc>
          <w:tcPr>
            <w:tcW w:w="3621" w:type="dxa"/>
            <w:noWrap/>
            <w:hideMark/>
          </w:tcPr>
          <w:p w14:paraId="1ED43C81" w14:textId="77777777" w:rsidR="00033999" w:rsidRPr="00033999" w:rsidRDefault="00033999" w:rsidP="00033999">
            <w:pPr>
              <w:pStyle w:val="Default"/>
            </w:pPr>
          </w:p>
        </w:tc>
        <w:tc>
          <w:tcPr>
            <w:tcW w:w="1034" w:type="dxa"/>
            <w:noWrap/>
            <w:hideMark/>
          </w:tcPr>
          <w:p w14:paraId="4F21EC8A" w14:textId="77777777" w:rsidR="00033999" w:rsidRPr="00033999" w:rsidRDefault="00033999" w:rsidP="00033999">
            <w:pPr>
              <w:pStyle w:val="Default"/>
            </w:pPr>
          </w:p>
        </w:tc>
        <w:tc>
          <w:tcPr>
            <w:tcW w:w="1577" w:type="dxa"/>
            <w:noWrap/>
            <w:hideMark/>
          </w:tcPr>
          <w:p w14:paraId="637C5581" w14:textId="77777777" w:rsidR="00033999" w:rsidRPr="00033999" w:rsidRDefault="00033999" w:rsidP="00033999">
            <w:pPr>
              <w:pStyle w:val="Default"/>
            </w:pPr>
          </w:p>
        </w:tc>
        <w:tc>
          <w:tcPr>
            <w:tcW w:w="1418" w:type="dxa"/>
            <w:tcBorders>
              <w:top w:val="single" w:sz="4" w:space="0" w:color="auto"/>
              <w:bottom w:val="double" w:sz="4" w:space="0" w:color="auto"/>
            </w:tcBorders>
            <w:noWrap/>
            <w:vAlign w:val="center"/>
            <w:hideMark/>
          </w:tcPr>
          <w:p w14:paraId="10B88ACC" w14:textId="77777777" w:rsidR="00033999" w:rsidRPr="00033999" w:rsidRDefault="00033999" w:rsidP="00033999">
            <w:pPr>
              <w:pStyle w:val="Default"/>
              <w:jc w:val="right"/>
              <w:rPr>
                <w:b/>
                <w:bCs/>
              </w:rPr>
            </w:pPr>
            <w:r w:rsidRPr="00033999">
              <w:rPr>
                <w:b/>
                <w:bCs/>
              </w:rPr>
              <w:t xml:space="preserve">                6,256 </w:t>
            </w:r>
          </w:p>
        </w:tc>
        <w:tc>
          <w:tcPr>
            <w:tcW w:w="1315" w:type="dxa"/>
            <w:tcBorders>
              <w:top w:val="single" w:sz="4" w:space="0" w:color="auto"/>
              <w:bottom w:val="double" w:sz="4" w:space="0" w:color="auto"/>
            </w:tcBorders>
            <w:noWrap/>
            <w:vAlign w:val="center"/>
            <w:hideMark/>
          </w:tcPr>
          <w:p w14:paraId="12B166EA" w14:textId="77777777" w:rsidR="00033999" w:rsidRPr="00033999" w:rsidRDefault="00033999" w:rsidP="00033999">
            <w:pPr>
              <w:pStyle w:val="Default"/>
              <w:jc w:val="right"/>
              <w:rPr>
                <w:b/>
                <w:bCs/>
              </w:rPr>
            </w:pPr>
            <w:r w:rsidRPr="00033999">
              <w:rPr>
                <w:b/>
                <w:bCs/>
              </w:rPr>
              <w:t xml:space="preserve">                            3,065 </w:t>
            </w:r>
          </w:p>
        </w:tc>
      </w:tr>
    </w:tbl>
    <w:p w14:paraId="70D94EF0" w14:textId="77777777" w:rsidR="00B501B5" w:rsidRDefault="00B501B5" w:rsidP="00B501B5">
      <w:pPr>
        <w:pStyle w:val="Default"/>
      </w:pPr>
    </w:p>
    <w:p w14:paraId="53EBCE9C" w14:textId="0414EF4B" w:rsidR="00033999" w:rsidRDefault="00033999" w:rsidP="00033999">
      <w:pPr>
        <w:pStyle w:val="Heading3nonumber"/>
      </w:pPr>
      <w:r>
        <w:t>4.3(b)</w:t>
      </w:r>
      <w:r>
        <w:tab/>
        <w:t xml:space="preserve">Claims provisions </w:t>
      </w:r>
    </w:p>
    <w:tbl>
      <w:tblPr>
        <w:tblStyle w:val="TableGrid"/>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Claims provisions"/>
        <w:tblDescription w:val="This table outlines claims provisions for the reporting period, including current and non-current provisions. "/>
      </w:tblPr>
      <w:tblGrid>
        <w:gridCol w:w="6091"/>
        <w:gridCol w:w="1506"/>
        <w:gridCol w:w="1486"/>
      </w:tblGrid>
      <w:tr w:rsidR="00033999" w:rsidRPr="00033999" w14:paraId="053BCEEE" w14:textId="77777777" w:rsidTr="00A9407B">
        <w:trPr>
          <w:cnfStyle w:val="100000000000" w:firstRow="1" w:lastRow="0" w:firstColumn="0" w:lastColumn="0" w:oddVBand="0" w:evenVBand="0" w:oddHBand="0" w:evenHBand="0" w:firstRowFirstColumn="0" w:firstRowLastColumn="0" w:lastRowFirstColumn="0" w:lastRowLastColumn="0"/>
          <w:trHeight w:val="290"/>
          <w:tblHeader/>
        </w:trPr>
        <w:tc>
          <w:tcPr>
            <w:tcW w:w="6091" w:type="dxa"/>
            <w:noWrap/>
            <w:vAlign w:val="center"/>
          </w:tcPr>
          <w:p w14:paraId="2BEE97CD" w14:textId="77777777" w:rsidR="00033999" w:rsidRPr="00033999" w:rsidRDefault="00033999" w:rsidP="00033999">
            <w:pPr>
              <w:pStyle w:val="Default"/>
              <w:rPr>
                <w:u w:val="single"/>
              </w:rPr>
            </w:pPr>
          </w:p>
        </w:tc>
        <w:tc>
          <w:tcPr>
            <w:tcW w:w="1506" w:type="dxa"/>
            <w:noWrap/>
            <w:vAlign w:val="center"/>
          </w:tcPr>
          <w:p w14:paraId="654A6D3D" w14:textId="00BB6AC6" w:rsidR="00033999" w:rsidRPr="00033999" w:rsidRDefault="00033999" w:rsidP="00033999">
            <w:pPr>
              <w:pStyle w:val="TableHeading-White"/>
              <w:jc w:val="right"/>
            </w:pPr>
            <w:r w:rsidRPr="00033999">
              <w:t>2019</w:t>
            </w:r>
            <w:r>
              <w:br/>
              <w:t>$000</w:t>
            </w:r>
          </w:p>
        </w:tc>
        <w:tc>
          <w:tcPr>
            <w:tcW w:w="1486" w:type="dxa"/>
            <w:noWrap/>
            <w:vAlign w:val="center"/>
          </w:tcPr>
          <w:p w14:paraId="734DA83B" w14:textId="30FBECB9" w:rsidR="00033999" w:rsidRPr="00033999" w:rsidRDefault="00033999" w:rsidP="00033999">
            <w:pPr>
              <w:pStyle w:val="TableHeading-White"/>
              <w:jc w:val="right"/>
            </w:pPr>
            <w:r w:rsidRPr="00033999">
              <w:t>2018</w:t>
            </w:r>
            <w:r>
              <w:br/>
              <w:t>$000</w:t>
            </w:r>
          </w:p>
        </w:tc>
      </w:tr>
      <w:tr w:rsidR="00033999" w:rsidRPr="00033999" w14:paraId="13944CE0" w14:textId="77777777" w:rsidTr="00033999">
        <w:trPr>
          <w:trHeight w:val="290"/>
        </w:trPr>
        <w:tc>
          <w:tcPr>
            <w:tcW w:w="6091" w:type="dxa"/>
            <w:noWrap/>
            <w:vAlign w:val="center"/>
            <w:hideMark/>
          </w:tcPr>
          <w:p w14:paraId="0EBAC734" w14:textId="77777777" w:rsidR="00033999" w:rsidRPr="00033999" w:rsidRDefault="00033999" w:rsidP="00033999">
            <w:pPr>
              <w:pStyle w:val="Default"/>
              <w:rPr>
                <w:u w:val="single"/>
              </w:rPr>
            </w:pPr>
            <w:r w:rsidRPr="00033999">
              <w:rPr>
                <w:u w:val="single"/>
              </w:rPr>
              <w:t>Current</w:t>
            </w:r>
          </w:p>
        </w:tc>
        <w:tc>
          <w:tcPr>
            <w:tcW w:w="1506" w:type="dxa"/>
            <w:noWrap/>
            <w:vAlign w:val="center"/>
            <w:hideMark/>
          </w:tcPr>
          <w:p w14:paraId="17F78BF4" w14:textId="77777777" w:rsidR="00033999" w:rsidRPr="00033999" w:rsidRDefault="00033999" w:rsidP="00033999">
            <w:pPr>
              <w:pStyle w:val="Default"/>
              <w:jc w:val="right"/>
            </w:pPr>
          </w:p>
        </w:tc>
        <w:tc>
          <w:tcPr>
            <w:tcW w:w="1486" w:type="dxa"/>
            <w:noWrap/>
            <w:vAlign w:val="center"/>
            <w:hideMark/>
          </w:tcPr>
          <w:p w14:paraId="0EC0C00C" w14:textId="77777777" w:rsidR="00033999" w:rsidRPr="00033999" w:rsidRDefault="00033999" w:rsidP="00033999">
            <w:pPr>
              <w:pStyle w:val="Default"/>
              <w:jc w:val="right"/>
            </w:pPr>
          </w:p>
        </w:tc>
      </w:tr>
      <w:tr w:rsidR="00033999" w:rsidRPr="00033999" w14:paraId="5F5306E0" w14:textId="77777777" w:rsidTr="00033999">
        <w:trPr>
          <w:trHeight w:val="290"/>
        </w:trPr>
        <w:tc>
          <w:tcPr>
            <w:tcW w:w="6091" w:type="dxa"/>
            <w:noWrap/>
            <w:vAlign w:val="center"/>
            <w:hideMark/>
          </w:tcPr>
          <w:p w14:paraId="3B55EFE9" w14:textId="77777777" w:rsidR="00033999" w:rsidRPr="00033999" w:rsidRDefault="00033999" w:rsidP="00033999">
            <w:pPr>
              <w:pStyle w:val="Default"/>
            </w:pPr>
          </w:p>
        </w:tc>
        <w:tc>
          <w:tcPr>
            <w:tcW w:w="1506" w:type="dxa"/>
            <w:noWrap/>
            <w:vAlign w:val="center"/>
            <w:hideMark/>
          </w:tcPr>
          <w:p w14:paraId="4B776FA9" w14:textId="77777777" w:rsidR="00033999" w:rsidRPr="00033999" w:rsidRDefault="00033999" w:rsidP="00033999">
            <w:pPr>
              <w:pStyle w:val="Default"/>
              <w:jc w:val="right"/>
            </w:pPr>
          </w:p>
        </w:tc>
        <w:tc>
          <w:tcPr>
            <w:tcW w:w="1486" w:type="dxa"/>
            <w:noWrap/>
            <w:vAlign w:val="center"/>
            <w:hideMark/>
          </w:tcPr>
          <w:p w14:paraId="400372AC" w14:textId="77777777" w:rsidR="00033999" w:rsidRPr="00033999" w:rsidRDefault="00033999" w:rsidP="00033999">
            <w:pPr>
              <w:pStyle w:val="Default"/>
              <w:jc w:val="right"/>
            </w:pPr>
          </w:p>
        </w:tc>
      </w:tr>
      <w:tr w:rsidR="00033999" w:rsidRPr="00033999" w14:paraId="4A373128" w14:textId="77777777" w:rsidTr="00033999">
        <w:trPr>
          <w:trHeight w:val="428"/>
        </w:trPr>
        <w:tc>
          <w:tcPr>
            <w:tcW w:w="6091" w:type="dxa"/>
            <w:noWrap/>
            <w:vAlign w:val="center"/>
            <w:hideMark/>
          </w:tcPr>
          <w:p w14:paraId="0F3BA9C7" w14:textId="5BF15075" w:rsidR="00033999" w:rsidRPr="00033999" w:rsidRDefault="00033999" w:rsidP="00033999">
            <w:pPr>
              <w:pStyle w:val="Default"/>
            </w:pPr>
            <w:r w:rsidRPr="00033999">
              <w:t>Employers' Indemnity Supplementation Fund</w:t>
            </w:r>
            <w:r w:rsidRPr="00033999">
              <w:rPr>
                <w:vertAlign w:val="superscript"/>
              </w:rPr>
              <w:t>(i)</w:t>
            </w:r>
          </w:p>
        </w:tc>
        <w:tc>
          <w:tcPr>
            <w:tcW w:w="1506" w:type="dxa"/>
            <w:noWrap/>
            <w:vAlign w:val="center"/>
            <w:hideMark/>
          </w:tcPr>
          <w:p w14:paraId="2DE131E4" w14:textId="77777777" w:rsidR="00033999" w:rsidRPr="00033999" w:rsidRDefault="00033999" w:rsidP="00033999">
            <w:pPr>
              <w:pStyle w:val="Default"/>
              <w:jc w:val="right"/>
            </w:pPr>
          </w:p>
        </w:tc>
        <w:tc>
          <w:tcPr>
            <w:tcW w:w="1486" w:type="dxa"/>
            <w:noWrap/>
            <w:vAlign w:val="center"/>
            <w:hideMark/>
          </w:tcPr>
          <w:p w14:paraId="3343C707" w14:textId="77777777" w:rsidR="00033999" w:rsidRPr="00033999" w:rsidRDefault="00033999" w:rsidP="00033999">
            <w:pPr>
              <w:pStyle w:val="Default"/>
              <w:jc w:val="right"/>
            </w:pPr>
          </w:p>
        </w:tc>
      </w:tr>
      <w:tr w:rsidR="00033999" w:rsidRPr="00033999" w14:paraId="7A8571AC" w14:textId="77777777" w:rsidTr="00033999">
        <w:trPr>
          <w:trHeight w:val="382"/>
        </w:trPr>
        <w:tc>
          <w:tcPr>
            <w:tcW w:w="6091" w:type="dxa"/>
            <w:noWrap/>
            <w:vAlign w:val="center"/>
            <w:hideMark/>
          </w:tcPr>
          <w:p w14:paraId="4265AEA9" w14:textId="77777777" w:rsidR="00033999" w:rsidRPr="00033999" w:rsidRDefault="00033999" w:rsidP="00033999">
            <w:pPr>
              <w:pStyle w:val="Default"/>
            </w:pPr>
            <w:r w:rsidRPr="00033999">
              <w:t>Liability for estimated future claim payments</w:t>
            </w:r>
          </w:p>
        </w:tc>
        <w:tc>
          <w:tcPr>
            <w:tcW w:w="1506" w:type="dxa"/>
            <w:noWrap/>
            <w:vAlign w:val="center"/>
            <w:hideMark/>
          </w:tcPr>
          <w:p w14:paraId="3421DC03" w14:textId="77777777" w:rsidR="00033999" w:rsidRPr="00033999" w:rsidRDefault="00033999" w:rsidP="00033999">
            <w:pPr>
              <w:pStyle w:val="Default"/>
              <w:jc w:val="right"/>
            </w:pPr>
            <w:r w:rsidRPr="00033999">
              <w:t xml:space="preserve">                1,797 </w:t>
            </w:r>
          </w:p>
        </w:tc>
        <w:tc>
          <w:tcPr>
            <w:tcW w:w="1486" w:type="dxa"/>
            <w:noWrap/>
            <w:vAlign w:val="center"/>
            <w:hideMark/>
          </w:tcPr>
          <w:p w14:paraId="12023A5B" w14:textId="77777777" w:rsidR="00033999" w:rsidRPr="00033999" w:rsidRDefault="00033999" w:rsidP="00033999">
            <w:pPr>
              <w:pStyle w:val="Default"/>
              <w:jc w:val="right"/>
            </w:pPr>
            <w:r w:rsidRPr="00033999">
              <w:t xml:space="preserve">                            1,544 </w:t>
            </w:r>
          </w:p>
        </w:tc>
      </w:tr>
      <w:tr w:rsidR="00033999" w:rsidRPr="00033999" w14:paraId="13BD47A2" w14:textId="77777777" w:rsidTr="00033999">
        <w:trPr>
          <w:trHeight w:val="458"/>
        </w:trPr>
        <w:tc>
          <w:tcPr>
            <w:tcW w:w="6091" w:type="dxa"/>
            <w:noWrap/>
            <w:vAlign w:val="center"/>
            <w:hideMark/>
          </w:tcPr>
          <w:p w14:paraId="6C66D1A9" w14:textId="7CCFC6CC" w:rsidR="00033999" w:rsidRPr="00033999" w:rsidRDefault="00033999" w:rsidP="00033999">
            <w:pPr>
              <w:pStyle w:val="Default"/>
            </w:pPr>
            <w:r>
              <w:t>General Account</w:t>
            </w:r>
            <w:r w:rsidRPr="00033999">
              <w:rPr>
                <w:vertAlign w:val="superscript"/>
              </w:rPr>
              <w:t>(ii)</w:t>
            </w:r>
          </w:p>
        </w:tc>
        <w:tc>
          <w:tcPr>
            <w:tcW w:w="1506" w:type="dxa"/>
            <w:noWrap/>
            <w:vAlign w:val="center"/>
            <w:hideMark/>
          </w:tcPr>
          <w:p w14:paraId="08C2A451" w14:textId="77777777" w:rsidR="00033999" w:rsidRPr="00033999" w:rsidRDefault="00033999" w:rsidP="00033999">
            <w:pPr>
              <w:pStyle w:val="Default"/>
              <w:jc w:val="right"/>
            </w:pPr>
          </w:p>
        </w:tc>
        <w:tc>
          <w:tcPr>
            <w:tcW w:w="1486" w:type="dxa"/>
            <w:noWrap/>
            <w:vAlign w:val="center"/>
            <w:hideMark/>
          </w:tcPr>
          <w:p w14:paraId="2E2670AC" w14:textId="77777777" w:rsidR="00033999" w:rsidRPr="00033999" w:rsidRDefault="00033999" w:rsidP="00033999">
            <w:pPr>
              <w:pStyle w:val="Default"/>
              <w:jc w:val="right"/>
            </w:pPr>
          </w:p>
        </w:tc>
      </w:tr>
      <w:tr w:rsidR="00033999" w:rsidRPr="00033999" w14:paraId="55A70622" w14:textId="77777777" w:rsidTr="00033999">
        <w:trPr>
          <w:trHeight w:val="260"/>
        </w:trPr>
        <w:tc>
          <w:tcPr>
            <w:tcW w:w="6091" w:type="dxa"/>
            <w:noWrap/>
            <w:vAlign w:val="center"/>
            <w:hideMark/>
          </w:tcPr>
          <w:p w14:paraId="5F71E0D3" w14:textId="77777777" w:rsidR="00033999" w:rsidRPr="00033999" w:rsidRDefault="00033999" w:rsidP="00033999">
            <w:pPr>
              <w:pStyle w:val="Default"/>
            </w:pPr>
            <w:r w:rsidRPr="00033999">
              <w:t>Uninsured workers</w:t>
            </w:r>
          </w:p>
        </w:tc>
        <w:tc>
          <w:tcPr>
            <w:tcW w:w="1506" w:type="dxa"/>
            <w:tcBorders>
              <w:bottom w:val="single" w:sz="4" w:space="0" w:color="auto"/>
            </w:tcBorders>
            <w:noWrap/>
            <w:vAlign w:val="center"/>
            <w:hideMark/>
          </w:tcPr>
          <w:p w14:paraId="07AFF4B3" w14:textId="77777777" w:rsidR="00033999" w:rsidRPr="00033999" w:rsidRDefault="00033999" w:rsidP="00033999">
            <w:pPr>
              <w:pStyle w:val="Default"/>
              <w:jc w:val="right"/>
            </w:pPr>
            <w:r w:rsidRPr="00033999">
              <w:t xml:space="preserve">                3,705 </w:t>
            </w:r>
          </w:p>
        </w:tc>
        <w:tc>
          <w:tcPr>
            <w:tcW w:w="1486" w:type="dxa"/>
            <w:tcBorders>
              <w:bottom w:val="single" w:sz="4" w:space="0" w:color="auto"/>
            </w:tcBorders>
            <w:noWrap/>
            <w:vAlign w:val="center"/>
            <w:hideMark/>
          </w:tcPr>
          <w:p w14:paraId="044B3E70" w14:textId="77777777" w:rsidR="00033999" w:rsidRPr="00033999" w:rsidRDefault="00033999" w:rsidP="00033999">
            <w:pPr>
              <w:pStyle w:val="Default"/>
              <w:jc w:val="right"/>
            </w:pPr>
            <w:r w:rsidRPr="00033999">
              <w:t xml:space="preserve">                            2,810 </w:t>
            </w:r>
          </w:p>
        </w:tc>
      </w:tr>
      <w:tr w:rsidR="00033999" w:rsidRPr="00033999" w14:paraId="438D1DED" w14:textId="77777777" w:rsidTr="00033999">
        <w:trPr>
          <w:trHeight w:val="290"/>
        </w:trPr>
        <w:tc>
          <w:tcPr>
            <w:tcW w:w="6091" w:type="dxa"/>
            <w:noWrap/>
            <w:vAlign w:val="center"/>
            <w:hideMark/>
          </w:tcPr>
          <w:p w14:paraId="03A33014" w14:textId="77777777" w:rsidR="00033999" w:rsidRPr="00033999" w:rsidRDefault="00033999" w:rsidP="00033999">
            <w:pPr>
              <w:pStyle w:val="Default"/>
              <w:rPr>
                <w:b/>
                <w:bCs/>
              </w:rPr>
            </w:pPr>
            <w:r w:rsidRPr="00033999">
              <w:rPr>
                <w:b/>
                <w:bCs/>
              </w:rPr>
              <w:t>Total current provisions</w:t>
            </w:r>
          </w:p>
        </w:tc>
        <w:tc>
          <w:tcPr>
            <w:tcW w:w="1506" w:type="dxa"/>
            <w:tcBorders>
              <w:top w:val="single" w:sz="4" w:space="0" w:color="auto"/>
              <w:bottom w:val="double" w:sz="4" w:space="0" w:color="auto"/>
            </w:tcBorders>
            <w:noWrap/>
            <w:vAlign w:val="center"/>
            <w:hideMark/>
          </w:tcPr>
          <w:p w14:paraId="6E47A7ED" w14:textId="77777777" w:rsidR="00033999" w:rsidRPr="00033999" w:rsidRDefault="00033999" w:rsidP="00033999">
            <w:pPr>
              <w:pStyle w:val="Default"/>
              <w:jc w:val="right"/>
              <w:rPr>
                <w:b/>
                <w:bCs/>
              </w:rPr>
            </w:pPr>
            <w:r w:rsidRPr="00033999">
              <w:rPr>
                <w:b/>
                <w:bCs/>
              </w:rPr>
              <w:t xml:space="preserve">                5,502 </w:t>
            </w:r>
          </w:p>
        </w:tc>
        <w:tc>
          <w:tcPr>
            <w:tcW w:w="1486" w:type="dxa"/>
            <w:tcBorders>
              <w:top w:val="single" w:sz="4" w:space="0" w:color="auto"/>
              <w:bottom w:val="double" w:sz="4" w:space="0" w:color="auto"/>
            </w:tcBorders>
            <w:noWrap/>
            <w:vAlign w:val="center"/>
            <w:hideMark/>
          </w:tcPr>
          <w:p w14:paraId="4E022688" w14:textId="77777777" w:rsidR="00033999" w:rsidRPr="00033999" w:rsidRDefault="00033999" w:rsidP="00033999">
            <w:pPr>
              <w:pStyle w:val="Default"/>
              <w:jc w:val="right"/>
              <w:rPr>
                <w:b/>
                <w:bCs/>
              </w:rPr>
            </w:pPr>
            <w:r w:rsidRPr="00033999">
              <w:rPr>
                <w:b/>
                <w:bCs/>
              </w:rPr>
              <w:t xml:space="preserve">                            4,354 </w:t>
            </w:r>
          </w:p>
        </w:tc>
      </w:tr>
      <w:tr w:rsidR="00033999" w:rsidRPr="00033999" w14:paraId="7C09393D" w14:textId="77777777" w:rsidTr="00033999">
        <w:trPr>
          <w:trHeight w:val="290"/>
        </w:trPr>
        <w:tc>
          <w:tcPr>
            <w:tcW w:w="6091" w:type="dxa"/>
            <w:noWrap/>
            <w:vAlign w:val="center"/>
            <w:hideMark/>
          </w:tcPr>
          <w:p w14:paraId="17C1E3DE" w14:textId="77777777" w:rsidR="00033999" w:rsidRPr="00033999" w:rsidRDefault="00033999" w:rsidP="00033999">
            <w:pPr>
              <w:pStyle w:val="Default"/>
              <w:rPr>
                <w:b/>
                <w:bCs/>
              </w:rPr>
            </w:pPr>
          </w:p>
        </w:tc>
        <w:tc>
          <w:tcPr>
            <w:tcW w:w="1506" w:type="dxa"/>
            <w:tcBorders>
              <w:top w:val="double" w:sz="4" w:space="0" w:color="auto"/>
            </w:tcBorders>
            <w:noWrap/>
            <w:vAlign w:val="center"/>
            <w:hideMark/>
          </w:tcPr>
          <w:p w14:paraId="4FC9EA95" w14:textId="77777777" w:rsidR="00033999" w:rsidRPr="00033999" w:rsidRDefault="00033999" w:rsidP="00033999">
            <w:pPr>
              <w:pStyle w:val="Default"/>
              <w:jc w:val="right"/>
            </w:pPr>
          </w:p>
        </w:tc>
        <w:tc>
          <w:tcPr>
            <w:tcW w:w="1486" w:type="dxa"/>
            <w:tcBorders>
              <w:top w:val="double" w:sz="4" w:space="0" w:color="auto"/>
            </w:tcBorders>
            <w:noWrap/>
            <w:vAlign w:val="center"/>
            <w:hideMark/>
          </w:tcPr>
          <w:p w14:paraId="103929E7" w14:textId="77777777" w:rsidR="00033999" w:rsidRPr="00033999" w:rsidRDefault="00033999" w:rsidP="00033999">
            <w:pPr>
              <w:pStyle w:val="Default"/>
              <w:jc w:val="right"/>
            </w:pPr>
          </w:p>
        </w:tc>
      </w:tr>
      <w:tr w:rsidR="00033999" w:rsidRPr="00033999" w14:paraId="68E71A2C" w14:textId="77777777" w:rsidTr="00033999">
        <w:trPr>
          <w:trHeight w:val="290"/>
        </w:trPr>
        <w:tc>
          <w:tcPr>
            <w:tcW w:w="6091" w:type="dxa"/>
            <w:noWrap/>
            <w:vAlign w:val="center"/>
            <w:hideMark/>
          </w:tcPr>
          <w:p w14:paraId="08E5CD74" w14:textId="77777777" w:rsidR="00033999" w:rsidRPr="00033999" w:rsidRDefault="00033999" w:rsidP="00033999">
            <w:pPr>
              <w:pStyle w:val="Default"/>
              <w:rPr>
                <w:u w:val="single"/>
              </w:rPr>
            </w:pPr>
            <w:r w:rsidRPr="00033999">
              <w:rPr>
                <w:u w:val="single"/>
              </w:rPr>
              <w:t>Non-current</w:t>
            </w:r>
          </w:p>
        </w:tc>
        <w:tc>
          <w:tcPr>
            <w:tcW w:w="1506" w:type="dxa"/>
            <w:noWrap/>
            <w:vAlign w:val="center"/>
            <w:hideMark/>
          </w:tcPr>
          <w:p w14:paraId="52AF2AB2" w14:textId="77777777" w:rsidR="00033999" w:rsidRPr="00033999" w:rsidRDefault="00033999" w:rsidP="00033999">
            <w:pPr>
              <w:pStyle w:val="Default"/>
              <w:jc w:val="right"/>
            </w:pPr>
          </w:p>
        </w:tc>
        <w:tc>
          <w:tcPr>
            <w:tcW w:w="1486" w:type="dxa"/>
            <w:noWrap/>
            <w:vAlign w:val="center"/>
            <w:hideMark/>
          </w:tcPr>
          <w:p w14:paraId="2505C1C3" w14:textId="77777777" w:rsidR="00033999" w:rsidRPr="00033999" w:rsidRDefault="00033999" w:rsidP="00033999">
            <w:pPr>
              <w:pStyle w:val="Default"/>
              <w:jc w:val="right"/>
            </w:pPr>
          </w:p>
        </w:tc>
      </w:tr>
      <w:tr w:rsidR="00033999" w:rsidRPr="00033999" w14:paraId="5B0DCB9E" w14:textId="77777777" w:rsidTr="00033999">
        <w:trPr>
          <w:trHeight w:val="290"/>
        </w:trPr>
        <w:tc>
          <w:tcPr>
            <w:tcW w:w="6091" w:type="dxa"/>
            <w:noWrap/>
            <w:vAlign w:val="center"/>
            <w:hideMark/>
          </w:tcPr>
          <w:p w14:paraId="04E3FD01" w14:textId="77777777" w:rsidR="00033999" w:rsidRPr="00033999" w:rsidRDefault="00033999" w:rsidP="00033999">
            <w:pPr>
              <w:pStyle w:val="Default"/>
            </w:pPr>
          </w:p>
        </w:tc>
        <w:tc>
          <w:tcPr>
            <w:tcW w:w="1506" w:type="dxa"/>
            <w:noWrap/>
            <w:vAlign w:val="center"/>
            <w:hideMark/>
          </w:tcPr>
          <w:p w14:paraId="2E05DEF2" w14:textId="77777777" w:rsidR="00033999" w:rsidRPr="00033999" w:rsidRDefault="00033999" w:rsidP="00033999">
            <w:pPr>
              <w:pStyle w:val="Default"/>
              <w:jc w:val="right"/>
            </w:pPr>
          </w:p>
        </w:tc>
        <w:tc>
          <w:tcPr>
            <w:tcW w:w="1486" w:type="dxa"/>
            <w:noWrap/>
            <w:vAlign w:val="center"/>
            <w:hideMark/>
          </w:tcPr>
          <w:p w14:paraId="3246A3FC" w14:textId="77777777" w:rsidR="00033999" w:rsidRPr="00033999" w:rsidRDefault="00033999" w:rsidP="00033999">
            <w:pPr>
              <w:pStyle w:val="Default"/>
              <w:jc w:val="right"/>
            </w:pPr>
          </w:p>
        </w:tc>
      </w:tr>
      <w:tr w:rsidR="00033999" w:rsidRPr="00033999" w14:paraId="54F31E86" w14:textId="77777777" w:rsidTr="00033999">
        <w:trPr>
          <w:trHeight w:val="428"/>
        </w:trPr>
        <w:tc>
          <w:tcPr>
            <w:tcW w:w="6091" w:type="dxa"/>
            <w:noWrap/>
            <w:vAlign w:val="center"/>
            <w:hideMark/>
          </w:tcPr>
          <w:p w14:paraId="3B495AC5" w14:textId="7E032274" w:rsidR="00033999" w:rsidRPr="00033999" w:rsidRDefault="00033999" w:rsidP="00033999">
            <w:pPr>
              <w:pStyle w:val="Default"/>
            </w:pPr>
            <w:r w:rsidRPr="00033999">
              <w:t>Employers'</w:t>
            </w:r>
            <w:r>
              <w:t xml:space="preserve"> Indemnity Supplementation Fund</w:t>
            </w:r>
            <w:r w:rsidRPr="00033999">
              <w:rPr>
                <w:vertAlign w:val="superscript"/>
              </w:rPr>
              <w:t>(i)</w:t>
            </w:r>
          </w:p>
        </w:tc>
        <w:tc>
          <w:tcPr>
            <w:tcW w:w="1506" w:type="dxa"/>
            <w:noWrap/>
            <w:vAlign w:val="center"/>
            <w:hideMark/>
          </w:tcPr>
          <w:p w14:paraId="38AFB49B" w14:textId="77777777" w:rsidR="00033999" w:rsidRPr="00033999" w:rsidRDefault="00033999" w:rsidP="00033999">
            <w:pPr>
              <w:pStyle w:val="Default"/>
              <w:jc w:val="right"/>
            </w:pPr>
          </w:p>
        </w:tc>
        <w:tc>
          <w:tcPr>
            <w:tcW w:w="1486" w:type="dxa"/>
            <w:noWrap/>
            <w:vAlign w:val="center"/>
            <w:hideMark/>
          </w:tcPr>
          <w:p w14:paraId="47B063D8" w14:textId="77777777" w:rsidR="00033999" w:rsidRPr="00033999" w:rsidRDefault="00033999" w:rsidP="00033999">
            <w:pPr>
              <w:pStyle w:val="Default"/>
              <w:jc w:val="right"/>
            </w:pPr>
          </w:p>
        </w:tc>
      </w:tr>
      <w:tr w:rsidR="00033999" w:rsidRPr="00033999" w14:paraId="7E4AE0ED" w14:textId="77777777" w:rsidTr="00033999">
        <w:trPr>
          <w:trHeight w:val="428"/>
        </w:trPr>
        <w:tc>
          <w:tcPr>
            <w:tcW w:w="6091" w:type="dxa"/>
            <w:noWrap/>
            <w:vAlign w:val="center"/>
            <w:hideMark/>
          </w:tcPr>
          <w:p w14:paraId="0DE6D858" w14:textId="77777777" w:rsidR="00033999" w:rsidRPr="00033999" w:rsidRDefault="00033999" w:rsidP="00033999">
            <w:pPr>
              <w:pStyle w:val="Default"/>
            </w:pPr>
            <w:r w:rsidRPr="00033999">
              <w:t>Liability for estimated future claim payments</w:t>
            </w:r>
          </w:p>
        </w:tc>
        <w:tc>
          <w:tcPr>
            <w:tcW w:w="1506" w:type="dxa"/>
            <w:noWrap/>
            <w:vAlign w:val="center"/>
            <w:hideMark/>
          </w:tcPr>
          <w:p w14:paraId="76743A18" w14:textId="77777777" w:rsidR="00033999" w:rsidRPr="00033999" w:rsidRDefault="00033999" w:rsidP="00033999">
            <w:pPr>
              <w:pStyle w:val="Default"/>
              <w:jc w:val="right"/>
            </w:pPr>
            <w:r w:rsidRPr="00033999">
              <w:t xml:space="preserve">               12,345 </w:t>
            </w:r>
          </w:p>
        </w:tc>
        <w:tc>
          <w:tcPr>
            <w:tcW w:w="1486" w:type="dxa"/>
            <w:noWrap/>
            <w:vAlign w:val="center"/>
            <w:hideMark/>
          </w:tcPr>
          <w:p w14:paraId="63E5B483" w14:textId="77777777" w:rsidR="00033999" w:rsidRPr="00033999" w:rsidRDefault="00033999" w:rsidP="00033999">
            <w:pPr>
              <w:pStyle w:val="Default"/>
              <w:jc w:val="right"/>
            </w:pPr>
            <w:r w:rsidRPr="00033999">
              <w:t xml:space="preserve">                           11,105 </w:t>
            </w:r>
          </w:p>
        </w:tc>
      </w:tr>
      <w:tr w:rsidR="00033999" w:rsidRPr="00033999" w14:paraId="140D7BB5" w14:textId="77777777" w:rsidTr="00033999">
        <w:trPr>
          <w:trHeight w:val="428"/>
        </w:trPr>
        <w:tc>
          <w:tcPr>
            <w:tcW w:w="6091" w:type="dxa"/>
            <w:noWrap/>
            <w:vAlign w:val="center"/>
            <w:hideMark/>
          </w:tcPr>
          <w:p w14:paraId="19A3CE0D" w14:textId="0CC14CF5" w:rsidR="00033999" w:rsidRPr="00033999" w:rsidRDefault="00033999" w:rsidP="00033999">
            <w:pPr>
              <w:pStyle w:val="Default"/>
            </w:pPr>
            <w:r>
              <w:t>General Account</w:t>
            </w:r>
            <w:r w:rsidRPr="00033999">
              <w:rPr>
                <w:vertAlign w:val="superscript"/>
              </w:rPr>
              <w:t>(ii)</w:t>
            </w:r>
          </w:p>
        </w:tc>
        <w:tc>
          <w:tcPr>
            <w:tcW w:w="1506" w:type="dxa"/>
            <w:noWrap/>
            <w:vAlign w:val="center"/>
            <w:hideMark/>
          </w:tcPr>
          <w:p w14:paraId="3E1B7060" w14:textId="77777777" w:rsidR="00033999" w:rsidRPr="00033999" w:rsidRDefault="00033999" w:rsidP="00033999">
            <w:pPr>
              <w:pStyle w:val="Default"/>
              <w:jc w:val="right"/>
            </w:pPr>
          </w:p>
        </w:tc>
        <w:tc>
          <w:tcPr>
            <w:tcW w:w="1486" w:type="dxa"/>
            <w:noWrap/>
            <w:vAlign w:val="center"/>
            <w:hideMark/>
          </w:tcPr>
          <w:p w14:paraId="3DB2EBD1" w14:textId="77777777" w:rsidR="00033999" w:rsidRPr="00033999" w:rsidRDefault="00033999" w:rsidP="00033999">
            <w:pPr>
              <w:pStyle w:val="Default"/>
              <w:jc w:val="right"/>
            </w:pPr>
          </w:p>
        </w:tc>
      </w:tr>
      <w:tr w:rsidR="00033999" w:rsidRPr="00033999" w14:paraId="039045F2" w14:textId="77777777" w:rsidTr="00033999">
        <w:trPr>
          <w:trHeight w:val="428"/>
        </w:trPr>
        <w:tc>
          <w:tcPr>
            <w:tcW w:w="6091" w:type="dxa"/>
            <w:noWrap/>
            <w:vAlign w:val="center"/>
            <w:hideMark/>
          </w:tcPr>
          <w:p w14:paraId="644F8CDE" w14:textId="77777777" w:rsidR="00033999" w:rsidRPr="00033999" w:rsidRDefault="00033999" w:rsidP="00033999">
            <w:pPr>
              <w:pStyle w:val="Default"/>
            </w:pPr>
            <w:r w:rsidRPr="00033999">
              <w:t>Uninsured workers</w:t>
            </w:r>
          </w:p>
        </w:tc>
        <w:tc>
          <w:tcPr>
            <w:tcW w:w="1506" w:type="dxa"/>
            <w:tcBorders>
              <w:bottom w:val="single" w:sz="4" w:space="0" w:color="auto"/>
            </w:tcBorders>
            <w:noWrap/>
            <w:vAlign w:val="center"/>
            <w:hideMark/>
          </w:tcPr>
          <w:p w14:paraId="1CBAD444" w14:textId="77777777" w:rsidR="00033999" w:rsidRPr="00033999" w:rsidRDefault="00033999" w:rsidP="00033999">
            <w:pPr>
              <w:pStyle w:val="Default"/>
              <w:jc w:val="right"/>
            </w:pPr>
            <w:r w:rsidRPr="00033999">
              <w:t xml:space="preserve">                7,795 </w:t>
            </w:r>
          </w:p>
        </w:tc>
        <w:tc>
          <w:tcPr>
            <w:tcW w:w="1486" w:type="dxa"/>
            <w:tcBorders>
              <w:bottom w:val="single" w:sz="4" w:space="0" w:color="auto"/>
            </w:tcBorders>
            <w:noWrap/>
            <w:vAlign w:val="center"/>
            <w:hideMark/>
          </w:tcPr>
          <w:p w14:paraId="466DF657" w14:textId="77777777" w:rsidR="00033999" w:rsidRPr="00033999" w:rsidRDefault="00033999" w:rsidP="00033999">
            <w:pPr>
              <w:pStyle w:val="Default"/>
              <w:jc w:val="right"/>
            </w:pPr>
            <w:r w:rsidRPr="00033999">
              <w:t xml:space="preserve">                            6,364 </w:t>
            </w:r>
          </w:p>
        </w:tc>
      </w:tr>
      <w:tr w:rsidR="00033999" w:rsidRPr="00033999" w14:paraId="3BA44138" w14:textId="77777777" w:rsidTr="00033999">
        <w:trPr>
          <w:trHeight w:val="290"/>
        </w:trPr>
        <w:tc>
          <w:tcPr>
            <w:tcW w:w="6091" w:type="dxa"/>
            <w:noWrap/>
            <w:vAlign w:val="center"/>
            <w:hideMark/>
          </w:tcPr>
          <w:p w14:paraId="50D7FC53" w14:textId="77777777" w:rsidR="00033999" w:rsidRPr="00033999" w:rsidRDefault="00033999" w:rsidP="00033999">
            <w:pPr>
              <w:pStyle w:val="Default"/>
              <w:rPr>
                <w:b/>
                <w:bCs/>
              </w:rPr>
            </w:pPr>
            <w:r w:rsidRPr="00033999">
              <w:rPr>
                <w:b/>
                <w:bCs/>
              </w:rPr>
              <w:t>Total non-current provisions</w:t>
            </w:r>
          </w:p>
        </w:tc>
        <w:tc>
          <w:tcPr>
            <w:tcW w:w="1506" w:type="dxa"/>
            <w:tcBorders>
              <w:top w:val="single" w:sz="4" w:space="0" w:color="auto"/>
              <w:bottom w:val="double" w:sz="4" w:space="0" w:color="auto"/>
            </w:tcBorders>
            <w:noWrap/>
            <w:vAlign w:val="center"/>
            <w:hideMark/>
          </w:tcPr>
          <w:p w14:paraId="7F6BF1ED" w14:textId="77777777" w:rsidR="00033999" w:rsidRPr="00033999" w:rsidRDefault="00033999" w:rsidP="00033999">
            <w:pPr>
              <w:pStyle w:val="Default"/>
              <w:jc w:val="right"/>
              <w:rPr>
                <w:b/>
                <w:bCs/>
              </w:rPr>
            </w:pPr>
            <w:r w:rsidRPr="00033999">
              <w:rPr>
                <w:b/>
                <w:bCs/>
              </w:rPr>
              <w:t xml:space="preserve">               20,140 </w:t>
            </w:r>
          </w:p>
        </w:tc>
        <w:tc>
          <w:tcPr>
            <w:tcW w:w="1486" w:type="dxa"/>
            <w:tcBorders>
              <w:top w:val="single" w:sz="4" w:space="0" w:color="auto"/>
              <w:bottom w:val="double" w:sz="4" w:space="0" w:color="auto"/>
            </w:tcBorders>
            <w:noWrap/>
            <w:vAlign w:val="center"/>
            <w:hideMark/>
          </w:tcPr>
          <w:p w14:paraId="6B2D15A5" w14:textId="77777777" w:rsidR="00033999" w:rsidRPr="00033999" w:rsidRDefault="00033999" w:rsidP="00033999">
            <w:pPr>
              <w:pStyle w:val="Default"/>
              <w:jc w:val="right"/>
              <w:rPr>
                <w:b/>
                <w:bCs/>
              </w:rPr>
            </w:pPr>
            <w:r w:rsidRPr="00033999">
              <w:rPr>
                <w:b/>
                <w:bCs/>
              </w:rPr>
              <w:t xml:space="preserve">                           17,469 </w:t>
            </w:r>
          </w:p>
        </w:tc>
      </w:tr>
    </w:tbl>
    <w:p w14:paraId="1862098C" w14:textId="77777777" w:rsidR="00033999" w:rsidRDefault="00033999" w:rsidP="00033999">
      <w:pPr>
        <w:pStyle w:val="Default"/>
      </w:pPr>
    </w:p>
    <w:p w14:paraId="24623732" w14:textId="2363E48D" w:rsidR="00033999" w:rsidRDefault="00033999" w:rsidP="00033999">
      <w:pPr>
        <w:pStyle w:val="Heading3nonumber"/>
      </w:pPr>
      <w:r>
        <w:t>4.3(b)(i)</w:t>
      </w:r>
      <w:r>
        <w:tab/>
        <w:t>Employers’ Indemnity Supplementation Fund (EISF)</w:t>
      </w:r>
    </w:p>
    <w:p w14:paraId="14307E24" w14:textId="45C5D4F0" w:rsidR="00033999" w:rsidRDefault="00033999" w:rsidP="00033999">
      <w:pPr>
        <w:pStyle w:val="Default"/>
      </w:pPr>
      <w:r w:rsidRPr="00033999">
        <w:t xml:space="preserve">The EISF was established by the </w:t>
      </w:r>
      <w:r w:rsidRPr="00033999">
        <w:rPr>
          <w:i/>
        </w:rPr>
        <w:t xml:space="preserve">Employers' Indemnity Supplementation Fund Act 1980 </w:t>
      </w:r>
      <w:r w:rsidRPr="00033999">
        <w:t>(the Act) to provide for payment of workers' compensation c</w:t>
      </w:r>
      <w:r>
        <w:t>laims in Western Australia:</w:t>
      </w:r>
    </w:p>
    <w:p w14:paraId="3BED7FED" w14:textId="742F03A0" w:rsidR="00033999" w:rsidRDefault="00033999" w:rsidP="00FF47A6">
      <w:pPr>
        <w:pStyle w:val="BulletListLevel1"/>
      </w:pPr>
      <w:r>
        <w:t>in the event an approved insurer collapses</w:t>
      </w:r>
      <w:r>
        <w:tab/>
      </w:r>
      <w:r>
        <w:tab/>
      </w:r>
      <w:r>
        <w:tab/>
      </w:r>
    </w:p>
    <w:p w14:paraId="207F1142" w14:textId="4AAB161F" w:rsidR="00033999" w:rsidRDefault="00033999" w:rsidP="00FF47A6">
      <w:pPr>
        <w:pStyle w:val="BulletListLevel1"/>
        <w:rPr>
          <w:i/>
        </w:rPr>
      </w:pPr>
      <w:r>
        <w:t xml:space="preserve">to waterfront workers suffering from asbestos related diseases under the </w:t>
      </w:r>
      <w:r w:rsidRPr="00033999">
        <w:rPr>
          <w:i/>
        </w:rPr>
        <w:t>Waterfront Workers' (Compensation for Asbestos Related Diseases) Ac</w:t>
      </w:r>
      <w:r>
        <w:rPr>
          <w:i/>
        </w:rPr>
        <w:t>t 1986.</w:t>
      </w:r>
    </w:p>
    <w:p w14:paraId="085C0429" w14:textId="77777777" w:rsidR="00033999" w:rsidRDefault="00033999" w:rsidP="00033999">
      <w:pPr>
        <w:pStyle w:val="Default"/>
      </w:pPr>
      <w:r>
        <w:t xml:space="preserve">The last insurer collapse was HIH Insurance, which was officially placed into provisional liquidation on 15 March 2001.  </w:t>
      </w:r>
      <w:r>
        <w:tab/>
      </w:r>
      <w:r>
        <w:tab/>
      </w:r>
      <w:r>
        <w:tab/>
      </w:r>
      <w:r>
        <w:tab/>
      </w:r>
      <w:r>
        <w:tab/>
      </w:r>
    </w:p>
    <w:p w14:paraId="1EC0F756" w14:textId="77777777" w:rsidR="00033999" w:rsidRDefault="00033999" w:rsidP="00033999">
      <w:pPr>
        <w:pStyle w:val="Default"/>
      </w:pPr>
      <w:r>
        <w:t>All claims up to and including that date are required to be paid from the EISF.</w:t>
      </w:r>
    </w:p>
    <w:p w14:paraId="6D77E495" w14:textId="77777777" w:rsidR="00033999" w:rsidRDefault="00033999" w:rsidP="00033999">
      <w:pPr>
        <w:pStyle w:val="Default"/>
      </w:pPr>
      <w:r>
        <w:t>The Authority’s claim costs for the EISF (including HIH Insurance) are actuarially assessed each financial year and the values are disclosed in the financial statements. The actuarial estimates are based on inflated and discounted values including a 75% prudential margin. The liability for outstanding claims is measured as the central estimate of the present value of expected future payments against claims incurred at the reporting date under general insurance contracts issued by the company, with an additional risk margin to allow for the inherent uncertainty in the central estimate.</w:t>
      </w:r>
    </w:p>
    <w:p w14:paraId="664ED901" w14:textId="77777777" w:rsidR="00033999" w:rsidRDefault="00033999" w:rsidP="00033999">
      <w:pPr>
        <w:pStyle w:val="Default"/>
      </w:pPr>
      <w:r>
        <w:t>The expected future payments include those in relation to claims reported but not yet paid, claims incurred but not reported (IBNR), claims incurred but not enough reported (IBNER) and anticipated claims handling costs.</w:t>
      </w:r>
    </w:p>
    <w:p w14:paraId="4EFEF126" w14:textId="77777777" w:rsidR="00033999" w:rsidRDefault="00033999" w:rsidP="00033999">
      <w:pPr>
        <w:pStyle w:val="Default"/>
      </w:pPr>
      <w:r>
        <w:t xml:space="preserve">Claims handling costs include costs that can be directly associated with individual claims such as legal and other professional fees, and costs that can only be indirectly associated with individual claims such as claims administration costs. </w:t>
      </w:r>
    </w:p>
    <w:p w14:paraId="2E9F3A2B" w14:textId="77777777" w:rsidR="00033999" w:rsidRDefault="00033999" w:rsidP="00033999">
      <w:pPr>
        <w:pStyle w:val="Default"/>
        <w:rPr>
          <w:b/>
        </w:rPr>
      </w:pPr>
      <w:r w:rsidRPr="00033999">
        <w:rPr>
          <w:b/>
        </w:rPr>
        <w:t>EISF Act Liabilities</w:t>
      </w:r>
    </w:p>
    <w:p w14:paraId="1EE0CD61" w14:textId="1399BB3C" w:rsidR="00033999" w:rsidRDefault="00033999" w:rsidP="00033999">
      <w:pPr>
        <w:pStyle w:val="Default"/>
      </w:pPr>
      <w:r w:rsidRPr="00033999">
        <w:t>The outstanding liabilities for claims in run-off (including clients of the HIH Insurance Group) are assessed by an independent actuary using models applicable to the nature of the incident by which the liability under the fund has been incurred. Claims under the EISF Act are assessed under the categories of Asbestos-Related Claims (which includes incidents of mesothelioma, lung cancer and other diseases of the respiratory system) an</w:t>
      </w:r>
      <w:r w:rsidR="00EB713A">
        <w:t>d Non Asbestos-Related Claims.</w:t>
      </w:r>
    </w:p>
    <w:p w14:paraId="5BBF1C4A" w14:textId="77777777" w:rsidR="000A7D37" w:rsidRDefault="000A7D37" w:rsidP="00033999">
      <w:pPr>
        <w:pStyle w:val="Default"/>
        <w:rPr>
          <w:b/>
        </w:rPr>
      </w:pPr>
    </w:p>
    <w:p w14:paraId="23D3E8E1" w14:textId="1D7C4E88" w:rsidR="00EB713A" w:rsidRDefault="00EB713A" w:rsidP="00033999">
      <w:pPr>
        <w:pStyle w:val="Default"/>
        <w:rPr>
          <w:b/>
        </w:rPr>
      </w:pPr>
      <w:r>
        <w:rPr>
          <w:b/>
        </w:rPr>
        <w:t xml:space="preserve">Workers’ Compensation – Asbestos-Related Claims </w:t>
      </w:r>
    </w:p>
    <w:p w14:paraId="02605338" w14:textId="77777777" w:rsidR="00EB713A" w:rsidRDefault="00EB713A" w:rsidP="00EB713A">
      <w:pPr>
        <w:pStyle w:val="Default"/>
      </w:pPr>
      <w:r>
        <w:t xml:space="preserve">Asbestos-Related Claims are assessed using actuarial models based on those developed by Professor Geoffrey Berry utilising ICGF data. </w:t>
      </w:r>
    </w:p>
    <w:p w14:paraId="0A73F4A0" w14:textId="4465426B" w:rsidR="00EB713A" w:rsidRDefault="00EB713A" w:rsidP="00EB713A">
      <w:pPr>
        <w:pStyle w:val="Default"/>
      </w:pPr>
      <w:r>
        <w:t>The models predict the total number of claims likely to emerge over time and also determine likely average cost per claim</w:t>
      </w:r>
      <w:r w:rsidRPr="00EB713A">
        <w:rPr>
          <w:vertAlign w:val="superscript"/>
        </w:rPr>
        <w:t>(1)</w:t>
      </w:r>
      <w:r>
        <w:t>.</w:t>
      </w:r>
    </w:p>
    <w:p w14:paraId="7BB1C9C1" w14:textId="0893A2B1" w:rsidR="00EB713A" w:rsidRDefault="00EB713A" w:rsidP="00EB713A">
      <w:pPr>
        <w:pStyle w:val="Default"/>
        <w:rPr>
          <w:sz w:val="20"/>
        </w:rPr>
      </w:pPr>
      <w:r w:rsidRPr="00EB713A">
        <w:rPr>
          <w:sz w:val="20"/>
          <w:vertAlign w:val="superscript"/>
        </w:rPr>
        <w:t>(1</w:t>
      </w:r>
      <w:r>
        <w:rPr>
          <w:sz w:val="20"/>
        </w:rPr>
        <w:t xml:space="preserve">) </w:t>
      </w:r>
      <w:r w:rsidRPr="00EB713A">
        <w:rPr>
          <w:sz w:val="20"/>
        </w:rPr>
        <w:t>Prediction of mesothelioma, lung cancer, and asbestosis in former Wittenoom asbestos workers, British Journal of Industrial Medicine; 48 793-802.</w:t>
      </w:r>
    </w:p>
    <w:p w14:paraId="0B262C02" w14:textId="6F056C00" w:rsidR="00EB713A" w:rsidRPr="00EB713A" w:rsidRDefault="00EB713A" w:rsidP="00EB713A">
      <w:pPr>
        <w:pStyle w:val="Default"/>
        <w:rPr>
          <w:b/>
        </w:rPr>
      </w:pPr>
      <w:r w:rsidRPr="00EB713A">
        <w:rPr>
          <w:b/>
        </w:rPr>
        <w:t>Workers' Compensation - Non Asbestos-Related Claims</w:t>
      </w:r>
    </w:p>
    <w:p w14:paraId="3E0D20B4" w14:textId="192DB139" w:rsidR="00EB713A" w:rsidRDefault="00EB713A" w:rsidP="00EB713A">
      <w:pPr>
        <w:pStyle w:val="Default"/>
      </w:pPr>
      <w:r>
        <w:t>The majority of these claims are long tail in nature and the actuarial models rely heavily on the case estimates placed on each claim to determine the total outstanding liabilities.</w:t>
      </w:r>
    </w:p>
    <w:p w14:paraId="08F494C7" w14:textId="719BD95E" w:rsidR="00EB713A" w:rsidRDefault="00EB713A" w:rsidP="00EB713A">
      <w:pPr>
        <w:pStyle w:val="Default"/>
        <w:rPr>
          <w:b/>
        </w:rPr>
      </w:pPr>
      <w:r w:rsidRPr="00EB713A">
        <w:rPr>
          <w:b/>
        </w:rPr>
        <w:t>Actuarial Assumptions</w:t>
      </w:r>
    </w:p>
    <w:p w14:paraId="02EECF1B" w14:textId="672002E8" w:rsidR="00EB713A" w:rsidRDefault="00EB713A" w:rsidP="00EB713A">
      <w:pPr>
        <w:pStyle w:val="Default"/>
      </w:pPr>
      <w:r w:rsidRPr="00EB713A">
        <w:t>The following tables provide key actuarial assumptions made in determining the outstanding claims liabilities: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Actuarial assumptions"/>
        <w:tblDescription w:val="This table provides key actuarial assumptions made in determining outstanding claim liabilities. "/>
      </w:tblPr>
      <w:tblGrid>
        <w:gridCol w:w="4841"/>
        <w:gridCol w:w="1178"/>
        <w:gridCol w:w="905"/>
        <w:gridCol w:w="1186"/>
        <w:gridCol w:w="906"/>
      </w:tblGrid>
      <w:tr w:rsidR="000A7D37" w:rsidRPr="000A7D37" w14:paraId="1B40D341" w14:textId="77777777" w:rsidTr="00374439">
        <w:trPr>
          <w:cnfStyle w:val="100000000000" w:firstRow="1" w:lastRow="0" w:firstColumn="0" w:lastColumn="0" w:oddVBand="0" w:evenVBand="0" w:oddHBand="0" w:evenHBand="0" w:firstRowFirstColumn="0" w:firstRowLastColumn="0" w:lastRowFirstColumn="0" w:lastRowLastColumn="0"/>
          <w:trHeight w:val="665"/>
          <w:tblHeader/>
        </w:trPr>
        <w:tc>
          <w:tcPr>
            <w:tcW w:w="4841" w:type="dxa"/>
            <w:tcBorders>
              <w:top w:val="single" w:sz="4" w:space="0" w:color="auto"/>
              <w:left w:val="single" w:sz="4" w:space="0" w:color="auto"/>
              <w:bottom w:val="single" w:sz="4" w:space="0" w:color="auto"/>
              <w:right w:val="single" w:sz="4" w:space="0" w:color="auto"/>
            </w:tcBorders>
            <w:hideMark/>
          </w:tcPr>
          <w:p w14:paraId="1021FE63" w14:textId="77777777" w:rsidR="000A7D37" w:rsidRPr="000A7D37" w:rsidRDefault="000A7D37" w:rsidP="000A7D37">
            <w:pPr>
              <w:pStyle w:val="TableHeading-White"/>
            </w:pPr>
            <w:r w:rsidRPr="000A7D37">
              <w:t>EISF Act: Asbestos-Related Claims</w:t>
            </w:r>
          </w:p>
        </w:tc>
        <w:tc>
          <w:tcPr>
            <w:tcW w:w="2083" w:type="dxa"/>
            <w:gridSpan w:val="2"/>
            <w:tcBorders>
              <w:top w:val="single" w:sz="4" w:space="0" w:color="auto"/>
              <w:left w:val="single" w:sz="4" w:space="0" w:color="auto"/>
              <w:bottom w:val="single" w:sz="4" w:space="0" w:color="auto"/>
              <w:right w:val="single" w:sz="4" w:space="0" w:color="auto"/>
            </w:tcBorders>
            <w:vAlign w:val="center"/>
            <w:hideMark/>
          </w:tcPr>
          <w:p w14:paraId="512F0DC4" w14:textId="29935509" w:rsidR="000A7D37" w:rsidRPr="000A7D37" w:rsidRDefault="000A7D37" w:rsidP="000A7D37">
            <w:pPr>
              <w:pStyle w:val="TableHeading-White"/>
              <w:jc w:val="center"/>
            </w:pPr>
            <w:r w:rsidRPr="000A7D37">
              <w:t>2019</w:t>
            </w:r>
          </w:p>
        </w:tc>
        <w:tc>
          <w:tcPr>
            <w:tcW w:w="2092" w:type="dxa"/>
            <w:gridSpan w:val="2"/>
            <w:tcBorders>
              <w:top w:val="single" w:sz="4" w:space="0" w:color="auto"/>
              <w:left w:val="single" w:sz="4" w:space="0" w:color="auto"/>
              <w:bottom w:val="single" w:sz="4" w:space="0" w:color="auto"/>
              <w:right w:val="single" w:sz="4" w:space="0" w:color="auto"/>
            </w:tcBorders>
            <w:vAlign w:val="center"/>
            <w:hideMark/>
          </w:tcPr>
          <w:p w14:paraId="6AA3715C" w14:textId="1432129D" w:rsidR="000A7D37" w:rsidRPr="000A7D37" w:rsidRDefault="000A7D37" w:rsidP="000A7D37">
            <w:pPr>
              <w:pStyle w:val="TableHeading-White"/>
              <w:jc w:val="center"/>
            </w:pPr>
            <w:r w:rsidRPr="000A7D37">
              <w:t>2018</w:t>
            </w:r>
          </w:p>
        </w:tc>
      </w:tr>
      <w:tr w:rsidR="000A7D37" w:rsidRPr="000A7D37" w14:paraId="504AA0F6" w14:textId="77777777" w:rsidTr="00374439">
        <w:trPr>
          <w:trHeight w:val="285"/>
        </w:trPr>
        <w:tc>
          <w:tcPr>
            <w:tcW w:w="4841" w:type="dxa"/>
            <w:tcBorders>
              <w:left w:val="single" w:sz="4" w:space="0" w:color="auto"/>
              <w:right w:val="single" w:sz="4" w:space="0" w:color="auto"/>
            </w:tcBorders>
            <w:hideMark/>
          </w:tcPr>
          <w:p w14:paraId="20F52F9E" w14:textId="77777777" w:rsidR="000A7D37" w:rsidRPr="000A7D37" w:rsidRDefault="000A7D37" w:rsidP="000A7D37">
            <w:pPr>
              <w:pStyle w:val="Default"/>
              <w:rPr>
                <w:b/>
                <w:bCs/>
              </w:rPr>
            </w:pPr>
            <w:r w:rsidRPr="000A7D37">
              <w:rPr>
                <w:b/>
                <w:bCs/>
              </w:rPr>
              <w:t>Inflation Rate</w:t>
            </w:r>
          </w:p>
        </w:tc>
        <w:tc>
          <w:tcPr>
            <w:tcW w:w="1178" w:type="dxa"/>
            <w:tcBorders>
              <w:left w:val="single" w:sz="4" w:space="0" w:color="auto"/>
              <w:right w:val="single" w:sz="4" w:space="0" w:color="auto"/>
            </w:tcBorders>
            <w:hideMark/>
          </w:tcPr>
          <w:p w14:paraId="7930936A" w14:textId="77777777" w:rsidR="000A7D37" w:rsidRPr="000A7D37" w:rsidRDefault="000A7D37" w:rsidP="000A7D37">
            <w:pPr>
              <w:pStyle w:val="Default"/>
            </w:pPr>
            <w:r w:rsidRPr="000A7D37">
              <w:t>2020</w:t>
            </w:r>
          </w:p>
        </w:tc>
        <w:tc>
          <w:tcPr>
            <w:tcW w:w="905" w:type="dxa"/>
            <w:tcBorders>
              <w:left w:val="single" w:sz="4" w:space="0" w:color="auto"/>
              <w:right w:val="single" w:sz="4" w:space="0" w:color="auto"/>
            </w:tcBorders>
            <w:hideMark/>
          </w:tcPr>
          <w:p w14:paraId="57945399" w14:textId="77777777" w:rsidR="000A7D37" w:rsidRPr="000A7D37" w:rsidRDefault="000A7D37" w:rsidP="000A7D37">
            <w:pPr>
              <w:pStyle w:val="Default"/>
            </w:pPr>
            <w:r w:rsidRPr="000A7D37">
              <w:t>2.25%</w:t>
            </w:r>
          </w:p>
        </w:tc>
        <w:tc>
          <w:tcPr>
            <w:tcW w:w="1186" w:type="dxa"/>
            <w:tcBorders>
              <w:top w:val="single" w:sz="4" w:space="0" w:color="auto"/>
              <w:left w:val="single" w:sz="4" w:space="0" w:color="auto"/>
              <w:right w:val="single" w:sz="4" w:space="0" w:color="auto"/>
            </w:tcBorders>
            <w:hideMark/>
          </w:tcPr>
          <w:p w14:paraId="70580BCA" w14:textId="77777777" w:rsidR="000A7D37" w:rsidRPr="000A7D37" w:rsidRDefault="000A7D37" w:rsidP="000A7D37">
            <w:pPr>
              <w:pStyle w:val="Default"/>
            </w:pPr>
            <w:r w:rsidRPr="000A7D37">
              <w:t>2019</w:t>
            </w:r>
          </w:p>
        </w:tc>
        <w:tc>
          <w:tcPr>
            <w:tcW w:w="906" w:type="dxa"/>
            <w:tcBorders>
              <w:top w:val="single" w:sz="4" w:space="0" w:color="auto"/>
              <w:left w:val="single" w:sz="4" w:space="0" w:color="auto"/>
              <w:right w:val="single" w:sz="4" w:space="0" w:color="auto"/>
            </w:tcBorders>
            <w:hideMark/>
          </w:tcPr>
          <w:p w14:paraId="7CC94435" w14:textId="77777777" w:rsidR="000A7D37" w:rsidRPr="000A7D37" w:rsidRDefault="000A7D37" w:rsidP="000A7D37">
            <w:pPr>
              <w:pStyle w:val="Default"/>
            </w:pPr>
            <w:r w:rsidRPr="000A7D37">
              <w:t>1.75%</w:t>
            </w:r>
          </w:p>
        </w:tc>
      </w:tr>
      <w:tr w:rsidR="000A7D37" w:rsidRPr="000A7D37" w14:paraId="4ADE7A4F" w14:textId="77777777" w:rsidTr="000A7D37">
        <w:trPr>
          <w:trHeight w:val="285"/>
        </w:trPr>
        <w:tc>
          <w:tcPr>
            <w:tcW w:w="4841" w:type="dxa"/>
            <w:tcBorders>
              <w:left w:val="single" w:sz="4" w:space="0" w:color="auto"/>
              <w:right w:val="single" w:sz="4" w:space="0" w:color="auto"/>
            </w:tcBorders>
            <w:hideMark/>
          </w:tcPr>
          <w:p w14:paraId="5A0DD302"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5F64E52B" w14:textId="77777777" w:rsidR="000A7D37" w:rsidRPr="000A7D37" w:rsidRDefault="000A7D37" w:rsidP="000A7D37">
            <w:pPr>
              <w:pStyle w:val="Default"/>
            </w:pPr>
            <w:r w:rsidRPr="000A7D37">
              <w:t>2021</w:t>
            </w:r>
          </w:p>
        </w:tc>
        <w:tc>
          <w:tcPr>
            <w:tcW w:w="905" w:type="dxa"/>
            <w:tcBorders>
              <w:left w:val="single" w:sz="4" w:space="0" w:color="auto"/>
              <w:right w:val="single" w:sz="4" w:space="0" w:color="auto"/>
            </w:tcBorders>
            <w:hideMark/>
          </w:tcPr>
          <w:p w14:paraId="3CB87C9C" w14:textId="77777777" w:rsidR="000A7D37" w:rsidRPr="000A7D37" w:rsidRDefault="000A7D37" w:rsidP="000A7D37">
            <w:pPr>
              <w:pStyle w:val="Default"/>
            </w:pPr>
            <w:r w:rsidRPr="000A7D37">
              <w:t>2.75%</w:t>
            </w:r>
          </w:p>
        </w:tc>
        <w:tc>
          <w:tcPr>
            <w:tcW w:w="1186" w:type="dxa"/>
            <w:tcBorders>
              <w:left w:val="single" w:sz="4" w:space="0" w:color="auto"/>
              <w:right w:val="single" w:sz="4" w:space="0" w:color="auto"/>
            </w:tcBorders>
            <w:hideMark/>
          </w:tcPr>
          <w:p w14:paraId="0C914C49" w14:textId="77777777" w:rsidR="000A7D37" w:rsidRPr="000A7D37" w:rsidRDefault="000A7D37" w:rsidP="000A7D37">
            <w:pPr>
              <w:pStyle w:val="Default"/>
            </w:pPr>
            <w:r w:rsidRPr="000A7D37">
              <w:t>2020</w:t>
            </w:r>
          </w:p>
        </w:tc>
        <w:tc>
          <w:tcPr>
            <w:tcW w:w="906" w:type="dxa"/>
            <w:tcBorders>
              <w:left w:val="single" w:sz="4" w:space="0" w:color="auto"/>
              <w:right w:val="single" w:sz="4" w:space="0" w:color="auto"/>
            </w:tcBorders>
            <w:hideMark/>
          </w:tcPr>
          <w:p w14:paraId="3D28374E" w14:textId="77777777" w:rsidR="000A7D37" w:rsidRPr="000A7D37" w:rsidRDefault="000A7D37" w:rsidP="000A7D37">
            <w:pPr>
              <w:pStyle w:val="Default"/>
            </w:pPr>
            <w:r w:rsidRPr="000A7D37">
              <w:t>2.75%</w:t>
            </w:r>
          </w:p>
        </w:tc>
      </w:tr>
      <w:tr w:rsidR="000A7D37" w:rsidRPr="000A7D37" w14:paraId="1D62C352" w14:textId="77777777" w:rsidTr="000A7D37">
        <w:trPr>
          <w:trHeight w:val="285"/>
        </w:trPr>
        <w:tc>
          <w:tcPr>
            <w:tcW w:w="4841" w:type="dxa"/>
            <w:tcBorders>
              <w:left w:val="single" w:sz="4" w:space="0" w:color="auto"/>
              <w:right w:val="single" w:sz="4" w:space="0" w:color="auto"/>
            </w:tcBorders>
            <w:hideMark/>
          </w:tcPr>
          <w:p w14:paraId="540713C5"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2E8E5C10" w14:textId="77777777" w:rsidR="000A7D37" w:rsidRPr="000A7D37" w:rsidRDefault="000A7D37" w:rsidP="000A7D37">
            <w:pPr>
              <w:pStyle w:val="Default"/>
            </w:pPr>
            <w:r w:rsidRPr="000A7D37">
              <w:t>2022</w:t>
            </w:r>
          </w:p>
        </w:tc>
        <w:tc>
          <w:tcPr>
            <w:tcW w:w="905" w:type="dxa"/>
            <w:tcBorders>
              <w:left w:val="single" w:sz="4" w:space="0" w:color="auto"/>
              <w:right w:val="single" w:sz="4" w:space="0" w:color="auto"/>
            </w:tcBorders>
            <w:hideMark/>
          </w:tcPr>
          <w:p w14:paraId="266E9014" w14:textId="77777777" w:rsidR="000A7D37" w:rsidRPr="000A7D37" w:rsidRDefault="000A7D37" w:rsidP="000A7D37">
            <w:pPr>
              <w:pStyle w:val="Default"/>
            </w:pPr>
            <w:r w:rsidRPr="000A7D37">
              <w:t>3.00%</w:t>
            </w:r>
          </w:p>
        </w:tc>
        <w:tc>
          <w:tcPr>
            <w:tcW w:w="1186" w:type="dxa"/>
            <w:tcBorders>
              <w:left w:val="single" w:sz="4" w:space="0" w:color="auto"/>
              <w:right w:val="single" w:sz="4" w:space="0" w:color="auto"/>
            </w:tcBorders>
            <w:hideMark/>
          </w:tcPr>
          <w:p w14:paraId="7A9A26EE" w14:textId="77777777" w:rsidR="000A7D37" w:rsidRPr="000A7D37" w:rsidRDefault="000A7D37" w:rsidP="000A7D37">
            <w:pPr>
              <w:pStyle w:val="Default"/>
            </w:pPr>
            <w:r w:rsidRPr="000A7D37">
              <w:t>2021</w:t>
            </w:r>
          </w:p>
        </w:tc>
        <w:tc>
          <w:tcPr>
            <w:tcW w:w="906" w:type="dxa"/>
            <w:tcBorders>
              <w:left w:val="single" w:sz="4" w:space="0" w:color="auto"/>
              <w:right w:val="single" w:sz="4" w:space="0" w:color="auto"/>
            </w:tcBorders>
            <w:hideMark/>
          </w:tcPr>
          <w:p w14:paraId="06D4663C" w14:textId="77777777" w:rsidR="000A7D37" w:rsidRPr="000A7D37" w:rsidRDefault="000A7D37" w:rsidP="000A7D37">
            <w:pPr>
              <w:pStyle w:val="Default"/>
            </w:pPr>
            <w:r w:rsidRPr="000A7D37">
              <w:t>3.00%</w:t>
            </w:r>
          </w:p>
        </w:tc>
      </w:tr>
      <w:tr w:rsidR="000A7D37" w:rsidRPr="000A7D37" w14:paraId="66EB6E9F" w14:textId="77777777" w:rsidTr="000A7D37">
        <w:trPr>
          <w:trHeight w:val="285"/>
        </w:trPr>
        <w:tc>
          <w:tcPr>
            <w:tcW w:w="4841" w:type="dxa"/>
            <w:tcBorders>
              <w:left w:val="single" w:sz="4" w:space="0" w:color="auto"/>
              <w:right w:val="single" w:sz="4" w:space="0" w:color="auto"/>
            </w:tcBorders>
            <w:hideMark/>
          </w:tcPr>
          <w:p w14:paraId="70EBEB1E"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25A7BEEF" w14:textId="77777777" w:rsidR="000A7D37" w:rsidRPr="000A7D37" w:rsidRDefault="000A7D37" w:rsidP="000A7D37">
            <w:pPr>
              <w:pStyle w:val="Default"/>
            </w:pPr>
            <w:r w:rsidRPr="000A7D37">
              <w:t>2023</w:t>
            </w:r>
          </w:p>
        </w:tc>
        <w:tc>
          <w:tcPr>
            <w:tcW w:w="905" w:type="dxa"/>
            <w:tcBorders>
              <w:left w:val="single" w:sz="4" w:space="0" w:color="auto"/>
              <w:right w:val="single" w:sz="4" w:space="0" w:color="auto"/>
            </w:tcBorders>
            <w:hideMark/>
          </w:tcPr>
          <w:p w14:paraId="2F5492FE" w14:textId="77777777" w:rsidR="000A7D37" w:rsidRPr="000A7D37" w:rsidRDefault="000A7D37" w:rsidP="000A7D37">
            <w:pPr>
              <w:pStyle w:val="Default"/>
            </w:pPr>
            <w:r w:rsidRPr="000A7D37">
              <w:t>3.25%</w:t>
            </w:r>
          </w:p>
        </w:tc>
        <w:tc>
          <w:tcPr>
            <w:tcW w:w="1186" w:type="dxa"/>
            <w:tcBorders>
              <w:left w:val="single" w:sz="4" w:space="0" w:color="auto"/>
              <w:right w:val="single" w:sz="4" w:space="0" w:color="auto"/>
            </w:tcBorders>
            <w:hideMark/>
          </w:tcPr>
          <w:p w14:paraId="5A97EEA4" w14:textId="77777777" w:rsidR="000A7D37" w:rsidRPr="000A7D37" w:rsidRDefault="000A7D37" w:rsidP="000A7D37">
            <w:pPr>
              <w:pStyle w:val="Default"/>
            </w:pPr>
            <w:r w:rsidRPr="000A7D37">
              <w:t>2022</w:t>
            </w:r>
          </w:p>
        </w:tc>
        <w:tc>
          <w:tcPr>
            <w:tcW w:w="906" w:type="dxa"/>
            <w:tcBorders>
              <w:left w:val="single" w:sz="4" w:space="0" w:color="auto"/>
              <w:right w:val="single" w:sz="4" w:space="0" w:color="auto"/>
            </w:tcBorders>
            <w:hideMark/>
          </w:tcPr>
          <w:p w14:paraId="11AAF7A7" w14:textId="77777777" w:rsidR="000A7D37" w:rsidRPr="000A7D37" w:rsidRDefault="000A7D37" w:rsidP="000A7D37">
            <w:pPr>
              <w:pStyle w:val="Default"/>
            </w:pPr>
            <w:r w:rsidRPr="000A7D37">
              <w:t>3.25%</w:t>
            </w:r>
          </w:p>
        </w:tc>
      </w:tr>
      <w:tr w:rsidR="000A7D37" w:rsidRPr="000A7D37" w14:paraId="12C99B92" w14:textId="77777777" w:rsidTr="000A7D37">
        <w:trPr>
          <w:trHeight w:val="285"/>
        </w:trPr>
        <w:tc>
          <w:tcPr>
            <w:tcW w:w="4841" w:type="dxa"/>
            <w:tcBorders>
              <w:left w:val="single" w:sz="4" w:space="0" w:color="auto"/>
              <w:right w:val="single" w:sz="4" w:space="0" w:color="auto"/>
            </w:tcBorders>
            <w:hideMark/>
          </w:tcPr>
          <w:p w14:paraId="70FFC95D"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1FDCDB70" w14:textId="77777777" w:rsidR="000A7D37" w:rsidRPr="000A7D37" w:rsidRDefault="000A7D37" w:rsidP="000A7D37">
            <w:pPr>
              <w:pStyle w:val="Default"/>
            </w:pPr>
            <w:r w:rsidRPr="000A7D37">
              <w:t>2024</w:t>
            </w:r>
          </w:p>
        </w:tc>
        <w:tc>
          <w:tcPr>
            <w:tcW w:w="905" w:type="dxa"/>
            <w:tcBorders>
              <w:left w:val="single" w:sz="4" w:space="0" w:color="auto"/>
              <w:right w:val="single" w:sz="4" w:space="0" w:color="auto"/>
            </w:tcBorders>
            <w:hideMark/>
          </w:tcPr>
          <w:p w14:paraId="76DB2BD4" w14:textId="77777777" w:rsidR="000A7D37" w:rsidRPr="000A7D37" w:rsidRDefault="000A7D37" w:rsidP="000A7D37">
            <w:pPr>
              <w:pStyle w:val="Default"/>
            </w:pPr>
            <w:r w:rsidRPr="000A7D37">
              <w:t>3.11%</w:t>
            </w:r>
          </w:p>
        </w:tc>
        <w:tc>
          <w:tcPr>
            <w:tcW w:w="1186" w:type="dxa"/>
            <w:tcBorders>
              <w:left w:val="single" w:sz="4" w:space="0" w:color="auto"/>
              <w:right w:val="single" w:sz="4" w:space="0" w:color="auto"/>
            </w:tcBorders>
            <w:hideMark/>
          </w:tcPr>
          <w:p w14:paraId="512D638B" w14:textId="77777777" w:rsidR="000A7D37" w:rsidRPr="000A7D37" w:rsidRDefault="000A7D37" w:rsidP="000A7D37">
            <w:pPr>
              <w:pStyle w:val="Default"/>
            </w:pPr>
            <w:r w:rsidRPr="000A7D37">
              <w:t>2023</w:t>
            </w:r>
          </w:p>
        </w:tc>
        <w:tc>
          <w:tcPr>
            <w:tcW w:w="906" w:type="dxa"/>
            <w:tcBorders>
              <w:left w:val="single" w:sz="4" w:space="0" w:color="auto"/>
              <w:right w:val="single" w:sz="4" w:space="0" w:color="auto"/>
            </w:tcBorders>
            <w:hideMark/>
          </w:tcPr>
          <w:p w14:paraId="5550AB54" w14:textId="77777777" w:rsidR="000A7D37" w:rsidRPr="000A7D37" w:rsidRDefault="000A7D37" w:rsidP="000A7D37">
            <w:pPr>
              <w:pStyle w:val="Default"/>
            </w:pPr>
            <w:r w:rsidRPr="000A7D37">
              <w:t>3.12%</w:t>
            </w:r>
          </w:p>
        </w:tc>
      </w:tr>
      <w:tr w:rsidR="000A7D37" w:rsidRPr="000A7D37" w14:paraId="22795150" w14:textId="77777777" w:rsidTr="000A7D37">
        <w:trPr>
          <w:trHeight w:val="285"/>
        </w:trPr>
        <w:tc>
          <w:tcPr>
            <w:tcW w:w="4841" w:type="dxa"/>
            <w:tcBorders>
              <w:left w:val="single" w:sz="4" w:space="0" w:color="auto"/>
              <w:right w:val="single" w:sz="4" w:space="0" w:color="auto"/>
            </w:tcBorders>
            <w:hideMark/>
          </w:tcPr>
          <w:p w14:paraId="5B61F2A6"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57A6B680" w14:textId="77777777" w:rsidR="000A7D37" w:rsidRPr="000A7D37" w:rsidRDefault="000A7D37" w:rsidP="000A7D37">
            <w:pPr>
              <w:pStyle w:val="Default"/>
            </w:pPr>
            <w:r w:rsidRPr="000A7D37">
              <w:t>2025</w:t>
            </w:r>
          </w:p>
        </w:tc>
        <w:tc>
          <w:tcPr>
            <w:tcW w:w="905" w:type="dxa"/>
            <w:tcBorders>
              <w:left w:val="single" w:sz="4" w:space="0" w:color="auto"/>
              <w:right w:val="single" w:sz="4" w:space="0" w:color="auto"/>
            </w:tcBorders>
            <w:hideMark/>
          </w:tcPr>
          <w:p w14:paraId="31B4316E" w14:textId="77777777" w:rsidR="000A7D37" w:rsidRPr="000A7D37" w:rsidRDefault="000A7D37" w:rsidP="000A7D37">
            <w:pPr>
              <w:pStyle w:val="Default"/>
            </w:pPr>
            <w:r w:rsidRPr="000A7D37">
              <w:t>2.97%</w:t>
            </w:r>
          </w:p>
        </w:tc>
        <w:tc>
          <w:tcPr>
            <w:tcW w:w="1186" w:type="dxa"/>
            <w:tcBorders>
              <w:left w:val="single" w:sz="4" w:space="0" w:color="auto"/>
              <w:right w:val="single" w:sz="4" w:space="0" w:color="auto"/>
            </w:tcBorders>
            <w:hideMark/>
          </w:tcPr>
          <w:p w14:paraId="68D91623" w14:textId="77777777" w:rsidR="000A7D37" w:rsidRPr="000A7D37" w:rsidRDefault="000A7D37" w:rsidP="000A7D37">
            <w:pPr>
              <w:pStyle w:val="Default"/>
            </w:pPr>
            <w:r w:rsidRPr="000A7D37">
              <w:t>2024</w:t>
            </w:r>
          </w:p>
        </w:tc>
        <w:tc>
          <w:tcPr>
            <w:tcW w:w="906" w:type="dxa"/>
            <w:tcBorders>
              <w:left w:val="single" w:sz="4" w:space="0" w:color="auto"/>
              <w:right w:val="single" w:sz="4" w:space="0" w:color="auto"/>
            </w:tcBorders>
            <w:hideMark/>
          </w:tcPr>
          <w:p w14:paraId="6B331A00" w14:textId="77777777" w:rsidR="000A7D37" w:rsidRPr="000A7D37" w:rsidRDefault="000A7D37" w:rsidP="000A7D37">
            <w:pPr>
              <w:pStyle w:val="Default"/>
            </w:pPr>
            <w:r w:rsidRPr="000A7D37">
              <w:t>3.00%</w:t>
            </w:r>
          </w:p>
        </w:tc>
      </w:tr>
      <w:tr w:rsidR="000A7D37" w:rsidRPr="000A7D37" w14:paraId="6AE7EB84" w14:textId="77777777" w:rsidTr="000A7D37">
        <w:trPr>
          <w:trHeight w:val="285"/>
        </w:trPr>
        <w:tc>
          <w:tcPr>
            <w:tcW w:w="4841" w:type="dxa"/>
            <w:tcBorders>
              <w:left w:val="single" w:sz="4" w:space="0" w:color="auto"/>
              <w:right w:val="single" w:sz="4" w:space="0" w:color="auto"/>
            </w:tcBorders>
            <w:hideMark/>
          </w:tcPr>
          <w:p w14:paraId="23311F57"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2E8C05B4" w14:textId="77777777" w:rsidR="000A7D37" w:rsidRPr="000A7D37" w:rsidRDefault="000A7D37" w:rsidP="000A7D37">
            <w:pPr>
              <w:pStyle w:val="Default"/>
            </w:pPr>
            <w:r w:rsidRPr="000A7D37">
              <w:t>2026</w:t>
            </w:r>
          </w:p>
        </w:tc>
        <w:tc>
          <w:tcPr>
            <w:tcW w:w="905" w:type="dxa"/>
            <w:tcBorders>
              <w:left w:val="single" w:sz="4" w:space="0" w:color="auto"/>
              <w:right w:val="single" w:sz="4" w:space="0" w:color="auto"/>
            </w:tcBorders>
            <w:hideMark/>
          </w:tcPr>
          <w:p w14:paraId="4CC38D9A" w14:textId="77777777" w:rsidR="000A7D37" w:rsidRPr="000A7D37" w:rsidRDefault="000A7D37" w:rsidP="000A7D37">
            <w:pPr>
              <w:pStyle w:val="Default"/>
            </w:pPr>
            <w:r w:rsidRPr="000A7D37">
              <w:t>2.83%</w:t>
            </w:r>
          </w:p>
        </w:tc>
        <w:tc>
          <w:tcPr>
            <w:tcW w:w="1186" w:type="dxa"/>
            <w:tcBorders>
              <w:left w:val="single" w:sz="4" w:space="0" w:color="auto"/>
              <w:right w:val="single" w:sz="4" w:space="0" w:color="auto"/>
            </w:tcBorders>
            <w:hideMark/>
          </w:tcPr>
          <w:p w14:paraId="051C242A" w14:textId="77777777" w:rsidR="000A7D37" w:rsidRPr="000A7D37" w:rsidRDefault="000A7D37" w:rsidP="000A7D37">
            <w:pPr>
              <w:pStyle w:val="Default"/>
            </w:pPr>
            <w:r w:rsidRPr="000A7D37">
              <w:t>2025</w:t>
            </w:r>
          </w:p>
        </w:tc>
        <w:tc>
          <w:tcPr>
            <w:tcW w:w="906" w:type="dxa"/>
            <w:tcBorders>
              <w:left w:val="single" w:sz="4" w:space="0" w:color="auto"/>
              <w:right w:val="single" w:sz="4" w:space="0" w:color="auto"/>
            </w:tcBorders>
            <w:hideMark/>
          </w:tcPr>
          <w:p w14:paraId="23A42338" w14:textId="77777777" w:rsidR="000A7D37" w:rsidRPr="000A7D37" w:rsidRDefault="000A7D37" w:rsidP="000A7D37">
            <w:pPr>
              <w:pStyle w:val="Default"/>
            </w:pPr>
            <w:r w:rsidRPr="000A7D37">
              <w:t>2.87%</w:t>
            </w:r>
          </w:p>
        </w:tc>
      </w:tr>
      <w:tr w:rsidR="000A7D37" w:rsidRPr="000A7D37" w14:paraId="6A472D6D" w14:textId="77777777" w:rsidTr="000A7D37">
        <w:trPr>
          <w:trHeight w:val="285"/>
        </w:trPr>
        <w:tc>
          <w:tcPr>
            <w:tcW w:w="4841" w:type="dxa"/>
            <w:tcBorders>
              <w:left w:val="single" w:sz="4" w:space="0" w:color="auto"/>
              <w:right w:val="single" w:sz="4" w:space="0" w:color="auto"/>
            </w:tcBorders>
            <w:hideMark/>
          </w:tcPr>
          <w:p w14:paraId="5E430E6D"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4D8D65F4" w14:textId="77777777" w:rsidR="000A7D37" w:rsidRPr="000A7D37" w:rsidRDefault="000A7D37" w:rsidP="000A7D37">
            <w:pPr>
              <w:pStyle w:val="Default"/>
            </w:pPr>
            <w:r w:rsidRPr="000A7D37">
              <w:t>2027</w:t>
            </w:r>
          </w:p>
        </w:tc>
        <w:tc>
          <w:tcPr>
            <w:tcW w:w="905" w:type="dxa"/>
            <w:tcBorders>
              <w:left w:val="single" w:sz="4" w:space="0" w:color="auto"/>
              <w:right w:val="single" w:sz="4" w:space="0" w:color="auto"/>
            </w:tcBorders>
            <w:hideMark/>
          </w:tcPr>
          <w:p w14:paraId="448D333B" w14:textId="77777777" w:rsidR="000A7D37" w:rsidRPr="000A7D37" w:rsidRDefault="000A7D37" w:rsidP="000A7D37">
            <w:pPr>
              <w:pStyle w:val="Default"/>
            </w:pPr>
            <w:r w:rsidRPr="000A7D37">
              <w:t>2.68%</w:t>
            </w:r>
          </w:p>
        </w:tc>
        <w:tc>
          <w:tcPr>
            <w:tcW w:w="1186" w:type="dxa"/>
            <w:tcBorders>
              <w:left w:val="single" w:sz="4" w:space="0" w:color="auto"/>
              <w:right w:val="single" w:sz="4" w:space="0" w:color="auto"/>
            </w:tcBorders>
            <w:hideMark/>
          </w:tcPr>
          <w:p w14:paraId="77F3465B" w14:textId="77777777" w:rsidR="000A7D37" w:rsidRPr="000A7D37" w:rsidRDefault="000A7D37" w:rsidP="000A7D37">
            <w:pPr>
              <w:pStyle w:val="Default"/>
            </w:pPr>
            <w:r w:rsidRPr="000A7D37">
              <w:t>2026</w:t>
            </w:r>
          </w:p>
        </w:tc>
        <w:tc>
          <w:tcPr>
            <w:tcW w:w="906" w:type="dxa"/>
            <w:tcBorders>
              <w:left w:val="single" w:sz="4" w:space="0" w:color="auto"/>
              <w:right w:val="single" w:sz="4" w:space="0" w:color="auto"/>
            </w:tcBorders>
            <w:hideMark/>
          </w:tcPr>
          <w:p w14:paraId="4ADF0ECA" w14:textId="77777777" w:rsidR="000A7D37" w:rsidRPr="000A7D37" w:rsidRDefault="000A7D37" w:rsidP="000A7D37">
            <w:pPr>
              <w:pStyle w:val="Default"/>
            </w:pPr>
            <w:r w:rsidRPr="000A7D37">
              <w:t>2.75%</w:t>
            </w:r>
          </w:p>
        </w:tc>
      </w:tr>
      <w:tr w:rsidR="000A7D37" w:rsidRPr="000A7D37" w14:paraId="7A347AE5" w14:textId="77777777" w:rsidTr="000A7D37">
        <w:trPr>
          <w:trHeight w:val="285"/>
        </w:trPr>
        <w:tc>
          <w:tcPr>
            <w:tcW w:w="4841" w:type="dxa"/>
            <w:tcBorders>
              <w:left w:val="single" w:sz="4" w:space="0" w:color="auto"/>
              <w:right w:val="single" w:sz="4" w:space="0" w:color="auto"/>
            </w:tcBorders>
            <w:hideMark/>
          </w:tcPr>
          <w:p w14:paraId="47A6AAD4"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5FF466FF" w14:textId="77777777" w:rsidR="000A7D37" w:rsidRPr="000A7D37" w:rsidRDefault="000A7D37" w:rsidP="000A7D37">
            <w:pPr>
              <w:pStyle w:val="Default"/>
            </w:pPr>
            <w:r w:rsidRPr="000A7D37">
              <w:t>2028</w:t>
            </w:r>
          </w:p>
        </w:tc>
        <w:tc>
          <w:tcPr>
            <w:tcW w:w="905" w:type="dxa"/>
            <w:tcBorders>
              <w:left w:val="single" w:sz="4" w:space="0" w:color="auto"/>
              <w:right w:val="single" w:sz="4" w:space="0" w:color="auto"/>
            </w:tcBorders>
            <w:hideMark/>
          </w:tcPr>
          <w:p w14:paraId="3E2038A0" w14:textId="77777777" w:rsidR="000A7D37" w:rsidRPr="000A7D37" w:rsidRDefault="000A7D37" w:rsidP="000A7D37">
            <w:pPr>
              <w:pStyle w:val="Default"/>
            </w:pPr>
            <w:r w:rsidRPr="000A7D37">
              <w:t>2.54%</w:t>
            </w:r>
          </w:p>
        </w:tc>
        <w:tc>
          <w:tcPr>
            <w:tcW w:w="1186" w:type="dxa"/>
            <w:tcBorders>
              <w:left w:val="single" w:sz="4" w:space="0" w:color="auto"/>
              <w:right w:val="single" w:sz="4" w:space="0" w:color="auto"/>
            </w:tcBorders>
            <w:hideMark/>
          </w:tcPr>
          <w:p w14:paraId="752932DB" w14:textId="77777777" w:rsidR="000A7D37" w:rsidRPr="000A7D37" w:rsidRDefault="000A7D37" w:rsidP="000A7D37">
            <w:pPr>
              <w:pStyle w:val="Default"/>
            </w:pPr>
            <w:r w:rsidRPr="000A7D37">
              <w:t>2027</w:t>
            </w:r>
          </w:p>
        </w:tc>
        <w:tc>
          <w:tcPr>
            <w:tcW w:w="906" w:type="dxa"/>
            <w:tcBorders>
              <w:left w:val="single" w:sz="4" w:space="0" w:color="auto"/>
              <w:right w:val="single" w:sz="4" w:space="0" w:color="auto"/>
            </w:tcBorders>
            <w:hideMark/>
          </w:tcPr>
          <w:p w14:paraId="4890E881" w14:textId="77777777" w:rsidR="000A7D37" w:rsidRPr="000A7D37" w:rsidRDefault="000A7D37" w:rsidP="000A7D37">
            <w:pPr>
              <w:pStyle w:val="Default"/>
            </w:pPr>
            <w:r w:rsidRPr="000A7D37">
              <w:t>2.62%</w:t>
            </w:r>
          </w:p>
        </w:tc>
      </w:tr>
      <w:tr w:rsidR="000A7D37" w:rsidRPr="000A7D37" w14:paraId="50B49736" w14:textId="77777777" w:rsidTr="000A7D37">
        <w:trPr>
          <w:trHeight w:val="285"/>
        </w:trPr>
        <w:tc>
          <w:tcPr>
            <w:tcW w:w="4841" w:type="dxa"/>
            <w:tcBorders>
              <w:left w:val="single" w:sz="4" w:space="0" w:color="auto"/>
              <w:right w:val="single" w:sz="4" w:space="0" w:color="auto"/>
            </w:tcBorders>
            <w:hideMark/>
          </w:tcPr>
          <w:p w14:paraId="4A5BA1D2"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385BCE3B" w14:textId="77777777" w:rsidR="000A7D37" w:rsidRPr="000A7D37" w:rsidRDefault="000A7D37" w:rsidP="000A7D37">
            <w:pPr>
              <w:pStyle w:val="Default"/>
            </w:pPr>
            <w:r w:rsidRPr="000A7D37">
              <w:t>2029</w:t>
            </w:r>
          </w:p>
        </w:tc>
        <w:tc>
          <w:tcPr>
            <w:tcW w:w="905" w:type="dxa"/>
            <w:tcBorders>
              <w:left w:val="single" w:sz="4" w:space="0" w:color="auto"/>
              <w:right w:val="single" w:sz="4" w:space="0" w:color="auto"/>
            </w:tcBorders>
            <w:hideMark/>
          </w:tcPr>
          <w:p w14:paraId="35037837" w14:textId="77777777" w:rsidR="000A7D37" w:rsidRPr="000A7D37" w:rsidRDefault="000A7D37" w:rsidP="000A7D37">
            <w:pPr>
              <w:pStyle w:val="Default"/>
            </w:pPr>
            <w:r w:rsidRPr="000A7D37">
              <w:t>2.40%</w:t>
            </w:r>
          </w:p>
        </w:tc>
        <w:tc>
          <w:tcPr>
            <w:tcW w:w="1186" w:type="dxa"/>
            <w:tcBorders>
              <w:left w:val="single" w:sz="4" w:space="0" w:color="auto"/>
              <w:right w:val="single" w:sz="4" w:space="0" w:color="auto"/>
            </w:tcBorders>
            <w:hideMark/>
          </w:tcPr>
          <w:p w14:paraId="61279418" w14:textId="77777777" w:rsidR="000A7D37" w:rsidRPr="000A7D37" w:rsidRDefault="000A7D37" w:rsidP="000A7D37">
            <w:pPr>
              <w:pStyle w:val="Default"/>
            </w:pPr>
            <w:r w:rsidRPr="000A7D37">
              <w:t>2028</w:t>
            </w:r>
          </w:p>
        </w:tc>
        <w:tc>
          <w:tcPr>
            <w:tcW w:w="906" w:type="dxa"/>
            <w:tcBorders>
              <w:left w:val="single" w:sz="4" w:space="0" w:color="auto"/>
              <w:right w:val="single" w:sz="4" w:space="0" w:color="auto"/>
            </w:tcBorders>
            <w:hideMark/>
          </w:tcPr>
          <w:p w14:paraId="46694CD0" w14:textId="77777777" w:rsidR="000A7D37" w:rsidRPr="000A7D37" w:rsidRDefault="000A7D37" w:rsidP="000A7D37">
            <w:pPr>
              <w:pStyle w:val="Default"/>
            </w:pPr>
            <w:r w:rsidRPr="000A7D37">
              <w:t>2.50%</w:t>
            </w:r>
          </w:p>
        </w:tc>
      </w:tr>
      <w:tr w:rsidR="000A7D37" w:rsidRPr="000A7D37" w14:paraId="5C17664C" w14:textId="77777777" w:rsidTr="000A7D37">
        <w:trPr>
          <w:trHeight w:val="285"/>
        </w:trPr>
        <w:tc>
          <w:tcPr>
            <w:tcW w:w="4841" w:type="dxa"/>
            <w:tcBorders>
              <w:left w:val="single" w:sz="4" w:space="0" w:color="auto"/>
              <w:right w:val="single" w:sz="4" w:space="0" w:color="auto"/>
            </w:tcBorders>
            <w:hideMark/>
          </w:tcPr>
          <w:p w14:paraId="3B19CFAE"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6841109D" w14:textId="77777777" w:rsidR="000A7D37" w:rsidRPr="000A7D37" w:rsidRDefault="000A7D37" w:rsidP="000A7D37">
            <w:pPr>
              <w:pStyle w:val="Default"/>
            </w:pPr>
            <w:r w:rsidRPr="000A7D37">
              <w:t>2030</w:t>
            </w:r>
          </w:p>
        </w:tc>
        <w:tc>
          <w:tcPr>
            <w:tcW w:w="905" w:type="dxa"/>
            <w:tcBorders>
              <w:left w:val="single" w:sz="4" w:space="0" w:color="auto"/>
              <w:right w:val="single" w:sz="4" w:space="0" w:color="auto"/>
            </w:tcBorders>
            <w:hideMark/>
          </w:tcPr>
          <w:p w14:paraId="23273F0A" w14:textId="77777777" w:rsidR="000A7D37" w:rsidRPr="000A7D37" w:rsidRDefault="000A7D37" w:rsidP="000A7D37">
            <w:pPr>
              <w:pStyle w:val="Default"/>
            </w:pPr>
            <w:r w:rsidRPr="000A7D37">
              <w:t>2.26%</w:t>
            </w:r>
          </w:p>
        </w:tc>
        <w:tc>
          <w:tcPr>
            <w:tcW w:w="1186" w:type="dxa"/>
            <w:tcBorders>
              <w:left w:val="single" w:sz="4" w:space="0" w:color="auto"/>
              <w:right w:val="single" w:sz="4" w:space="0" w:color="auto"/>
            </w:tcBorders>
            <w:hideMark/>
          </w:tcPr>
          <w:p w14:paraId="33AA1A9B" w14:textId="77777777" w:rsidR="000A7D37" w:rsidRPr="000A7D37" w:rsidRDefault="000A7D37" w:rsidP="000A7D37">
            <w:pPr>
              <w:pStyle w:val="Default"/>
            </w:pPr>
            <w:r w:rsidRPr="000A7D37">
              <w:t>2029</w:t>
            </w:r>
          </w:p>
        </w:tc>
        <w:tc>
          <w:tcPr>
            <w:tcW w:w="906" w:type="dxa"/>
            <w:tcBorders>
              <w:left w:val="single" w:sz="4" w:space="0" w:color="auto"/>
              <w:right w:val="single" w:sz="4" w:space="0" w:color="auto"/>
            </w:tcBorders>
            <w:hideMark/>
          </w:tcPr>
          <w:p w14:paraId="1FCB7A16" w14:textId="77777777" w:rsidR="000A7D37" w:rsidRPr="000A7D37" w:rsidRDefault="000A7D37" w:rsidP="000A7D37">
            <w:pPr>
              <w:pStyle w:val="Default"/>
            </w:pPr>
            <w:r w:rsidRPr="000A7D37">
              <w:t>2.37%</w:t>
            </w:r>
          </w:p>
        </w:tc>
      </w:tr>
      <w:tr w:rsidR="000A7D37" w:rsidRPr="000A7D37" w14:paraId="382C27E7" w14:textId="77777777" w:rsidTr="000A7D37">
        <w:trPr>
          <w:trHeight w:val="285"/>
        </w:trPr>
        <w:tc>
          <w:tcPr>
            <w:tcW w:w="4841" w:type="dxa"/>
            <w:tcBorders>
              <w:left w:val="single" w:sz="4" w:space="0" w:color="auto"/>
              <w:bottom w:val="single" w:sz="4" w:space="0" w:color="auto"/>
              <w:right w:val="single" w:sz="4" w:space="0" w:color="auto"/>
            </w:tcBorders>
            <w:noWrap/>
            <w:hideMark/>
          </w:tcPr>
          <w:p w14:paraId="08BC5651" w14:textId="77777777" w:rsidR="000A7D37" w:rsidRPr="000A7D37" w:rsidRDefault="000A7D37" w:rsidP="000A7D37">
            <w:pPr>
              <w:pStyle w:val="Default"/>
            </w:pPr>
            <w:r w:rsidRPr="000A7D37">
              <w:t> </w:t>
            </w:r>
          </w:p>
        </w:tc>
        <w:tc>
          <w:tcPr>
            <w:tcW w:w="1178" w:type="dxa"/>
            <w:tcBorders>
              <w:left w:val="single" w:sz="4" w:space="0" w:color="auto"/>
              <w:bottom w:val="single" w:sz="4" w:space="0" w:color="auto"/>
              <w:right w:val="single" w:sz="4" w:space="0" w:color="auto"/>
            </w:tcBorders>
            <w:hideMark/>
          </w:tcPr>
          <w:p w14:paraId="3C4819B3" w14:textId="77777777" w:rsidR="000A7D37" w:rsidRPr="000A7D37" w:rsidRDefault="000A7D37" w:rsidP="000A7D37">
            <w:pPr>
              <w:pStyle w:val="Default"/>
            </w:pPr>
            <w:r w:rsidRPr="000A7D37">
              <w:t>2031</w:t>
            </w:r>
          </w:p>
        </w:tc>
        <w:tc>
          <w:tcPr>
            <w:tcW w:w="905" w:type="dxa"/>
            <w:tcBorders>
              <w:left w:val="single" w:sz="4" w:space="0" w:color="auto"/>
              <w:bottom w:val="single" w:sz="4" w:space="0" w:color="auto"/>
              <w:right w:val="single" w:sz="4" w:space="0" w:color="auto"/>
            </w:tcBorders>
            <w:hideMark/>
          </w:tcPr>
          <w:p w14:paraId="350EAB50" w14:textId="77777777" w:rsidR="000A7D37" w:rsidRPr="000A7D37" w:rsidRDefault="000A7D37" w:rsidP="000A7D37">
            <w:pPr>
              <w:pStyle w:val="Default"/>
            </w:pPr>
            <w:r w:rsidRPr="000A7D37">
              <w:t>2.12%</w:t>
            </w:r>
          </w:p>
        </w:tc>
        <w:tc>
          <w:tcPr>
            <w:tcW w:w="1186" w:type="dxa"/>
            <w:tcBorders>
              <w:left w:val="single" w:sz="4" w:space="0" w:color="auto"/>
              <w:bottom w:val="single" w:sz="4" w:space="0" w:color="auto"/>
              <w:right w:val="single" w:sz="4" w:space="0" w:color="auto"/>
            </w:tcBorders>
            <w:hideMark/>
          </w:tcPr>
          <w:p w14:paraId="0ECEFA40" w14:textId="77777777" w:rsidR="000A7D37" w:rsidRPr="000A7D37" w:rsidRDefault="000A7D37" w:rsidP="000A7D37">
            <w:pPr>
              <w:pStyle w:val="Default"/>
            </w:pPr>
            <w:r w:rsidRPr="000A7D37">
              <w:t>2030</w:t>
            </w:r>
          </w:p>
        </w:tc>
        <w:tc>
          <w:tcPr>
            <w:tcW w:w="906" w:type="dxa"/>
            <w:tcBorders>
              <w:left w:val="single" w:sz="4" w:space="0" w:color="auto"/>
              <w:bottom w:val="single" w:sz="4" w:space="0" w:color="auto"/>
              <w:right w:val="single" w:sz="4" w:space="0" w:color="auto"/>
            </w:tcBorders>
            <w:hideMark/>
          </w:tcPr>
          <w:p w14:paraId="35632917" w14:textId="77777777" w:rsidR="000A7D37" w:rsidRPr="000A7D37" w:rsidRDefault="000A7D37" w:rsidP="000A7D37">
            <w:pPr>
              <w:pStyle w:val="Default"/>
            </w:pPr>
            <w:r w:rsidRPr="000A7D37">
              <w:t>2.25%</w:t>
            </w:r>
          </w:p>
        </w:tc>
      </w:tr>
      <w:tr w:rsidR="000A7D37" w:rsidRPr="000A7D37" w14:paraId="59096320" w14:textId="77777777" w:rsidTr="000A7D37">
        <w:trPr>
          <w:trHeight w:val="285"/>
        </w:trPr>
        <w:tc>
          <w:tcPr>
            <w:tcW w:w="4841" w:type="dxa"/>
            <w:tcBorders>
              <w:top w:val="single" w:sz="4" w:space="0" w:color="auto"/>
              <w:left w:val="single" w:sz="4" w:space="0" w:color="auto"/>
              <w:right w:val="single" w:sz="4" w:space="0" w:color="auto"/>
            </w:tcBorders>
            <w:noWrap/>
            <w:hideMark/>
          </w:tcPr>
          <w:p w14:paraId="1103ACE0" w14:textId="77777777" w:rsidR="000A7D37" w:rsidRPr="000A7D37" w:rsidRDefault="000A7D37" w:rsidP="000A7D37">
            <w:pPr>
              <w:pStyle w:val="Default"/>
            </w:pPr>
            <w:r w:rsidRPr="000A7D37">
              <w:t> </w:t>
            </w:r>
          </w:p>
        </w:tc>
        <w:tc>
          <w:tcPr>
            <w:tcW w:w="1178" w:type="dxa"/>
            <w:tcBorders>
              <w:top w:val="single" w:sz="4" w:space="0" w:color="auto"/>
              <w:left w:val="single" w:sz="4" w:space="0" w:color="auto"/>
              <w:right w:val="single" w:sz="4" w:space="0" w:color="auto"/>
            </w:tcBorders>
            <w:hideMark/>
          </w:tcPr>
          <w:p w14:paraId="550BCCB0" w14:textId="77777777" w:rsidR="000A7D37" w:rsidRPr="000A7D37" w:rsidRDefault="000A7D37" w:rsidP="000A7D37">
            <w:pPr>
              <w:pStyle w:val="Default"/>
            </w:pPr>
            <w:r w:rsidRPr="000A7D37">
              <w:t>2032</w:t>
            </w:r>
          </w:p>
        </w:tc>
        <w:tc>
          <w:tcPr>
            <w:tcW w:w="905" w:type="dxa"/>
            <w:tcBorders>
              <w:top w:val="single" w:sz="4" w:space="0" w:color="auto"/>
              <w:left w:val="single" w:sz="4" w:space="0" w:color="auto"/>
              <w:right w:val="single" w:sz="4" w:space="0" w:color="auto"/>
            </w:tcBorders>
            <w:hideMark/>
          </w:tcPr>
          <w:p w14:paraId="40B8686F" w14:textId="77777777" w:rsidR="000A7D37" w:rsidRPr="000A7D37" w:rsidRDefault="000A7D37" w:rsidP="000A7D37">
            <w:pPr>
              <w:pStyle w:val="Default"/>
            </w:pPr>
            <w:r w:rsidRPr="000A7D37">
              <w:t>1.98%</w:t>
            </w:r>
          </w:p>
        </w:tc>
        <w:tc>
          <w:tcPr>
            <w:tcW w:w="1186" w:type="dxa"/>
            <w:tcBorders>
              <w:top w:val="single" w:sz="4" w:space="0" w:color="auto"/>
              <w:left w:val="single" w:sz="4" w:space="0" w:color="auto"/>
              <w:right w:val="single" w:sz="4" w:space="0" w:color="auto"/>
            </w:tcBorders>
            <w:hideMark/>
          </w:tcPr>
          <w:p w14:paraId="7D8B44C2" w14:textId="77777777" w:rsidR="000A7D37" w:rsidRPr="000A7D37" w:rsidRDefault="000A7D37" w:rsidP="000A7D37">
            <w:pPr>
              <w:pStyle w:val="Default"/>
            </w:pPr>
            <w:r w:rsidRPr="000A7D37">
              <w:t>2031</w:t>
            </w:r>
          </w:p>
        </w:tc>
        <w:tc>
          <w:tcPr>
            <w:tcW w:w="906" w:type="dxa"/>
            <w:tcBorders>
              <w:top w:val="single" w:sz="4" w:space="0" w:color="auto"/>
              <w:left w:val="single" w:sz="4" w:space="0" w:color="auto"/>
              <w:right w:val="single" w:sz="4" w:space="0" w:color="auto"/>
            </w:tcBorders>
            <w:hideMark/>
          </w:tcPr>
          <w:p w14:paraId="62D9CFE5" w14:textId="77777777" w:rsidR="000A7D37" w:rsidRPr="000A7D37" w:rsidRDefault="000A7D37" w:rsidP="000A7D37">
            <w:pPr>
              <w:pStyle w:val="Default"/>
            </w:pPr>
            <w:r w:rsidRPr="000A7D37">
              <w:t>2.12%</w:t>
            </w:r>
          </w:p>
        </w:tc>
      </w:tr>
      <w:tr w:rsidR="000A7D37" w:rsidRPr="000A7D37" w14:paraId="65CEC187" w14:textId="77777777" w:rsidTr="000A7D37">
        <w:trPr>
          <w:trHeight w:val="285"/>
        </w:trPr>
        <w:tc>
          <w:tcPr>
            <w:tcW w:w="4841" w:type="dxa"/>
            <w:tcBorders>
              <w:left w:val="single" w:sz="4" w:space="0" w:color="auto"/>
              <w:right w:val="single" w:sz="4" w:space="0" w:color="auto"/>
            </w:tcBorders>
            <w:noWrap/>
            <w:hideMark/>
          </w:tcPr>
          <w:p w14:paraId="582CA1C8" w14:textId="77777777" w:rsidR="000A7D37" w:rsidRPr="000A7D37" w:rsidRDefault="000A7D37" w:rsidP="000A7D37">
            <w:pPr>
              <w:pStyle w:val="Default"/>
            </w:pPr>
            <w:r w:rsidRPr="000A7D37">
              <w:t> </w:t>
            </w:r>
          </w:p>
        </w:tc>
        <w:tc>
          <w:tcPr>
            <w:tcW w:w="1178" w:type="dxa"/>
            <w:tcBorders>
              <w:left w:val="single" w:sz="4" w:space="0" w:color="auto"/>
              <w:right w:val="single" w:sz="4" w:space="0" w:color="auto"/>
            </w:tcBorders>
            <w:hideMark/>
          </w:tcPr>
          <w:p w14:paraId="434769B8" w14:textId="77777777" w:rsidR="000A7D37" w:rsidRPr="000A7D37" w:rsidRDefault="000A7D37" w:rsidP="000A7D37">
            <w:pPr>
              <w:pStyle w:val="Default"/>
            </w:pPr>
            <w:r w:rsidRPr="000A7D37">
              <w:t>2033</w:t>
            </w:r>
          </w:p>
        </w:tc>
        <w:tc>
          <w:tcPr>
            <w:tcW w:w="905" w:type="dxa"/>
            <w:tcBorders>
              <w:left w:val="single" w:sz="4" w:space="0" w:color="auto"/>
              <w:right w:val="single" w:sz="4" w:space="0" w:color="auto"/>
            </w:tcBorders>
            <w:hideMark/>
          </w:tcPr>
          <w:p w14:paraId="25AF9F8C" w14:textId="77777777" w:rsidR="000A7D37" w:rsidRPr="000A7D37" w:rsidRDefault="000A7D37" w:rsidP="000A7D37">
            <w:pPr>
              <w:pStyle w:val="Default"/>
            </w:pPr>
            <w:r w:rsidRPr="000A7D37">
              <w:t>1.83%</w:t>
            </w:r>
          </w:p>
        </w:tc>
        <w:tc>
          <w:tcPr>
            <w:tcW w:w="1186" w:type="dxa"/>
            <w:tcBorders>
              <w:left w:val="single" w:sz="4" w:space="0" w:color="auto"/>
              <w:right w:val="single" w:sz="4" w:space="0" w:color="auto"/>
            </w:tcBorders>
            <w:hideMark/>
          </w:tcPr>
          <w:p w14:paraId="5D888052" w14:textId="77777777" w:rsidR="000A7D37" w:rsidRPr="000A7D37" w:rsidRDefault="000A7D37" w:rsidP="000A7D37">
            <w:pPr>
              <w:pStyle w:val="Default"/>
            </w:pPr>
            <w:r w:rsidRPr="000A7D37">
              <w:t>2032</w:t>
            </w:r>
          </w:p>
        </w:tc>
        <w:tc>
          <w:tcPr>
            <w:tcW w:w="906" w:type="dxa"/>
            <w:tcBorders>
              <w:left w:val="single" w:sz="4" w:space="0" w:color="auto"/>
              <w:right w:val="single" w:sz="4" w:space="0" w:color="auto"/>
            </w:tcBorders>
            <w:hideMark/>
          </w:tcPr>
          <w:p w14:paraId="58AFA80C" w14:textId="77777777" w:rsidR="000A7D37" w:rsidRPr="000A7D37" w:rsidRDefault="000A7D37" w:rsidP="000A7D37">
            <w:pPr>
              <w:pStyle w:val="Default"/>
            </w:pPr>
            <w:r w:rsidRPr="000A7D37">
              <w:t>1.99%</w:t>
            </w:r>
          </w:p>
        </w:tc>
      </w:tr>
      <w:tr w:rsidR="000A7D37" w:rsidRPr="000A7D37" w14:paraId="1680F6DC" w14:textId="77777777" w:rsidTr="000A7D37">
        <w:trPr>
          <w:trHeight w:val="285"/>
        </w:trPr>
        <w:tc>
          <w:tcPr>
            <w:tcW w:w="4841" w:type="dxa"/>
            <w:tcBorders>
              <w:left w:val="single" w:sz="4" w:space="0" w:color="auto"/>
              <w:right w:val="single" w:sz="4" w:space="0" w:color="auto"/>
            </w:tcBorders>
            <w:noWrap/>
            <w:hideMark/>
          </w:tcPr>
          <w:p w14:paraId="47E34AD5" w14:textId="77777777" w:rsidR="000A7D37" w:rsidRPr="000A7D37" w:rsidRDefault="000A7D37" w:rsidP="000A7D37">
            <w:pPr>
              <w:pStyle w:val="Default"/>
            </w:pPr>
            <w:r w:rsidRPr="000A7D37">
              <w:t> </w:t>
            </w:r>
          </w:p>
        </w:tc>
        <w:tc>
          <w:tcPr>
            <w:tcW w:w="1178" w:type="dxa"/>
            <w:tcBorders>
              <w:left w:val="single" w:sz="4" w:space="0" w:color="auto"/>
              <w:right w:val="single" w:sz="4" w:space="0" w:color="auto"/>
            </w:tcBorders>
            <w:hideMark/>
          </w:tcPr>
          <w:p w14:paraId="75BAB1B4" w14:textId="77777777" w:rsidR="000A7D37" w:rsidRPr="000A7D37" w:rsidRDefault="000A7D37" w:rsidP="000A7D37">
            <w:pPr>
              <w:pStyle w:val="Default"/>
            </w:pPr>
            <w:r w:rsidRPr="000A7D37">
              <w:t>2034</w:t>
            </w:r>
          </w:p>
        </w:tc>
        <w:tc>
          <w:tcPr>
            <w:tcW w:w="905" w:type="dxa"/>
            <w:tcBorders>
              <w:left w:val="single" w:sz="4" w:space="0" w:color="auto"/>
              <w:right w:val="single" w:sz="4" w:space="0" w:color="auto"/>
            </w:tcBorders>
            <w:hideMark/>
          </w:tcPr>
          <w:p w14:paraId="16404EEA" w14:textId="77777777" w:rsidR="000A7D37" w:rsidRPr="000A7D37" w:rsidRDefault="000A7D37" w:rsidP="000A7D37">
            <w:pPr>
              <w:pStyle w:val="Default"/>
            </w:pPr>
            <w:r w:rsidRPr="000A7D37">
              <w:t>1.69%</w:t>
            </w:r>
          </w:p>
        </w:tc>
        <w:tc>
          <w:tcPr>
            <w:tcW w:w="1186" w:type="dxa"/>
            <w:tcBorders>
              <w:left w:val="single" w:sz="4" w:space="0" w:color="auto"/>
              <w:right w:val="single" w:sz="4" w:space="0" w:color="auto"/>
            </w:tcBorders>
            <w:hideMark/>
          </w:tcPr>
          <w:p w14:paraId="3C2018B0" w14:textId="77777777" w:rsidR="000A7D37" w:rsidRPr="000A7D37" w:rsidRDefault="000A7D37" w:rsidP="000A7D37">
            <w:pPr>
              <w:pStyle w:val="Default"/>
            </w:pPr>
            <w:r w:rsidRPr="000A7D37">
              <w:t>2033</w:t>
            </w:r>
          </w:p>
        </w:tc>
        <w:tc>
          <w:tcPr>
            <w:tcW w:w="906" w:type="dxa"/>
            <w:tcBorders>
              <w:left w:val="single" w:sz="4" w:space="0" w:color="auto"/>
              <w:right w:val="single" w:sz="4" w:space="0" w:color="auto"/>
            </w:tcBorders>
            <w:hideMark/>
          </w:tcPr>
          <w:p w14:paraId="365FDBD3" w14:textId="77777777" w:rsidR="000A7D37" w:rsidRPr="000A7D37" w:rsidRDefault="000A7D37" w:rsidP="000A7D37">
            <w:pPr>
              <w:pStyle w:val="Default"/>
            </w:pPr>
            <w:r w:rsidRPr="000A7D37">
              <w:t>1.87%</w:t>
            </w:r>
          </w:p>
        </w:tc>
      </w:tr>
      <w:tr w:rsidR="000A7D37" w:rsidRPr="000A7D37" w14:paraId="4846D177" w14:textId="77777777" w:rsidTr="000A7D37">
        <w:trPr>
          <w:trHeight w:val="765"/>
        </w:trPr>
        <w:tc>
          <w:tcPr>
            <w:tcW w:w="4841" w:type="dxa"/>
            <w:tcBorders>
              <w:left w:val="single" w:sz="4" w:space="0" w:color="auto"/>
              <w:bottom w:val="single" w:sz="4" w:space="0" w:color="auto"/>
              <w:right w:val="single" w:sz="4" w:space="0" w:color="auto"/>
            </w:tcBorders>
            <w:noWrap/>
            <w:hideMark/>
          </w:tcPr>
          <w:p w14:paraId="6C8B1B27" w14:textId="77777777" w:rsidR="000A7D37" w:rsidRPr="000A7D37" w:rsidRDefault="000A7D37" w:rsidP="000A7D37">
            <w:pPr>
              <w:pStyle w:val="Default"/>
            </w:pPr>
            <w:r w:rsidRPr="000A7D37">
              <w:t> </w:t>
            </w:r>
          </w:p>
        </w:tc>
        <w:tc>
          <w:tcPr>
            <w:tcW w:w="1178" w:type="dxa"/>
            <w:tcBorders>
              <w:left w:val="single" w:sz="4" w:space="0" w:color="auto"/>
              <w:bottom w:val="single" w:sz="4" w:space="0" w:color="auto"/>
              <w:right w:val="single" w:sz="4" w:space="0" w:color="auto"/>
            </w:tcBorders>
            <w:hideMark/>
          </w:tcPr>
          <w:p w14:paraId="2F9DA114" w14:textId="77777777" w:rsidR="000A7D37" w:rsidRPr="000A7D37" w:rsidRDefault="000A7D37" w:rsidP="000A7D37">
            <w:pPr>
              <w:pStyle w:val="Default"/>
            </w:pPr>
            <w:r w:rsidRPr="000A7D37">
              <w:t>2035 Onwards</w:t>
            </w:r>
          </w:p>
        </w:tc>
        <w:tc>
          <w:tcPr>
            <w:tcW w:w="905" w:type="dxa"/>
            <w:tcBorders>
              <w:left w:val="single" w:sz="4" w:space="0" w:color="auto"/>
              <w:bottom w:val="single" w:sz="4" w:space="0" w:color="auto"/>
              <w:right w:val="single" w:sz="4" w:space="0" w:color="auto"/>
            </w:tcBorders>
            <w:hideMark/>
          </w:tcPr>
          <w:p w14:paraId="4D39441F" w14:textId="77777777" w:rsidR="000A7D37" w:rsidRPr="000A7D37" w:rsidRDefault="000A7D37" w:rsidP="000A7D37">
            <w:pPr>
              <w:pStyle w:val="Default"/>
            </w:pPr>
            <w:r w:rsidRPr="000A7D37">
              <w:t>1.55%</w:t>
            </w:r>
          </w:p>
        </w:tc>
        <w:tc>
          <w:tcPr>
            <w:tcW w:w="1186" w:type="dxa"/>
            <w:tcBorders>
              <w:left w:val="single" w:sz="4" w:space="0" w:color="auto"/>
              <w:bottom w:val="single" w:sz="4" w:space="0" w:color="auto"/>
              <w:right w:val="single" w:sz="4" w:space="0" w:color="auto"/>
            </w:tcBorders>
            <w:hideMark/>
          </w:tcPr>
          <w:p w14:paraId="28F73A85" w14:textId="77777777" w:rsidR="000A7D37" w:rsidRPr="000A7D37" w:rsidRDefault="000A7D37" w:rsidP="000A7D37">
            <w:pPr>
              <w:pStyle w:val="Default"/>
            </w:pPr>
            <w:r w:rsidRPr="000A7D37">
              <w:t>2034 Onwards</w:t>
            </w:r>
          </w:p>
        </w:tc>
        <w:tc>
          <w:tcPr>
            <w:tcW w:w="906" w:type="dxa"/>
            <w:tcBorders>
              <w:left w:val="single" w:sz="4" w:space="0" w:color="auto"/>
              <w:bottom w:val="single" w:sz="4" w:space="0" w:color="auto"/>
              <w:right w:val="single" w:sz="4" w:space="0" w:color="auto"/>
            </w:tcBorders>
            <w:hideMark/>
          </w:tcPr>
          <w:p w14:paraId="2F8CD151" w14:textId="77777777" w:rsidR="000A7D37" w:rsidRPr="000A7D37" w:rsidRDefault="000A7D37" w:rsidP="000A7D37">
            <w:pPr>
              <w:pStyle w:val="Default"/>
            </w:pPr>
            <w:r w:rsidRPr="000A7D37">
              <w:t>1.74%</w:t>
            </w:r>
          </w:p>
        </w:tc>
      </w:tr>
      <w:tr w:rsidR="000A7D37" w:rsidRPr="000A7D37" w14:paraId="08DD1FA8" w14:textId="77777777" w:rsidTr="000A7D37">
        <w:trPr>
          <w:trHeight w:val="255"/>
        </w:trPr>
        <w:tc>
          <w:tcPr>
            <w:tcW w:w="4841" w:type="dxa"/>
            <w:tcBorders>
              <w:top w:val="single" w:sz="4" w:space="0" w:color="auto"/>
              <w:left w:val="single" w:sz="4" w:space="0" w:color="auto"/>
              <w:right w:val="single" w:sz="4" w:space="0" w:color="auto"/>
            </w:tcBorders>
            <w:hideMark/>
          </w:tcPr>
          <w:p w14:paraId="5FDE8F2E" w14:textId="77777777" w:rsidR="000A7D37" w:rsidRPr="000A7D37" w:rsidRDefault="000A7D37" w:rsidP="000A7D37">
            <w:pPr>
              <w:pStyle w:val="Default"/>
              <w:rPr>
                <w:b/>
                <w:bCs/>
              </w:rPr>
            </w:pPr>
            <w:r w:rsidRPr="000A7D37">
              <w:rPr>
                <w:b/>
                <w:bCs/>
              </w:rPr>
              <w:t>Discount Rate</w:t>
            </w:r>
          </w:p>
        </w:tc>
        <w:tc>
          <w:tcPr>
            <w:tcW w:w="1178" w:type="dxa"/>
            <w:tcBorders>
              <w:top w:val="single" w:sz="4" w:space="0" w:color="auto"/>
              <w:left w:val="single" w:sz="4" w:space="0" w:color="auto"/>
              <w:right w:val="single" w:sz="4" w:space="0" w:color="auto"/>
            </w:tcBorders>
            <w:hideMark/>
          </w:tcPr>
          <w:p w14:paraId="7827C674" w14:textId="77777777" w:rsidR="000A7D37" w:rsidRPr="000A7D37" w:rsidRDefault="000A7D37" w:rsidP="000A7D37">
            <w:pPr>
              <w:pStyle w:val="Default"/>
            </w:pPr>
            <w:r w:rsidRPr="000A7D37">
              <w:t>2020</w:t>
            </w:r>
          </w:p>
        </w:tc>
        <w:tc>
          <w:tcPr>
            <w:tcW w:w="905" w:type="dxa"/>
            <w:tcBorders>
              <w:top w:val="single" w:sz="4" w:space="0" w:color="auto"/>
              <w:left w:val="single" w:sz="4" w:space="0" w:color="auto"/>
              <w:right w:val="single" w:sz="4" w:space="0" w:color="auto"/>
            </w:tcBorders>
            <w:hideMark/>
          </w:tcPr>
          <w:p w14:paraId="28F53BD0" w14:textId="77777777" w:rsidR="000A7D37" w:rsidRPr="000A7D37" w:rsidRDefault="000A7D37" w:rsidP="000A7D37">
            <w:pPr>
              <w:pStyle w:val="Default"/>
            </w:pPr>
            <w:r w:rsidRPr="000A7D37">
              <w:t>0.97%</w:t>
            </w:r>
          </w:p>
        </w:tc>
        <w:tc>
          <w:tcPr>
            <w:tcW w:w="1186" w:type="dxa"/>
            <w:tcBorders>
              <w:top w:val="single" w:sz="4" w:space="0" w:color="auto"/>
              <w:left w:val="single" w:sz="4" w:space="0" w:color="auto"/>
              <w:right w:val="single" w:sz="4" w:space="0" w:color="auto"/>
            </w:tcBorders>
            <w:hideMark/>
          </w:tcPr>
          <w:p w14:paraId="63047526" w14:textId="77777777" w:rsidR="000A7D37" w:rsidRPr="000A7D37" w:rsidRDefault="000A7D37" w:rsidP="000A7D37">
            <w:pPr>
              <w:pStyle w:val="Default"/>
            </w:pPr>
            <w:r w:rsidRPr="000A7D37">
              <w:t>2019</w:t>
            </w:r>
          </w:p>
        </w:tc>
        <w:tc>
          <w:tcPr>
            <w:tcW w:w="906" w:type="dxa"/>
            <w:tcBorders>
              <w:top w:val="single" w:sz="4" w:space="0" w:color="auto"/>
              <w:left w:val="single" w:sz="4" w:space="0" w:color="auto"/>
              <w:right w:val="single" w:sz="4" w:space="0" w:color="auto"/>
            </w:tcBorders>
            <w:hideMark/>
          </w:tcPr>
          <w:p w14:paraId="3D0F23CC" w14:textId="77777777" w:rsidR="000A7D37" w:rsidRPr="000A7D37" w:rsidRDefault="000A7D37" w:rsidP="000A7D37">
            <w:pPr>
              <w:pStyle w:val="Default"/>
            </w:pPr>
            <w:r w:rsidRPr="000A7D37">
              <w:t>1.89%</w:t>
            </w:r>
          </w:p>
        </w:tc>
      </w:tr>
      <w:tr w:rsidR="000A7D37" w:rsidRPr="000A7D37" w14:paraId="5A7EDB2E" w14:textId="77777777" w:rsidTr="000A7D37">
        <w:trPr>
          <w:trHeight w:val="255"/>
        </w:trPr>
        <w:tc>
          <w:tcPr>
            <w:tcW w:w="4841" w:type="dxa"/>
            <w:tcBorders>
              <w:left w:val="single" w:sz="4" w:space="0" w:color="auto"/>
              <w:right w:val="single" w:sz="4" w:space="0" w:color="auto"/>
            </w:tcBorders>
            <w:hideMark/>
          </w:tcPr>
          <w:p w14:paraId="26141BA4"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6C75317A" w14:textId="77777777" w:rsidR="000A7D37" w:rsidRPr="000A7D37" w:rsidRDefault="000A7D37" w:rsidP="000A7D37">
            <w:pPr>
              <w:pStyle w:val="Default"/>
            </w:pPr>
            <w:r w:rsidRPr="000A7D37">
              <w:t>2021</w:t>
            </w:r>
          </w:p>
        </w:tc>
        <w:tc>
          <w:tcPr>
            <w:tcW w:w="905" w:type="dxa"/>
            <w:tcBorders>
              <w:left w:val="single" w:sz="4" w:space="0" w:color="auto"/>
              <w:right w:val="single" w:sz="4" w:space="0" w:color="auto"/>
            </w:tcBorders>
            <w:hideMark/>
          </w:tcPr>
          <w:p w14:paraId="66F7F96C" w14:textId="77777777" w:rsidR="000A7D37" w:rsidRPr="000A7D37" w:rsidRDefault="000A7D37" w:rsidP="000A7D37">
            <w:pPr>
              <w:pStyle w:val="Default"/>
            </w:pPr>
            <w:r w:rsidRPr="000A7D37">
              <w:t>1.00%</w:t>
            </w:r>
          </w:p>
        </w:tc>
        <w:tc>
          <w:tcPr>
            <w:tcW w:w="1186" w:type="dxa"/>
            <w:tcBorders>
              <w:left w:val="single" w:sz="4" w:space="0" w:color="auto"/>
              <w:right w:val="single" w:sz="4" w:space="0" w:color="auto"/>
            </w:tcBorders>
            <w:hideMark/>
          </w:tcPr>
          <w:p w14:paraId="522897D9" w14:textId="77777777" w:rsidR="000A7D37" w:rsidRPr="000A7D37" w:rsidRDefault="000A7D37" w:rsidP="000A7D37">
            <w:pPr>
              <w:pStyle w:val="Default"/>
            </w:pPr>
            <w:r w:rsidRPr="000A7D37">
              <w:t>2020</w:t>
            </w:r>
          </w:p>
        </w:tc>
        <w:tc>
          <w:tcPr>
            <w:tcW w:w="906" w:type="dxa"/>
            <w:tcBorders>
              <w:left w:val="single" w:sz="4" w:space="0" w:color="auto"/>
              <w:right w:val="single" w:sz="4" w:space="0" w:color="auto"/>
            </w:tcBorders>
            <w:hideMark/>
          </w:tcPr>
          <w:p w14:paraId="7A564415" w14:textId="77777777" w:rsidR="000A7D37" w:rsidRPr="000A7D37" w:rsidRDefault="000A7D37" w:rsidP="000A7D37">
            <w:pPr>
              <w:pStyle w:val="Default"/>
            </w:pPr>
            <w:r w:rsidRPr="000A7D37">
              <w:t>2.09%</w:t>
            </w:r>
          </w:p>
        </w:tc>
      </w:tr>
      <w:tr w:rsidR="000A7D37" w:rsidRPr="000A7D37" w14:paraId="58FE8D9F" w14:textId="77777777" w:rsidTr="000A7D37">
        <w:trPr>
          <w:trHeight w:val="255"/>
        </w:trPr>
        <w:tc>
          <w:tcPr>
            <w:tcW w:w="4841" w:type="dxa"/>
            <w:tcBorders>
              <w:left w:val="single" w:sz="4" w:space="0" w:color="auto"/>
              <w:right w:val="single" w:sz="4" w:space="0" w:color="auto"/>
            </w:tcBorders>
            <w:hideMark/>
          </w:tcPr>
          <w:p w14:paraId="4FAB4FCC"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7A212803" w14:textId="77777777" w:rsidR="000A7D37" w:rsidRPr="000A7D37" w:rsidRDefault="000A7D37" w:rsidP="000A7D37">
            <w:pPr>
              <w:pStyle w:val="Default"/>
            </w:pPr>
            <w:r w:rsidRPr="000A7D37">
              <w:t>2022</w:t>
            </w:r>
          </w:p>
        </w:tc>
        <w:tc>
          <w:tcPr>
            <w:tcW w:w="905" w:type="dxa"/>
            <w:tcBorders>
              <w:left w:val="single" w:sz="4" w:space="0" w:color="auto"/>
              <w:right w:val="single" w:sz="4" w:space="0" w:color="auto"/>
            </w:tcBorders>
            <w:hideMark/>
          </w:tcPr>
          <w:p w14:paraId="6508F24C" w14:textId="77777777" w:rsidR="000A7D37" w:rsidRPr="000A7D37" w:rsidRDefault="000A7D37" w:rsidP="000A7D37">
            <w:pPr>
              <w:pStyle w:val="Default"/>
            </w:pPr>
            <w:r w:rsidRPr="000A7D37">
              <w:t>1.06%</w:t>
            </w:r>
          </w:p>
        </w:tc>
        <w:tc>
          <w:tcPr>
            <w:tcW w:w="1186" w:type="dxa"/>
            <w:tcBorders>
              <w:left w:val="single" w:sz="4" w:space="0" w:color="auto"/>
              <w:right w:val="single" w:sz="4" w:space="0" w:color="auto"/>
            </w:tcBorders>
            <w:hideMark/>
          </w:tcPr>
          <w:p w14:paraId="23444D84" w14:textId="77777777" w:rsidR="000A7D37" w:rsidRPr="000A7D37" w:rsidRDefault="000A7D37" w:rsidP="000A7D37">
            <w:pPr>
              <w:pStyle w:val="Default"/>
            </w:pPr>
            <w:r w:rsidRPr="000A7D37">
              <w:t>2021</w:t>
            </w:r>
          </w:p>
        </w:tc>
        <w:tc>
          <w:tcPr>
            <w:tcW w:w="906" w:type="dxa"/>
            <w:tcBorders>
              <w:left w:val="single" w:sz="4" w:space="0" w:color="auto"/>
              <w:right w:val="single" w:sz="4" w:space="0" w:color="auto"/>
            </w:tcBorders>
            <w:hideMark/>
          </w:tcPr>
          <w:p w14:paraId="0E5E76C1" w14:textId="77777777" w:rsidR="000A7D37" w:rsidRPr="000A7D37" w:rsidRDefault="000A7D37" w:rsidP="000A7D37">
            <w:pPr>
              <w:pStyle w:val="Default"/>
            </w:pPr>
            <w:r w:rsidRPr="000A7D37">
              <w:t>2.37%</w:t>
            </w:r>
          </w:p>
        </w:tc>
      </w:tr>
      <w:tr w:rsidR="000A7D37" w:rsidRPr="000A7D37" w14:paraId="761070D3" w14:textId="77777777" w:rsidTr="000A7D37">
        <w:trPr>
          <w:trHeight w:val="255"/>
        </w:trPr>
        <w:tc>
          <w:tcPr>
            <w:tcW w:w="4841" w:type="dxa"/>
            <w:tcBorders>
              <w:left w:val="single" w:sz="4" w:space="0" w:color="auto"/>
              <w:right w:val="single" w:sz="4" w:space="0" w:color="auto"/>
            </w:tcBorders>
            <w:hideMark/>
          </w:tcPr>
          <w:p w14:paraId="388BFFDA"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6DE32808" w14:textId="77777777" w:rsidR="000A7D37" w:rsidRPr="000A7D37" w:rsidRDefault="000A7D37" w:rsidP="000A7D37">
            <w:pPr>
              <w:pStyle w:val="Default"/>
            </w:pPr>
            <w:r w:rsidRPr="000A7D37">
              <w:t>2023</w:t>
            </w:r>
          </w:p>
        </w:tc>
        <w:tc>
          <w:tcPr>
            <w:tcW w:w="905" w:type="dxa"/>
            <w:tcBorders>
              <w:left w:val="single" w:sz="4" w:space="0" w:color="auto"/>
              <w:right w:val="single" w:sz="4" w:space="0" w:color="auto"/>
            </w:tcBorders>
            <w:hideMark/>
          </w:tcPr>
          <w:p w14:paraId="3E83B2F1" w14:textId="77777777" w:rsidR="000A7D37" w:rsidRPr="000A7D37" w:rsidRDefault="000A7D37" w:rsidP="000A7D37">
            <w:pPr>
              <w:pStyle w:val="Default"/>
            </w:pPr>
            <w:r w:rsidRPr="000A7D37">
              <w:t>1.14%</w:t>
            </w:r>
          </w:p>
        </w:tc>
        <w:tc>
          <w:tcPr>
            <w:tcW w:w="1186" w:type="dxa"/>
            <w:tcBorders>
              <w:left w:val="single" w:sz="4" w:space="0" w:color="auto"/>
              <w:right w:val="single" w:sz="4" w:space="0" w:color="auto"/>
            </w:tcBorders>
            <w:hideMark/>
          </w:tcPr>
          <w:p w14:paraId="5D74A117" w14:textId="77777777" w:rsidR="000A7D37" w:rsidRPr="000A7D37" w:rsidRDefault="000A7D37" w:rsidP="000A7D37">
            <w:pPr>
              <w:pStyle w:val="Default"/>
            </w:pPr>
            <w:r w:rsidRPr="000A7D37">
              <w:t>2022</w:t>
            </w:r>
          </w:p>
        </w:tc>
        <w:tc>
          <w:tcPr>
            <w:tcW w:w="906" w:type="dxa"/>
            <w:tcBorders>
              <w:left w:val="single" w:sz="4" w:space="0" w:color="auto"/>
              <w:right w:val="single" w:sz="4" w:space="0" w:color="auto"/>
            </w:tcBorders>
            <w:hideMark/>
          </w:tcPr>
          <w:p w14:paraId="5E54CB84" w14:textId="77777777" w:rsidR="000A7D37" w:rsidRPr="000A7D37" w:rsidRDefault="000A7D37" w:rsidP="000A7D37">
            <w:pPr>
              <w:pStyle w:val="Default"/>
            </w:pPr>
            <w:r w:rsidRPr="000A7D37">
              <w:t>2.61%</w:t>
            </w:r>
          </w:p>
        </w:tc>
      </w:tr>
      <w:tr w:rsidR="000A7D37" w:rsidRPr="000A7D37" w14:paraId="6476A716" w14:textId="77777777" w:rsidTr="000A7D37">
        <w:trPr>
          <w:trHeight w:val="255"/>
        </w:trPr>
        <w:tc>
          <w:tcPr>
            <w:tcW w:w="4841" w:type="dxa"/>
            <w:tcBorders>
              <w:left w:val="single" w:sz="4" w:space="0" w:color="auto"/>
              <w:right w:val="single" w:sz="4" w:space="0" w:color="auto"/>
            </w:tcBorders>
            <w:hideMark/>
          </w:tcPr>
          <w:p w14:paraId="6FC541BD"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7D77EFDC" w14:textId="77777777" w:rsidR="000A7D37" w:rsidRPr="000A7D37" w:rsidRDefault="000A7D37" w:rsidP="000A7D37">
            <w:pPr>
              <w:pStyle w:val="Default"/>
            </w:pPr>
            <w:r w:rsidRPr="000A7D37">
              <w:t>2024</w:t>
            </w:r>
          </w:p>
        </w:tc>
        <w:tc>
          <w:tcPr>
            <w:tcW w:w="905" w:type="dxa"/>
            <w:tcBorders>
              <w:left w:val="single" w:sz="4" w:space="0" w:color="auto"/>
              <w:right w:val="single" w:sz="4" w:space="0" w:color="auto"/>
            </w:tcBorders>
            <w:hideMark/>
          </w:tcPr>
          <w:p w14:paraId="7D39C307" w14:textId="77777777" w:rsidR="000A7D37" w:rsidRPr="000A7D37" w:rsidRDefault="000A7D37" w:rsidP="000A7D37">
            <w:pPr>
              <w:pStyle w:val="Default"/>
            </w:pPr>
            <w:r w:rsidRPr="000A7D37">
              <w:t>1.22%</w:t>
            </w:r>
          </w:p>
        </w:tc>
        <w:tc>
          <w:tcPr>
            <w:tcW w:w="1186" w:type="dxa"/>
            <w:tcBorders>
              <w:left w:val="single" w:sz="4" w:space="0" w:color="auto"/>
              <w:right w:val="single" w:sz="4" w:space="0" w:color="auto"/>
            </w:tcBorders>
            <w:hideMark/>
          </w:tcPr>
          <w:p w14:paraId="2BFBEA57" w14:textId="77777777" w:rsidR="000A7D37" w:rsidRPr="000A7D37" w:rsidRDefault="000A7D37" w:rsidP="000A7D37">
            <w:pPr>
              <w:pStyle w:val="Default"/>
            </w:pPr>
            <w:r w:rsidRPr="000A7D37">
              <w:t>2023</w:t>
            </w:r>
          </w:p>
        </w:tc>
        <w:tc>
          <w:tcPr>
            <w:tcW w:w="906" w:type="dxa"/>
            <w:tcBorders>
              <w:left w:val="single" w:sz="4" w:space="0" w:color="auto"/>
              <w:right w:val="single" w:sz="4" w:space="0" w:color="auto"/>
            </w:tcBorders>
            <w:hideMark/>
          </w:tcPr>
          <w:p w14:paraId="7A59DCC0" w14:textId="77777777" w:rsidR="000A7D37" w:rsidRPr="000A7D37" w:rsidRDefault="000A7D37" w:rsidP="000A7D37">
            <w:pPr>
              <w:pStyle w:val="Default"/>
            </w:pPr>
            <w:r w:rsidRPr="000A7D37">
              <w:t>2.79%</w:t>
            </w:r>
          </w:p>
        </w:tc>
      </w:tr>
      <w:tr w:rsidR="000A7D37" w:rsidRPr="000A7D37" w14:paraId="1816C262" w14:textId="77777777" w:rsidTr="000A7D37">
        <w:trPr>
          <w:trHeight w:val="255"/>
        </w:trPr>
        <w:tc>
          <w:tcPr>
            <w:tcW w:w="4841" w:type="dxa"/>
            <w:tcBorders>
              <w:left w:val="single" w:sz="4" w:space="0" w:color="auto"/>
              <w:right w:val="single" w:sz="4" w:space="0" w:color="auto"/>
            </w:tcBorders>
            <w:hideMark/>
          </w:tcPr>
          <w:p w14:paraId="36F4E237"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6B972F0B" w14:textId="77777777" w:rsidR="000A7D37" w:rsidRPr="000A7D37" w:rsidRDefault="000A7D37" w:rsidP="000A7D37">
            <w:pPr>
              <w:pStyle w:val="Default"/>
            </w:pPr>
            <w:r w:rsidRPr="000A7D37">
              <w:t>2025</w:t>
            </w:r>
          </w:p>
        </w:tc>
        <w:tc>
          <w:tcPr>
            <w:tcW w:w="905" w:type="dxa"/>
            <w:tcBorders>
              <w:left w:val="single" w:sz="4" w:space="0" w:color="auto"/>
              <w:right w:val="single" w:sz="4" w:space="0" w:color="auto"/>
            </w:tcBorders>
            <w:hideMark/>
          </w:tcPr>
          <w:p w14:paraId="21F4BBC0" w14:textId="77777777" w:rsidR="000A7D37" w:rsidRPr="000A7D37" w:rsidRDefault="000A7D37" w:rsidP="000A7D37">
            <w:pPr>
              <w:pStyle w:val="Default"/>
            </w:pPr>
            <w:r w:rsidRPr="000A7D37">
              <w:t>1.32%</w:t>
            </w:r>
          </w:p>
        </w:tc>
        <w:tc>
          <w:tcPr>
            <w:tcW w:w="1186" w:type="dxa"/>
            <w:tcBorders>
              <w:left w:val="single" w:sz="4" w:space="0" w:color="auto"/>
              <w:right w:val="single" w:sz="4" w:space="0" w:color="auto"/>
            </w:tcBorders>
            <w:hideMark/>
          </w:tcPr>
          <w:p w14:paraId="44D366E1" w14:textId="77777777" w:rsidR="000A7D37" w:rsidRPr="000A7D37" w:rsidRDefault="000A7D37" w:rsidP="000A7D37">
            <w:pPr>
              <w:pStyle w:val="Default"/>
            </w:pPr>
            <w:r w:rsidRPr="000A7D37">
              <w:t>2024</w:t>
            </w:r>
          </w:p>
        </w:tc>
        <w:tc>
          <w:tcPr>
            <w:tcW w:w="906" w:type="dxa"/>
            <w:tcBorders>
              <w:left w:val="single" w:sz="4" w:space="0" w:color="auto"/>
              <w:right w:val="single" w:sz="4" w:space="0" w:color="auto"/>
            </w:tcBorders>
            <w:hideMark/>
          </w:tcPr>
          <w:p w14:paraId="7D1E8D11" w14:textId="77777777" w:rsidR="000A7D37" w:rsidRPr="000A7D37" w:rsidRDefault="000A7D37" w:rsidP="000A7D37">
            <w:pPr>
              <w:pStyle w:val="Default"/>
            </w:pPr>
            <w:r w:rsidRPr="000A7D37">
              <w:t>2.92%</w:t>
            </w:r>
          </w:p>
        </w:tc>
      </w:tr>
      <w:tr w:rsidR="000A7D37" w:rsidRPr="000A7D37" w14:paraId="593EC556" w14:textId="77777777" w:rsidTr="000A7D37">
        <w:trPr>
          <w:trHeight w:val="255"/>
        </w:trPr>
        <w:tc>
          <w:tcPr>
            <w:tcW w:w="4841" w:type="dxa"/>
            <w:tcBorders>
              <w:left w:val="single" w:sz="4" w:space="0" w:color="auto"/>
              <w:right w:val="single" w:sz="4" w:space="0" w:color="auto"/>
            </w:tcBorders>
            <w:hideMark/>
          </w:tcPr>
          <w:p w14:paraId="3C2BF129"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7CCF7746" w14:textId="77777777" w:rsidR="000A7D37" w:rsidRPr="000A7D37" w:rsidRDefault="000A7D37" w:rsidP="000A7D37">
            <w:pPr>
              <w:pStyle w:val="Default"/>
            </w:pPr>
            <w:r w:rsidRPr="000A7D37">
              <w:t>2026</w:t>
            </w:r>
          </w:p>
        </w:tc>
        <w:tc>
          <w:tcPr>
            <w:tcW w:w="905" w:type="dxa"/>
            <w:tcBorders>
              <w:left w:val="single" w:sz="4" w:space="0" w:color="auto"/>
              <w:right w:val="single" w:sz="4" w:space="0" w:color="auto"/>
            </w:tcBorders>
            <w:hideMark/>
          </w:tcPr>
          <w:p w14:paraId="3E1FC046" w14:textId="77777777" w:rsidR="000A7D37" w:rsidRPr="000A7D37" w:rsidRDefault="000A7D37" w:rsidP="000A7D37">
            <w:pPr>
              <w:pStyle w:val="Default"/>
            </w:pPr>
            <w:r w:rsidRPr="000A7D37">
              <w:t>1.45%</w:t>
            </w:r>
          </w:p>
        </w:tc>
        <w:tc>
          <w:tcPr>
            <w:tcW w:w="1186" w:type="dxa"/>
            <w:tcBorders>
              <w:left w:val="single" w:sz="4" w:space="0" w:color="auto"/>
              <w:right w:val="single" w:sz="4" w:space="0" w:color="auto"/>
            </w:tcBorders>
            <w:hideMark/>
          </w:tcPr>
          <w:p w14:paraId="63202368" w14:textId="77777777" w:rsidR="000A7D37" w:rsidRPr="000A7D37" w:rsidRDefault="000A7D37" w:rsidP="000A7D37">
            <w:pPr>
              <w:pStyle w:val="Default"/>
            </w:pPr>
            <w:r w:rsidRPr="000A7D37">
              <w:t>2025</w:t>
            </w:r>
          </w:p>
        </w:tc>
        <w:tc>
          <w:tcPr>
            <w:tcW w:w="906" w:type="dxa"/>
            <w:tcBorders>
              <w:left w:val="single" w:sz="4" w:space="0" w:color="auto"/>
              <w:right w:val="single" w:sz="4" w:space="0" w:color="auto"/>
            </w:tcBorders>
            <w:hideMark/>
          </w:tcPr>
          <w:p w14:paraId="62FB2EC9" w14:textId="77777777" w:rsidR="000A7D37" w:rsidRPr="000A7D37" w:rsidRDefault="000A7D37" w:rsidP="000A7D37">
            <w:pPr>
              <w:pStyle w:val="Default"/>
            </w:pPr>
            <w:r w:rsidRPr="000A7D37">
              <w:t>2.99%</w:t>
            </w:r>
          </w:p>
        </w:tc>
      </w:tr>
      <w:tr w:rsidR="000A7D37" w:rsidRPr="000A7D37" w14:paraId="35A20A11" w14:textId="77777777" w:rsidTr="000A7D37">
        <w:trPr>
          <w:trHeight w:val="255"/>
        </w:trPr>
        <w:tc>
          <w:tcPr>
            <w:tcW w:w="4841" w:type="dxa"/>
            <w:tcBorders>
              <w:left w:val="single" w:sz="4" w:space="0" w:color="auto"/>
              <w:right w:val="single" w:sz="4" w:space="0" w:color="auto"/>
            </w:tcBorders>
            <w:hideMark/>
          </w:tcPr>
          <w:p w14:paraId="582558CB"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2BCC5ACF" w14:textId="77777777" w:rsidR="000A7D37" w:rsidRPr="000A7D37" w:rsidRDefault="000A7D37" w:rsidP="000A7D37">
            <w:pPr>
              <w:pStyle w:val="Default"/>
            </w:pPr>
            <w:r w:rsidRPr="000A7D37">
              <w:t>2027</w:t>
            </w:r>
          </w:p>
        </w:tc>
        <w:tc>
          <w:tcPr>
            <w:tcW w:w="905" w:type="dxa"/>
            <w:tcBorders>
              <w:left w:val="single" w:sz="4" w:space="0" w:color="auto"/>
              <w:right w:val="single" w:sz="4" w:space="0" w:color="auto"/>
            </w:tcBorders>
            <w:hideMark/>
          </w:tcPr>
          <w:p w14:paraId="59C482BA" w14:textId="77777777" w:rsidR="000A7D37" w:rsidRPr="000A7D37" w:rsidRDefault="000A7D37" w:rsidP="000A7D37">
            <w:pPr>
              <w:pStyle w:val="Default"/>
            </w:pPr>
            <w:r w:rsidRPr="000A7D37">
              <w:t>1.62%</w:t>
            </w:r>
          </w:p>
        </w:tc>
        <w:tc>
          <w:tcPr>
            <w:tcW w:w="1186" w:type="dxa"/>
            <w:tcBorders>
              <w:left w:val="single" w:sz="4" w:space="0" w:color="auto"/>
              <w:right w:val="single" w:sz="4" w:space="0" w:color="auto"/>
            </w:tcBorders>
            <w:hideMark/>
          </w:tcPr>
          <w:p w14:paraId="62D7F701" w14:textId="77777777" w:rsidR="000A7D37" w:rsidRPr="000A7D37" w:rsidRDefault="000A7D37" w:rsidP="000A7D37">
            <w:pPr>
              <w:pStyle w:val="Default"/>
            </w:pPr>
            <w:r w:rsidRPr="000A7D37">
              <w:t>2026</w:t>
            </w:r>
          </w:p>
        </w:tc>
        <w:tc>
          <w:tcPr>
            <w:tcW w:w="906" w:type="dxa"/>
            <w:tcBorders>
              <w:left w:val="single" w:sz="4" w:space="0" w:color="auto"/>
              <w:right w:val="single" w:sz="4" w:space="0" w:color="auto"/>
            </w:tcBorders>
            <w:hideMark/>
          </w:tcPr>
          <w:p w14:paraId="122BCE9D" w14:textId="77777777" w:rsidR="000A7D37" w:rsidRPr="000A7D37" w:rsidRDefault="000A7D37" w:rsidP="000A7D37">
            <w:pPr>
              <w:pStyle w:val="Default"/>
            </w:pPr>
            <w:r w:rsidRPr="000A7D37">
              <w:t>3.02%</w:t>
            </w:r>
          </w:p>
        </w:tc>
      </w:tr>
      <w:tr w:rsidR="000A7D37" w:rsidRPr="000A7D37" w14:paraId="11B45BB1" w14:textId="77777777" w:rsidTr="000A7D37">
        <w:trPr>
          <w:trHeight w:val="255"/>
        </w:trPr>
        <w:tc>
          <w:tcPr>
            <w:tcW w:w="4841" w:type="dxa"/>
            <w:tcBorders>
              <w:left w:val="single" w:sz="4" w:space="0" w:color="auto"/>
              <w:right w:val="single" w:sz="4" w:space="0" w:color="auto"/>
            </w:tcBorders>
            <w:hideMark/>
          </w:tcPr>
          <w:p w14:paraId="24690E63"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6D59A821" w14:textId="77777777" w:rsidR="000A7D37" w:rsidRPr="000A7D37" w:rsidRDefault="000A7D37" w:rsidP="000A7D37">
            <w:pPr>
              <w:pStyle w:val="Default"/>
            </w:pPr>
            <w:r w:rsidRPr="000A7D37">
              <w:t>2028</w:t>
            </w:r>
          </w:p>
        </w:tc>
        <w:tc>
          <w:tcPr>
            <w:tcW w:w="905" w:type="dxa"/>
            <w:tcBorders>
              <w:left w:val="single" w:sz="4" w:space="0" w:color="auto"/>
              <w:right w:val="single" w:sz="4" w:space="0" w:color="auto"/>
            </w:tcBorders>
            <w:hideMark/>
          </w:tcPr>
          <w:p w14:paraId="2393F4B9" w14:textId="77777777" w:rsidR="000A7D37" w:rsidRPr="000A7D37" w:rsidRDefault="000A7D37" w:rsidP="000A7D37">
            <w:pPr>
              <w:pStyle w:val="Default"/>
            </w:pPr>
            <w:r w:rsidRPr="000A7D37">
              <w:t>1.82%</w:t>
            </w:r>
          </w:p>
        </w:tc>
        <w:tc>
          <w:tcPr>
            <w:tcW w:w="1186" w:type="dxa"/>
            <w:tcBorders>
              <w:left w:val="single" w:sz="4" w:space="0" w:color="auto"/>
              <w:right w:val="single" w:sz="4" w:space="0" w:color="auto"/>
            </w:tcBorders>
            <w:hideMark/>
          </w:tcPr>
          <w:p w14:paraId="7E20250F" w14:textId="77777777" w:rsidR="000A7D37" w:rsidRPr="000A7D37" w:rsidRDefault="000A7D37" w:rsidP="000A7D37">
            <w:pPr>
              <w:pStyle w:val="Default"/>
            </w:pPr>
            <w:r w:rsidRPr="000A7D37">
              <w:t>2027</w:t>
            </w:r>
          </w:p>
        </w:tc>
        <w:tc>
          <w:tcPr>
            <w:tcW w:w="906" w:type="dxa"/>
            <w:tcBorders>
              <w:left w:val="single" w:sz="4" w:space="0" w:color="auto"/>
              <w:right w:val="single" w:sz="4" w:space="0" w:color="auto"/>
            </w:tcBorders>
            <w:hideMark/>
          </w:tcPr>
          <w:p w14:paraId="323AB812" w14:textId="77777777" w:rsidR="000A7D37" w:rsidRPr="000A7D37" w:rsidRDefault="000A7D37" w:rsidP="000A7D37">
            <w:pPr>
              <w:pStyle w:val="Default"/>
            </w:pPr>
            <w:r w:rsidRPr="000A7D37">
              <w:t>3.04%</w:t>
            </w:r>
          </w:p>
        </w:tc>
      </w:tr>
      <w:tr w:rsidR="000A7D37" w:rsidRPr="000A7D37" w14:paraId="24FD93F4" w14:textId="77777777" w:rsidTr="000A7D37">
        <w:trPr>
          <w:trHeight w:val="255"/>
        </w:trPr>
        <w:tc>
          <w:tcPr>
            <w:tcW w:w="4841" w:type="dxa"/>
            <w:tcBorders>
              <w:left w:val="single" w:sz="4" w:space="0" w:color="auto"/>
              <w:right w:val="single" w:sz="4" w:space="0" w:color="auto"/>
            </w:tcBorders>
            <w:hideMark/>
          </w:tcPr>
          <w:p w14:paraId="4F2E3DE9"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3C09FEB8" w14:textId="77777777" w:rsidR="000A7D37" w:rsidRPr="000A7D37" w:rsidRDefault="000A7D37" w:rsidP="000A7D37">
            <w:pPr>
              <w:pStyle w:val="Default"/>
            </w:pPr>
            <w:r w:rsidRPr="000A7D37">
              <w:t>2029</w:t>
            </w:r>
          </w:p>
        </w:tc>
        <w:tc>
          <w:tcPr>
            <w:tcW w:w="905" w:type="dxa"/>
            <w:tcBorders>
              <w:left w:val="single" w:sz="4" w:space="0" w:color="auto"/>
              <w:right w:val="single" w:sz="4" w:space="0" w:color="auto"/>
            </w:tcBorders>
            <w:hideMark/>
          </w:tcPr>
          <w:p w14:paraId="667DA1F9" w14:textId="77777777" w:rsidR="000A7D37" w:rsidRPr="000A7D37" w:rsidRDefault="000A7D37" w:rsidP="000A7D37">
            <w:pPr>
              <w:pStyle w:val="Default"/>
            </w:pPr>
            <w:r w:rsidRPr="000A7D37">
              <w:t>2.00%</w:t>
            </w:r>
          </w:p>
        </w:tc>
        <w:tc>
          <w:tcPr>
            <w:tcW w:w="1186" w:type="dxa"/>
            <w:tcBorders>
              <w:left w:val="single" w:sz="4" w:space="0" w:color="auto"/>
              <w:right w:val="single" w:sz="4" w:space="0" w:color="auto"/>
            </w:tcBorders>
            <w:hideMark/>
          </w:tcPr>
          <w:p w14:paraId="7CBBB215" w14:textId="77777777" w:rsidR="000A7D37" w:rsidRPr="000A7D37" w:rsidRDefault="000A7D37" w:rsidP="000A7D37">
            <w:pPr>
              <w:pStyle w:val="Default"/>
            </w:pPr>
            <w:r w:rsidRPr="000A7D37">
              <w:t>2028</w:t>
            </w:r>
          </w:p>
        </w:tc>
        <w:tc>
          <w:tcPr>
            <w:tcW w:w="906" w:type="dxa"/>
            <w:tcBorders>
              <w:left w:val="single" w:sz="4" w:space="0" w:color="auto"/>
              <w:right w:val="single" w:sz="4" w:space="0" w:color="auto"/>
            </w:tcBorders>
            <w:hideMark/>
          </w:tcPr>
          <w:p w14:paraId="47ABCDA8" w14:textId="77777777" w:rsidR="000A7D37" w:rsidRPr="000A7D37" w:rsidRDefault="000A7D37" w:rsidP="000A7D37">
            <w:pPr>
              <w:pStyle w:val="Default"/>
            </w:pPr>
            <w:r w:rsidRPr="000A7D37">
              <w:t>3.09%</w:t>
            </w:r>
          </w:p>
        </w:tc>
      </w:tr>
      <w:tr w:rsidR="000A7D37" w:rsidRPr="000A7D37" w14:paraId="3D0DDE6B" w14:textId="77777777" w:rsidTr="000A7D37">
        <w:trPr>
          <w:trHeight w:val="255"/>
        </w:trPr>
        <w:tc>
          <w:tcPr>
            <w:tcW w:w="4841" w:type="dxa"/>
            <w:tcBorders>
              <w:left w:val="single" w:sz="4" w:space="0" w:color="auto"/>
              <w:right w:val="single" w:sz="4" w:space="0" w:color="auto"/>
            </w:tcBorders>
            <w:hideMark/>
          </w:tcPr>
          <w:p w14:paraId="2F21BD07" w14:textId="77777777" w:rsidR="000A7D37" w:rsidRPr="000A7D37" w:rsidRDefault="000A7D37" w:rsidP="000A7D37">
            <w:pPr>
              <w:pStyle w:val="Default"/>
              <w:rPr>
                <w:b/>
                <w:bCs/>
              </w:rPr>
            </w:pPr>
            <w:r w:rsidRPr="000A7D37">
              <w:rPr>
                <w:b/>
                <w:bCs/>
              </w:rPr>
              <w:t> </w:t>
            </w:r>
          </w:p>
        </w:tc>
        <w:tc>
          <w:tcPr>
            <w:tcW w:w="1178" w:type="dxa"/>
            <w:tcBorders>
              <w:left w:val="single" w:sz="4" w:space="0" w:color="auto"/>
              <w:right w:val="single" w:sz="4" w:space="0" w:color="auto"/>
            </w:tcBorders>
            <w:hideMark/>
          </w:tcPr>
          <w:p w14:paraId="3C5D70A9" w14:textId="77777777" w:rsidR="000A7D37" w:rsidRPr="000A7D37" w:rsidRDefault="000A7D37" w:rsidP="000A7D37">
            <w:pPr>
              <w:pStyle w:val="Default"/>
            </w:pPr>
            <w:r w:rsidRPr="000A7D37">
              <w:t>2030</w:t>
            </w:r>
          </w:p>
        </w:tc>
        <w:tc>
          <w:tcPr>
            <w:tcW w:w="905" w:type="dxa"/>
            <w:tcBorders>
              <w:left w:val="single" w:sz="4" w:space="0" w:color="auto"/>
              <w:right w:val="single" w:sz="4" w:space="0" w:color="auto"/>
            </w:tcBorders>
            <w:hideMark/>
          </w:tcPr>
          <w:p w14:paraId="67B7E94B" w14:textId="77777777" w:rsidR="000A7D37" w:rsidRPr="000A7D37" w:rsidRDefault="000A7D37" w:rsidP="000A7D37">
            <w:pPr>
              <w:pStyle w:val="Default"/>
            </w:pPr>
            <w:r w:rsidRPr="000A7D37">
              <w:t>2.15%</w:t>
            </w:r>
          </w:p>
        </w:tc>
        <w:tc>
          <w:tcPr>
            <w:tcW w:w="1186" w:type="dxa"/>
            <w:tcBorders>
              <w:left w:val="single" w:sz="4" w:space="0" w:color="auto"/>
              <w:right w:val="single" w:sz="4" w:space="0" w:color="auto"/>
            </w:tcBorders>
            <w:hideMark/>
          </w:tcPr>
          <w:p w14:paraId="157DE3A6" w14:textId="77777777" w:rsidR="000A7D37" w:rsidRPr="000A7D37" w:rsidRDefault="000A7D37" w:rsidP="000A7D37">
            <w:pPr>
              <w:pStyle w:val="Default"/>
            </w:pPr>
            <w:r w:rsidRPr="000A7D37">
              <w:t>2029</w:t>
            </w:r>
          </w:p>
        </w:tc>
        <w:tc>
          <w:tcPr>
            <w:tcW w:w="906" w:type="dxa"/>
            <w:tcBorders>
              <w:left w:val="single" w:sz="4" w:space="0" w:color="auto"/>
              <w:right w:val="single" w:sz="4" w:space="0" w:color="auto"/>
            </w:tcBorders>
            <w:hideMark/>
          </w:tcPr>
          <w:p w14:paraId="19932562" w14:textId="77777777" w:rsidR="000A7D37" w:rsidRPr="000A7D37" w:rsidRDefault="000A7D37" w:rsidP="000A7D37">
            <w:pPr>
              <w:pStyle w:val="Default"/>
            </w:pPr>
            <w:r w:rsidRPr="000A7D37">
              <w:t>3.18%</w:t>
            </w:r>
          </w:p>
        </w:tc>
      </w:tr>
      <w:tr w:rsidR="000A7D37" w:rsidRPr="000A7D37" w14:paraId="56109383" w14:textId="77777777" w:rsidTr="000A7D37">
        <w:trPr>
          <w:trHeight w:val="255"/>
        </w:trPr>
        <w:tc>
          <w:tcPr>
            <w:tcW w:w="4841" w:type="dxa"/>
            <w:tcBorders>
              <w:left w:val="single" w:sz="4" w:space="0" w:color="auto"/>
              <w:right w:val="single" w:sz="4" w:space="0" w:color="auto"/>
            </w:tcBorders>
            <w:noWrap/>
            <w:hideMark/>
          </w:tcPr>
          <w:p w14:paraId="581A8317" w14:textId="77777777" w:rsidR="000A7D37" w:rsidRPr="000A7D37" w:rsidRDefault="000A7D37" w:rsidP="000A7D37">
            <w:pPr>
              <w:pStyle w:val="Default"/>
            </w:pPr>
            <w:r w:rsidRPr="000A7D37">
              <w:t> </w:t>
            </w:r>
          </w:p>
        </w:tc>
        <w:tc>
          <w:tcPr>
            <w:tcW w:w="1178" w:type="dxa"/>
            <w:tcBorders>
              <w:left w:val="single" w:sz="4" w:space="0" w:color="auto"/>
              <w:right w:val="single" w:sz="4" w:space="0" w:color="auto"/>
            </w:tcBorders>
            <w:hideMark/>
          </w:tcPr>
          <w:p w14:paraId="0C23E97E" w14:textId="77777777" w:rsidR="000A7D37" w:rsidRPr="000A7D37" w:rsidRDefault="000A7D37" w:rsidP="000A7D37">
            <w:pPr>
              <w:pStyle w:val="Default"/>
            </w:pPr>
            <w:r w:rsidRPr="000A7D37">
              <w:t>2031</w:t>
            </w:r>
          </w:p>
        </w:tc>
        <w:tc>
          <w:tcPr>
            <w:tcW w:w="905" w:type="dxa"/>
            <w:tcBorders>
              <w:left w:val="single" w:sz="4" w:space="0" w:color="auto"/>
              <w:right w:val="single" w:sz="4" w:space="0" w:color="auto"/>
            </w:tcBorders>
            <w:hideMark/>
          </w:tcPr>
          <w:p w14:paraId="58C13BF9" w14:textId="77777777" w:rsidR="000A7D37" w:rsidRPr="000A7D37" w:rsidRDefault="000A7D37" w:rsidP="000A7D37">
            <w:pPr>
              <w:pStyle w:val="Default"/>
            </w:pPr>
            <w:r w:rsidRPr="000A7D37">
              <w:t>2.27%</w:t>
            </w:r>
          </w:p>
        </w:tc>
        <w:tc>
          <w:tcPr>
            <w:tcW w:w="1186" w:type="dxa"/>
            <w:tcBorders>
              <w:left w:val="single" w:sz="4" w:space="0" w:color="auto"/>
              <w:right w:val="single" w:sz="4" w:space="0" w:color="auto"/>
            </w:tcBorders>
            <w:hideMark/>
          </w:tcPr>
          <w:p w14:paraId="082697F3" w14:textId="77777777" w:rsidR="000A7D37" w:rsidRPr="000A7D37" w:rsidRDefault="000A7D37" w:rsidP="000A7D37">
            <w:pPr>
              <w:pStyle w:val="Default"/>
            </w:pPr>
            <w:r w:rsidRPr="000A7D37">
              <w:t>2030</w:t>
            </w:r>
          </w:p>
        </w:tc>
        <w:tc>
          <w:tcPr>
            <w:tcW w:w="906" w:type="dxa"/>
            <w:tcBorders>
              <w:left w:val="single" w:sz="4" w:space="0" w:color="auto"/>
              <w:right w:val="single" w:sz="4" w:space="0" w:color="auto"/>
            </w:tcBorders>
            <w:hideMark/>
          </w:tcPr>
          <w:p w14:paraId="4BA00C9C" w14:textId="77777777" w:rsidR="000A7D37" w:rsidRPr="000A7D37" w:rsidRDefault="000A7D37" w:rsidP="000A7D37">
            <w:pPr>
              <w:pStyle w:val="Default"/>
            </w:pPr>
            <w:r w:rsidRPr="000A7D37">
              <w:t>3.27%</w:t>
            </w:r>
          </w:p>
        </w:tc>
      </w:tr>
      <w:tr w:rsidR="000A7D37" w:rsidRPr="000A7D37" w14:paraId="688D24DC" w14:textId="77777777" w:rsidTr="000A7D37">
        <w:trPr>
          <w:trHeight w:val="255"/>
        </w:trPr>
        <w:tc>
          <w:tcPr>
            <w:tcW w:w="4841" w:type="dxa"/>
            <w:tcBorders>
              <w:left w:val="single" w:sz="4" w:space="0" w:color="auto"/>
              <w:right w:val="single" w:sz="4" w:space="0" w:color="auto"/>
            </w:tcBorders>
            <w:noWrap/>
            <w:hideMark/>
          </w:tcPr>
          <w:p w14:paraId="54F7F66F" w14:textId="77777777" w:rsidR="000A7D37" w:rsidRPr="000A7D37" w:rsidRDefault="000A7D37" w:rsidP="000A7D37">
            <w:pPr>
              <w:pStyle w:val="Default"/>
            </w:pPr>
            <w:r w:rsidRPr="000A7D37">
              <w:t> </w:t>
            </w:r>
          </w:p>
        </w:tc>
        <w:tc>
          <w:tcPr>
            <w:tcW w:w="1178" w:type="dxa"/>
            <w:tcBorders>
              <w:left w:val="single" w:sz="4" w:space="0" w:color="auto"/>
              <w:right w:val="single" w:sz="4" w:space="0" w:color="auto"/>
            </w:tcBorders>
            <w:hideMark/>
          </w:tcPr>
          <w:p w14:paraId="47B5E51A" w14:textId="77777777" w:rsidR="000A7D37" w:rsidRPr="000A7D37" w:rsidRDefault="000A7D37" w:rsidP="000A7D37">
            <w:pPr>
              <w:pStyle w:val="Default"/>
            </w:pPr>
            <w:r w:rsidRPr="000A7D37">
              <w:t>2032</w:t>
            </w:r>
          </w:p>
        </w:tc>
        <w:tc>
          <w:tcPr>
            <w:tcW w:w="905" w:type="dxa"/>
            <w:tcBorders>
              <w:left w:val="single" w:sz="4" w:space="0" w:color="auto"/>
              <w:right w:val="single" w:sz="4" w:space="0" w:color="auto"/>
            </w:tcBorders>
            <w:hideMark/>
          </w:tcPr>
          <w:p w14:paraId="2822FC0D" w14:textId="77777777" w:rsidR="000A7D37" w:rsidRPr="000A7D37" w:rsidRDefault="000A7D37" w:rsidP="000A7D37">
            <w:pPr>
              <w:pStyle w:val="Default"/>
            </w:pPr>
            <w:r w:rsidRPr="000A7D37">
              <w:t>2.36%</w:t>
            </w:r>
          </w:p>
        </w:tc>
        <w:tc>
          <w:tcPr>
            <w:tcW w:w="1186" w:type="dxa"/>
            <w:tcBorders>
              <w:left w:val="single" w:sz="4" w:space="0" w:color="auto"/>
              <w:right w:val="single" w:sz="4" w:space="0" w:color="auto"/>
            </w:tcBorders>
            <w:hideMark/>
          </w:tcPr>
          <w:p w14:paraId="612C3DE3" w14:textId="77777777" w:rsidR="000A7D37" w:rsidRPr="000A7D37" w:rsidRDefault="000A7D37" w:rsidP="000A7D37">
            <w:pPr>
              <w:pStyle w:val="Default"/>
            </w:pPr>
            <w:r w:rsidRPr="000A7D37">
              <w:t>2031</w:t>
            </w:r>
          </w:p>
        </w:tc>
        <w:tc>
          <w:tcPr>
            <w:tcW w:w="906" w:type="dxa"/>
            <w:tcBorders>
              <w:left w:val="single" w:sz="4" w:space="0" w:color="auto"/>
              <w:right w:val="single" w:sz="4" w:space="0" w:color="auto"/>
            </w:tcBorders>
            <w:hideMark/>
          </w:tcPr>
          <w:p w14:paraId="794F0C05" w14:textId="77777777" w:rsidR="000A7D37" w:rsidRPr="000A7D37" w:rsidRDefault="000A7D37" w:rsidP="000A7D37">
            <w:pPr>
              <w:pStyle w:val="Default"/>
            </w:pPr>
            <w:r w:rsidRPr="000A7D37">
              <w:t>3.34%</w:t>
            </w:r>
          </w:p>
        </w:tc>
      </w:tr>
      <w:tr w:rsidR="000A7D37" w:rsidRPr="000A7D37" w14:paraId="053513C3" w14:textId="77777777" w:rsidTr="000A7D37">
        <w:trPr>
          <w:trHeight w:val="255"/>
        </w:trPr>
        <w:tc>
          <w:tcPr>
            <w:tcW w:w="4841" w:type="dxa"/>
            <w:tcBorders>
              <w:left w:val="single" w:sz="4" w:space="0" w:color="auto"/>
              <w:right w:val="single" w:sz="4" w:space="0" w:color="auto"/>
            </w:tcBorders>
            <w:noWrap/>
            <w:hideMark/>
          </w:tcPr>
          <w:p w14:paraId="09CBEE4E" w14:textId="77777777" w:rsidR="000A7D37" w:rsidRPr="000A7D37" w:rsidRDefault="000A7D37" w:rsidP="000A7D37">
            <w:pPr>
              <w:pStyle w:val="Default"/>
            </w:pPr>
            <w:r w:rsidRPr="000A7D37">
              <w:t> </w:t>
            </w:r>
          </w:p>
        </w:tc>
        <w:tc>
          <w:tcPr>
            <w:tcW w:w="1178" w:type="dxa"/>
            <w:tcBorders>
              <w:left w:val="single" w:sz="4" w:space="0" w:color="auto"/>
              <w:right w:val="single" w:sz="4" w:space="0" w:color="auto"/>
            </w:tcBorders>
            <w:hideMark/>
          </w:tcPr>
          <w:p w14:paraId="6F81ECC4" w14:textId="77777777" w:rsidR="000A7D37" w:rsidRPr="000A7D37" w:rsidRDefault="000A7D37" w:rsidP="000A7D37">
            <w:pPr>
              <w:pStyle w:val="Default"/>
            </w:pPr>
            <w:r w:rsidRPr="000A7D37">
              <w:t>2033</w:t>
            </w:r>
          </w:p>
        </w:tc>
        <w:tc>
          <w:tcPr>
            <w:tcW w:w="905" w:type="dxa"/>
            <w:tcBorders>
              <w:left w:val="single" w:sz="4" w:space="0" w:color="auto"/>
              <w:right w:val="single" w:sz="4" w:space="0" w:color="auto"/>
            </w:tcBorders>
            <w:hideMark/>
          </w:tcPr>
          <w:p w14:paraId="66651183" w14:textId="77777777" w:rsidR="000A7D37" w:rsidRPr="000A7D37" w:rsidRDefault="000A7D37" w:rsidP="000A7D37">
            <w:pPr>
              <w:pStyle w:val="Default"/>
            </w:pPr>
            <w:r w:rsidRPr="000A7D37">
              <w:t>2.42%</w:t>
            </w:r>
          </w:p>
        </w:tc>
        <w:tc>
          <w:tcPr>
            <w:tcW w:w="1186" w:type="dxa"/>
            <w:tcBorders>
              <w:left w:val="single" w:sz="4" w:space="0" w:color="auto"/>
              <w:right w:val="single" w:sz="4" w:space="0" w:color="auto"/>
            </w:tcBorders>
            <w:hideMark/>
          </w:tcPr>
          <w:p w14:paraId="4E5DC799" w14:textId="77777777" w:rsidR="000A7D37" w:rsidRPr="000A7D37" w:rsidRDefault="000A7D37" w:rsidP="000A7D37">
            <w:pPr>
              <w:pStyle w:val="Default"/>
            </w:pPr>
            <w:r w:rsidRPr="000A7D37">
              <w:t>2032</w:t>
            </w:r>
          </w:p>
        </w:tc>
        <w:tc>
          <w:tcPr>
            <w:tcW w:w="906" w:type="dxa"/>
            <w:tcBorders>
              <w:left w:val="single" w:sz="4" w:space="0" w:color="auto"/>
              <w:right w:val="single" w:sz="4" w:space="0" w:color="auto"/>
            </w:tcBorders>
            <w:hideMark/>
          </w:tcPr>
          <w:p w14:paraId="7EBF1FD4" w14:textId="77777777" w:rsidR="000A7D37" w:rsidRPr="000A7D37" w:rsidRDefault="000A7D37" w:rsidP="000A7D37">
            <w:pPr>
              <w:pStyle w:val="Default"/>
            </w:pPr>
            <w:r w:rsidRPr="000A7D37">
              <w:t>3.41%</w:t>
            </w:r>
          </w:p>
        </w:tc>
      </w:tr>
      <w:tr w:rsidR="000A7D37" w:rsidRPr="000A7D37" w14:paraId="7CA83067" w14:textId="77777777" w:rsidTr="000A7D37">
        <w:trPr>
          <w:trHeight w:val="255"/>
        </w:trPr>
        <w:tc>
          <w:tcPr>
            <w:tcW w:w="4841" w:type="dxa"/>
            <w:tcBorders>
              <w:left w:val="single" w:sz="4" w:space="0" w:color="auto"/>
              <w:right w:val="single" w:sz="4" w:space="0" w:color="auto"/>
            </w:tcBorders>
            <w:noWrap/>
            <w:hideMark/>
          </w:tcPr>
          <w:p w14:paraId="6043CA2C" w14:textId="77777777" w:rsidR="000A7D37" w:rsidRPr="000A7D37" w:rsidRDefault="000A7D37" w:rsidP="000A7D37">
            <w:pPr>
              <w:pStyle w:val="Default"/>
            </w:pPr>
            <w:r w:rsidRPr="000A7D37">
              <w:t> </w:t>
            </w:r>
          </w:p>
        </w:tc>
        <w:tc>
          <w:tcPr>
            <w:tcW w:w="1178" w:type="dxa"/>
            <w:tcBorders>
              <w:left w:val="single" w:sz="4" w:space="0" w:color="auto"/>
              <w:right w:val="single" w:sz="4" w:space="0" w:color="auto"/>
            </w:tcBorders>
            <w:hideMark/>
          </w:tcPr>
          <w:p w14:paraId="23AFEBE1" w14:textId="77777777" w:rsidR="000A7D37" w:rsidRPr="000A7D37" w:rsidRDefault="000A7D37" w:rsidP="000A7D37">
            <w:pPr>
              <w:pStyle w:val="Default"/>
            </w:pPr>
            <w:r w:rsidRPr="000A7D37">
              <w:t>2034</w:t>
            </w:r>
          </w:p>
        </w:tc>
        <w:tc>
          <w:tcPr>
            <w:tcW w:w="905" w:type="dxa"/>
            <w:tcBorders>
              <w:left w:val="single" w:sz="4" w:space="0" w:color="auto"/>
              <w:right w:val="single" w:sz="4" w:space="0" w:color="auto"/>
            </w:tcBorders>
            <w:hideMark/>
          </w:tcPr>
          <w:p w14:paraId="2EF8CDD0" w14:textId="77777777" w:rsidR="000A7D37" w:rsidRPr="000A7D37" w:rsidRDefault="000A7D37" w:rsidP="000A7D37">
            <w:pPr>
              <w:pStyle w:val="Default"/>
            </w:pPr>
            <w:r w:rsidRPr="000A7D37">
              <w:t>2.45%</w:t>
            </w:r>
          </w:p>
        </w:tc>
        <w:tc>
          <w:tcPr>
            <w:tcW w:w="1186" w:type="dxa"/>
            <w:tcBorders>
              <w:left w:val="single" w:sz="4" w:space="0" w:color="auto"/>
              <w:right w:val="single" w:sz="4" w:space="0" w:color="auto"/>
            </w:tcBorders>
            <w:hideMark/>
          </w:tcPr>
          <w:p w14:paraId="19FC6B73" w14:textId="77777777" w:rsidR="000A7D37" w:rsidRPr="000A7D37" w:rsidRDefault="000A7D37" w:rsidP="000A7D37">
            <w:pPr>
              <w:pStyle w:val="Default"/>
            </w:pPr>
            <w:r w:rsidRPr="000A7D37">
              <w:t>2033</w:t>
            </w:r>
          </w:p>
        </w:tc>
        <w:tc>
          <w:tcPr>
            <w:tcW w:w="906" w:type="dxa"/>
            <w:tcBorders>
              <w:left w:val="single" w:sz="4" w:space="0" w:color="auto"/>
              <w:right w:val="single" w:sz="4" w:space="0" w:color="auto"/>
            </w:tcBorders>
            <w:hideMark/>
          </w:tcPr>
          <w:p w14:paraId="03B2C7D0" w14:textId="77777777" w:rsidR="000A7D37" w:rsidRPr="000A7D37" w:rsidRDefault="000A7D37" w:rsidP="000A7D37">
            <w:pPr>
              <w:pStyle w:val="Default"/>
            </w:pPr>
            <w:r w:rsidRPr="000A7D37">
              <w:t>3.47%</w:t>
            </w:r>
          </w:p>
        </w:tc>
      </w:tr>
      <w:tr w:rsidR="000A7D37" w:rsidRPr="000A7D37" w14:paraId="2E1DE7B9" w14:textId="77777777" w:rsidTr="000A7D37">
        <w:trPr>
          <w:trHeight w:val="495"/>
        </w:trPr>
        <w:tc>
          <w:tcPr>
            <w:tcW w:w="4841" w:type="dxa"/>
            <w:tcBorders>
              <w:left w:val="single" w:sz="4" w:space="0" w:color="auto"/>
              <w:bottom w:val="single" w:sz="4" w:space="0" w:color="auto"/>
              <w:right w:val="single" w:sz="4" w:space="0" w:color="auto"/>
            </w:tcBorders>
            <w:noWrap/>
            <w:hideMark/>
          </w:tcPr>
          <w:p w14:paraId="5B55E850" w14:textId="77777777" w:rsidR="000A7D37" w:rsidRPr="000A7D37" w:rsidRDefault="000A7D37" w:rsidP="000A7D37">
            <w:pPr>
              <w:pStyle w:val="Default"/>
            </w:pPr>
            <w:r w:rsidRPr="000A7D37">
              <w:t> </w:t>
            </w:r>
          </w:p>
        </w:tc>
        <w:tc>
          <w:tcPr>
            <w:tcW w:w="1178" w:type="dxa"/>
            <w:tcBorders>
              <w:left w:val="single" w:sz="4" w:space="0" w:color="auto"/>
              <w:bottom w:val="single" w:sz="4" w:space="0" w:color="auto"/>
              <w:right w:val="single" w:sz="4" w:space="0" w:color="auto"/>
            </w:tcBorders>
            <w:hideMark/>
          </w:tcPr>
          <w:p w14:paraId="09BE1983" w14:textId="77777777" w:rsidR="000A7D37" w:rsidRPr="000A7D37" w:rsidRDefault="000A7D37" w:rsidP="000A7D37">
            <w:pPr>
              <w:pStyle w:val="Default"/>
            </w:pPr>
            <w:r w:rsidRPr="000A7D37">
              <w:t>2035 Onwards</w:t>
            </w:r>
          </w:p>
        </w:tc>
        <w:tc>
          <w:tcPr>
            <w:tcW w:w="905" w:type="dxa"/>
            <w:tcBorders>
              <w:left w:val="single" w:sz="4" w:space="0" w:color="auto"/>
              <w:bottom w:val="single" w:sz="4" w:space="0" w:color="auto"/>
              <w:right w:val="single" w:sz="4" w:space="0" w:color="auto"/>
            </w:tcBorders>
            <w:hideMark/>
          </w:tcPr>
          <w:p w14:paraId="5CE55EE6" w14:textId="77777777" w:rsidR="000A7D37" w:rsidRPr="000A7D37" w:rsidRDefault="000A7D37" w:rsidP="000A7D37">
            <w:pPr>
              <w:pStyle w:val="Default"/>
            </w:pPr>
            <w:r w:rsidRPr="000A7D37">
              <w:t>2.45%</w:t>
            </w:r>
          </w:p>
        </w:tc>
        <w:tc>
          <w:tcPr>
            <w:tcW w:w="1186" w:type="dxa"/>
            <w:tcBorders>
              <w:left w:val="single" w:sz="4" w:space="0" w:color="auto"/>
              <w:bottom w:val="single" w:sz="4" w:space="0" w:color="auto"/>
              <w:right w:val="single" w:sz="4" w:space="0" w:color="auto"/>
            </w:tcBorders>
            <w:hideMark/>
          </w:tcPr>
          <w:p w14:paraId="6676931D" w14:textId="77777777" w:rsidR="000A7D37" w:rsidRPr="000A7D37" w:rsidRDefault="000A7D37" w:rsidP="000A7D37">
            <w:pPr>
              <w:pStyle w:val="Default"/>
            </w:pPr>
            <w:r w:rsidRPr="000A7D37">
              <w:t>2034 Onwards</w:t>
            </w:r>
          </w:p>
        </w:tc>
        <w:tc>
          <w:tcPr>
            <w:tcW w:w="906" w:type="dxa"/>
            <w:tcBorders>
              <w:left w:val="single" w:sz="4" w:space="0" w:color="auto"/>
              <w:bottom w:val="single" w:sz="4" w:space="0" w:color="auto"/>
              <w:right w:val="single" w:sz="4" w:space="0" w:color="auto"/>
            </w:tcBorders>
            <w:hideMark/>
          </w:tcPr>
          <w:p w14:paraId="6DF6BF83" w14:textId="77777777" w:rsidR="000A7D37" w:rsidRPr="000A7D37" w:rsidRDefault="000A7D37" w:rsidP="000A7D37">
            <w:pPr>
              <w:pStyle w:val="Default"/>
            </w:pPr>
            <w:r w:rsidRPr="000A7D37">
              <w:t>3.49%</w:t>
            </w:r>
          </w:p>
        </w:tc>
      </w:tr>
      <w:tr w:rsidR="000A7D37" w:rsidRPr="000A7D37" w14:paraId="5929CA76" w14:textId="77777777" w:rsidTr="00374439">
        <w:trPr>
          <w:trHeight w:val="810"/>
        </w:trPr>
        <w:tc>
          <w:tcPr>
            <w:tcW w:w="4841" w:type="dxa"/>
            <w:tcBorders>
              <w:top w:val="single" w:sz="4" w:space="0" w:color="auto"/>
              <w:left w:val="single" w:sz="4" w:space="0" w:color="auto"/>
              <w:bottom w:val="single" w:sz="4" w:space="0" w:color="auto"/>
              <w:right w:val="single" w:sz="4" w:space="0" w:color="auto"/>
            </w:tcBorders>
            <w:vAlign w:val="center"/>
            <w:hideMark/>
          </w:tcPr>
          <w:p w14:paraId="4C4F63AC" w14:textId="77777777" w:rsidR="000A7D37" w:rsidRPr="000A7D37" w:rsidRDefault="000A7D37" w:rsidP="00374439">
            <w:pPr>
              <w:pStyle w:val="Default"/>
              <w:rPr>
                <w:b/>
                <w:bCs/>
              </w:rPr>
            </w:pPr>
            <w:r w:rsidRPr="000A7D37">
              <w:rPr>
                <w:b/>
                <w:bCs/>
              </w:rPr>
              <w:t>Claims Managements Expenses</w:t>
            </w:r>
          </w:p>
        </w:tc>
        <w:tc>
          <w:tcPr>
            <w:tcW w:w="2083" w:type="dxa"/>
            <w:gridSpan w:val="2"/>
            <w:tcBorders>
              <w:top w:val="single" w:sz="4" w:space="0" w:color="auto"/>
              <w:left w:val="single" w:sz="4" w:space="0" w:color="auto"/>
              <w:bottom w:val="single" w:sz="4" w:space="0" w:color="auto"/>
              <w:right w:val="single" w:sz="4" w:space="0" w:color="auto"/>
            </w:tcBorders>
            <w:hideMark/>
          </w:tcPr>
          <w:p w14:paraId="1CAF918E" w14:textId="77777777" w:rsidR="000A7D37" w:rsidRPr="000A7D37" w:rsidRDefault="000A7D37" w:rsidP="000A7D37">
            <w:pPr>
              <w:pStyle w:val="Default"/>
            </w:pPr>
            <w:r w:rsidRPr="000A7D37">
              <w:t>10.5% for claim payments except for HIH Insurance which is 0%</w:t>
            </w:r>
          </w:p>
        </w:tc>
        <w:tc>
          <w:tcPr>
            <w:tcW w:w="2092" w:type="dxa"/>
            <w:gridSpan w:val="2"/>
            <w:tcBorders>
              <w:top w:val="single" w:sz="4" w:space="0" w:color="auto"/>
              <w:left w:val="single" w:sz="4" w:space="0" w:color="auto"/>
              <w:bottom w:val="single" w:sz="4" w:space="0" w:color="auto"/>
              <w:right w:val="single" w:sz="4" w:space="0" w:color="auto"/>
            </w:tcBorders>
            <w:hideMark/>
          </w:tcPr>
          <w:p w14:paraId="166FC6C9" w14:textId="77777777" w:rsidR="000A7D37" w:rsidRPr="000A7D37" w:rsidRDefault="000A7D37" w:rsidP="000A7D37">
            <w:pPr>
              <w:pStyle w:val="Default"/>
            </w:pPr>
            <w:r w:rsidRPr="000A7D37">
              <w:t>10.5% for claim payments except for HIH Insurance which is 0%</w:t>
            </w:r>
          </w:p>
        </w:tc>
      </w:tr>
      <w:tr w:rsidR="000A7D37" w:rsidRPr="000A7D37" w14:paraId="60CD7375" w14:textId="77777777" w:rsidTr="00374439">
        <w:trPr>
          <w:trHeight w:val="285"/>
        </w:trPr>
        <w:tc>
          <w:tcPr>
            <w:tcW w:w="4841" w:type="dxa"/>
            <w:tcBorders>
              <w:top w:val="single" w:sz="4" w:space="0" w:color="auto"/>
              <w:left w:val="single" w:sz="4" w:space="0" w:color="auto"/>
              <w:bottom w:val="single" w:sz="4" w:space="0" w:color="auto"/>
              <w:right w:val="single" w:sz="4" w:space="0" w:color="auto"/>
            </w:tcBorders>
            <w:vAlign w:val="center"/>
            <w:hideMark/>
          </w:tcPr>
          <w:p w14:paraId="3348E89C" w14:textId="77777777" w:rsidR="000A7D37" w:rsidRPr="000A7D37" w:rsidRDefault="000A7D37" w:rsidP="00374439">
            <w:pPr>
              <w:pStyle w:val="Default"/>
              <w:rPr>
                <w:b/>
                <w:bCs/>
              </w:rPr>
            </w:pPr>
            <w:r w:rsidRPr="000A7D37">
              <w:rPr>
                <w:b/>
                <w:bCs/>
              </w:rPr>
              <w:t>Superimposed Inflation</w:t>
            </w:r>
          </w:p>
        </w:tc>
        <w:tc>
          <w:tcPr>
            <w:tcW w:w="2083" w:type="dxa"/>
            <w:gridSpan w:val="2"/>
            <w:tcBorders>
              <w:top w:val="single" w:sz="4" w:space="0" w:color="auto"/>
              <w:left w:val="single" w:sz="4" w:space="0" w:color="auto"/>
              <w:bottom w:val="single" w:sz="4" w:space="0" w:color="auto"/>
              <w:right w:val="single" w:sz="4" w:space="0" w:color="auto"/>
            </w:tcBorders>
            <w:hideMark/>
          </w:tcPr>
          <w:p w14:paraId="0F10770D" w14:textId="77777777" w:rsidR="000A7D37" w:rsidRPr="000A7D37" w:rsidRDefault="000A7D37" w:rsidP="000A7D37">
            <w:pPr>
              <w:pStyle w:val="Default"/>
            </w:pPr>
            <w:r w:rsidRPr="000A7D37">
              <w:t>1.50%</w:t>
            </w:r>
          </w:p>
        </w:tc>
        <w:tc>
          <w:tcPr>
            <w:tcW w:w="2092" w:type="dxa"/>
            <w:gridSpan w:val="2"/>
            <w:tcBorders>
              <w:top w:val="single" w:sz="4" w:space="0" w:color="auto"/>
              <w:left w:val="single" w:sz="4" w:space="0" w:color="auto"/>
              <w:bottom w:val="single" w:sz="4" w:space="0" w:color="auto"/>
              <w:right w:val="single" w:sz="4" w:space="0" w:color="auto"/>
            </w:tcBorders>
            <w:hideMark/>
          </w:tcPr>
          <w:p w14:paraId="05B3E10D" w14:textId="77777777" w:rsidR="000A7D37" w:rsidRPr="000A7D37" w:rsidRDefault="000A7D37" w:rsidP="000A7D37">
            <w:pPr>
              <w:pStyle w:val="Default"/>
            </w:pPr>
            <w:r w:rsidRPr="000A7D37">
              <w:t>1.50%</w:t>
            </w:r>
          </w:p>
        </w:tc>
      </w:tr>
      <w:tr w:rsidR="000A7D37" w:rsidRPr="000A7D37" w14:paraId="31225F7C" w14:textId="77777777" w:rsidTr="00374439">
        <w:trPr>
          <w:trHeight w:val="615"/>
        </w:trPr>
        <w:tc>
          <w:tcPr>
            <w:tcW w:w="4841" w:type="dxa"/>
            <w:tcBorders>
              <w:top w:val="single" w:sz="4" w:space="0" w:color="auto"/>
              <w:left w:val="single" w:sz="4" w:space="0" w:color="auto"/>
              <w:bottom w:val="single" w:sz="4" w:space="0" w:color="auto"/>
              <w:right w:val="single" w:sz="4" w:space="0" w:color="auto"/>
            </w:tcBorders>
            <w:vAlign w:val="center"/>
            <w:hideMark/>
          </w:tcPr>
          <w:p w14:paraId="44D33123" w14:textId="77777777" w:rsidR="000A7D37" w:rsidRPr="000A7D37" w:rsidRDefault="000A7D37" w:rsidP="00374439">
            <w:pPr>
              <w:pStyle w:val="Default"/>
              <w:rPr>
                <w:b/>
                <w:bCs/>
              </w:rPr>
            </w:pPr>
            <w:r w:rsidRPr="000A7D37">
              <w:rPr>
                <w:b/>
                <w:bCs/>
              </w:rPr>
              <w:t>Risk Margin</w:t>
            </w:r>
          </w:p>
        </w:tc>
        <w:tc>
          <w:tcPr>
            <w:tcW w:w="2083" w:type="dxa"/>
            <w:gridSpan w:val="2"/>
            <w:tcBorders>
              <w:top w:val="single" w:sz="4" w:space="0" w:color="auto"/>
              <w:left w:val="single" w:sz="4" w:space="0" w:color="auto"/>
              <w:bottom w:val="single" w:sz="4" w:space="0" w:color="auto"/>
              <w:right w:val="single" w:sz="4" w:space="0" w:color="auto"/>
            </w:tcBorders>
            <w:hideMark/>
          </w:tcPr>
          <w:p w14:paraId="7510D930" w14:textId="77777777" w:rsidR="000A7D37" w:rsidRPr="000A7D37" w:rsidRDefault="000A7D37" w:rsidP="000A7D37">
            <w:pPr>
              <w:pStyle w:val="Default"/>
            </w:pPr>
            <w:r w:rsidRPr="000A7D37">
              <w:t>20.4% risk margin at the 75% sufficiency level</w:t>
            </w:r>
          </w:p>
        </w:tc>
        <w:tc>
          <w:tcPr>
            <w:tcW w:w="2092" w:type="dxa"/>
            <w:gridSpan w:val="2"/>
            <w:tcBorders>
              <w:top w:val="single" w:sz="4" w:space="0" w:color="auto"/>
              <w:left w:val="single" w:sz="4" w:space="0" w:color="auto"/>
              <w:bottom w:val="single" w:sz="4" w:space="0" w:color="auto"/>
              <w:right w:val="single" w:sz="4" w:space="0" w:color="auto"/>
            </w:tcBorders>
            <w:hideMark/>
          </w:tcPr>
          <w:p w14:paraId="2268FF99" w14:textId="77777777" w:rsidR="000A7D37" w:rsidRPr="000A7D37" w:rsidRDefault="000A7D37" w:rsidP="000A7D37">
            <w:pPr>
              <w:pStyle w:val="Default"/>
            </w:pPr>
            <w:r w:rsidRPr="000A7D37">
              <w:t>20.4% risk margin at the 75% sufficiency level</w:t>
            </w:r>
          </w:p>
        </w:tc>
      </w:tr>
    </w:tbl>
    <w:p w14:paraId="521C7F62" w14:textId="77777777" w:rsidR="00EB713A" w:rsidRDefault="00EB713A" w:rsidP="00EB713A">
      <w:pPr>
        <w:pStyle w:val="Default"/>
      </w:pPr>
    </w:p>
    <w:p w14:paraId="6E657CDB" w14:textId="5D5C08B5" w:rsidR="00374439" w:rsidRDefault="00374439" w:rsidP="00374439">
      <w:pPr>
        <w:pStyle w:val="Default"/>
      </w:pPr>
      <w:r>
        <w:t>The following increases in the average claim size for the removal of age limits as detailed:</w:t>
      </w:r>
      <w:r>
        <w:tab/>
      </w:r>
      <w:r>
        <w:tab/>
      </w:r>
    </w:p>
    <w:p w14:paraId="4673CCD4" w14:textId="1C5448C9" w:rsidR="00374439" w:rsidRDefault="00374439" w:rsidP="00374439">
      <w:pPr>
        <w:pStyle w:val="BulletListLevel1"/>
      </w:pPr>
      <w:r>
        <w:t xml:space="preserve">  0.5% increase for claimants aged under 65 years old</w:t>
      </w:r>
      <w:r>
        <w:tab/>
      </w:r>
    </w:p>
    <w:p w14:paraId="6385B0D0" w14:textId="051A6135" w:rsidR="00374439" w:rsidRDefault="00374439" w:rsidP="00374439">
      <w:pPr>
        <w:pStyle w:val="BulletListLevel1"/>
      </w:pPr>
      <w:r>
        <w:t xml:space="preserve">  2.4% increase for claimants aged over 65.</w:t>
      </w:r>
    </w:p>
    <w:p w14:paraId="47EF6844" w14:textId="4E53FEB5" w:rsidR="00374439" w:rsidRDefault="00374439" w:rsidP="00374439">
      <w:pPr>
        <w:pStyle w:val="Default"/>
      </w:pPr>
      <w:r>
        <w:t>This is the same for claimants under 65 and decreased from 2.7% for claimants over 65 as it has been adjusted for the portion of the claims experience that is after the 2011 Amendment Act was implemented so already implicitly allows for the Act change.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Actuarial assumptions"/>
        <w:tblDescription w:val="This table provides key actuarial assumptions made in determining outstanding claim liabilities for non-asbestos related claims. "/>
      </w:tblPr>
      <w:tblGrid>
        <w:gridCol w:w="4841"/>
        <w:gridCol w:w="1178"/>
        <w:gridCol w:w="905"/>
        <w:gridCol w:w="1186"/>
        <w:gridCol w:w="906"/>
      </w:tblGrid>
      <w:tr w:rsidR="00374439" w:rsidRPr="00374439" w14:paraId="759AC2AE" w14:textId="77777777" w:rsidTr="00374439">
        <w:trPr>
          <w:cnfStyle w:val="100000000000" w:firstRow="1" w:lastRow="0" w:firstColumn="0" w:lastColumn="0" w:oddVBand="0" w:evenVBand="0" w:oddHBand="0" w:evenHBand="0" w:firstRowFirstColumn="0" w:firstRowLastColumn="0" w:lastRowFirstColumn="0" w:lastRowLastColumn="0"/>
          <w:trHeight w:val="285"/>
          <w:tblHeader/>
        </w:trPr>
        <w:tc>
          <w:tcPr>
            <w:tcW w:w="4840" w:type="dxa"/>
            <w:tcBorders>
              <w:top w:val="single" w:sz="4" w:space="0" w:color="auto"/>
              <w:left w:val="single" w:sz="4" w:space="0" w:color="auto"/>
              <w:bottom w:val="single" w:sz="4" w:space="0" w:color="auto"/>
              <w:right w:val="single" w:sz="4" w:space="0" w:color="auto"/>
            </w:tcBorders>
            <w:hideMark/>
          </w:tcPr>
          <w:p w14:paraId="33A704BA" w14:textId="77777777" w:rsidR="00374439" w:rsidRPr="00374439" w:rsidRDefault="00374439" w:rsidP="00374439">
            <w:pPr>
              <w:pStyle w:val="TableHeading-White"/>
            </w:pPr>
            <w:r w:rsidRPr="00374439">
              <w:t>EISF Act: Non Asbestos-Related Claims</w:t>
            </w:r>
          </w:p>
        </w:tc>
        <w:tc>
          <w:tcPr>
            <w:tcW w:w="2820" w:type="dxa"/>
            <w:gridSpan w:val="2"/>
            <w:tcBorders>
              <w:top w:val="single" w:sz="4" w:space="0" w:color="auto"/>
              <w:left w:val="single" w:sz="4" w:space="0" w:color="auto"/>
              <w:bottom w:val="single" w:sz="4" w:space="0" w:color="auto"/>
              <w:right w:val="single" w:sz="4" w:space="0" w:color="auto"/>
            </w:tcBorders>
            <w:vAlign w:val="center"/>
            <w:hideMark/>
          </w:tcPr>
          <w:p w14:paraId="296D1C07" w14:textId="77777777" w:rsidR="00374439" w:rsidRPr="00374439" w:rsidRDefault="00374439" w:rsidP="00374439">
            <w:pPr>
              <w:pStyle w:val="TableHeading-White"/>
              <w:jc w:val="center"/>
            </w:pPr>
            <w:r w:rsidRPr="00374439">
              <w:t>2019</w:t>
            </w:r>
          </w:p>
        </w:tc>
        <w:tc>
          <w:tcPr>
            <w:tcW w:w="3460" w:type="dxa"/>
            <w:gridSpan w:val="2"/>
            <w:tcBorders>
              <w:top w:val="single" w:sz="4" w:space="0" w:color="auto"/>
              <w:left w:val="single" w:sz="4" w:space="0" w:color="auto"/>
              <w:bottom w:val="single" w:sz="4" w:space="0" w:color="auto"/>
              <w:right w:val="single" w:sz="4" w:space="0" w:color="auto"/>
            </w:tcBorders>
            <w:vAlign w:val="center"/>
            <w:hideMark/>
          </w:tcPr>
          <w:p w14:paraId="59D904D2" w14:textId="77777777" w:rsidR="00374439" w:rsidRPr="00374439" w:rsidRDefault="00374439" w:rsidP="00374439">
            <w:pPr>
              <w:pStyle w:val="TableHeading-White"/>
              <w:jc w:val="center"/>
            </w:pPr>
            <w:r w:rsidRPr="00374439">
              <w:t>2018</w:t>
            </w:r>
          </w:p>
        </w:tc>
      </w:tr>
      <w:tr w:rsidR="00374439" w:rsidRPr="00374439" w14:paraId="0655AA5E" w14:textId="77777777" w:rsidTr="00374439">
        <w:trPr>
          <w:trHeight w:val="285"/>
        </w:trPr>
        <w:tc>
          <w:tcPr>
            <w:tcW w:w="4840" w:type="dxa"/>
            <w:tcBorders>
              <w:top w:val="single" w:sz="4" w:space="0" w:color="auto"/>
              <w:left w:val="single" w:sz="4" w:space="0" w:color="auto"/>
              <w:right w:val="single" w:sz="4" w:space="0" w:color="auto"/>
            </w:tcBorders>
            <w:hideMark/>
          </w:tcPr>
          <w:p w14:paraId="4D2B779C" w14:textId="77777777" w:rsidR="00374439" w:rsidRPr="00374439" w:rsidRDefault="00374439" w:rsidP="00374439">
            <w:pPr>
              <w:pStyle w:val="Default"/>
              <w:rPr>
                <w:b/>
                <w:bCs/>
              </w:rPr>
            </w:pPr>
            <w:r w:rsidRPr="00374439">
              <w:rPr>
                <w:b/>
                <w:bCs/>
              </w:rPr>
              <w:t>Inflation Rate</w:t>
            </w:r>
          </w:p>
        </w:tc>
        <w:tc>
          <w:tcPr>
            <w:tcW w:w="1280" w:type="dxa"/>
            <w:tcBorders>
              <w:top w:val="single" w:sz="4" w:space="0" w:color="auto"/>
              <w:left w:val="single" w:sz="4" w:space="0" w:color="auto"/>
              <w:right w:val="single" w:sz="4" w:space="0" w:color="auto"/>
            </w:tcBorders>
            <w:hideMark/>
          </w:tcPr>
          <w:p w14:paraId="179872D1" w14:textId="77777777" w:rsidR="00374439" w:rsidRPr="00374439" w:rsidRDefault="00374439" w:rsidP="00374439">
            <w:pPr>
              <w:pStyle w:val="Default"/>
            </w:pPr>
            <w:r w:rsidRPr="00374439">
              <w:t>2020</w:t>
            </w:r>
          </w:p>
        </w:tc>
        <w:tc>
          <w:tcPr>
            <w:tcW w:w="1540" w:type="dxa"/>
            <w:tcBorders>
              <w:top w:val="single" w:sz="4" w:space="0" w:color="auto"/>
              <w:left w:val="single" w:sz="4" w:space="0" w:color="auto"/>
              <w:right w:val="single" w:sz="4" w:space="0" w:color="auto"/>
            </w:tcBorders>
            <w:hideMark/>
          </w:tcPr>
          <w:p w14:paraId="4E7978EB" w14:textId="77777777" w:rsidR="00374439" w:rsidRPr="00374439" w:rsidRDefault="00374439" w:rsidP="00374439">
            <w:pPr>
              <w:pStyle w:val="Default"/>
            </w:pPr>
            <w:r w:rsidRPr="00374439">
              <w:t>2.25%</w:t>
            </w:r>
          </w:p>
        </w:tc>
        <w:tc>
          <w:tcPr>
            <w:tcW w:w="1840" w:type="dxa"/>
            <w:tcBorders>
              <w:top w:val="single" w:sz="4" w:space="0" w:color="auto"/>
              <w:left w:val="single" w:sz="4" w:space="0" w:color="auto"/>
              <w:right w:val="single" w:sz="4" w:space="0" w:color="auto"/>
            </w:tcBorders>
            <w:hideMark/>
          </w:tcPr>
          <w:p w14:paraId="2520A3AB" w14:textId="77777777" w:rsidR="00374439" w:rsidRPr="00374439" w:rsidRDefault="00374439" w:rsidP="00374439">
            <w:pPr>
              <w:pStyle w:val="Default"/>
            </w:pPr>
            <w:r w:rsidRPr="00374439">
              <w:t>2019</w:t>
            </w:r>
          </w:p>
        </w:tc>
        <w:tc>
          <w:tcPr>
            <w:tcW w:w="1620" w:type="dxa"/>
            <w:tcBorders>
              <w:top w:val="single" w:sz="4" w:space="0" w:color="auto"/>
              <w:left w:val="single" w:sz="4" w:space="0" w:color="auto"/>
              <w:right w:val="single" w:sz="4" w:space="0" w:color="auto"/>
            </w:tcBorders>
            <w:hideMark/>
          </w:tcPr>
          <w:p w14:paraId="703397DB" w14:textId="77777777" w:rsidR="00374439" w:rsidRPr="00374439" w:rsidRDefault="00374439" w:rsidP="00374439">
            <w:pPr>
              <w:pStyle w:val="Default"/>
            </w:pPr>
            <w:r w:rsidRPr="00374439">
              <w:t>1.75%</w:t>
            </w:r>
          </w:p>
        </w:tc>
      </w:tr>
      <w:tr w:rsidR="00374439" w:rsidRPr="00374439" w14:paraId="5FF5DF03" w14:textId="77777777" w:rsidTr="00374439">
        <w:trPr>
          <w:trHeight w:val="285"/>
        </w:trPr>
        <w:tc>
          <w:tcPr>
            <w:tcW w:w="4840" w:type="dxa"/>
            <w:tcBorders>
              <w:left w:val="single" w:sz="4" w:space="0" w:color="auto"/>
              <w:right w:val="single" w:sz="4" w:space="0" w:color="auto"/>
            </w:tcBorders>
            <w:hideMark/>
          </w:tcPr>
          <w:p w14:paraId="1F758ABA"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7B57CC58" w14:textId="77777777" w:rsidR="00374439" w:rsidRPr="00374439" w:rsidRDefault="00374439" w:rsidP="00374439">
            <w:pPr>
              <w:pStyle w:val="Default"/>
            </w:pPr>
            <w:r w:rsidRPr="00374439">
              <w:t>2021</w:t>
            </w:r>
          </w:p>
        </w:tc>
        <w:tc>
          <w:tcPr>
            <w:tcW w:w="1540" w:type="dxa"/>
            <w:tcBorders>
              <w:left w:val="single" w:sz="4" w:space="0" w:color="auto"/>
              <w:right w:val="single" w:sz="4" w:space="0" w:color="auto"/>
            </w:tcBorders>
            <w:hideMark/>
          </w:tcPr>
          <w:p w14:paraId="724756CF" w14:textId="77777777" w:rsidR="00374439" w:rsidRPr="00374439" w:rsidRDefault="00374439" w:rsidP="00374439">
            <w:pPr>
              <w:pStyle w:val="Default"/>
            </w:pPr>
            <w:r w:rsidRPr="00374439">
              <w:t>2.75%</w:t>
            </w:r>
          </w:p>
        </w:tc>
        <w:tc>
          <w:tcPr>
            <w:tcW w:w="1840" w:type="dxa"/>
            <w:tcBorders>
              <w:left w:val="single" w:sz="4" w:space="0" w:color="auto"/>
              <w:right w:val="single" w:sz="4" w:space="0" w:color="auto"/>
            </w:tcBorders>
            <w:hideMark/>
          </w:tcPr>
          <w:p w14:paraId="35DA335E" w14:textId="77777777" w:rsidR="00374439" w:rsidRPr="00374439" w:rsidRDefault="00374439" w:rsidP="00374439">
            <w:pPr>
              <w:pStyle w:val="Default"/>
            </w:pPr>
            <w:r w:rsidRPr="00374439">
              <w:t>2020</w:t>
            </w:r>
          </w:p>
        </w:tc>
        <w:tc>
          <w:tcPr>
            <w:tcW w:w="1620" w:type="dxa"/>
            <w:tcBorders>
              <w:left w:val="single" w:sz="4" w:space="0" w:color="auto"/>
              <w:right w:val="single" w:sz="4" w:space="0" w:color="auto"/>
            </w:tcBorders>
            <w:hideMark/>
          </w:tcPr>
          <w:p w14:paraId="0EF173D8" w14:textId="77777777" w:rsidR="00374439" w:rsidRPr="00374439" w:rsidRDefault="00374439" w:rsidP="00374439">
            <w:pPr>
              <w:pStyle w:val="Default"/>
            </w:pPr>
            <w:r w:rsidRPr="00374439">
              <w:t>2.75%</w:t>
            </w:r>
          </w:p>
        </w:tc>
      </w:tr>
      <w:tr w:rsidR="00374439" w:rsidRPr="00374439" w14:paraId="51030489" w14:textId="77777777" w:rsidTr="00374439">
        <w:trPr>
          <w:trHeight w:val="285"/>
        </w:trPr>
        <w:tc>
          <w:tcPr>
            <w:tcW w:w="4840" w:type="dxa"/>
            <w:tcBorders>
              <w:left w:val="single" w:sz="4" w:space="0" w:color="auto"/>
              <w:right w:val="single" w:sz="4" w:space="0" w:color="auto"/>
            </w:tcBorders>
            <w:hideMark/>
          </w:tcPr>
          <w:p w14:paraId="7679631C"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29DC0E07" w14:textId="77777777" w:rsidR="00374439" w:rsidRPr="00374439" w:rsidRDefault="00374439" w:rsidP="00374439">
            <w:pPr>
              <w:pStyle w:val="Default"/>
            </w:pPr>
            <w:r w:rsidRPr="00374439">
              <w:t>2022</w:t>
            </w:r>
          </w:p>
        </w:tc>
        <w:tc>
          <w:tcPr>
            <w:tcW w:w="1540" w:type="dxa"/>
            <w:tcBorders>
              <w:left w:val="single" w:sz="4" w:space="0" w:color="auto"/>
              <w:right w:val="single" w:sz="4" w:space="0" w:color="auto"/>
            </w:tcBorders>
            <w:hideMark/>
          </w:tcPr>
          <w:p w14:paraId="7A12E8E6" w14:textId="77777777" w:rsidR="00374439" w:rsidRPr="00374439" w:rsidRDefault="00374439" w:rsidP="00374439">
            <w:pPr>
              <w:pStyle w:val="Default"/>
            </w:pPr>
            <w:r w:rsidRPr="00374439">
              <w:t>3.00%</w:t>
            </w:r>
          </w:p>
        </w:tc>
        <w:tc>
          <w:tcPr>
            <w:tcW w:w="1840" w:type="dxa"/>
            <w:tcBorders>
              <w:left w:val="single" w:sz="4" w:space="0" w:color="auto"/>
              <w:right w:val="single" w:sz="4" w:space="0" w:color="auto"/>
            </w:tcBorders>
            <w:hideMark/>
          </w:tcPr>
          <w:p w14:paraId="427DAEE6" w14:textId="77777777" w:rsidR="00374439" w:rsidRPr="00374439" w:rsidRDefault="00374439" w:rsidP="00374439">
            <w:pPr>
              <w:pStyle w:val="Default"/>
            </w:pPr>
            <w:r w:rsidRPr="00374439">
              <w:t>2021</w:t>
            </w:r>
          </w:p>
        </w:tc>
        <w:tc>
          <w:tcPr>
            <w:tcW w:w="1620" w:type="dxa"/>
            <w:tcBorders>
              <w:left w:val="single" w:sz="4" w:space="0" w:color="auto"/>
              <w:right w:val="single" w:sz="4" w:space="0" w:color="auto"/>
            </w:tcBorders>
            <w:hideMark/>
          </w:tcPr>
          <w:p w14:paraId="6AAB8465" w14:textId="77777777" w:rsidR="00374439" w:rsidRPr="00374439" w:rsidRDefault="00374439" w:rsidP="00374439">
            <w:pPr>
              <w:pStyle w:val="Default"/>
            </w:pPr>
            <w:r w:rsidRPr="00374439">
              <w:t>3.00%</w:t>
            </w:r>
          </w:p>
        </w:tc>
      </w:tr>
      <w:tr w:rsidR="00374439" w:rsidRPr="00374439" w14:paraId="2DD76ED8" w14:textId="77777777" w:rsidTr="00374439">
        <w:trPr>
          <w:trHeight w:val="285"/>
        </w:trPr>
        <w:tc>
          <w:tcPr>
            <w:tcW w:w="4840" w:type="dxa"/>
            <w:tcBorders>
              <w:left w:val="single" w:sz="4" w:space="0" w:color="auto"/>
              <w:right w:val="single" w:sz="4" w:space="0" w:color="auto"/>
            </w:tcBorders>
            <w:hideMark/>
          </w:tcPr>
          <w:p w14:paraId="7BD1E08B"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3DA04076" w14:textId="77777777" w:rsidR="00374439" w:rsidRPr="00374439" w:rsidRDefault="00374439" w:rsidP="00374439">
            <w:pPr>
              <w:pStyle w:val="Default"/>
            </w:pPr>
            <w:r w:rsidRPr="00374439">
              <w:t>2023</w:t>
            </w:r>
          </w:p>
        </w:tc>
        <w:tc>
          <w:tcPr>
            <w:tcW w:w="1540" w:type="dxa"/>
            <w:tcBorders>
              <w:left w:val="single" w:sz="4" w:space="0" w:color="auto"/>
              <w:right w:val="single" w:sz="4" w:space="0" w:color="auto"/>
            </w:tcBorders>
            <w:hideMark/>
          </w:tcPr>
          <w:p w14:paraId="47D5D465" w14:textId="77777777" w:rsidR="00374439" w:rsidRPr="00374439" w:rsidRDefault="00374439" w:rsidP="00374439">
            <w:pPr>
              <w:pStyle w:val="Default"/>
            </w:pPr>
            <w:r w:rsidRPr="00374439">
              <w:t>3.25%</w:t>
            </w:r>
          </w:p>
        </w:tc>
        <w:tc>
          <w:tcPr>
            <w:tcW w:w="1840" w:type="dxa"/>
            <w:tcBorders>
              <w:left w:val="single" w:sz="4" w:space="0" w:color="auto"/>
              <w:right w:val="single" w:sz="4" w:space="0" w:color="auto"/>
            </w:tcBorders>
            <w:hideMark/>
          </w:tcPr>
          <w:p w14:paraId="71420540" w14:textId="77777777" w:rsidR="00374439" w:rsidRPr="00374439" w:rsidRDefault="00374439" w:rsidP="00374439">
            <w:pPr>
              <w:pStyle w:val="Default"/>
            </w:pPr>
            <w:r w:rsidRPr="00374439">
              <w:t>2022</w:t>
            </w:r>
          </w:p>
        </w:tc>
        <w:tc>
          <w:tcPr>
            <w:tcW w:w="1620" w:type="dxa"/>
            <w:tcBorders>
              <w:left w:val="single" w:sz="4" w:space="0" w:color="auto"/>
              <w:right w:val="single" w:sz="4" w:space="0" w:color="auto"/>
            </w:tcBorders>
            <w:hideMark/>
          </w:tcPr>
          <w:p w14:paraId="0CD04AEF" w14:textId="77777777" w:rsidR="00374439" w:rsidRPr="00374439" w:rsidRDefault="00374439" w:rsidP="00374439">
            <w:pPr>
              <w:pStyle w:val="Default"/>
            </w:pPr>
            <w:r w:rsidRPr="00374439">
              <w:t>3.25%</w:t>
            </w:r>
          </w:p>
        </w:tc>
      </w:tr>
      <w:tr w:rsidR="00374439" w:rsidRPr="00374439" w14:paraId="7A39275F" w14:textId="77777777" w:rsidTr="00374439">
        <w:trPr>
          <w:trHeight w:val="285"/>
        </w:trPr>
        <w:tc>
          <w:tcPr>
            <w:tcW w:w="4840" w:type="dxa"/>
            <w:tcBorders>
              <w:left w:val="single" w:sz="4" w:space="0" w:color="auto"/>
              <w:right w:val="single" w:sz="4" w:space="0" w:color="auto"/>
            </w:tcBorders>
            <w:hideMark/>
          </w:tcPr>
          <w:p w14:paraId="3CC41AE7"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4A48DFDE" w14:textId="77777777" w:rsidR="00374439" w:rsidRPr="00374439" w:rsidRDefault="00374439" w:rsidP="00374439">
            <w:pPr>
              <w:pStyle w:val="Default"/>
            </w:pPr>
            <w:r w:rsidRPr="00374439">
              <w:t>2024</w:t>
            </w:r>
          </w:p>
        </w:tc>
        <w:tc>
          <w:tcPr>
            <w:tcW w:w="1540" w:type="dxa"/>
            <w:tcBorders>
              <w:left w:val="single" w:sz="4" w:space="0" w:color="auto"/>
              <w:right w:val="single" w:sz="4" w:space="0" w:color="auto"/>
            </w:tcBorders>
            <w:hideMark/>
          </w:tcPr>
          <w:p w14:paraId="68C11A38" w14:textId="77777777" w:rsidR="00374439" w:rsidRPr="00374439" w:rsidRDefault="00374439" w:rsidP="00374439">
            <w:pPr>
              <w:pStyle w:val="Default"/>
            </w:pPr>
            <w:r w:rsidRPr="00374439">
              <w:t>3.11%</w:t>
            </w:r>
          </w:p>
        </w:tc>
        <w:tc>
          <w:tcPr>
            <w:tcW w:w="1840" w:type="dxa"/>
            <w:tcBorders>
              <w:left w:val="single" w:sz="4" w:space="0" w:color="auto"/>
              <w:right w:val="single" w:sz="4" w:space="0" w:color="auto"/>
            </w:tcBorders>
            <w:hideMark/>
          </w:tcPr>
          <w:p w14:paraId="5317B6A0" w14:textId="77777777" w:rsidR="00374439" w:rsidRPr="00374439" w:rsidRDefault="00374439" w:rsidP="00374439">
            <w:pPr>
              <w:pStyle w:val="Default"/>
            </w:pPr>
            <w:r w:rsidRPr="00374439">
              <w:t>2023</w:t>
            </w:r>
          </w:p>
        </w:tc>
        <w:tc>
          <w:tcPr>
            <w:tcW w:w="1620" w:type="dxa"/>
            <w:tcBorders>
              <w:left w:val="single" w:sz="4" w:space="0" w:color="auto"/>
              <w:right w:val="single" w:sz="4" w:space="0" w:color="auto"/>
            </w:tcBorders>
            <w:hideMark/>
          </w:tcPr>
          <w:p w14:paraId="4FC601A0" w14:textId="77777777" w:rsidR="00374439" w:rsidRPr="00374439" w:rsidRDefault="00374439" w:rsidP="00374439">
            <w:pPr>
              <w:pStyle w:val="Default"/>
            </w:pPr>
            <w:r w:rsidRPr="00374439">
              <w:t>3.12%</w:t>
            </w:r>
          </w:p>
        </w:tc>
      </w:tr>
      <w:tr w:rsidR="00374439" w:rsidRPr="00374439" w14:paraId="5DB26B89" w14:textId="77777777" w:rsidTr="00374439">
        <w:trPr>
          <w:trHeight w:val="285"/>
        </w:trPr>
        <w:tc>
          <w:tcPr>
            <w:tcW w:w="4840" w:type="dxa"/>
            <w:tcBorders>
              <w:left w:val="single" w:sz="4" w:space="0" w:color="auto"/>
              <w:right w:val="single" w:sz="4" w:space="0" w:color="auto"/>
            </w:tcBorders>
            <w:hideMark/>
          </w:tcPr>
          <w:p w14:paraId="7DA855F4"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3DF667F4" w14:textId="77777777" w:rsidR="00374439" w:rsidRPr="00374439" w:rsidRDefault="00374439" w:rsidP="00374439">
            <w:pPr>
              <w:pStyle w:val="Default"/>
            </w:pPr>
            <w:r w:rsidRPr="00374439">
              <w:t>2025</w:t>
            </w:r>
          </w:p>
        </w:tc>
        <w:tc>
          <w:tcPr>
            <w:tcW w:w="1540" w:type="dxa"/>
            <w:tcBorders>
              <w:left w:val="single" w:sz="4" w:space="0" w:color="auto"/>
              <w:right w:val="single" w:sz="4" w:space="0" w:color="auto"/>
            </w:tcBorders>
            <w:hideMark/>
          </w:tcPr>
          <w:p w14:paraId="30FECE4A" w14:textId="77777777" w:rsidR="00374439" w:rsidRPr="00374439" w:rsidRDefault="00374439" w:rsidP="00374439">
            <w:pPr>
              <w:pStyle w:val="Default"/>
            </w:pPr>
            <w:r w:rsidRPr="00374439">
              <w:t>2.97%</w:t>
            </w:r>
          </w:p>
        </w:tc>
        <w:tc>
          <w:tcPr>
            <w:tcW w:w="1840" w:type="dxa"/>
            <w:tcBorders>
              <w:left w:val="single" w:sz="4" w:space="0" w:color="auto"/>
              <w:right w:val="single" w:sz="4" w:space="0" w:color="auto"/>
            </w:tcBorders>
            <w:hideMark/>
          </w:tcPr>
          <w:p w14:paraId="3A3CADC5" w14:textId="77777777" w:rsidR="00374439" w:rsidRPr="00374439" w:rsidRDefault="00374439" w:rsidP="00374439">
            <w:pPr>
              <w:pStyle w:val="Default"/>
            </w:pPr>
            <w:r w:rsidRPr="00374439">
              <w:t>2024</w:t>
            </w:r>
          </w:p>
        </w:tc>
        <w:tc>
          <w:tcPr>
            <w:tcW w:w="1620" w:type="dxa"/>
            <w:tcBorders>
              <w:left w:val="single" w:sz="4" w:space="0" w:color="auto"/>
              <w:right w:val="single" w:sz="4" w:space="0" w:color="auto"/>
            </w:tcBorders>
            <w:hideMark/>
          </w:tcPr>
          <w:p w14:paraId="44E343F2" w14:textId="77777777" w:rsidR="00374439" w:rsidRPr="00374439" w:rsidRDefault="00374439" w:rsidP="00374439">
            <w:pPr>
              <w:pStyle w:val="Default"/>
            </w:pPr>
            <w:r w:rsidRPr="00374439">
              <w:t>3.00%</w:t>
            </w:r>
          </w:p>
        </w:tc>
      </w:tr>
      <w:tr w:rsidR="00374439" w:rsidRPr="00374439" w14:paraId="2269EC19" w14:textId="77777777" w:rsidTr="00374439">
        <w:trPr>
          <w:trHeight w:val="285"/>
        </w:trPr>
        <w:tc>
          <w:tcPr>
            <w:tcW w:w="4840" w:type="dxa"/>
            <w:tcBorders>
              <w:left w:val="single" w:sz="4" w:space="0" w:color="auto"/>
              <w:right w:val="single" w:sz="4" w:space="0" w:color="auto"/>
            </w:tcBorders>
            <w:hideMark/>
          </w:tcPr>
          <w:p w14:paraId="20D451B2"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0C4ED4DC" w14:textId="77777777" w:rsidR="00374439" w:rsidRPr="00374439" w:rsidRDefault="00374439" w:rsidP="00374439">
            <w:pPr>
              <w:pStyle w:val="Default"/>
            </w:pPr>
            <w:r w:rsidRPr="00374439">
              <w:t>2026</w:t>
            </w:r>
          </w:p>
        </w:tc>
        <w:tc>
          <w:tcPr>
            <w:tcW w:w="1540" w:type="dxa"/>
            <w:tcBorders>
              <w:left w:val="single" w:sz="4" w:space="0" w:color="auto"/>
              <w:right w:val="single" w:sz="4" w:space="0" w:color="auto"/>
            </w:tcBorders>
            <w:hideMark/>
          </w:tcPr>
          <w:p w14:paraId="4748C26E" w14:textId="77777777" w:rsidR="00374439" w:rsidRPr="00374439" w:rsidRDefault="00374439" w:rsidP="00374439">
            <w:pPr>
              <w:pStyle w:val="Default"/>
            </w:pPr>
            <w:r w:rsidRPr="00374439">
              <w:t>2.83%</w:t>
            </w:r>
          </w:p>
        </w:tc>
        <w:tc>
          <w:tcPr>
            <w:tcW w:w="1840" w:type="dxa"/>
            <w:tcBorders>
              <w:left w:val="single" w:sz="4" w:space="0" w:color="auto"/>
              <w:right w:val="single" w:sz="4" w:space="0" w:color="auto"/>
            </w:tcBorders>
            <w:hideMark/>
          </w:tcPr>
          <w:p w14:paraId="4D57CCE1" w14:textId="77777777" w:rsidR="00374439" w:rsidRPr="00374439" w:rsidRDefault="00374439" w:rsidP="00374439">
            <w:pPr>
              <w:pStyle w:val="Default"/>
            </w:pPr>
            <w:r w:rsidRPr="00374439">
              <w:t>2025</w:t>
            </w:r>
          </w:p>
        </w:tc>
        <w:tc>
          <w:tcPr>
            <w:tcW w:w="1620" w:type="dxa"/>
            <w:tcBorders>
              <w:left w:val="single" w:sz="4" w:space="0" w:color="auto"/>
              <w:right w:val="single" w:sz="4" w:space="0" w:color="auto"/>
            </w:tcBorders>
            <w:hideMark/>
          </w:tcPr>
          <w:p w14:paraId="3C5BA230" w14:textId="77777777" w:rsidR="00374439" w:rsidRPr="00374439" w:rsidRDefault="00374439" w:rsidP="00374439">
            <w:pPr>
              <w:pStyle w:val="Default"/>
            </w:pPr>
            <w:r w:rsidRPr="00374439">
              <w:t>2.87%</w:t>
            </w:r>
          </w:p>
        </w:tc>
      </w:tr>
      <w:tr w:rsidR="00374439" w:rsidRPr="00374439" w14:paraId="04B76A3D" w14:textId="77777777" w:rsidTr="00374439">
        <w:trPr>
          <w:trHeight w:val="285"/>
        </w:trPr>
        <w:tc>
          <w:tcPr>
            <w:tcW w:w="4840" w:type="dxa"/>
            <w:tcBorders>
              <w:left w:val="single" w:sz="4" w:space="0" w:color="auto"/>
              <w:right w:val="single" w:sz="4" w:space="0" w:color="auto"/>
            </w:tcBorders>
            <w:hideMark/>
          </w:tcPr>
          <w:p w14:paraId="54933AB2"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2F3FA0AC" w14:textId="77777777" w:rsidR="00374439" w:rsidRPr="00374439" w:rsidRDefault="00374439" w:rsidP="00374439">
            <w:pPr>
              <w:pStyle w:val="Default"/>
            </w:pPr>
            <w:r w:rsidRPr="00374439">
              <w:t>2027</w:t>
            </w:r>
          </w:p>
        </w:tc>
        <w:tc>
          <w:tcPr>
            <w:tcW w:w="1540" w:type="dxa"/>
            <w:tcBorders>
              <w:left w:val="single" w:sz="4" w:space="0" w:color="auto"/>
              <w:right w:val="single" w:sz="4" w:space="0" w:color="auto"/>
            </w:tcBorders>
            <w:hideMark/>
          </w:tcPr>
          <w:p w14:paraId="3703B071" w14:textId="77777777" w:rsidR="00374439" w:rsidRPr="00374439" w:rsidRDefault="00374439" w:rsidP="00374439">
            <w:pPr>
              <w:pStyle w:val="Default"/>
            </w:pPr>
            <w:r w:rsidRPr="00374439">
              <w:t>2.68%</w:t>
            </w:r>
          </w:p>
        </w:tc>
        <w:tc>
          <w:tcPr>
            <w:tcW w:w="1840" w:type="dxa"/>
            <w:tcBorders>
              <w:left w:val="single" w:sz="4" w:space="0" w:color="auto"/>
              <w:right w:val="single" w:sz="4" w:space="0" w:color="auto"/>
            </w:tcBorders>
            <w:hideMark/>
          </w:tcPr>
          <w:p w14:paraId="23949D3E" w14:textId="77777777" w:rsidR="00374439" w:rsidRPr="00374439" w:rsidRDefault="00374439" w:rsidP="00374439">
            <w:pPr>
              <w:pStyle w:val="Default"/>
            </w:pPr>
            <w:r w:rsidRPr="00374439">
              <w:t>2026</w:t>
            </w:r>
          </w:p>
        </w:tc>
        <w:tc>
          <w:tcPr>
            <w:tcW w:w="1620" w:type="dxa"/>
            <w:tcBorders>
              <w:left w:val="single" w:sz="4" w:space="0" w:color="auto"/>
              <w:right w:val="single" w:sz="4" w:space="0" w:color="auto"/>
            </w:tcBorders>
            <w:hideMark/>
          </w:tcPr>
          <w:p w14:paraId="17612439" w14:textId="77777777" w:rsidR="00374439" w:rsidRPr="00374439" w:rsidRDefault="00374439" w:rsidP="00374439">
            <w:pPr>
              <w:pStyle w:val="Default"/>
            </w:pPr>
            <w:r w:rsidRPr="00374439">
              <w:t>2.75%</w:t>
            </w:r>
          </w:p>
        </w:tc>
      </w:tr>
      <w:tr w:rsidR="00374439" w:rsidRPr="00374439" w14:paraId="0FF0306B" w14:textId="77777777" w:rsidTr="00374439">
        <w:trPr>
          <w:trHeight w:val="285"/>
        </w:trPr>
        <w:tc>
          <w:tcPr>
            <w:tcW w:w="4840" w:type="dxa"/>
            <w:tcBorders>
              <w:left w:val="single" w:sz="4" w:space="0" w:color="auto"/>
              <w:right w:val="single" w:sz="4" w:space="0" w:color="auto"/>
            </w:tcBorders>
            <w:hideMark/>
          </w:tcPr>
          <w:p w14:paraId="0B735D3C"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63CC8DAD" w14:textId="77777777" w:rsidR="00374439" w:rsidRPr="00374439" w:rsidRDefault="00374439" w:rsidP="00374439">
            <w:pPr>
              <w:pStyle w:val="Default"/>
            </w:pPr>
            <w:r w:rsidRPr="00374439">
              <w:t>2028</w:t>
            </w:r>
          </w:p>
        </w:tc>
        <w:tc>
          <w:tcPr>
            <w:tcW w:w="1540" w:type="dxa"/>
            <w:tcBorders>
              <w:left w:val="single" w:sz="4" w:space="0" w:color="auto"/>
              <w:right w:val="single" w:sz="4" w:space="0" w:color="auto"/>
            </w:tcBorders>
            <w:hideMark/>
          </w:tcPr>
          <w:p w14:paraId="39641F9B" w14:textId="77777777" w:rsidR="00374439" w:rsidRPr="00374439" w:rsidRDefault="00374439" w:rsidP="00374439">
            <w:pPr>
              <w:pStyle w:val="Default"/>
            </w:pPr>
            <w:r w:rsidRPr="00374439">
              <w:t>2.54%</w:t>
            </w:r>
          </w:p>
        </w:tc>
        <w:tc>
          <w:tcPr>
            <w:tcW w:w="1840" w:type="dxa"/>
            <w:tcBorders>
              <w:left w:val="single" w:sz="4" w:space="0" w:color="auto"/>
              <w:right w:val="single" w:sz="4" w:space="0" w:color="auto"/>
            </w:tcBorders>
            <w:hideMark/>
          </w:tcPr>
          <w:p w14:paraId="511D5D84" w14:textId="77777777" w:rsidR="00374439" w:rsidRPr="00374439" w:rsidRDefault="00374439" w:rsidP="00374439">
            <w:pPr>
              <w:pStyle w:val="Default"/>
            </w:pPr>
            <w:r w:rsidRPr="00374439">
              <w:t>2027</w:t>
            </w:r>
          </w:p>
        </w:tc>
        <w:tc>
          <w:tcPr>
            <w:tcW w:w="1620" w:type="dxa"/>
            <w:tcBorders>
              <w:left w:val="single" w:sz="4" w:space="0" w:color="auto"/>
              <w:right w:val="single" w:sz="4" w:space="0" w:color="auto"/>
            </w:tcBorders>
            <w:hideMark/>
          </w:tcPr>
          <w:p w14:paraId="6E99737B" w14:textId="77777777" w:rsidR="00374439" w:rsidRPr="00374439" w:rsidRDefault="00374439" w:rsidP="00374439">
            <w:pPr>
              <w:pStyle w:val="Default"/>
            </w:pPr>
            <w:r w:rsidRPr="00374439">
              <w:t>2.62%</w:t>
            </w:r>
          </w:p>
        </w:tc>
      </w:tr>
      <w:tr w:rsidR="00374439" w:rsidRPr="00374439" w14:paraId="40E175F4" w14:textId="77777777" w:rsidTr="00374439">
        <w:trPr>
          <w:trHeight w:val="285"/>
        </w:trPr>
        <w:tc>
          <w:tcPr>
            <w:tcW w:w="4840" w:type="dxa"/>
            <w:tcBorders>
              <w:left w:val="single" w:sz="4" w:space="0" w:color="auto"/>
              <w:right w:val="single" w:sz="4" w:space="0" w:color="auto"/>
            </w:tcBorders>
            <w:hideMark/>
          </w:tcPr>
          <w:p w14:paraId="0C7E40BB"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628600D3" w14:textId="77777777" w:rsidR="00374439" w:rsidRPr="00374439" w:rsidRDefault="00374439" w:rsidP="00374439">
            <w:pPr>
              <w:pStyle w:val="Default"/>
            </w:pPr>
            <w:r w:rsidRPr="00374439">
              <w:t>2029</w:t>
            </w:r>
          </w:p>
        </w:tc>
        <w:tc>
          <w:tcPr>
            <w:tcW w:w="1540" w:type="dxa"/>
            <w:tcBorders>
              <w:left w:val="single" w:sz="4" w:space="0" w:color="auto"/>
              <w:right w:val="single" w:sz="4" w:space="0" w:color="auto"/>
            </w:tcBorders>
            <w:hideMark/>
          </w:tcPr>
          <w:p w14:paraId="49DA9603" w14:textId="77777777" w:rsidR="00374439" w:rsidRPr="00374439" w:rsidRDefault="00374439" w:rsidP="00374439">
            <w:pPr>
              <w:pStyle w:val="Default"/>
            </w:pPr>
            <w:r w:rsidRPr="00374439">
              <w:t>2.40%</w:t>
            </w:r>
          </w:p>
        </w:tc>
        <w:tc>
          <w:tcPr>
            <w:tcW w:w="1840" w:type="dxa"/>
            <w:tcBorders>
              <w:left w:val="single" w:sz="4" w:space="0" w:color="auto"/>
              <w:right w:val="single" w:sz="4" w:space="0" w:color="auto"/>
            </w:tcBorders>
            <w:hideMark/>
          </w:tcPr>
          <w:p w14:paraId="61B9D87D" w14:textId="77777777" w:rsidR="00374439" w:rsidRPr="00374439" w:rsidRDefault="00374439" w:rsidP="00374439">
            <w:pPr>
              <w:pStyle w:val="Default"/>
            </w:pPr>
            <w:r w:rsidRPr="00374439">
              <w:t>2028</w:t>
            </w:r>
          </w:p>
        </w:tc>
        <w:tc>
          <w:tcPr>
            <w:tcW w:w="1620" w:type="dxa"/>
            <w:tcBorders>
              <w:left w:val="single" w:sz="4" w:space="0" w:color="auto"/>
              <w:right w:val="single" w:sz="4" w:space="0" w:color="auto"/>
            </w:tcBorders>
            <w:hideMark/>
          </w:tcPr>
          <w:p w14:paraId="31B326BA" w14:textId="77777777" w:rsidR="00374439" w:rsidRPr="00374439" w:rsidRDefault="00374439" w:rsidP="00374439">
            <w:pPr>
              <w:pStyle w:val="Default"/>
            </w:pPr>
            <w:r w:rsidRPr="00374439">
              <w:t>2.50%</w:t>
            </w:r>
          </w:p>
        </w:tc>
      </w:tr>
      <w:tr w:rsidR="00374439" w:rsidRPr="00374439" w14:paraId="2DCF1767" w14:textId="77777777" w:rsidTr="00374439">
        <w:trPr>
          <w:trHeight w:val="285"/>
        </w:trPr>
        <w:tc>
          <w:tcPr>
            <w:tcW w:w="4840" w:type="dxa"/>
            <w:tcBorders>
              <w:left w:val="single" w:sz="4" w:space="0" w:color="auto"/>
              <w:right w:val="single" w:sz="4" w:space="0" w:color="auto"/>
            </w:tcBorders>
            <w:hideMark/>
          </w:tcPr>
          <w:p w14:paraId="2476D6F4"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7E2102CA" w14:textId="77777777" w:rsidR="00374439" w:rsidRPr="00374439" w:rsidRDefault="00374439" w:rsidP="00374439">
            <w:pPr>
              <w:pStyle w:val="Default"/>
            </w:pPr>
            <w:r w:rsidRPr="00374439">
              <w:t>2030</w:t>
            </w:r>
          </w:p>
        </w:tc>
        <w:tc>
          <w:tcPr>
            <w:tcW w:w="1540" w:type="dxa"/>
            <w:tcBorders>
              <w:left w:val="single" w:sz="4" w:space="0" w:color="auto"/>
              <w:right w:val="single" w:sz="4" w:space="0" w:color="auto"/>
            </w:tcBorders>
            <w:hideMark/>
          </w:tcPr>
          <w:p w14:paraId="5374E968" w14:textId="77777777" w:rsidR="00374439" w:rsidRPr="00374439" w:rsidRDefault="00374439" w:rsidP="00374439">
            <w:pPr>
              <w:pStyle w:val="Default"/>
            </w:pPr>
            <w:r w:rsidRPr="00374439">
              <w:t>2.26%</w:t>
            </w:r>
          </w:p>
        </w:tc>
        <w:tc>
          <w:tcPr>
            <w:tcW w:w="1840" w:type="dxa"/>
            <w:tcBorders>
              <w:left w:val="single" w:sz="4" w:space="0" w:color="auto"/>
              <w:right w:val="single" w:sz="4" w:space="0" w:color="auto"/>
            </w:tcBorders>
            <w:hideMark/>
          </w:tcPr>
          <w:p w14:paraId="472B1585" w14:textId="77777777" w:rsidR="00374439" w:rsidRPr="00374439" w:rsidRDefault="00374439" w:rsidP="00374439">
            <w:pPr>
              <w:pStyle w:val="Default"/>
            </w:pPr>
            <w:r w:rsidRPr="00374439">
              <w:t>2029</w:t>
            </w:r>
          </w:p>
        </w:tc>
        <w:tc>
          <w:tcPr>
            <w:tcW w:w="1620" w:type="dxa"/>
            <w:tcBorders>
              <w:left w:val="single" w:sz="4" w:space="0" w:color="auto"/>
              <w:right w:val="single" w:sz="4" w:space="0" w:color="auto"/>
            </w:tcBorders>
            <w:hideMark/>
          </w:tcPr>
          <w:p w14:paraId="5AE567E1" w14:textId="77777777" w:rsidR="00374439" w:rsidRPr="00374439" w:rsidRDefault="00374439" w:rsidP="00374439">
            <w:pPr>
              <w:pStyle w:val="Default"/>
            </w:pPr>
            <w:r w:rsidRPr="00374439">
              <w:t>2.37%</w:t>
            </w:r>
          </w:p>
        </w:tc>
      </w:tr>
      <w:tr w:rsidR="00374439" w:rsidRPr="00374439" w14:paraId="1D76FA33" w14:textId="77777777" w:rsidTr="00374439">
        <w:trPr>
          <w:trHeight w:val="285"/>
        </w:trPr>
        <w:tc>
          <w:tcPr>
            <w:tcW w:w="4840" w:type="dxa"/>
            <w:tcBorders>
              <w:left w:val="single" w:sz="4" w:space="0" w:color="auto"/>
              <w:right w:val="single" w:sz="4" w:space="0" w:color="auto"/>
            </w:tcBorders>
            <w:noWrap/>
            <w:hideMark/>
          </w:tcPr>
          <w:p w14:paraId="7CC19D23" w14:textId="77777777" w:rsidR="00374439" w:rsidRPr="00374439" w:rsidRDefault="00374439" w:rsidP="00374439">
            <w:pPr>
              <w:pStyle w:val="Default"/>
            </w:pPr>
            <w:r w:rsidRPr="00374439">
              <w:t> </w:t>
            </w:r>
          </w:p>
        </w:tc>
        <w:tc>
          <w:tcPr>
            <w:tcW w:w="1280" w:type="dxa"/>
            <w:tcBorders>
              <w:left w:val="single" w:sz="4" w:space="0" w:color="auto"/>
              <w:right w:val="single" w:sz="4" w:space="0" w:color="auto"/>
            </w:tcBorders>
            <w:hideMark/>
          </w:tcPr>
          <w:p w14:paraId="2AB635F0" w14:textId="77777777" w:rsidR="00374439" w:rsidRPr="00374439" w:rsidRDefault="00374439" w:rsidP="00374439">
            <w:pPr>
              <w:pStyle w:val="Default"/>
            </w:pPr>
            <w:r w:rsidRPr="00374439">
              <w:t>2031</w:t>
            </w:r>
          </w:p>
        </w:tc>
        <w:tc>
          <w:tcPr>
            <w:tcW w:w="1540" w:type="dxa"/>
            <w:tcBorders>
              <w:left w:val="single" w:sz="4" w:space="0" w:color="auto"/>
              <w:right w:val="single" w:sz="4" w:space="0" w:color="auto"/>
            </w:tcBorders>
            <w:hideMark/>
          </w:tcPr>
          <w:p w14:paraId="2B3FF328" w14:textId="77777777" w:rsidR="00374439" w:rsidRPr="00374439" w:rsidRDefault="00374439" w:rsidP="00374439">
            <w:pPr>
              <w:pStyle w:val="Default"/>
            </w:pPr>
            <w:r w:rsidRPr="00374439">
              <w:t>2.12%</w:t>
            </w:r>
          </w:p>
        </w:tc>
        <w:tc>
          <w:tcPr>
            <w:tcW w:w="1840" w:type="dxa"/>
            <w:tcBorders>
              <w:left w:val="single" w:sz="4" w:space="0" w:color="auto"/>
              <w:right w:val="single" w:sz="4" w:space="0" w:color="auto"/>
            </w:tcBorders>
            <w:hideMark/>
          </w:tcPr>
          <w:p w14:paraId="4F601D7F" w14:textId="77777777" w:rsidR="00374439" w:rsidRPr="00374439" w:rsidRDefault="00374439" w:rsidP="00374439">
            <w:pPr>
              <w:pStyle w:val="Default"/>
            </w:pPr>
            <w:r w:rsidRPr="00374439">
              <w:t>2030</w:t>
            </w:r>
          </w:p>
        </w:tc>
        <w:tc>
          <w:tcPr>
            <w:tcW w:w="1620" w:type="dxa"/>
            <w:tcBorders>
              <w:left w:val="single" w:sz="4" w:space="0" w:color="auto"/>
              <w:right w:val="single" w:sz="4" w:space="0" w:color="auto"/>
            </w:tcBorders>
            <w:hideMark/>
          </w:tcPr>
          <w:p w14:paraId="3558746B" w14:textId="77777777" w:rsidR="00374439" w:rsidRPr="00374439" w:rsidRDefault="00374439" w:rsidP="00374439">
            <w:pPr>
              <w:pStyle w:val="Default"/>
            </w:pPr>
            <w:r w:rsidRPr="00374439">
              <w:t>2.25%</w:t>
            </w:r>
          </w:p>
        </w:tc>
      </w:tr>
      <w:tr w:rsidR="00374439" w:rsidRPr="00374439" w14:paraId="70CA4085" w14:textId="77777777" w:rsidTr="00374439">
        <w:trPr>
          <w:trHeight w:val="285"/>
        </w:trPr>
        <w:tc>
          <w:tcPr>
            <w:tcW w:w="4840" w:type="dxa"/>
            <w:tcBorders>
              <w:left w:val="single" w:sz="4" w:space="0" w:color="auto"/>
              <w:right w:val="single" w:sz="4" w:space="0" w:color="auto"/>
            </w:tcBorders>
            <w:noWrap/>
            <w:hideMark/>
          </w:tcPr>
          <w:p w14:paraId="78693B62" w14:textId="77777777" w:rsidR="00374439" w:rsidRPr="00374439" w:rsidRDefault="00374439" w:rsidP="00374439">
            <w:pPr>
              <w:pStyle w:val="Default"/>
            </w:pPr>
            <w:r w:rsidRPr="00374439">
              <w:t> </w:t>
            </w:r>
          </w:p>
        </w:tc>
        <w:tc>
          <w:tcPr>
            <w:tcW w:w="1280" w:type="dxa"/>
            <w:tcBorders>
              <w:left w:val="single" w:sz="4" w:space="0" w:color="auto"/>
              <w:right w:val="single" w:sz="4" w:space="0" w:color="auto"/>
            </w:tcBorders>
            <w:hideMark/>
          </w:tcPr>
          <w:p w14:paraId="78181C07" w14:textId="77777777" w:rsidR="00374439" w:rsidRPr="00374439" w:rsidRDefault="00374439" w:rsidP="00374439">
            <w:pPr>
              <w:pStyle w:val="Default"/>
            </w:pPr>
            <w:r w:rsidRPr="00374439">
              <w:t>2032</w:t>
            </w:r>
          </w:p>
        </w:tc>
        <w:tc>
          <w:tcPr>
            <w:tcW w:w="1540" w:type="dxa"/>
            <w:tcBorders>
              <w:left w:val="single" w:sz="4" w:space="0" w:color="auto"/>
              <w:right w:val="single" w:sz="4" w:space="0" w:color="auto"/>
            </w:tcBorders>
            <w:hideMark/>
          </w:tcPr>
          <w:p w14:paraId="4FF83B71" w14:textId="77777777" w:rsidR="00374439" w:rsidRPr="00374439" w:rsidRDefault="00374439" w:rsidP="00374439">
            <w:pPr>
              <w:pStyle w:val="Default"/>
            </w:pPr>
            <w:r w:rsidRPr="00374439">
              <w:t>1.98%</w:t>
            </w:r>
          </w:p>
        </w:tc>
        <w:tc>
          <w:tcPr>
            <w:tcW w:w="1840" w:type="dxa"/>
            <w:tcBorders>
              <w:left w:val="single" w:sz="4" w:space="0" w:color="auto"/>
              <w:right w:val="single" w:sz="4" w:space="0" w:color="auto"/>
            </w:tcBorders>
            <w:hideMark/>
          </w:tcPr>
          <w:p w14:paraId="010D447B" w14:textId="77777777" w:rsidR="00374439" w:rsidRPr="00374439" w:rsidRDefault="00374439" w:rsidP="00374439">
            <w:pPr>
              <w:pStyle w:val="Default"/>
            </w:pPr>
            <w:r w:rsidRPr="00374439">
              <w:t>2031</w:t>
            </w:r>
          </w:p>
        </w:tc>
        <w:tc>
          <w:tcPr>
            <w:tcW w:w="1620" w:type="dxa"/>
            <w:tcBorders>
              <w:left w:val="single" w:sz="4" w:space="0" w:color="auto"/>
              <w:right w:val="single" w:sz="4" w:space="0" w:color="auto"/>
            </w:tcBorders>
            <w:hideMark/>
          </w:tcPr>
          <w:p w14:paraId="7508E1C5" w14:textId="77777777" w:rsidR="00374439" w:rsidRPr="00374439" w:rsidRDefault="00374439" w:rsidP="00374439">
            <w:pPr>
              <w:pStyle w:val="Default"/>
            </w:pPr>
            <w:r w:rsidRPr="00374439">
              <w:t>2.12%</w:t>
            </w:r>
          </w:p>
        </w:tc>
      </w:tr>
      <w:tr w:rsidR="00374439" w:rsidRPr="00374439" w14:paraId="7ED646A5" w14:textId="77777777" w:rsidTr="00374439">
        <w:trPr>
          <w:trHeight w:val="285"/>
        </w:trPr>
        <w:tc>
          <w:tcPr>
            <w:tcW w:w="4840" w:type="dxa"/>
            <w:tcBorders>
              <w:left w:val="single" w:sz="4" w:space="0" w:color="auto"/>
              <w:right w:val="single" w:sz="4" w:space="0" w:color="auto"/>
            </w:tcBorders>
            <w:noWrap/>
            <w:hideMark/>
          </w:tcPr>
          <w:p w14:paraId="1A1A20BC" w14:textId="77777777" w:rsidR="00374439" w:rsidRPr="00374439" w:rsidRDefault="00374439" w:rsidP="00374439">
            <w:pPr>
              <w:pStyle w:val="Default"/>
            </w:pPr>
            <w:r w:rsidRPr="00374439">
              <w:t> </w:t>
            </w:r>
          </w:p>
        </w:tc>
        <w:tc>
          <w:tcPr>
            <w:tcW w:w="1280" w:type="dxa"/>
            <w:tcBorders>
              <w:left w:val="single" w:sz="4" w:space="0" w:color="auto"/>
              <w:right w:val="single" w:sz="4" w:space="0" w:color="auto"/>
            </w:tcBorders>
            <w:hideMark/>
          </w:tcPr>
          <w:p w14:paraId="77668DDB" w14:textId="77777777" w:rsidR="00374439" w:rsidRPr="00374439" w:rsidRDefault="00374439" w:rsidP="00374439">
            <w:pPr>
              <w:pStyle w:val="Default"/>
            </w:pPr>
            <w:r w:rsidRPr="00374439">
              <w:t>2033</w:t>
            </w:r>
          </w:p>
        </w:tc>
        <w:tc>
          <w:tcPr>
            <w:tcW w:w="1540" w:type="dxa"/>
            <w:tcBorders>
              <w:left w:val="single" w:sz="4" w:space="0" w:color="auto"/>
              <w:right w:val="single" w:sz="4" w:space="0" w:color="auto"/>
            </w:tcBorders>
            <w:hideMark/>
          </w:tcPr>
          <w:p w14:paraId="345D084A" w14:textId="77777777" w:rsidR="00374439" w:rsidRPr="00374439" w:rsidRDefault="00374439" w:rsidP="00374439">
            <w:pPr>
              <w:pStyle w:val="Default"/>
            </w:pPr>
            <w:r w:rsidRPr="00374439">
              <w:t>1.83%</w:t>
            </w:r>
          </w:p>
        </w:tc>
        <w:tc>
          <w:tcPr>
            <w:tcW w:w="1840" w:type="dxa"/>
            <w:tcBorders>
              <w:left w:val="single" w:sz="4" w:space="0" w:color="auto"/>
              <w:right w:val="single" w:sz="4" w:space="0" w:color="auto"/>
            </w:tcBorders>
            <w:hideMark/>
          </w:tcPr>
          <w:p w14:paraId="7013D0ED" w14:textId="77777777" w:rsidR="00374439" w:rsidRPr="00374439" w:rsidRDefault="00374439" w:rsidP="00374439">
            <w:pPr>
              <w:pStyle w:val="Default"/>
            </w:pPr>
            <w:r w:rsidRPr="00374439">
              <w:t>2032</w:t>
            </w:r>
          </w:p>
        </w:tc>
        <w:tc>
          <w:tcPr>
            <w:tcW w:w="1620" w:type="dxa"/>
            <w:tcBorders>
              <w:left w:val="single" w:sz="4" w:space="0" w:color="auto"/>
              <w:right w:val="single" w:sz="4" w:space="0" w:color="auto"/>
            </w:tcBorders>
            <w:hideMark/>
          </w:tcPr>
          <w:p w14:paraId="43431054" w14:textId="77777777" w:rsidR="00374439" w:rsidRPr="00374439" w:rsidRDefault="00374439" w:rsidP="00374439">
            <w:pPr>
              <w:pStyle w:val="Default"/>
            </w:pPr>
            <w:r w:rsidRPr="00374439">
              <w:t>1.99%</w:t>
            </w:r>
          </w:p>
        </w:tc>
      </w:tr>
      <w:tr w:rsidR="00374439" w:rsidRPr="00374439" w14:paraId="09AD4D0D" w14:textId="77777777" w:rsidTr="00374439">
        <w:trPr>
          <w:trHeight w:val="285"/>
        </w:trPr>
        <w:tc>
          <w:tcPr>
            <w:tcW w:w="4840" w:type="dxa"/>
            <w:tcBorders>
              <w:left w:val="single" w:sz="4" w:space="0" w:color="auto"/>
              <w:right w:val="single" w:sz="4" w:space="0" w:color="auto"/>
            </w:tcBorders>
            <w:noWrap/>
            <w:hideMark/>
          </w:tcPr>
          <w:p w14:paraId="7D6129DD" w14:textId="77777777" w:rsidR="00374439" w:rsidRPr="00374439" w:rsidRDefault="00374439" w:rsidP="00374439">
            <w:pPr>
              <w:pStyle w:val="Default"/>
            </w:pPr>
            <w:r w:rsidRPr="00374439">
              <w:t> </w:t>
            </w:r>
          </w:p>
        </w:tc>
        <w:tc>
          <w:tcPr>
            <w:tcW w:w="1280" w:type="dxa"/>
            <w:tcBorders>
              <w:left w:val="single" w:sz="4" w:space="0" w:color="auto"/>
              <w:right w:val="single" w:sz="4" w:space="0" w:color="auto"/>
            </w:tcBorders>
            <w:hideMark/>
          </w:tcPr>
          <w:p w14:paraId="1390024B" w14:textId="77777777" w:rsidR="00374439" w:rsidRPr="00374439" w:rsidRDefault="00374439" w:rsidP="00374439">
            <w:pPr>
              <w:pStyle w:val="Default"/>
            </w:pPr>
            <w:r w:rsidRPr="00374439">
              <w:t>2034</w:t>
            </w:r>
          </w:p>
        </w:tc>
        <w:tc>
          <w:tcPr>
            <w:tcW w:w="1540" w:type="dxa"/>
            <w:tcBorders>
              <w:left w:val="single" w:sz="4" w:space="0" w:color="auto"/>
              <w:right w:val="single" w:sz="4" w:space="0" w:color="auto"/>
            </w:tcBorders>
            <w:hideMark/>
          </w:tcPr>
          <w:p w14:paraId="16B4A63B" w14:textId="77777777" w:rsidR="00374439" w:rsidRPr="00374439" w:rsidRDefault="00374439" w:rsidP="00374439">
            <w:pPr>
              <w:pStyle w:val="Default"/>
            </w:pPr>
            <w:r w:rsidRPr="00374439">
              <w:t>1.69%</w:t>
            </w:r>
          </w:p>
        </w:tc>
        <w:tc>
          <w:tcPr>
            <w:tcW w:w="1840" w:type="dxa"/>
            <w:tcBorders>
              <w:left w:val="single" w:sz="4" w:space="0" w:color="auto"/>
              <w:right w:val="single" w:sz="4" w:space="0" w:color="auto"/>
            </w:tcBorders>
            <w:hideMark/>
          </w:tcPr>
          <w:p w14:paraId="2B59D4A4" w14:textId="77777777" w:rsidR="00374439" w:rsidRPr="00374439" w:rsidRDefault="00374439" w:rsidP="00374439">
            <w:pPr>
              <w:pStyle w:val="Default"/>
            </w:pPr>
            <w:r w:rsidRPr="00374439">
              <w:t>2033</w:t>
            </w:r>
          </w:p>
        </w:tc>
        <w:tc>
          <w:tcPr>
            <w:tcW w:w="1620" w:type="dxa"/>
            <w:tcBorders>
              <w:left w:val="single" w:sz="4" w:space="0" w:color="auto"/>
              <w:right w:val="single" w:sz="4" w:space="0" w:color="auto"/>
            </w:tcBorders>
            <w:hideMark/>
          </w:tcPr>
          <w:p w14:paraId="303F5BB0" w14:textId="77777777" w:rsidR="00374439" w:rsidRPr="00374439" w:rsidRDefault="00374439" w:rsidP="00374439">
            <w:pPr>
              <w:pStyle w:val="Default"/>
            </w:pPr>
            <w:r w:rsidRPr="00374439">
              <w:t>1.87%</w:t>
            </w:r>
          </w:p>
        </w:tc>
      </w:tr>
      <w:tr w:rsidR="00374439" w:rsidRPr="00374439" w14:paraId="33E29C7C" w14:textId="77777777" w:rsidTr="00374439">
        <w:trPr>
          <w:trHeight w:val="675"/>
        </w:trPr>
        <w:tc>
          <w:tcPr>
            <w:tcW w:w="4840" w:type="dxa"/>
            <w:tcBorders>
              <w:left w:val="single" w:sz="4" w:space="0" w:color="auto"/>
              <w:bottom w:val="single" w:sz="4" w:space="0" w:color="auto"/>
              <w:right w:val="single" w:sz="4" w:space="0" w:color="auto"/>
            </w:tcBorders>
            <w:noWrap/>
            <w:hideMark/>
          </w:tcPr>
          <w:p w14:paraId="5871A498" w14:textId="77777777" w:rsidR="00374439" w:rsidRPr="00374439" w:rsidRDefault="00374439" w:rsidP="00374439">
            <w:pPr>
              <w:pStyle w:val="Default"/>
            </w:pPr>
            <w:r w:rsidRPr="00374439">
              <w:t> </w:t>
            </w:r>
          </w:p>
        </w:tc>
        <w:tc>
          <w:tcPr>
            <w:tcW w:w="1280" w:type="dxa"/>
            <w:tcBorders>
              <w:left w:val="single" w:sz="4" w:space="0" w:color="auto"/>
              <w:bottom w:val="single" w:sz="4" w:space="0" w:color="auto"/>
              <w:right w:val="single" w:sz="4" w:space="0" w:color="auto"/>
            </w:tcBorders>
            <w:hideMark/>
          </w:tcPr>
          <w:p w14:paraId="1AC42FE4" w14:textId="77777777" w:rsidR="00374439" w:rsidRPr="00374439" w:rsidRDefault="00374439" w:rsidP="00374439">
            <w:pPr>
              <w:pStyle w:val="Default"/>
            </w:pPr>
            <w:r w:rsidRPr="00374439">
              <w:t>2035 Onwards</w:t>
            </w:r>
          </w:p>
        </w:tc>
        <w:tc>
          <w:tcPr>
            <w:tcW w:w="1540" w:type="dxa"/>
            <w:tcBorders>
              <w:left w:val="single" w:sz="4" w:space="0" w:color="auto"/>
              <w:bottom w:val="single" w:sz="4" w:space="0" w:color="auto"/>
              <w:right w:val="single" w:sz="4" w:space="0" w:color="auto"/>
            </w:tcBorders>
            <w:hideMark/>
          </w:tcPr>
          <w:p w14:paraId="736DFB0B" w14:textId="77777777" w:rsidR="00374439" w:rsidRPr="00374439" w:rsidRDefault="00374439" w:rsidP="00374439">
            <w:pPr>
              <w:pStyle w:val="Default"/>
            </w:pPr>
            <w:r w:rsidRPr="00374439">
              <w:t>1.55%</w:t>
            </w:r>
          </w:p>
        </w:tc>
        <w:tc>
          <w:tcPr>
            <w:tcW w:w="1840" w:type="dxa"/>
            <w:tcBorders>
              <w:left w:val="single" w:sz="4" w:space="0" w:color="auto"/>
              <w:bottom w:val="single" w:sz="4" w:space="0" w:color="auto"/>
              <w:right w:val="single" w:sz="4" w:space="0" w:color="auto"/>
            </w:tcBorders>
            <w:hideMark/>
          </w:tcPr>
          <w:p w14:paraId="5D44BE32" w14:textId="77777777" w:rsidR="00374439" w:rsidRPr="00374439" w:rsidRDefault="00374439" w:rsidP="00374439">
            <w:pPr>
              <w:pStyle w:val="Default"/>
            </w:pPr>
            <w:r w:rsidRPr="00374439">
              <w:t>2034 Onwards</w:t>
            </w:r>
          </w:p>
        </w:tc>
        <w:tc>
          <w:tcPr>
            <w:tcW w:w="1620" w:type="dxa"/>
            <w:tcBorders>
              <w:left w:val="single" w:sz="4" w:space="0" w:color="auto"/>
              <w:bottom w:val="single" w:sz="4" w:space="0" w:color="auto"/>
              <w:right w:val="single" w:sz="4" w:space="0" w:color="auto"/>
            </w:tcBorders>
            <w:hideMark/>
          </w:tcPr>
          <w:p w14:paraId="31415EE7" w14:textId="77777777" w:rsidR="00374439" w:rsidRPr="00374439" w:rsidRDefault="00374439" w:rsidP="00374439">
            <w:pPr>
              <w:pStyle w:val="Default"/>
            </w:pPr>
            <w:r w:rsidRPr="00374439">
              <w:t>1.74%</w:t>
            </w:r>
          </w:p>
        </w:tc>
      </w:tr>
      <w:tr w:rsidR="00374439" w:rsidRPr="00374439" w14:paraId="3E8B4D91" w14:textId="77777777" w:rsidTr="00374439">
        <w:trPr>
          <w:trHeight w:val="255"/>
        </w:trPr>
        <w:tc>
          <w:tcPr>
            <w:tcW w:w="4840" w:type="dxa"/>
            <w:tcBorders>
              <w:top w:val="single" w:sz="4" w:space="0" w:color="auto"/>
              <w:left w:val="single" w:sz="4" w:space="0" w:color="auto"/>
              <w:right w:val="single" w:sz="4" w:space="0" w:color="auto"/>
            </w:tcBorders>
            <w:hideMark/>
          </w:tcPr>
          <w:p w14:paraId="179A0F5A" w14:textId="77777777" w:rsidR="00374439" w:rsidRPr="00374439" w:rsidRDefault="00374439" w:rsidP="00374439">
            <w:pPr>
              <w:pStyle w:val="Default"/>
              <w:rPr>
                <w:b/>
                <w:bCs/>
              </w:rPr>
            </w:pPr>
            <w:r w:rsidRPr="00374439">
              <w:rPr>
                <w:b/>
                <w:bCs/>
              </w:rPr>
              <w:t>Discount Rate</w:t>
            </w:r>
          </w:p>
        </w:tc>
        <w:tc>
          <w:tcPr>
            <w:tcW w:w="1280" w:type="dxa"/>
            <w:tcBorders>
              <w:top w:val="single" w:sz="4" w:space="0" w:color="auto"/>
              <w:left w:val="single" w:sz="4" w:space="0" w:color="auto"/>
              <w:right w:val="single" w:sz="4" w:space="0" w:color="auto"/>
            </w:tcBorders>
            <w:hideMark/>
          </w:tcPr>
          <w:p w14:paraId="0C4B9C0E" w14:textId="77777777" w:rsidR="00374439" w:rsidRPr="00374439" w:rsidRDefault="00374439" w:rsidP="00374439">
            <w:pPr>
              <w:pStyle w:val="Default"/>
            </w:pPr>
            <w:r w:rsidRPr="00374439">
              <w:t>2020</w:t>
            </w:r>
          </w:p>
        </w:tc>
        <w:tc>
          <w:tcPr>
            <w:tcW w:w="1540" w:type="dxa"/>
            <w:tcBorders>
              <w:top w:val="single" w:sz="4" w:space="0" w:color="auto"/>
              <w:left w:val="single" w:sz="4" w:space="0" w:color="auto"/>
              <w:right w:val="single" w:sz="4" w:space="0" w:color="auto"/>
            </w:tcBorders>
            <w:hideMark/>
          </w:tcPr>
          <w:p w14:paraId="4BAE8CF1" w14:textId="77777777" w:rsidR="00374439" w:rsidRPr="00374439" w:rsidRDefault="00374439" w:rsidP="00374439">
            <w:pPr>
              <w:pStyle w:val="Default"/>
            </w:pPr>
            <w:r w:rsidRPr="00374439">
              <w:t>0.97%</w:t>
            </w:r>
          </w:p>
        </w:tc>
        <w:tc>
          <w:tcPr>
            <w:tcW w:w="1840" w:type="dxa"/>
            <w:tcBorders>
              <w:top w:val="single" w:sz="4" w:space="0" w:color="auto"/>
              <w:left w:val="single" w:sz="4" w:space="0" w:color="auto"/>
              <w:right w:val="single" w:sz="4" w:space="0" w:color="auto"/>
            </w:tcBorders>
            <w:hideMark/>
          </w:tcPr>
          <w:p w14:paraId="0261DAD0" w14:textId="77777777" w:rsidR="00374439" w:rsidRPr="00374439" w:rsidRDefault="00374439" w:rsidP="00374439">
            <w:pPr>
              <w:pStyle w:val="Default"/>
            </w:pPr>
            <w:r w:rsidRPr="00374439">
              <w:t>2019</w:t>
            </w:r>
          </w:p>
        </w:tc>
        <w:tc>
          <w:tcPr>
            <w:tcW w:w="1620" w:type="dxa"/>
            <w:tcBorders>
              <w:top w:val="single" w:sz="4" w:space="0" w:color="auto"/>
              <w:left w:val="single" w:sz="4" w:space="0" w:color="auto"/>
              <w:right w:val="single" w:sz="4" w:space="0" w:color="auto"/>
            </w:tcBorders>
            <w:hideMark/>
          </w:tcPr>
          <w:p w14:paraId="7F140831" w14:textId="77777777" w:rsidR="00374439" w:rsidRPr="00374439" w:rsidRDefault="00374439" w:rsidP="00374439">
            <w:pPr>
              <w:pStyle w:val="Default"/>
            </w:pPr>
            <w:r w:rsidRPr="00374439">
              <w:t>1.89%</w:t>
            </w:r>
          </w:p>
        </w:tc>
      </w:tr>
      <w:tr w:rsidR="00374439" w:rsidRPr="00374439" w14:paraId="34DB2493" w14:textId="77777777" w:rsidTr="00374439">
        <w:trPr>
          <w:trHeight w:val="255"/>
        </w:trPr>
        <w:tc>
          <w:tcPr>
            <w:tcW w:w="4840" w:type="dxa"/>
            <w:tcBorders>
              <w:left w:val="single" w:sz="4" w:space="0" w:color="auto"/>
              <w:right w:val="single" w:sz="4" w:space="0" w:color="auto"/>
            </w:tcBorders>
            <w:hideMark/>
          </w:tcPr>
          <w:p w14:paraId="012B97B6"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0067C10A" w14:textId="77777777" w:rsidR="00374439" w:rsidRPr="00374439" w:rsidRDefault="00374439" w:rsidP="00374439">
            <w:pPr>
              <w:pStyle w:val="Default"/>
            </w:pPr>
            <w:r w:rsidRPr="00374439">
              <w:t>2021</w:t>
            </w:r>
          </w:p>
        </w:tc>
        <w:tc>
          <w:tcPr>
            <w:tcW w:w="1540" w:type="dxa"/>
            <w:tcBorders>
              <w:left w:val="single" w:sz="4" w:space="0" w:color="auto"/>
              <w:right w:val="single" w:sz="4" w:space="0" w:color="auto"/>
            </w:tcBorders>
            <w:hideMark/>
          </w:tcPr>
          <w:p w14:paraId="27655EA6" w14:textId="77777777" w:rsidR="00374439" w:rsidRPr="00374439" w:rsidRDefault="00374439" w:rsidP="00374439">
            <w:pPr>
              <w:pStyle w:val="Default"/>
            </w:pPr>
            <w:r w:rsidRPr="00374439">
              <w:t>1.00%</w:t>
            </w:r>
          </w:p>
        </w:tc>
        <w:tc>
          <w:tcPr>
            <w:tcW w:w="1840" w:type="dxa"/>
            <w:tcBorders>
              <w:left w:val="single" w:sz="4" w:space="0" w:color="auto"/>
              <w:right w:val="single" w:sz="4" w:space="0" w:color="auto"/>
            </w:tcBorders>
            <w:hideMark/>
          </w:tcPr>
          <w:p w14:paraId="76ECC640" w14:textId="77777777" w:rsidR="00374439" w:rsidRPr="00374439" w:rsidRDefault="00374439" w:rsidP="00374439">
            <w:pPr>
              <w:pStyle w:val="Default"/>
            </w:pPr>
            <w:r w:rsidRPr="00374439">
              <w:t>2020</w:t>
            </w:r>
          </w:p>
        </w:tc>
        <w:tc>
          <w:tcPr>
            <w:tcW w:w="1620" w:type="dxa"/>
            <w:tcBorders>
              <w:left w:val="single" w:sz="4" w:space="0" w:color="auto"/>
              <w:right w:val="single" w:sz="4" w:space="0" w:color="auto"/>
            </w:tcBorders>
            <w:hideMark/>
          </w:tcPr>
          <w:p w14:paraId="747E85AD" w14:textId="77777777" w:rsidR="00374439" w:rsidRPr="00374439" w:rsidRDefault="00374439" w:rsidP="00374439">
            <w:pPr>
              <w:pStyle w:val="Default"/>
            </w:pPr>
            <w:r w:rsidRPr="00374439">
              <w:t>2.09%</w:t>
            </w:r>
          </w:p>
        </w:tc>
      </w:tr>
      <w:tr w:rsidR="00374439" w:rsidRPr="00374439" w14:paraId="613EB5E8" w14:textId="77777777" w:rsidTr="00374439">
        <w:trPr>
          <w:trHeight w:val="255"/>
        </w:trPr>
        <w:tc>
          <w:tcPr>
            <w:tcW w:w="4840" w:type="dxa"/>
            <w:tcBorders>
              <w:left w:val="single" w:sz="4" w:space="0" w:color="auto"/>
              <w:right w:val="single" w:sz="4" w:space="0" w:color="auto"/>
            </w:tcBorders>
            <w:hideMark/>
          </w:tcPr>
          <w:p w14:paraId="5616F670"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49F91B20" w14:textId="77777777" w:rsidR="00374439" w:rsidRPr="00374439" w:rsidRDefault="00374439" w:rsidP="00374439">
            <w:pPr>
              <w:pStyle w:val="Default"/>
            </w:pPr>
            <w:r w:rsidRPr="00374439">
              <w:t>2022</w:t>
            </w:r>
          </w:p>
        </w:tc>
        <w:tc>
          <w:tcPr>
            <w:tcW w:w="1540" w:type="dxa"/>
            <w:tcBorders>
              <w:left w:val="single" w:sz="4" w:space="0" w:color="auto"/>
              <w:right w:val="single" w:sz="4" w:space="0" w:color="auto"/>
            </w:tcBorders>
            <w:hideMark/>
          </w:tcPr>
          <w:p w14:paraId="74927ECD" w14:textId="77777777" w:rsidR="00374439" w:rsidRPr="00374439" w:rsidRDefault="00374439" w:rsidP="00374439">
            <w:pPr>
              <w:pStyle w:val="Default"/>
            </w:pPr>
            <w:r w:rsidRPr="00374439">
              <w:t>1.06%</w:t>
            </w:r>
          </w:p>
        </w:tc>
        <w:tc>
          <w:tcPr>
            <w:tcW w:w="1840" w:type="dxa"/>
            <w:tcBorders>
              <w:left w:val="single" w:sz="4" w:space="0" w:color="auto"/>
              <w:right w:val="single" w:sz="4" w:space="0" w:color="auto"/>
            </w:tcBorders>
            <w:hideMark/>
          </w:tcPr>
          <w:p w14:paraId="3317790E" w14:textId="77777777" w:rsidR="00374439" w:rsidRPr="00374439" w:rsidRDefault="00374439" w:rsidP="00374439">
            <w:pPr>
              <w:pStyle w:val="Default"/>
            </w:pPr>
            <w:r w:rsidRPr="00374439">
              <w:t>2021</w:t>
            </w:r>
          </w:p>
        </w:tc>
        <w:tc>
          <w:tcPr>
            <w:tcW w:w="1620" w:type="dxa"/>
            <w:tcBorders>
              <w:left w:val="single" w:sz="4" w:space="0" w:color="auto"/>
              <w:right w:val="single" w:sz="4" w:space="0" w:color="auto"/>
            </w:tcBorders>
            <w:hideMark/>
          </w:tcPr>
          <w:p w14:paraId="268BEE39" w14:textId="77777777" w:rsidR="00374439" w:rsidRPr="00374439" w:rsidRDefault="00374439" w:rsidP="00374439">
            <w:pPr>
              <w:pStyle w:val="Default"/>
            </w:pPr>
            <w:r w:rsidRPr="00374439">
              <w:t>2.37%</w:t>
            </w:r>
          </w:p>
        </w:tc>
      </w:tr>
      <w:tr w:rsidR="00374439" w:rsidRPr="00374439" w14:paraId="3CA11463" w14:textId="77777777" w:rsidTr="00374439">
        <w:trPr>
          <w:trHeight w:val="255"/>
        </w:trPr>
        <w:tc>
          <w:tcPr>
            <w:tcW w:w="4840" w:type="dxa"/>
            <w:tcBorders>
              <w:left w:val="single" w:sz="4" w:space="0" w:color="auto"/>
              <w:right w:val="single" w:sz="4" w:space="0" w:color="auto"/>
            </w:tcBorders>
            <w:hideMark/>
          </w:tcPr>
          <w:p w14:paraId="3DD55DC6"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3D7B3C43" w14:textId="77777777" w:rsidR="00374439" w:rsidRPr="00374439" w:rsidRDefault="00374439" w:rsidP="00374439">
            <w:pPr>
              <w:pStyle w:val="Default"/>
            </w:pPr>
            <w:r w:rsidRPr="00374439">
              <w:t>2023</w:t>
            </w:r>
          </w:p>
        </w:tc>
        <w:tc>
          <w:tcPr>
            <w:tcW w:w="1540" w:type="dxa"/>
            <w:tcBorders>
              <w:left w:val="single" w:sz="4" w:space="0" w:color="auto"/>
              <w:right w:val="single" w:sz="4" w:space="0" w:color="auto"/>
            </w:tcBorders>
            <w:hideMark/>
          </w:tcPr>
          <w:p w14:paraId="3BC3AD2F" w14:textId="77777777" w:rsidR="00374439" w:rsidRPr="00374439" w:rsidRDefault="00374439" w:rsidP="00374439">
            <w:pPr>
              <w:pStyle w:val="Default"/>
            </w:pPr>
            <w:r w:rsidRPr="00374439">
              <w:t>1.14%</w:t>
            </w:r>
          </w:p>
        </w:tc>
        <w:tc>
          <w:tcPr>
            <w:tcW w:w="1840" w:type="dxa"/>
            <w:tcBorders>
              <w:left w:val="single" w:sz="4" w:space="0" w:color="auto"/>
              <w:right w:val="single" w:sz="4" w:space="0" w:color="auto"/>
            </w:tcBorders>
            <w:hideMark/>
          </w:tcPr>
          <w:p w14:paraId="5CD7AB8E" w14:textId="77777777" w:rsidR="00374439" w:rsidRPr="00374439" w:rsidRDefault="00374439" w:rsidP="00374439">
            <w:pPr>
              <w:pStyle w:val="Default"/>
            </w:pPr>
            <w:r w:rsidRPr="00374439">
              <w:t>2022</w:t>
            </w:r>
          </w:p>
        </w:tc>
        <w:tc>
          <w:tcPr>
            <w:tcW w:w="1620" w:type="dxa"/>
            <w:tcBorders>
              <w:left w:val="single" w:sz="4" w:space="0" w:color="auto"/>
              <w:right w:val="single" w:sz="4" w:space="0" w:color="auto"/>
            </w:tcBorders>
            <w:hideMark/>
          </w:tcPr>
          <w:p w14:paraId="58DD4B5D" w14:textId="77777777" w:rsidR="00374439" w:rsidRPr="00374439" w:rsidRDefault="00374439" w:rsidP="00374439">
            <w:pPr>
              <w:pStyle w:val="Default"/>
            </w:pPr>
            <w:r w:rsidRPr="00374439">
              <w:t>2.61%</w:t>
            </w:r>
          </w:p>
        </w:tc>
      </w:tr>
      <w:tr w:rsidR="00374439" w:rsidRPr="00374439" w14:paraId="6568B81E" w14:textId="77777777" w:rsidTr="00374439">
        <w:trPr>
          <w:trHeight w:val="255"/>
        </w:trPr>
        <w:tc>
          <w:tcPr>
            <w:tcW w:w="4840" w:type="dxa"/>
            <w:tcBorders>
              <w:left w:val="single" w:sz="4" w:space="0" w:color="auto"/>
              <w:right w:val="single" w:sz="4" w:space="0" w:color="auto"/>
            </w:tcBorders>
            <w:hideMark/>
          </w:tcPr>
          <w:p w14:paraId="0A97FF7F"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04316356" w14:textId="77777777" w:rsidR="00374439" w:rsidRPr="00374439" w:rsidRDefault="00374439" w:rsidP="00374439">
            <w:pPr>
              <w:pStyle w:val="Default"/>
            </w:pPr>
            <w:r w:rsidRPr="00374439">
              <w:t>2024</w:t>
            </w:r>
          </w:p>
        </w:tc>
        <w:tc>
          <w:tcPr>
            <w:tcW w:w="1540" w:type="dxa"/>
            <w:tcBorders>
              <w:left w:val="single" w:sz="4" w:space="0" w:color="auto"/>
              <w:right w:val="single" w:sz="4" w:space="0" w:color="auto"/>
            </w:tcBorders>
            <w:hideMark/>
          </w:tcPr>
          <w:p w14:paraId="75BC968E" w14:textId="77777777" w:rsidR="00374439" w:rsidRPr="00374439" w:rsidRDefault="00374439" w:rsidP="00374439">
            <w:pPr>
              <w:pStyle w:val="Default"/>
            </w:pPr>
            <w:r w:rsidRPr="00374439">
              <w:t>1.22%</w:t>
            </w:r>
          </w:p>
        </w:tc>
        <w:tc>
          <w:tcPr>
            <w:tcW w:w="1840" w:type="dxa"/>
            <w:tcBorders>
              <w:left w:val="single" w:sz="4" w:space="0" w:color="auto"/>
              <w:right w:val="single" w:sz="4" w:space="0" w:color="auto"/>
            </w:tcBorders>
            <w:hideMark/>
          </w:tcPr>
          <w:p w14:paraId="5EE8CE41" w14:textId="77777777" w:rsidR="00374439" w:rsidRPr="00374439" w:rsidRDefault="00374439" w:rsidP="00374439">
            <w:pPr>
              <w:pStyle w:val="Default"/>
            </w:pPr>
            <w:r w:rsidRPr="00374439">
              <w:t>2023</w:t>
            </w:r>
          </w:p>
        </w:tc>
        <w:tc>
          <w:tcPr>
            <w:tcW w:w="1620" w:type="dxa"/>
            <w:tcBorders>
              <w:left w:val="single" w:sz="4" w:space="0" w:color="auto"/>
              <w:right w:val="single" w:sz="4" w:space="0" w:color="auto"/>
            </w:tcBorders>
            <w:hideMark/>
          </w:tcPr>
          <w:p w14:paraId="243D7971" w14:textId="77777777" w:rsidR="00374439" w:rsidRPr="00374439" w:rsidRDefault="00374439" w:rsidP="00374439">
            <w:pPr>
              <w:pStyle w:val="Default"/>
            </w:pPr>
            <w:r w:rsidRPr="00374439">
              <w:t>2.79%</w:t>
            </w:r>
          </w:p>
        </w:tc>
      </w:tr>
      <w:tr w:rsidR="00374439" w:rsidRPr="00374439" w14:paraId="7F8D079D" w14:textId="77777777" w:rsidTr="00374439">
        <w:trPr>
          <w:trHeight w:val="255"/>
        </w:trPr>
        <w:tc>
          <w:tcPr>
            <w:tcW w:w="4840" w:type="dxa"/>
            <w:tcBorders>
              <w:left w:val="single" w:sz="4" w:space="0" w:color="auto"/>
              <w:right w:val="single" w:sz="4" w:space="0" w:color="auto"/>
            </w:tcBorders>
            <w:hideMark/>
          </w:tcPr>
          <w:p w14:paraId="7D6C4F74"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3F311F4F" w14:textId="77777777" w:rsidR="00374439" w:rsidRPr="00374439" w:rsidRDefault="00374439" w:rsidP="00374439">
            <w:pPr>
              <w:pStyle w:val="Default"/>
            </w:pPr>
            <w:r w:rsidRPr="00374439">
              <w:t>2025</w:t>
            </w:r>
          </w:p>
        </w:tc>
        <w:tc>
          <w:tcPr>
            <w:tcW w:w="1540" w:type="dxa"/>
            <w:tcBorders>
              <w:left w:val="single" w:sz="4" w:space="0" w:color="auto"/>
              <w:right w:val="single" w:sz="4" w:space="0" w:color="auto"/>
            </w:tcBorders>
            <w:hideMark/>
          </w:tcPr>
          <w:p w14:paraId="5A8AF170" w14:textId="77777777" w:rsidR="00374439" w:rsidRPr="00374439" w:rsidRDefault="00374439" w:rsidP="00374439">
            <w:pPr>
              <w:pStyle w:val="Default"/>
            </w:pPr>
            <w:r w:rsidRPr="00374439">
              <w:t>1.32%</w:t>
            </w:r>
          </w:p>
        </w:tc>
        <w:tc>
          <w:tcPr>
            <w:tcW w:w="1840" w:type="dxa"/>
            <w:tcBorders>
              <w:left w:val="single" w:sz="4" w:space="0" w:color="auto"/>
              <w:right w:val="single" w:sz="4" w:space="0" w:color="auto"/>
            </w:tcBorders>
            <w:hideMark/>
          </w:tcPr>
          <w:p w14:paraId="1F5D4A6E" w14:textId="77777777" w:rsidR="00374439" w:rsidRPr="00374439" w:rsidRDefault="00374439" w:rsidP="00374439">
            <w:pPr>
              <w:pStyle w:val="Default"/>
            </w:pPr>
            <w:r w:rsidRPr="00374439">
              <w:t>2024</w:t>
            </w:r>
          </w:p>
        </w:tc>
        <w:tc>
          <w:tcPr>
            <w:tcW w:w="1620" w:type="dxa"/>
            <w:tcBorders>
              <w:left w:val="single" w:sz="4" w:space="0" w:color="auto"/>
              <w:right w:val="single" w:sz="4" w:space="0" w:color="auto"/>
            </w:tcBorders>
            <w:hideMark/>
          </w:tcPr>
          <w:p w14:paraId="58FD1149" w14:textId="77777777" w:rsidR="00374439" w:rsidRPr="00374439" w:rsidRDefault="00374439" w:rsidP="00374439">
            <w:pPr>
              <w:pStyle w:val="Default"/>
            </w:pPr>
            <w:r w:rsidRPr="00374439">
              <w:t>2.92%</w:t>
            </w:r>
          </w:p>
        </w:tc>
      </w:tr>
      <w:tr w:rsidR="00374439" w:rsidRPr="00374439" w14:paraId="579888FC" w14:textId="77777777" w:rsidTr="00374439">
        <w:trPr>
          <w:trHeight w:val="255"/>
        </w:trPr>
        <w:tc>
          <w:tcPr>
            <w:tcW w:w="4840" w:type="dxa"/>
            <w:tcBorders>
              <w:left w:val="single" w:sz="4" w:space="0" w:color="auto"/>
              <w:right w:val="single" w:sz="4" w:space="0" w:color="auto"/>
            </w:tcBorders>
            <w:hideMark/>
          </w:tcPr>
          <w:p w14:paraId="606A1A07"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61757275" w14:textId="77777777" w:rsidR="00374439" w:rsidRPr="00374439" w:rsidRDefault="00374439" w:rsidP="00374439">
            <w:pPr>
              <w:pStyle w:val="Default"/>
            </w:pPr>
            <w:r w:rsidRPr="00374439">
              <w:t>2026</w:t>
            </w:r>
          </w:p>
        </w:tc>
        <w:tc>
          <w:tcPr>
            <w:tcW w:w="1540" w:type="dxa"/>
            <w:tcBorders>
              <w:left w:val="single" w:sz="4" w:space="0" w:color="auto"/>
              <w:right w:val="single" w:sz="4" w:space="0" w:color="auto"/>
            </w:tcBorders>
            <w:hideMark/>
          </w:tcPr>
          <w:p w14:paraId="71B4CC44" w14:textId="77777777" w:rsidR="00374439" w:rsidRPr="00374439" w:rsidRDefault="00374439" w:rsidP="00374439">
            <w:pPr>
              <w:pStyle w:val="Default"/>
            </w:pPr>
            <w:r w:rsidRPr="00374439">
              <w:t>1.45%</w:t>
            </w:r>
          </w:p>
        </w:tc>
        <w:tc>
          <w:tcPr>
            <w:tcW w:w="1840" w:type="dxa"/>
            <w:tcBorders>
              <w:left w:val="single" w:sz="4" w:space="0" w:color="auto"/>
              <w:right w:val="single" w:sz="4" w:space="0" w:color="auto"/>
            </w:tcBorders>
            <w:hideMark/>
          </w:tcPr>
          <w:p w14:paraId="400D3DC5" w14:textId="77777777" w:rsidR="00374439" w:rsidRPr="00374439" w:rsidRDefault="00374439" w:rsidP="00374439">
            <w:pPr>
              <w:pStyle w:val="Default"/>
            </w:pPr>
            <w:r w:rsidRPr="00374439">
              <w:t>2025</w:t>
            </w:r>
          </w:p>
        </w:tc>
        <w:tc>
          <w:tcPr>
            <w:tcW w:w="1620" w:type="dxa"/>
            <w:tcBorders>
              <w:left w:val="single" w:sz="4" w:space="0" w:color="auto"/>
              <w:right w:val="single" w:sz="4" w:space="0" w:color="auto"/>
            </w:tcBorders>
            <w:hideMark/>
          </w:tcPr>
          <w:p w14:paraId="57078C27" w14:textId="77777777" w:rsidR="00374439" w:rsidRPr="00374439" w:rsidRDefault="00374439" w:rsidP="00374439">
            <w:pPr>
              <w:pStyle w:val="Default"/>
            </w:pPr>
            <w:r w:rsidRPr="00374439">
              <w:t>2.99%</w:t>
            </w:r>
          </w:p>
        </w:tc>
      </w:tr>
      <w:tr w:rsidR="00374439" w:rsidRPr="00374439" w14:paraId="55B65318" w14:textId="77777777" w:rsidTr="00374439">
        <w:trPr>
          <w:trHeight w:val="255"/>
        </w:trPr>
        <w:tc>
          <w:tcPr>
            <w:tcW w:w="4840" w:type="dxa"/>
            <w:tcBorders>
              <w:left w:val="single" w:sz="4" w:space="0" w:color="auto"/>
              <w:right w:val="single" w:sz="4" w:space="0" w:color="auto"/>
            </w:tcBorders>
            <w:hideMark/>
          </w:tcPr>
          <w:p w14:paraId="11CC1D11"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5E83CFC5" w14:textId="77777777" w:rsidR="00374439" w:rsidRPr="00374439" w:rsidRDefault="00374439" w:rsidP="00374439">
            <w:pPr>
              <w:pStyle w:val="Default"/>
            </w:pPr>
            <w:r w:rsidRPr="00374439">
              <w:t>2027</w:t>
            </w:r>
          </w:p>
        </w:tc>
        <w:tc>
          <w:tcPr>
            <w:tcW w:w="1540" w:type="dxa"/>
            <w:tcBorders>
              <w:left w:val="single" w:sz="4" w:space="0" w:color="auto"/>
              <w:right w:val="single" w:sz="4" w:space="0" w:color="auto"/>
            </w:tcBorders>
            <w:hideMark/>
          </w:tcPr>
          <w:p w14:paraId="01C6940F" w14:textId="77777777" w:rsidR="00374439" w:rsidRPr="00374439" w:rsidRDefault="00374439" w:rsidP="00374439">
            <w:pPr>
              <w:pStyle w:val="Default"/>
            </w:pPr>
            <w:r w:rsidRPr="00374439">
              <w:t>1.62%</w:t>
            </w:r>
          </w:p>
        </w:tc>
        <w:tc>
          <w:tcPr>
            <w:tcW w:w="1840" w:type="dxa"/>
            <w:tcBorders>
              <w:left w:val="single" w:sz="4" w:space="0" w:color="auto"/>
              <w:right w:val="single" w:sz="4" w:space="0" w:color="auto"/>
            </w:tcBorders>
            <w:hideMark/>
          </w:tcPr>
          <w:p w14:paraId="3A2AAE9C" w14:textId="77777777" w:rsidR="00374439" w:rsidRPr="00374439" w:rsidRDefault="00374439" w:rsidP="00374439">
            <w:pPr>
              <w:pStyle w:val="Default"/>
            </w:pPr>
            <w:r w:rsidRPr="00374439">
              <w:t>2026</w:t>
            </w:r>
          </w:p>
        </w:tc>
        <w:tc>
          <w:tcPr>
            <w:tcW w:w="1620" w:type="dxa"/>
            <w:tcBorders>
              <w:left w:val="single" w:sz="4" w:space="0" w:color="auto"/>
              <w:right w:val="single" w:sz="4" w:space="0" w:color="auto"/>
            </w:tcBorders>
            <w:hideMark/>
          </w:tcPr>
          <w:p w14:paraId="12796221" w14:textId="77777777" w:rsidR="00374439" w:rsidRPr="00374439" w:rsidRDefault="00374439" w:rsidP="00374439">
            <w:pPr>
              <w:pStyle w:val="Default"/>
            </w:pPr>
            <w:r w:rsidRPr="00374439">
              <w:t>3.02%</w:t>
            </w:r>
          </w:p>
        </w:tc>
      </w:tr>
      <w:tr w:rsidR="00374439" w:rsidRPr="00374439" w14:paraId="623F9355" w14:textId="77777777" w:rsidTr="00374439">
        <w:trPr>
          <w:trHeight w:val="255"/>
        </w:trPr>
        <w:tc>
          <w:tcPr>
            <w:tcW w:w="4840" w:type="dxa"/>
            <w:tcBorders>
              <w:left w:val="single" w:sz="4" w:space="0" w:color="auto"/>
              <w:right w:val="single" w:sz="4" w:space="0" w:color="auto"/>
            </w:tcBorders>
            <w:hideMark/>
          </w:tcPr>
          <w:p w14:paraId="4E9EA805"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37A09BA9" w14:textId="77777777" w:rsidR="00374439" w:rsidRPr="00374439" w:rsidRDefault="00374439" w:rsidP="00374439">
            <w:pPr>
              <w:pStyle w:val="Default"/>
            </w:pPr>
            <w:r w:rsidRPr="00374439">
              <w:t>2028</w:t>
            </w:r>
          </w:p>
        </w:tc>
        <w:tc>
          <w:tcPr>
            <w:tcW w:w="1540" w:type="dxa"/>
            <w:tcBorders>
              <w:left w:val="single" w:sz="4" w:space="0" w:color="auto"/>
              <w:right w:val="single" w:sz="4" w:space="0" w:color="auto"/>
            </w:tcBorders>
            <w:hideMark/>
          </w:tcPr>
          <w:p w14:paraId="2780860D" w14:textId="77777777" w:rsidR="00374439" w:rsidRPr="00374439" w:rsidRDefault="00374439" w:rsidP="00374439">
            <w:pPr>
              <w:pStyle w:val="Default"/>
            </w:pPr>
            <w:r w:rsidRPr="00374439">
              <w:t>1.82%</w:t>
            </w:r>
          </w:p>
        </w:tc>
        <w:tc>
          <w:tcPr>
            <w:tcW w:w="1840" w:type="dxa"/>
            <w:tcBorders>
              <w:left w:val="single" w:sz="4" w:space="0" w:color="auto"/>
              <w:right w:val="single" w:sz="4" w:space="0" w:color="auto"/>
            </w:tcBorders>
            <w:hideMark/>
          </w:tcPr>
          <w:p w14:paraId="08A36A88" w14:textId="77777777" w:rsidR="00374439" w:rsidRPr="00374439" w:rsidRDefault="00374439" w:rsidP="00374439">
            <w:pPr>
              <w:pStyle w:val="Default"/>
            </w:pPr>
            <w:r w:rsidRPr="00374439">
              <w:t>2027</w:t>
            </w:r>
          </w:p>
        </w:tc>
        <w:tc>
          <w:tcPr>
            <w:tcW w:w="1620" w:type="dxa"/>
            <w:tcBorders>
              <w:left w:val="single" w:sz="4" w:space="0" w:color="auto"/>
              <w:right w:val="single" w:sz="4" w:space="0" w:color="auto"/>
            </w:tcBorders>
            <w:hideMark/>
          </w:tcPr>
          <w:p w14:paraId="003A93AA" w14:textId="77777777" w:rsidR="00374439" w:rsidRPr="00374439" w:rsidRDefault="00374439" w:rsidP="00374439">
            <w:pPr>
              <w:pStyle w:val="Default"/>
            </w:pPr>
            <w:r w:rsidRPr="00374439">
              <w:t>3.04%</w:t>
            </w:r>
          </w:p>
        </w:tc>
      </w:tr>
      <w:tr w:rsidR="00374439" w:rsidRPr="00374439" w14:paraId="734DC719" w14:textId="77777777" w:rsidTr="00374439">
        <w:trPr>
          <w:trHeight w:val="255"/>
        </w:trPr>
        <w:tc>
          <w:tcPr>
            <w:tcW w:w="4840" w:type="dxa"/>
            <w:tcBorders>
              <w:left w:val="single" w:sz="4" w:space="0" w:color="auto"/>
              <w:right w:val="single" w:sz="4" w:space="0" w:color="auto"/>
            </w:tcBorders>
            <w:hideMark/>
          </w:tcPr>
          <w:p w14:paraId="3C041506"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03A753AF" w14:textId="77777777" w:rsidR="00374439" w:rsidRPr="00374439" w:rsidRDefault="00374439" w:rsidP="00374439">
            <w:pPr>
              <w:pStyle w:val="Default"/>
            </w:pPr>
            <w:r w:rsidRPr="00374439">
              <w:t>2029</w:t>
            </w:r>
          </w:p>
        </w:tc>
        <w:tc>
          <w:tcPr>
            <w:tcW w:w="1540" w:type="dxa"/>
            <w:tcBorders>
              <w:left w:val="single" w:sz="4" w:space="0" w:color="auto"/>
              <w:right w:val="single" w:sz="4" w:space="0" w:color="auto"/>
            </w:tcBorders>
            <w:hideMark/>
          </w:tcPr>
          <w:p w14:paraId="45422582" w14:textId="77777777" w:rsidR="00374439" w:rsidRPr="00374439" w:rsidRDefault="00374439" w:rsidP="00374439">
            <w:pPr>
              <w:pStyle w:val="Default"/>
            </w:pPr>
            <w:r w:rsidRPr="00374439">
              <w:t>2.00%</w:t>
            </w:r>
          </w:p>
        </w:tc>
        <w:tc>
          <w:tcPr>
            <w:tcW w:w="1840" w:type="dxa"/>
            <w:tcBorders>
              <w:left w:val="single" w:sz="4" w:space="0" w:color="auto"/>
              <w:right w:val="single" w:sz="4" w:space="0" w:color="auto"/>
            </w:tcBorders>
            <w:hideMark/>
          </w:tcPr>
          <w:p w14:paraId="15A5CA44" w14:textId="77777777" w:rsidR="00374439" w:rsidRPr="00374439" w:rsidRDefault="00374439" w:rsidP="00374439">
            <w:pPr>
              <w:pStyle w:val="Default"/>
            </w:pPr>
            <w:r w:rsidRPr="00374439">
              <w:t>2028</w:t>
            </w:r>
          </w:p>
        </w:tc>
        <w:tc>
          <w:tcPr>
            <w:tcW w:w="1620" w:type="dxa"/>
            <w:tcBorders>
              <w:left w:val="single" w:sz="4" w:space="0" w:color="auto"/>
              <w:right w:val="single" w:sz="4" w:space="0" w:color="auto"/>
            </w:tcBorders>
            <w:hideMark/>
          </w:tcPr>
          <w:p w14:paraId="144D449C" w14:textId="77777777" w:rsidR="00374439" w:rsidRPr="00374439" w:rsidRDefault="00374439" w:rsidP="00374439">
            <w:pPr>
              <w:pStyle w:val="Default"/>
            </w:pPr>
            <w:r w:rsidRPr="00374439">
              <w:t>3.09%</w:t>
            </w:r>
          </w:p>
        </w:tc>
      </w:tr>
      <w:tr w:rsidR="00374439" w:rsidRPr="00374439" w14:paraId="29A8D1AB" w14:textId="77777777" w:rsidTr="00374439">
        <w:trPr>
          <w:trHeight w:val="255"/>
        </w:trPr>
        <w:tc>
          <w:tcPr>
            <w:tcW w:w="4840" w:type="dxa"/>
            <w:tcBorders>
              <w:left w:val="single" w:sz="4" w:space="0" w:color="auto"/>
              <w:right w:val="single" w:sz="4" w:space="0" w:color="auto"/>
            </w:tcBorders>
            <w:hideMark/>
          </w:tcPr>
          <w:p w14:paraId="09DBED4A" w14:textId="77777777" w:rsidR="00374439" w:rsidRPr="00374439" w:rsidRDefault="00374439" w:rsidP="00374439">
            <w:pPr>
              <w:pStyle w:val="Default"/>
              <w:rPr>
                <w:b/>
                <w:bCs/>
              </w:rPr>
            </w:pPr>
            <w:r w:rsidRPr="00374439">
              <w:rPr>
                <w:b/>
                <w:bCs/>
              </w:rPr>
              <w:t> </w:t>
            </w:r>
          </w:p>
        </w:tc>
        <w:tc>
          <w:tcPr>
            <w:tcW w:w="1280" w:type="dxa"/>
            <w:tcBorders>
              <w:left w:val="single" w:sz="4" w:space="0" w:color="auto"/>
              <w:right w:val="single" w:sz="4" w:space="0" w:color="auto"/>
            </w:tcBorders>
            <w:hideMark/>
          </w:tcPr>
          <w:p w14:paraId="552AF63D" w14:textId="77777777" w:rsidR="00374439" w:rsidRPr="00374439" w:rsidRDefault="00374439" w:rsidP="00374439">
            <w:pPr>
              <w:pStyle w:val="Default"/>
            </w:pPr>
            <w:r w:rsidRPr="00374439">
              <w:t>2030</w:t>
            </w:r>
          </w:p>
        </w:tc>
        <w:tc>
          <w:tcPr>
            <w:tcW w:w="1540" w:type="dxa"/>
            <w:tcBorders>
              <w:left w:val="single" w:sz="4" w:space="0" w:color="auto"/>
              <w:right w:val="single" w:sz="4" w:space="0" w:color="auto"/>
            </w:tcBorders>
            <w:hideMark/>
          </w:tcPr>
          <w:p w14:paraId="6C357180" w14:textId="77777777" w:rsidR="00374439" w:rsidRPr="00374439" w:rsidRDefault="00374439" w:rsidP="00374439">
            <w:pPr>
              <w:pStyle w:val="Default"/>
            </w:pPr>
            <w:r w:rsidRPr="00374439">
              <w:t>2.15%</w:t>
            </w:r>
          </w:p>
        </w:tc>
        <w:tc>
          <w:tcPr>
            <w:tcW w:w="1840" w:type="dxa"/>
            <w:tcBorders>
              <w:left w:val="single" w:sz="4" w:space="0" w:color="auto"/>
              <w:right w:val="single" w:sz="4" w:space="0" w:color="auto"/>
            </w:tcBorders>
            <w:hideMark/>
          </w:tcPr>
          <w:p w14:paraId="5950388E" w14:textId="77777777" w:rsidR="00374439" w:rsidRPr="00374439" w:rsidRDefault="00374439" w:rsidP="00374439">
            <w:pPr>
              <w:pStyle w:val="Default"/>
            </w:pPr>
            <w:r w:rsidRPr="00374439">
              <w:t>2029</w:t>
            </w:r>
          </w:p>
        </w:tc>
        <w:tc>
          <w:tcPr>
            <w:tcW w:w="1620" w:type="dxa"/>
            <w:tcBorders>
              <w:left w:val="single" w:sz="4" w:space="0" w:color="auto"/>
              <w:right w:val="single" w:sz="4" w:space="0" w:color="auto"/>
            </w:tcBorders>
            <w:hideMark/>
          </w:tcPr>
          <w:p w14:paraId="75967F91" w14:textId="77777777" w:rsidR="00374439" w:rsidRPr="00374439" w:rsidRDefault="00374439" w:rsidP="00374439">
            <w:pPr>
              <w:pStyle w:val="Default"/>
            </w:pPr>
            <w:r w:rsidRPr="00374439">
              <w:t>3.18%</w:t>
            </w:r>
          </w:p>
        </w:tc>
      </w:tr>
      <w:tr w:rsidR="00374439" w:rsidRPr="00374439" w14:paraId="138C93EF" w14:textId="77777777" w:rsidTr="00374439">
        <w:trPr>
          <w:trHeight w:val="255"/>
        </w:trPr>
        <w:tc>
          <w:tcPr>
            <w:tcW w:w="4840" w:type="dxa"/>
            <w:tcBorders>
              <w:left w:val="single" w:sz="4" w:space="0" w:color="auto"/>
              <w:right w:val="single" w:sz="4" w:space="0" w:color="auto"/>
            </w:tcBorders>
            <w:noWrap/>
            <w:hideMark/>
          </w:tcPr>
          <w:p w14:paraId="4C80477D" w14:textId="77777777" w:rsidR="00374439" w:rsidRPr="00374439" w:rsidRDefault="00374439" w:rsidP="00374439">
            <w:pPr>
              <w:pStyle w:val="Default"/>
            </w:pPr>
            <w:r w:rsidRPr="00374439">
              <w:t> </w:t>
            </w:r>
          </w:p>
        </w:tc>
        <w:tc>
          <w:tcPr>
            <w:tcW w:w="1280" w:type="dxa"/>
            <w:tcBorders>
              <w:left w:val="single" w:sz="4" w:space="0" w:color="auto"/>
              <w:right w:val="single" w:sz="4" w:space="0" w:color="auto"/>
            </w:tcBorders>
            <w:hideMark/>
          </w:tcPr>
          <w:p w14:paraId="7043735A" w14:textId="77777777" w:rsidR="00374439" w:rsidRPr="00374439" w:rsidRDefault="00374439" w:rsidP="00374439">
            <w:pPr>
              <w:pStyle w:val="Default"/>
            </w:pPr>
            <w:r w:rsidRPr="00374439">
              <w:t>2031</w:t>
            </w:r>
          </w:p>
        </w:tc>
        <w:tc>
          <w:tcPr>
            <w:tcW w:w="1540" w:type="dxa"/>
            <w:tcBorders>
              <w:left w:val="single" w:sz="4" w:space="0" w:color="auto"/>
              <w:right w:val="single" w:sz="4" w:space="0" w:color="auto"/>
            </w:tcBorders>
            <w:hideMark/>
          </w:tcPr>
          <w:p w14:paraId="66AD47F1" w14:textId="77777777" w:rsidR="00374439" w:rsidRPr="00374439" w:rsidRDefault="00374439" w:rsidP="00374439">
            <w:pPr>
              <w:pStyle w:val="Default"/>
            </w:pPr>
            <w:r w:rsidRPr="00374439">
              <w:t>2.27%</w:t>
            </w:r>
          </w:p>
        </w:tc>
        <w:tc>
          <w:tcPr>
            <w:tcW w:w="1840" w:type="dxa"/>
            <w:tcBorders>
              <w:left w:val="single" w:sz="4" w:space="0" w:color="auto"/>
              <w:right w:val="single" w:sz="4" w:space="0" w:color="auto"/>
            </w:tcBorders>
            <w:hideMark/>
          </w:tcPr>
          <w:p w14:paraId="20ADD952" w14:textId="77777777" w:rsidR="00374439" w:rsidRPr="00374439" w:rsidRDefault="00374439" w:rsidP="00374439">
            <w:pPr>
              <w:pStyle w:val="Default"/>
            </w:pPr>
            <w:r w:rsidRPr="00374439">
              <w:t>2030</w:t>
            </w:r>
          </w:p>
        </w:tc>
        <w:tc>
          <w:tcPr>
            <w:tcW w:w="1620" w:type="dxa"/>
            <w:tcBorders>
              <w:left w:val="single" w:sz="4" w:space="0" w:color="auto"/>
              <w:right w:val="single" w:sz="4" w:space="0" w:color="auto"/>
            </w:tcBorders>
            <w:hideMark/>
          </w:tcPr>
          <w:p w14:paraId="4876E06D" w14:textId="77777777" w:rsidR="00374439" w:rsidRPr="00374439" w:rsidRDefault="00374439" w:rsidP="00374439">
            <w:pPr>
              <w:pStyle w:val="Default"/>
            </w:pPr>
            <w:r w:rsidRPr="00374439">
              <w:t>3.27%</w:t>
            </w:r>
          </w:p>
        </w:tc>
      </w:tr>
      <w:tr w:rsidR="00374439" w:rsidRPr="00374439" w14:paraId="6A978BBF" w14:textId="77777777" w:rsidTr="00374439">
        <w:trPr>
          <w:trHeight w:val="255"/>
        </w:trPr>
        <w:tc>
          <w:tcPr>
            <w:tcW w:w="4840" w:type="dxa"/>
            <w:tcBorders>
              <w:left w:val="single" w:sz="4" w:space="0" w:color="auto"/>
              <w:right w:val="single" w:sz="4" w:space="0" w:color="auto"/>
            </w:tcBorders>
            <w:noWrap/>
            <w:hideMark/>
          </w:tcPr>
          <w:p w14:paraId="1314059A" w14:textId="77777777" w:rsidR="00374439" w:rsidRPr="00374439" w:rsidRDefault="00374439" w:rsidP="00374439">
            <w:pPr>
              <w:pStyle w:val="Default"/>
            </w:pPr>
            <w:r w:rsidRPr="00374439">
              <w:t> </w:t>
            </w:r>
          </w:p>
        </w:tc>
        <w:tc>
          <w:tcPr>
            <w:tcW w:w="1280" w:type="dxa"/>
            <w:tcBorders>
              <w:left w:val="single" w:sz="4" w:space="0" w:color="auto"/>
              <w:right w:val="single" w:sz="4" w:space="0" w:color="auto"/>
            </w:tcBorders>
            <w:hideMark/>
          </w:tcPr>
          <w:p w14:paraId="0227AD41" w14:textId="77777777" w:rsidR="00374439" w:rsidRPr="00374439" w:rsidRDefault="00374439" w:rsidP="00374439">
            <w:pPr>
              <w:pStyle w:val="Default"/>
            </w:pPr>
            <w:r w:rsidRPr="00374439">
              <w:t>2032</w:t>
            </w:r>
          </w:p>
        </w:tc>
        <w:tc>
          <w:tcPr>
            <w:tcW w:w="1540" w:type="dxa"/>
            <w:tcBorders>
              <w:left w:val="single" w:sz="4" w:space="0" w:color="auto"/>
              <w:right w:val="single" w:sz="4" w:space="0" w:color="auto"/>
            </w:tcBorders>
            <w:hideMark/>
          </w:tcPr>
          <w:p w14:paraId="472E54F4" w14:textId="77777777" w:rsidR="00374439" w:rsidRPr="00374439" w:rsidRDefault="00374439" w:rsidP="00374439">
            <w:pPr>
              <w:pStyle w:val="Default"/>
            </w:pPr>
            <w:r w:rsidRPr="00374439">
              <w:t>2.36%</w:t>
            </w:r>
          </w:p>
        </w:tc>
        <w:tc>
          <w:tcPr>
            <w:tcW w:w="1840" w:type="dxa"/>
            <w:tcBorders>
              <w:left w:val="single" w:sz="4" w:space="0" w:color="auto"/>
              <w:right w:val="single" w:sz="4" w:space="0" w:color="auto"/>
            </w:tcBorders>
            <w:hideMark/>
          </w:tcPr>
          <w:p w14:paraId="577DF347" w14:textId="77777777" w:rsidR="00374439" w:rsidRPr="00374439" w:rsidRDefault="00374439" w:rsidP="00374439">
            <w:pPr>
              <w:pStyle w:val="Default"/>
            </w:pPr>
            <w:r w:rsidRPr="00374439">
              <w:t>2031</w:t>
            </w:r>
          </w:p>
        </w:tc>
        <w:tc>
          <w:tcPr>
            <w:tcW w:w="1620" w:type="dxa"/>
            <w:tcBorders>
              <w:left w:val="single" w:sz="4" w:space="0" w:color="auto"/>
              <w:right w:val="single" w:sz="4" w:space="0" w:color="auto"/>
            </w:tcBorders>
            <w:hideMark/>
          </w:tcPr>
          <w:p w14:paraId="15EAC516" w14:textId="77777777" w:rsidR="00374439" w:rsidRPr="00374439" w:rsidRDefault="00374439" w:rsidP="00374439">
            <w:pPr>
              <w:pStyle w:val="Default"/>
            </w:pPr>
            <w:r w:rsidRPr="00374439">
              <w:t>3.34%</w:t>
            </w:r>
          </w:p>
        </w:tc>
      </w:tr>
      <w:tr w:rsidR="00374439" w:rsidRPr="00374439" w14:paraId="1E3E5A3C" w14:textId="77777777" w:rsidTr="00374439">
        <w:trPr>
          <w:trHeight w:val="255"/>
        </w:trPr>
        <w:tc>
          <w:tcPr>
            <w:tcW w:w="4840" w:type="dxa"/>
            <w:tcBorders>
              <w:left w:val="single" w:sz="4" w:space="0" w:color="auto"/>
              <w:right w:val="single" w:sz="4" w:space="0" w:color="auto"/>
            </w:tcBorders>
            <w:noWrap/>
            <w:hideMark/>
          </w:tcPr>
          <w:p w14:paraId="52D9056A" w14:textId="77777777" w:rsidR="00374439" w:rsidRPr="00374439" w:rsidRDefault="00374439" w:rsidP="00374439">
            <w:pPr>
              <w:pStyle w:val="Default"/>
            </w:pPr>
            <w:r w:rsidRPr="00374439">
              <w:t> </w:t>
            </w:r>
          </w:p>
        </w:tc>
        <w:tc>
          <w:tcPr>
            <w:tcW w:w="1280" w:type="dxa"/>
            <w:tcBorders>
              <w:left w:val="single" w:sz="4" w:space="0" w:color="auto"/>
              <w:right w:val="single" w:sz="4" w:space="0" w:color="auto"/>
            </w:tcBorders>
            <w:hideMark/>
          </w:tcPr>
          <w:p w14:paraId="6AB183FB" w14:textId="77777777" w:rsidR="00374439" w:rsidRPr="00374439" w:rsidRDefault="00374439" w:rsidP="00374439">
            <w:pPr>
              <w:pStyle w:val="Default"/>
            </w:pPr>
            <w:r w:rsidRPr="00374439">
              <w:t>2033</w:t>
            </w:r>
          </w:p>
        </w:tc>
        <w:tc>
          <w:tcPr>
            <w:tcW w:w="1540" w:type="dxa"/>
            <w:tcBorders>
              <w:left w:val="single" w:sz="4" w:space="0" w:color="auto"/>
              <w:right w:val="single" w:sz="4" w:space="0" w:color="auto"/>
            </w:tcBorders>
            <w:hideMark/>
          </w:tcPr>
          <w:p w14:paraId="3721112C" w14:textId="77777777" w:rsidR="00374439" w:rsidRPr="00374439" w:rsidRDefault="00374439" w:rsidP="00374439">
            <w:pPr>
              <w:pStyle w:val="Default"/>
            </w:pPr>
            <w:r w:rsidRPr="00374439">
              <w:t>2.42%</w:t>
            </w:r>
          </w:p>
        </w:tc>
        <w:tc>
          <w:tcPr>
            <w:tcW w:w="1840" w:type="dxa"/>
            <w:tcBorders>
              <w:left w:val="single" w:sz="4" w:space="0" w:color="auto"/>
              <w:right w:val="single" w:sz="4" w:space="0" w:color="auto"/>
            </w:tcBorders>
            <w:hideMark/>
          </w:tcPr>
          <w:p w14:paraId="0A9C886C" w14:textId="77777777" w:rsidR="00374439" w:rsidRPr="00374439" w:rsidRDefault="00374439" w:rsidP="00374439">
            <w:pPr>
              <w:pStyle w:val="Default"/>
            </w:pPr>
            <w:r w:rsidRPr="00374439">
              <w:t>2032</w:t>
            </w:r>
          </w:p>
        </w:tc>
        <w:tc>
          <w:tcPr>
            <w:tcW w:w="1620" w:type="dxa"/>
            <w:tcBorders>
              <w:left w:val="single" w:sz="4" w:space="0" w:color="auto"/>
              <w:right w:val="single" w:sz="4" w:space="0" w:color="auto"/>
            </w:tcBorders>
            <w:hideMark/>
          </w:tcPr>
          <w:p w14:paraId="322A5CFE" w14:textId="77777777" w:rsidR="00374439" w:rsidRPr="00374439" w:rsidRDefault="00374439" w:rsidP="00374439">
            <w:pPr>
              <w:pStyle w:val="Default"/>
            </w:pPr>
            <w:r w:rsidRPr="00374439">
              <w:t>3.41%</w:t>
            </w:r>
          </w:p>
        </w:tc>
      </w:tr>
      <w:tr w:rsidR="00374439" w:rsidRPr="00374439" w14:paraId="10674993" w14:textId="77777777" w:rsidTr="00374439">
        <w:trPr>
          <w:trHeight w:val="255"/>
        </w:trPr>
        <w:tc>
          <w:tcPr>
            <w:tcW w:w="4840" w:type="dxa"/>
            <w:tcBorders>
              <w:left w:val="single" w:sz="4" w:space="0" w:color="auto"/>
              <w:right w:val="single" w:sz="4" w:space="0" w:color="auto"/>
            </w:tcBorders>
            <w:noWrap/>
            <w:hideMark/>
          </w:tcPr>
          <w:p w14:paraId="59188118" w14:textId="77777777" w:rsidR="00374439" w:rsidRPr="00374439" w:rsidRDefault="00374439" w:rsidP="00374439">
            <w:pPr>
              <w:pStyle w:val="Default"/>
            </w:pPr>
            <w:r w:rsidRPr="00374439">
              <w:t> </w:t>
            </w:r>
          </w:p>
        </w:tc>
        <w:tc>
          <w:tcPr>
            <w:tcW w:w="1280" w:type="dxa"/>
            <w:tcBorders>
              <w:left w:val="single" w:sz="4" w:space="0" w:color="auto"/>
              <w:right w:val="single" w:sz="4" w:space="0" w:color="auto"/>
            </w:tcBorders>
            <w:hideMark/>
          </w:tcPr>
          <w:p w14:paraId="1C1D52A2" w14:textId="77777777" w:rsidR="00374439" w:rsidRPr="00374439" w:rsidRDefault="00374439" w:rsidP="00374439">
            <w:pPr>
              <w:pStyle w:val="Default"/>
            </w:pPr>
            <w:r w:rsidRPr="00374439">
              <w:t>2034</w:t>
            </w:r>
          </w:p>
        </w:tc>
        <w:tc>
          <w:tcPr>
            <w:tcW w:w="1540" w:type="dxa"/>
            <w:tcBorders>
              <w:left w:val="single" w:sz="4" w:space="0" w:color="auto"/>
              <w:right w:val="single" w:sz="4" w:space="0" w:color="auto"/>
            </w:tcBorders>
            <w:hideMark/>
          </w:tcPr>
          <w:p w14:paraId="2BF7CD52" w14:textId="77777777" w:rsidR="00374439" w:rsidRPr="00374439" w:rsidRDefault="00374439" w:rsidP="00374439">
            <w:pPr>
              <w:pStyle w:val="Default"/>
            </w:pPr>
            <w:r w:rsidRPr="00374439">
              <w:t>2.45%</w:t>
            </w:r>
          </w:p>
        </w:tc>
        <w:tc>
          <w:tcPr>
            <w:tcW w:w="1840" w:type="dxa"/>
            <w:tcBorders>
              <w:left w:val="single" w:sz="4" w:space="0" w:color="auto"/>
              <w:right w:val="single" w:sz="4" w:space="0" w:color="auto"/>
            </w:tcBorders>
            <w:hideMark/>
          </w:tcPr>
          <w:p w14:paraId="5C8C8CAB" w14:textId="77777777" w:rsidR="00374439" w:rsidRPr="00374439" w:rsidRDefault="00374439" w:rsidP="00374439">
            <w:pPr>
              <w:pStyle w:val="Default"/>
            </w:pPr>
            <w:r w:rsidRPr="00374439">
              <w:t>2033</w:t>
            </w:r>
          </w:p>
        </w:tc>
        <w:tc>
          <w:tcPr>
            <w:tcW w:w="1620" w:type="dxa"/>
            <w:tcBorders>
              <w:left w:val="single" w:sz="4" w:space="0" w:color="auto"/>
              <w:right w:val="single" w:sz="4" w:space="0" w:color="auto"/>
            </w:tcBorders>
            <w:hideMark/>
          </w:tcPr>
          <w:p w14:paraId="16FD59B6" w14:textId="77777777" w:rsidR="00374439" w:rsidRPr="00374439" w:rsidRDefault="00374439" w:rsidP="00374439">
            <w:pPr>
              <w:pStyle w:val="Default"/>
            </w:pPr>
            <w:r w:rsidRPr="00374439">
              <w:t>3.47%</w:t>
            </w:r>
          </w:p>
        </w:tc>
      </w:tr>
      <w:tr w:rsidR="00374439" w:rsidRPr="00374439" w14:paraId="744EEABD" w14:textId="77777777" w:rsidTr="00374439">
        <w:trPr>
          <w:trHeight w:val="510"/>
        </w:trPr>
        <w:tc>
          <w:tcPr>
            <w:tcW w:w="4840" w:type="dxa"/>
            <w:tcBorders>
              <w:left w:val="single" w:sz="4" w:space="0" w:color="auto"/>
              <w:bottom w:val="single" w:sz="4" w:space="0" w:color="auto"/>
              <w:right w:val="single" w:sz="4" w:space="0" w:color="auto"/>
            </w:tcBorders>
            <w:noWrap/>
            <w:hideMark/>
          </w:tcPr>
          <w:p w14:paraId="657E578E" w14:textId="77777777" w:rsidR="00374439" w:rsidRPr="00374439" w:rsidRDefault="00374439" w:rsidP="00374439">
            <w:pPr>
              <w:pStyle w:val="Default"/>
            </w:pPr>
            <w:r w:rsidRPr="00374439">
              <w:t> </w:t>
            </w:r>
          </w:p>
        </w:tc>
        <w:tc>
          <w:tcPr>
            <w:tcW w:w="1280" w:type="dxa"/>
            <w:tcBorders>
              <w:left w:val="single" w:sz="4" w:space="0" w:color="auto"/>
              <w:bottom w:val="single" w:sz="4" w:space="0" w:color="auto"/>
              <w:right w:val="single" w:sz="4" w:space="0" w:color="auto"/>
            </w:tcBorders>
            <w:hideMark/>
          </w:tcPr>
          <w:p w14:paraId="3AF1C38B" w14:textId="77777777" w:rsidR="00374439" w:rsidRPr="00374439" w:rsidRDefault="00374439" w:rsidP="00374439">
            <w:pPr>
              <w:pStyle w:val="Default"/>
            </w:pPr>
            <w:r w:rsidRPr="00374439">
              <w:t>2035 Onwards</w:t>
            </w:r>
          </w:p>
        </w:tc>
        <w:tc>
          <w:tcPr>
            <w:tcW w:w="1540" w:type="dxa"/>
            <w:tcBorders>
              <w:left w:val="single" w:sz="4" w:space="0" w:color="auto"/>
              <w:bottom w:val="single" w:sz="4" w:space="0" w:color="auto"/>
              <w:right w:val="single" w:sz="4" w:space="0" w:color="auto"/>
            </w:tcBorders>
            <w:hideMark/>
          </w:tcPr>
          <w:p w14:paraId="67E786FB" w14:textId="77777777" w:rsidR="00374439" w:rsidRPr="00374439" w:rsidRDefault="00374439" w:rsidP="00374439">
            <w:pPr>
              <w:pStyle w:val="Default"/>
            </w:pPr>
            <w:r w:rsidRPr="00374439">
              <w:t>2.45%</w:t>
            </w:r>
          </w:p>
        </w:tc>
        <w:tc>
          <w:tcPr>
            <w:tcW w:w="1840" w:type="dxa"/>
            <w:tcBorders>
              <w:left w:val="single" w:sz="4" w:space="0" w:color="auto"/>
              <w:bottom w:val="single" w:sz="4" w:space="0" w:color="auto"/>
              <w:right w:val="single" w:sz="4" w:space="0" w:color="auto"/>
            </w:tcBorders>
            <w:hideMark/>
          </w:tcPr>
          <w:p w14:paraId="38324312" w14:textId="77777777" w:rsidR="00374439" w:rsidRPr="00374439" w:rsidRDefault="00374439" w:rsidP="00374439">
            <w:pPr>
              <w:pStyle w:val="Default"/>
            </w:pPr>
            <w:r w:rsidRPr="00374439">
              <w:t>2034 Onwards</w:t>
            </w:r>
          </w:p>
        </w:tc>
        <w:tc>
          <w:tcPr>
            <w:tcW w:w="1620" w:type="dxa"/>
            <w:tcBorders>
              <w:left w:val="single" w:sz="4" w:space="0" w:color="auto"/>
              <w:bottom w:val="single" w:sz="4" w:space="0" w:color="auto"/>
              <w:right w:val="single" w:sz="4" w:space="0" w:color="auto"/>
            </w:tcBorders>
            <w:hideMark/>
          </w:tcPr>
          <w:p w14:paraId="7B43D4FD" w14:textId="77777777" w:rsidR="00374439" w:rsidRPr="00374439" w:rsidRDefault="00374439" w:rsidP="00374439">
            <w:pPr>
              <w:pStyle w:val="Default"/>
            </w:pPr>
            <w:r w:rsidRPr="00374439">
              <w:t>3.49%</w:t>
            </w:r>
          </w:p>
        </w:tc>
      </w:tr>
      <w:tr w:rsidR="00374439" w:rsidRPr="00374439" w14:paraId="2B4B8E11" w14:textId="77777777" w:rsidTr="00374439">
        <w:trPr>
          <w:trHeight w:val="1260"/>
        </w:trPr>
        <w:tc>
          <w:tcPr>
            <w:tcW w:w="4840" w:type="dxa"/>
            <w:tcBorders>
              <w:top w:val="single" w:sz="4" w:space="0" w:color="auto"/>
              <w:left w:val="single" w:sz="4" w:space="0" w:color="auto"/>
              <w:bottom w:val="single" w:sz="4" w:space="0" w:color="auto"/>
              <w:right w:val="single" w:sz="4" w:space="0" w:color="auto"/>
            </w:tcBorders>
            <w:vAlign w:val="center"/>
            <w:hideMark/>
          </w:tcPr>
          <w:p w14:paraId="1290462E" w14:textId="77777777" w:rsidR="00374439" w:rsidRPr="00374439" w:rsidRDefault="00374439" w:rsidP="00374439">
            <w:pPr>
              <w:pStyle w:val="Default"/>
              <w:rPr>
                <w:b/>
                <w:bCs/>
              </w:rPr>
            </w:pPr>
            <w:r w:rsidRPr="00374439">
              <w:rPr>
                <w:b/>
                <w:bCs/>
              </w:rPr>
              <w:t>Claims Managements Expenses</w:t>
            </w:r>
          </w:p>
        </w:tc>
        <w:tc>
          <w:tcPr>
            <w:tcW w:w="2820" w:type="dxa"/>
            <w:gridSpan w:val="2"/>
            <w:tcBorders>
              <w:top w:val="single" w:sz="4" w:space="0" w:color="auto"/>
              <w:left w:val="single" w:sz="4" w:space="0" w:color="auto"/>
              <w:bottom w:val="single" w:sz="4" w:space="0" w:color="auto"/>
              <w:right w:val="single" w:sz="4" w:space="0" w:color="auto"/>
            </w:tcBorders>
            <w:hideMark/>
          </w:tcPr>
          <w:p w14:paraId="43E10D61" w14:textId="77777777" w:rsidR="00374439" w:rsidRPr="00374439" w:rsidRDefault="00374439" w:rsidP="00374439">
            <w:pPr>
              <w:pStyle w:val="Default"/>
            </w:pPr>
            <w:r w:rsidRPr="00374439">
              <w:t>10.5% for claim payments except for HIH Insurance which is 0%</w:t>
            </w:r>
          </w:p>
        </w:tc>
        <w:tc>
          <w:tcPr>
            <w:tcW w:w="3460" w:type="dxa"/>
            <w:gridSpan w:val="2"/>
            <w:tcBorders>
              <w:top w:val="single" w:sz="4" w:space="0" w:color="auto"/>
              <w:left w:val="single" w:sz="4" w:space="0" w:color="auto"/>
              <w:bottom w:val="single" w:sz="4" w:space="0" w:color="auto"/>
              <w:right w:val="single" w:sz="4" w:space="0" w:color="auto"/>
            </w:tcBorders>
            <w:hideMark/>
          </w:tcPr>
          <w:p w14:paraId="2BCB24B2" w14:textId="77777777" w:rsidR="00374439" w:rsidRPr="00374439" w:rsidRDefault="00374439" w:rsidP="00374439">
            <w:pPr>
              <w:pStyle w:val="Default"/>
            </w:pPr>
            <w:r w:rsidRPr="00374439">
              <w:t>10.5% for claim payments except for HIH Insurance which is 0%</w:t>
            </w:r>
          </w:p>
        </w:tc>
      </w:tr>
      <w:tr w:rsidR="00374439" w:rsidRPr="00374439" w14:paraId="408BB1E9" w14:textId="77777777" w:rsidTr="00374439">
        <w:trPr>
          <w:trHeight w:val="285"/>
        </w:trPr>
        <w:tc>
          <w:tcPr>
            <w:tcW w:w="4840" w:type="dxa"/>
            <w:tcBorders>
              <w:top w:val="single" w:sz="4" w:space="0" w:color="auto"/>
              <w:left w:val="single" w:sz="4" w:space="0" w:color="auto"/>
              <w:bottom w:val="single" w:sz="4" w:space="0" w:color="auto"/>
              <w:right w:val="single" w:sz="4" w:space="0" w:color="auto"/>
            </w:tcBorders>
            <w:vAlign w:val="center"/>
            <w:hideMark/>
          </w:tcPr>
          <w:p w14:paraId="0C95EE02" w14:textId="77777777" w:rsidR="00374439" w:rsidRPr="00374439" w:rsidRDefault="00374439" w:rsidP="00374439">
            <w:pPr>
              <w:pStyle w:val="Default"/>
              <w:rPr>
                <w:b/>
                <w:bCs/>
              </w:rPr>
            </w:pPr>
            <w:r w:rsidRPr="00374439">
              <w:rPr>
                <w:b/>
                <w:bCs/>
              </w:rPr>
              <w:t>Superimposed Inflation</w:t>
            </w:r>
          </w:p>
        </w:tc>
        <w:tc>
          <w:tcPr>
            <w:tcW w:w="2820" w:type="dxa"/>
            <w:gridSpan w:val="2"/>
            <w:tcBorders>
              <w:top w:val="single" w:sz="4" w:space="0" w:color="auto"/>
              <w:left w:val="single" w:sz="4" w:space="0" w:color="auto"/>
              <w:bottom w:val="single" w:sz="4" w:space="0" w:color="auto"/>
              <w:right w:val="single" w:sz="4" w:space="0" w:color="auto"/>
            </w:tcBorders>
            <w:hideMark/>
          </w:tcPr>
          <w:p w14:paraId="6ED86F4E" w14:textId="77777777" w:rsidR="00374439" w:rsidRPr="00374439" w:rsidRDefault="00374439" w:rsidP="00374439">
            <w:pPr>
              <w:pStyle w:val="Default"/>
            </w:pPr>
            <w:r w:rsidRPr="00374439">
              <w:t>0.00%</w:t>
            </w:r>
          </w:p>
        </w:tc>
        <w:tc>
          <w:tcPr>
            <w:tcW w:w="3460" w:type="dxa"/>
            <w:gridSpan w:val="2"/>
            <w:tcBorders>
              <w:top w:val="single" w:sz="4" w:space="0" w:color="auto"/>
              <w:left w:val="single" w:sz="4" w:space="0" w:color="auto"/>
              <w:bottom w:val="single" w:sz="4" w:space="0" w:color="auto"/>
              <w:right w:val="single" w:sz="4" w:space="0" w:color="auto"/>
            </w:tcBorders>
            <w:hideMark/>
          </w:tcPr>
          <w:p w14:paraId="00330677" w14:textId="77777777" w:rsidR="00374439" w:rsidRPr="00374439" w:rsidRDefault="00374439" w:rsidP="00374439">
            <w:pPr>
              <w:pStyle w:val="Default"/>
            </w:pPr>
            <w:r w:rsidRPr="00374439">
              <w:t>0.00%</w:t>
            </w:r>
          </w:p>
        </w:tc>
      </w:tr>
      <w:tr w:rsidR="00374439" w:rsidRPr="00374439" w14:paraId="3EA0DEDC" w14:textId="77777777" w:rsidTr="00374439">
        <w:trPr>
          <w:trHeight w:val="705"/>
        </w:trPr>
        <w:tc>
          <w:tcPr>
            <w:tcW w:w="4840" w:type="dxa"/>
            <w:tcBorders>
              <w:top w:val="single" w:sz="4" w:space="0" w:color="auto"/>
              <w:left w:val="single" w:sz="4" w:space="0" w:color="auto"/>
              <w:bottom w:val="single" w:sz="4" w:space="0" w:color="auto"/>
              <w:right w:val="single" w:sz="4" w:space="0" w:color="auto"/>
            </w:tcBorders>
            <w:vAlign w:val="center"/>
            <w:hideMark/>
          </w:tcPr>
          <w:p w14:paraId="4A3517B4" w14:textId="77777777" w:rsidR="00374439" w:rsidRPr="00374439" w:rsidRDefault="00374439" w:rsidP="00374439">
            <w:pPr>
              <w:pStyle w:val="Default"/>
              <w:rPr>
                <w:b/>
                <w:bCs/>
              </w:rPr>
            </w:pPr>
            <w:r w:rsidRPr="00374439">
              <w:rPr>
                <w:b/>
                <w:bCs/>
              </w:rPr>
              <w:t>Risk Margin</w:t>
            </w:r>
          </w:p>
        </w:tc>
        <w:tc>
          <w:tcPr>
            <w:tcW w:w="2820" w:type="dxa"/>
            <w:gridSpan w:val="2"/>
            <w:tcBorders>
              <w:top w:val="single" w:sz="4" w:space="0" w:color="auto"/>
              <w:left w:val="single" w:sz="4" w:space="0" w:color="auto"/>
              <w:bottom w:val="single" w:sz="4" w:space="0" w:color="auto"/>
              <w:right w:val="single" w:sz="4" w:space="0" w:color="auto"/>
            </w:tcBorders>
            <w:hideMark/>
          </w:tcPr>
          <w:p w14:paraId="71DB375E" w14:textId="77777777" w:rsidR="00374439" w:rsidRPr="00374439" w:rsidRDefault="00374439" w:rsidP="00374439">
            <w:pPr>
              <w:pStyle w:val="Default"/>
            </w:pPr>
            <w:r w:rsidRPr="00374439">
              <w:t>16.76% risk margin at the 75% sufficiency level</w:t>
            </w:r>
          </w:p>
        </w:tc>
        <w:tc>
          <w:tcPr>
            <w:tcW w:w="3460" w:type="dxa"/>
            <w:gridSpan w:val="2"/>
            <w:tcBorders>
              <w:top w:val="single" w:sz="4" w:space="0" w:color="auto"/>
              <w:left w:val="single" w:sz="4" w:space="0" w:color="auto"/>
              <w:bottom w:val="single" w:sz="4" w:space="0" w:color="auto"/>
              <w:right w:val="single" w:sz="4" w:space="0" w:color="auto"/>
            </w:tcBorders>
            <w:hideMark/>
          </w:tcPr>
          <w:p w14:paraId="01E80F55" w14:textId="77777777" w:rsidR="00374439" w:rsidRPr="00374439" w:rsidRDefault="00374439" w:rsidP="00374439">
            <w:pPr>
              <w:pStyle w:val="Default"/>
            </w:pPr>
            <w:r w:rsidRPr="00374439">
              <w:t>16.76% risk margin at the 75% sufficiency level</w:t>
            </w:r>
          </w:p>
        </w:tc>
      </w:tr>
    </w:tbl>
    <w:p w14:paraId="2EC6E5A4" w14:textId="77777777" w:rsidR="00374439" w:rsidRDefault="00374439" w:rsidP="00374439">
      <w:pPr>
        <w:pStyle w:val="Default"/>
      </w:pPr>
    </w:p>
    <w:p w14:paraId="7423A8F9" w14:textId="757965F9" w:rsidR="00374439" w:rsidRDefault="00374439" w:rsidP="00374439">
      <w:pPr>
        <w:pStyle w:val="Default"/>
      </w:pPr>
      <w:r w:rsidRPr="00374439">
        <w:t>The EISF non-ARD valuation no longer includes an explicit allowance for the 2011 Amendment Act. This is because the average claim size uses an average of 2013 to 2017 lodgement years. The removal of age limits is assumed to be fully incorporated into the experience therefore no explicit allowance is required. Thi</w:t>
      </w:r>
      <w:r>
        <w:t>s is the same as last year.</w:t>
      </w:r>
    </w:p>
    <w:p w14:paraId="3A4EA0BE" w14:textId="6F555A7A" w:rsidR="00374439" w:rsidRDefault="00374439" w:rsidP="00374439">
      <w:pPr>
        <w:pStyle w:val="Default"/>
      </w:pPr>
      <w:r w:rsidRPr="00374439">
        <w:t>The actuarial estimates from June 2001 are as follows:</w:t>
      </w:r>
    </w:p>
    <w:tbl>
      <w:tblPr>
        <w:tblStyle w:val="TableGrid"/>
        <w:tblW w:w="0" w:type="auto"/>
        <w:jc w:val="center"/>
        <w:tblLook w:val="04A0" w:firstRow="1" w:lastRow="0" w:firstColumn="1" w:lastColumn="0" w:noHBand="0" w:noVBand="1"/>
        <w:tblCaption w:val="Table - Actuarial estimates"/>
        <w:tblDescription w:val="This table outlines actuarial estimates from June 2001. "/>
      </w:tblPr>
      <w:tblGrid>
        <w:gridCol w:w="1296"/>
        <w:gridCol w:w="1556"/>
      </w:tblGrid>
      <w:tr w:rsidR="00374439" w:rsidRPr="00374439" w14:paraId="1A118822" w14:textId="77777777" w:rsidTr="006D66DD">
        <w:trPr>
          <w:cnfStyle w:val="100000000000" w:firstRow="1" w:lastRow="0" w:firstColumn="0" w:lastColumn="0" w:oddVBand="0" w:evenVBand="0" w:oddHBand="0" w:evenHBand="0" w:firstRowFirstColumn="0" w:firstRowLastColumn="0" w:lastRowFirstColumn="0" w:lastRowLastColumn="0"/>
          <w:trHeight w:val="285"/>
          <w:tblHeader/>
          <w:jc w:val="center"/>
        </w:trPr>
        <w:tc>
          <w:tcPr>
            <w:tcW w:w="1296" w:type="dxa"/>
            <w:noWrap/>
            <w:hideMark/>
          </w:tcPr>
          <w:p w14:paraId="3EE0861D" w14:textId="77777777" w:rsidR="00374439" w:rsidRPr="00374439" w:rsidRDefault="00374439" w:rsidP="006D66DD">
            <w:pPr>
              <w:pStyle w:val="TableHeading-White"/>
              <w:jc w:val="center"/>
            </w:pPr>
            <w:r w:rsidRPr="00374439">
              <w:t>Year</w:t>
            </w:r>
          </w:p>
        </w:tc>
        <w:tc>
          <w:tcPr>
            <w:tcW w:w="1556" w:type="dxa"/>
            <w:noWrap/>
            <w:hideMark/>
          </w:tcPr>
          <w:p w14:paraId="4685E791" w14:textId="0A602BE1" w:rsidR="00374439" w:rsidRPr="00374439" w:rsidRDefault="00374439" w:rsidP="006D66DD">
            <w:pPr>
              <w:pStyle w:val="TableHeading-White"/>
              <w:jc w:val="center"/>
            </w:pPr>
            <w:r w:rsidRPr="00374439">
              <w:t>$’000</w:t>
            </w:r>
          </w:p>
        </w:tc>
      </w:tr>
      <w:tr w:rsidR="00374439" w:rsidRPr="00374439" w14:paraId="4937E07F" w14:textId="77777777" w:rsidTr="006D66DD">
        <w:trPr>
          <w:trHeight w:val="285"/>
          <w:jc w:val="center"/>
        </w:trPr>
        <w:tc>
          <w:tcPr>
            <w:tcW w:w="1296" w:type="dxa"/>
            <w:noWrap/>
            <w:vAlign w:val="center"/>
            <w:hideMark/>
          </w:tcPr>
          <w:p w14:paraId="2DA04DC1" w14:textId="77777777" w:rsidR="00374439" w:rsidRPr="00374439" w:rsidRDefault="00374439" w:rsidP="006D66DD">
            <w:pPr>
              <w:pStyle w:val="Default"/>
              <w:jc w:val="center"/>
            </w:pPr>
            <w:r w:rsidRPr="00374439">
              <w:t>2001</w:t>
            </w:r>
          </w:p>
        </w:tc>
        <w:tc>
          <w:tcPr>
            <w:tcW w:w="1556" w:type="dxa"/>
            <w:noWrap/>
            <w:vAlign w:val="center"/>
            <w:hideMark/>
          </w:tcPr>
          <w:p w14:paraId="79D3B0F0" w14:textId="77777777" w:rsidR="00374439" w:rsidRPr="00374439" w:rsidRDefault="00374439" w:rsidP="006D66DD">
            <w:pPr>
              <w:pStyle w:val="Default"/>
              <w:jc w:val="center"/>
            </w:pPr>
            <w:r w:rsidRPr="00374439">
              <w:t>122,312</w:t>
            </w:r>
          </w:p>
        </w:tc>
      </w:tr>
      <w:tr w:rsidR="00374439" w:rsidRPr="00374439" w14:paraId="175077F1" w14:textId="77777777" w:rsidTr="006D66DD">
        <w:trPr>
          <w:trHeight w:val="285"/>
          <w:jc w:val="center"/>
        </w:trPr>
        <w:tc>
          <w:tcPr>
            <w:tcW w:w="1296" w:type="dxa"/>
            <w:noWrap/>
            <w:vAlign w:val="center"/>
            <w:hideMark/>
          </w:tcPr>
          <w:p w14:paraId="7FAC44F8" w14:textId="77777777" w:rsidR="00374439" w:rsidRPr="00374439" w:rsidRDefault="00374439" w:rsidP="006D66DD">
            <w:pPr>
              <w:pStyle w:val="Default"/>
              <w:jc w:val="center"/>
            </w:pPr>
            <w:r w:rsidRPr="00374439">
              <w:t>2002</w:t>
            </w:r>
          </w:p>
        </w:tc>
        <w:tc>
          <w:tcPr>
            <w:tcW w:w="1556" w:type="dxa"/>
            <w:noWrap/>
            <w:vAlign w:val="center"/>
            <w:hideMark/>
          </w:tcPr>
          <w:p w14:paraId="0EDEE053" w14:textId="77777777" w:rsidR="00374439" w:rsidRPr="00374439" w:rsidRDefault="00374439" w:rsidP="006D66DD">
            <w:pPr>
              <w:pStyle w:val="Default"/>
              <w:jc w:val="center"/>
            </w:pPr>
            <w:r w:rsidRPr="00374439">
              <w:t>49,923</w:t>
            </w:r>
          </w:p>
        </w:tc>
      </w:tr>
      <w:tr w:rsidR="00374439" w:rsidRPr="00374439" w14:paraId="38C7B61D" w14:textId="77777777" w:rsidTr="006D66DD">
        <w:trPr>
          <w:trHeight w:val="285"/>
          <w:jc w:val="center"/>
        </w:trPr>
        <w:tc>
          <w:tcPr>
            <w:tcW w:w="1296" w:type="dxa"/>
            <w:noWrap/>
            <w:vAlign w:val="center"/>
            <w:hideMark/>
          </w:tcPr>
          <w:p w14:paraId="05161D57" w14:textId="77777777" w:rsidR="00374439" w:rsidRPr="00374439" w:rsidRDefault="00374439" w:rsidP="006D66DD">
            <w:pPr>
              <w:pStyle w:val="Default"/>
              <w:jc w:val="center"/>
            </w:pPr>
            <w:r w:rsidRPr="00374439">
              <w:t>2003</w:t>
            </w:r>
          </w:p>
        </w:tc>
        <w:tc>
          <w:tcPr>
            <w:tcW w:w="1556" w:type="dxa"/>
            <w:noWrap/>
            <w:vAlign w:val="center"/>
            <w:hideMark/>
          </w:tcPr>
          <w:p w14:paraId="3C703C57" w14:textId="77777777" w:rsidR="00374439" w:rsidRPr="00374439" w:rsidRDefault="00374439" w:rsidP="006D66DD">
            <w:pPr>
              <w:pStyle w:val="Default"/>
              <w:jc w:val="center"/>
            </w:pPr>
            <w:r w:rsidRPr="00374439">
              <w:t>31,717</w:t>
            </w:r>
          </w:p>
        </w:tc>
      </w:tr>
      <w:tr w:rsidR="00374439" w:rsidRPr="00374439" w14:paraId="0BA29AE0" w14:textId="77777777" w:rsidTr="006D66DD">
        <w:trPr>
          <w:trHeight w:val="285"/>
          <w:jc w:val="center"/>
        </w:trPr>
        <w:tc>
          <w:tcPr>
            <w:tcW w:w="1296" w:type="dxa"/>
            <w:noWrap/>
            <w:vAlign w:val="center"/>
            <w:hideMark/>
          </w:tcPr>
          <w:p w14:paraId="60A24E93" w14:textId="77777777" w:rsidR="00374439" w:rsidRPr="00374439" w:rsidRDefault="00374439" w:rsidP="006D66DD">
            <w:pPr>
              <w:pStyle w:val="Default"/>
              <w:jc w:val="center"/>
            </w:pPr>
            <w:r w:rsidRPr="00374439">
              <w:t>2004</w:t>
            </w:r>
          </w:p>
        </w:tc>
        <w:tc>
          <w:tcPr>
            <w:tcW w:w="1556" w:type="dxa"/>
            <w:noWrap/>
            <w:vAlign w:val="center"/>
            <w:hideMark/>
          </w:tcPr>
          <w:p w14:paraId="4DAD47A6" w14:textId="77777777" w:rsidR="00374439" w:rsidRPr="00374439" w:rsidRDefault="00374439" w:rsidP="006D66DD">
            <w:pPr>
              <w:pStyle w:val="Default"/>
              <w:jc w:val="center"/>
            </w:pPr>
            <w:r w:rsidRPr="00374439">
              <w:t>24,090</w:t>
            </w:r>
          </w:p>
        </w:tc>
      </w:tr>
      <w:tr w:rsidR="00374439" w:rsidRPr="00374439" w14:paraId="3E509833" w14:textId="77777777" w:rsidTr="006D66DD">
        <w:trPr>
          <w:trHeight w:val="285"/>
          <w:jc w:val="center"/>
        </w:trPr>
        <w:tc>
          <w:tcPr>
            <w:tcW w:w="1296" w:type="dxa"/>
            <w:noWrap/>
            <w:vAlign w:val="center"/>
            <w:hideMark/>
          </w:tcPr>
          <w:p w14:paraId="781C489B" w14:textId="77777777" w:rsidR="00374439" w:rsidRPr="00374439" w:rsidRDefault="00374439" w:rsidP="006D66DD">
            <w:pPr>
              <w:pStyle w:val="Default"/>
              <w:jc w:val="center"/>
            </w:pPr>
            <w:r w:rsidRPr="00374439">
              <w:t>2005</w:t>
            </w:r>
          </w:p>
        </w:tc>
        <w:tc>
          <w:tcPr>
            <w:tcW w:w="1556" w:type="dxa"/>
            <w:noWrap/>
            <w:vAlign w:val="center"/>
            <w:hideMark/>
          </w:tcPr>
          <w:p w14:paraId="701A5C37" w14:textId="77777777" w:rsidR="00374439" w:rsidRPr="00374439" w:rsidRDefault="00374439" w:rsidP="006D66DD">
            <w:pPr>
              <w:pStyle w:val="Default"/>
              <w:jc w:val="center"/>
            </w:pPr>
            <w:r w:rsidRPr="00374439">
              <w:t>23,421</w:t>
            </w:r>
          </w:p>
        </w:tc>
      </w:tr>
      <w:tr w:rsidR="00374439" w:rsidRPr="00374439" w14:paraId="622D7FBE" w14:textId="77777777" w:rsidTr="006D66DD">
        <w:trPr>
          <w:trHeight w:val="285"/>
          <w:jc w:val="center"/>
        </w:trPr>
        <w:tc>
          <w:tcPr>
            <w:tcW w:w="1296" w:type="dxa"/>
            <w:noWrap/>
            <w:vAlign w:val="center"/>
            <w:hideMark/>
          </w:tcPr>
          <w:p w14:paraId="34EBBDDC" w14:textId="77777777" w:rsidR="00374439" w:rsidRPr="00374439" w:rsidRDefault="00374439" w:rsidP="006D66DD">
            <w:pPr>
              <w:pStyle w:val="Default"/>
              <w:jc w:val="center"/>
            </w:pPr>
            <w:r w:rsidRPr="00374439">
              <w:t>2006</w:t>
            </w:r>
          </w:p>
        </w:tc>
        <w:tc>
          <w:tcPr>
            <w:tcW w:w="1556" w:type="dxa"/>
            <w:noWrap/>
            <w:vAlign w:val="center"/>
            <w:hideMark/>
          </w:tcPr>
          <w:p w14:paraId="52DF78E3" w14:textId="77777777" w:rsidR="00374439" w:rsidRPr="00374439" w:rsidRDefault="00374439" w:rsidP="006D66DD">
            <w:pPr>
              <w:pStyle w:val="Default"/>
              <w:jc w:val="center"/>
            </w:pPr>
            <w:r w:rsidRPr="00374439">
              <w:t>17,239</w:t>
            </w:r>
          </w:p>
        </w:tc>
      </w:tr>
      <w:tr w:rsidR="00374439" w:rsidRPr="00374439" w14:paraId="0F56F4AD" w14:textId="77777777" w:rsidTr="006D66DD">
        <w:trPr>
          <w:trHeight w:val="285"/>
          <w:jc w:val="center"/>
        </w:trPr>
        <w:tc>
          <w:tcPr>
            <w:tcW w:w="1296" w:type="dxa"/>
            <w:noWrap/>
            <w:vAlign w:val="center"/>
            <w:hideMark/>
          </w:tcPr>
          <w:p w14:paraId="068A8FB7" w14:textId="77777777" w:rsidR="00374439" w:rsidRPr="00374439" w:rsidRDefault="00374439" w:rsidP="006D66DD">
            <w:pPr>
              <w:pStyle w:val="Default"/>
              <w:jc w:val="center"/>
            </w:pPr>
            <w:r w:rsidRPr="00374439">
              <w:t>2007</w:t>
            </w:r>
          </w:p>
        </w:tc>
        <w:tc>
          <w:tcPr>
            <w:tcW w:w="1556" w:type="dxa"/>
            <w:noWrap/>
            <w:vAlign w:val="center"/>
            <w:hideMark/>
          </w:tcPr>
          <w:p w14:paraId="0CB82458" w14:textId="77777777" w:rsidR="00374439" w:rsidRPr="00374439" w:rsidRDefault="00374439" w:rsidP="006D66DD">
            <w:pPr>
              <w:pStyle w:val="Default"/>
              <w:jc w:val="center"/>
            </w:pPr>
            <w:r w:rsidRPr="00374439">
              <w:t>15,883</w:t>
            </w:r>
          </w:p>
        </w:tc>
      </w:tr>
      <w:tr w:rsidR="00374439" w:rsidRPr="00374439" w14:paraId="651F8953" w14:textId="77777777" w:rsidTr="006D66DD">
        <w:trPr>
          <w:trHeight w:val="285"/>
          <w:jc w:val="center"/>
        </w:trPr>
        <w:tc>
          <w:tcPr>
            <w:tcW w:w="1296" w:type="dxa"/>
            <w:noWrap/>
            <w:vAlign w:val="center"/>
            <w:hideMark/>
          </w:tcPr>
          <w:p w14:paraId="15F546E0" w14:textId="77777777" w:rsidR="00374439" w:rsidRPr="00374439" w:rsidRDefault="00374439" w:rsidP="006D66DD">
            <w:pPr>
              <w:pStyle w:val="Default"/>
              <w:jc w:val="center"/>
            </w:pPr>
            <w:r w:rsidRPr="00374439">
              <w:t>2008</w:t>
            </w:r>
          </w:p>
        </w:tc>
        <w:tc>
          <w:tcPr>
            <w:tcW w:w="1556" w:type="dxa"/>
            <w:noWrap/>
            <w:vAlign w:val="center"/>
            <w:hideMark/>
          </w:tcPr>
          <w:p w14:paraId="7DACB16C" w14:textId="77777777" w:rsidR="00374439" w:rsidRPr="00374439" w:rsidRDefault="00374439" w:rsidP="006D66DD">
            <w:pPr>
              <w:pStyle w:val="Default"/>
              <w:jc w:val="center"/>
            </w:pPr>
            <w:r w:rsidRPr="00374439">
              <w:t>16,647</w:t>
            </w:r>
          </w:p>
        </w:tc>
      </w:tr>
      <w:tr w:rsidR="00374439" w:rsidRPr="00374439" w14:paraId="5EDE768D" w14:textId="77777777" w:rsidTr="006D66DD">
        <w:trPr>
          <w:trHeight w:val="285"/>
          <w:jc w:val="center"/>
        </w:trPr>
        <w:tc>
          <w:tcPr>
            <w:tcW w:w="1296" w:type="dxa"/>
            <w:noWrap/>
            <w:vAlign w:val="center"/>
            <w:hideMark/>
          </w:tcPr>
          <w:p w14:paraId="05E41032" w14:textId="77777777" w:rsidR="00374439" w:rsidRPr="00374439" w:rsidRDefault="00374439" w:rsidP="006D66DD">
            <w:pPr>
              <w:pStyle w:val="Default"/>
              <w:jc w:val="center"/>
            </w:pPr>
            <w:r w:rsidRPr="00374439">
              <w:t>2009</w:t>
            </w:r>
          </w:p>
        </w:tc>
        <w:tc>
          <w:tcPr>
            <w:tcW w:w="1556" w:type="dxa"/>
            <w:noWrap/>
            <w:vAlign w:val="center"/>
            <w:hideMark/>
          </w:tcPr>
          <w:p w14:paraId="194DF5E1" w14:textId="77777777" w:rsidR="00374439" w:rsidRPr="00374439" w:rsidRDefault="00374439" w:rsidP="006D66DD">
            <w:pPr>
              <w:pStyle w:val="Default"/>
              <w:jc w:val="center"/>
            </w:pPr>
            <w:r w:rsidRPr="00374439">
              <w:t>29,419</w:t>
            </w:r>
          </w:p>
        </w:tc>
      </w:tr>
      <w:tr w:rsidR="00374439" w:rsidRPr="00374439" w14:paraId="01888CA9" w14:textId="77777777" w:rsidTr="006D66DD">
        <w:trPr>
          <w:trHeight w:val="285"/>
          <w:jc w:val="center"/>
        </w:trPr>
        <w:tc>
          <w:tcPr>
            <w:tcW w:w="1296" w:type="dxa"/>
            <w:noWrap/>
            <w:vAlign w:val="center"/>
            <w:hideMark/>
          </w:tcPr>
          <w:p w14:paraId="1776F9CF" w14:textId="77777777" w:rsidR="00374439" w:rsidRPr="00374439" w:rsidRDefault="00374439" w:rsidP="006D66DD">
            <w:pPr>
              <w:pStyle w:val="Default"/>
              <w:jc w:val="center"/>
            </w:pPr>
            <w:r w:rsidRPr="00374439">
              <w:t>2010</w:t>
            </w:r>
          </w:p>
        </w:tc>
        <w:tc>
          <w:tcPr>
            <w:tcW w:w="1556" w:type="dxa"/>
            <w:noWrap/>
            <w:vAlign w:val="center"/>
            <w:hideMark/>
          </w:tcPr>
          <w:p w14:paraId="4A5A33F8" w14:textId="77777777" w:rsidR="00374439" w:rsidRPr="00374439" w:rsidRDefault="00374439" w:rsidP="006D66DD">
            <w:pPr>
              <w:pStyle w:val="Default"/>
              <w:jc w:val="center"/>
            </w:pPr>
            <w:r w:rsidRPr="00374439">
              <w:t>23,866</w:t>
            </w:r>
          </w:p>
        </w:tc>
      </w:tr>
      <w:tr w:rsidR="00374439" w:rsidRPr="00374439" w14:paraId="0D3AEA79" w14:textId="77777777" w:rsidTr="006D66DD">
        <w:trPr>
          <w:trHeight w:val="285"/>
          <w:jc w:val="center"/>
        </w:trPr>
        <w:tc>
          <w:tcPr>
            <w:tcW w:w="1296" w:type="dxa"/>
            <w:noWrap/>
            <w:vAlign w:val="center"/>
            <w:hideMark/>
          </w:tcPr>
          <w:p w14:paraId="6E88E185" w14:textId="77777777" w:rsidR="00374439" w:rsidRPr="00374439" w:rsidRDefault="00374439" w:rsidP="006D66DD">
            <w:pPr>
              <w:pStyle w:val="Default"/>
              <w:jc w:val="center"/>
            </w:pPr>
            <w:r w:rsidRPr="00374439">
              <w:t>2011</w:t>
            </w:r>
          </w:p>
        </w:tc>
        <w:tc>
          <w:tcPr>
            <w:tcW w:w="1556" w:type="dxa"/>
            <w:noWrap/>
            <w:vAlign w:val="center"/>
            <w:hideMark/>
          </w:tcPr>
          <w:p w14:paraId="14409904" w14:textId="77777777" w:rsidR="00374439" w:rsidRPr="00374439" w:rsidRDefault="00374439" w:rsidP="006D66DD">
            <w:pPr>
              <w:pStyle w:val="Default"/>
              <w:jc w:val="center"/>
            </w:pPr>
            <w:r w:rsidRPr="00374439">
              <w:t>20,871</w:t>
            </w:r>
          </w:p>
        </w:tc>
      </w:tr>
      <w:tr w:rsidR="00374439" w:rsidRPr="00374439" w14:paraId="6FFB4C5D" w14:textId="77777777" w:rsidTr="006D66DD">
        <w:trPr>
          <w:trHeight w:val="285"/>
          <w:jc w:val="center"/>
        </w:trPr>
        <w:tc>
          <w:tcPr>
            <w:tcW w:w="1296" w:type="dxa"/>
            <w:noWrap/>
            <w:vAlign w:val="center"/>
            <w:hideMark/>
          </w:tcPr>
          <w:p w14:paraId="2841EA64" w14:textId="77777777" w:rsidR="00374439" w:rsidRPr="00374439" w:rsidRDefault="00374439" w:rsidP="006D66DD">
            <w:pPr>
              <w:pStyle w:val="Default"/>
              <w:jc w:val="center"/>
            </w:pPr>
            <w:r w:rsidRPr="00374439">
              <w:t>2012</w:t>
            </w:r>
          </w:p>
        </w:tc>
        <w:tc>
          <w:tcPr>
            <w:tcW w:w="1556" w:type="dxa"/>
            <w:noWrap/>
            <w:vAlign w:val="center"/>
            <w:hideMark/>
          </w:tcPr>
          <w:p w14:paraId="03C9CE48" w14:textId="77777777" w:rsidR="00374439" w:rsidRPr="00374439" w:rsidRDefault="00374439" w:rsidP="006D66DD">
            <w:pPr>
              <w:pStyle w:val="Default"/>
              <w:jc w:val="center"/>
            </w:pPr>
            <w:r w:rsidRPr="00374439">
              <w:t>18,526</w:t>
            </w:r>
          </w:p>
        </w:tc>
      </w:tr>
      <w:tr w:rsidR="00374439" w:rsidRPr="00374439" w14:paraId="260AE9F8" w14:textId="77777777" w:rsidTr="006D66DD">
        <w:trPr>
          <w:trHeight w:val="285"/>
          <w:jc w:val="center"/>
        </w:trPr>
        <w:tc>
          <w:tcPr>
            <w:tcW w:w="1296" w:type="dxa"/>
            <w:noWrap/>
            <w:vAlign w:val="center"/>
            <w:hideMark/>
          </w:tcPr>
          <w:p w14:paraId="16AD6C12" w14:textId="77777777" w:rsidR="00374439" w:rsidRPr="00374439" w:rsidRDefault="00374439" w:rsidP="006D66DD">
            <w:pPr>
              <w:pStyle w:val="Default"/>
              <w:jc w:val="center"/>
            </w:pPr>
            <w:r w:rsidRPr="00374439">
              <w:t>2013</w:t>
            </w:r>
          </w:p>
        </w:tc>
        <w:tc>
          <w:tcPr>
            <w:tcW w:w="1556" w:type="dxa"/>
            <w:noWrap/>
            <w:vAlign w:val="center"/>
            <w:hideMark/>
          </w:tcPr>
          <w:p w14:paraId="1617B1C1" w14:textId="77777777" w:rsidR="00374439" w:rsidRPr="00374439" w:rsidRDefault="00374439" w:rsidP="006D66DD">
            <w:pPr>
              <w:pStyle w:val="Default"/>
              <w:jc w:val="center"/>
            </w:pPr>
            <w:r w:rsidRPr="00374439">
              <w:t>16,724</w:t>
            </w:r>
          </w:p>
        </w:tc>
      </w:tr>
      <w:tr w:rsidR="00374439" w:rsidRPr="00374439" w14:paraId="3E3FDB74" w14:textId="77777777" w:rsidTr="006D66DD">
        <w:trPr>
          <w:trHeight w:val="285"/>
          <w:jc w:val="center"/>
        </w:trPr>
        <w:tc>
          <w:tcPr>
            <w:tcW w:w="1296" w:type="dxa"/>
            <w:noWrap/>
            <w:vAlign w:val="center"/>
            <w:hideMark/>
          </w:tcPr>
          <w:p w14:paraId="0BBE930F" w14:textId="77777777" w:rsidR="00374439" w:rsidRPr="00374439" w:rsidRDefault="00374439" w:rsidP="006D66DD">
            <w:pPr>
              <w:pStyle w:val="Default"/>
              <w:jc w:val="center"/>
            </w:pPr>
            <w:r w:rsidRPr="00374439">
              <w:t>2014</w:t>
            </w:r>
          </w:p>
        </w:tc>
        <w:tc>
          <w:tcPr>
            <w:tcW w:w="1556" w:type="dxa"/>
            <w:noWrap/>
            <w:vAlign w:val="center"/>
            <w:hideMark/>
          </w:tcPr>
          <w:p w14:paraId="291C5043" w14:textId="77777777" w:rsidR="00374439" w:rsidRPr="00374439" w:rsidRDefault="00374439" w:rsidP="006D66DD">
            <w:pPr>
              <w:pStyle w:val="Default"/>
              <w:jc w:val="center"/>
            </w:pPr>
            <w:r w:rsidRPr="00374439">
              <w:t>21,274</w:t>
            </w:r>
          </w:p>
        </w:tc>
      </w:tr>
      <w:tr w:rsidR="00374439" w:rsidRPr="00374439" w14:paraId="2DBB8D96" w14:textId="77777777" w:rsidTr="006D66DD">
        <w:trPr>
          <w:trHeight w:val="285"/>
          <w:jc w:val="center"/>
        </w:trPr>
        <w:tc>
          <w:tcPr>
            <w:tcW w:w="1296" w:type="dxa"/>
            <w:noWrap/>
            <w:vAlign w:val="center"/>
            <w:hideMark/>
          </w:tcPr>
          <w:p w14:paraId="32D2C510" w14:textId="77777777" w:rsidR="00374439" w:rsidRPr="00374439" w:rsidRDefault="00374439" w:rsidP="006D66DD">
            <w:pPr>
              <w:pStyle w:val="Default"/>
              <w:jc w:val="center"/>
            </w:pPr>
            <w:r w:rsidRPr="00374439">
              <w:t>2015</w:t>
            </w:r>
          </w:p>
        </w:tc>
        <w:tc>
          <w:tcPr>
            <w:tcW w:w="1556" w:type="dxa"/>
            <w:noWrap/>
            <w:vAlign w:val="center"/>
            <w:hideMark/>
          </w:tcPr>
          <w:p w14:paraId="5ADEBB12" w14:textId="77777777" w:rsidR="00374439" w:rsidRPr="00374439" w:rsidRDefault="00374439" w:rsidP="006D66DD">
            <w:pPr>
              <w:pStyle w:val="Default"/>
              <w:jc w:val="center"/>
            </w:pPr>
            <w:r w:rsidRPr="00374439">
              <w:t>18,002</w:t>
            </w:r>
          </w:p>
        </w:tc>
      </w:tr>
      <w:tr w:rsidR="00374439" w:rsidRPr="00374439" w14:paraId="119D8DC5" w14:textId="77777777" w:rsidTr="006D66DD">
        <w:trPr>
          <w:trHeight w:val="285"/>
          <w:jc w:val="center"/>
        </w:trPr>
        <w:tc>
          <w:tcPr>
            <w:tcW w:w="1296" w:type="dxa"/>
            <w:noWrap/>
            <w:vAlign w:val="center"/>
            <w:hideMark/>
          </w:tcPr>
          <w:p w14:paraId="0F338A7D" w14:textId="77777777" w:rsidR="00374439" w:rsidRPr="00374439" w:rsidRDefault="00374439" w:rsidP="006D66DD">
            <w:pPr>
              <w:pStyle w:val="Default"/>
              <w:jc w:val="center"/>
            </w:pPr>
            <w:r w:rsidRPr="00374439">
              <w:t>2016</w:t>
            </w:r>
          </w:p>
        </w:tc>
        <w:tc>
          <w:tcPr>
            <w:tcW w:w="1556" w:type="dxa"/>
            <w:noWrap/>
            <w:vAlign w:val="center"/>
            <w:hideMark/>
          </w:tcPr>
          <w:p w14:paraId="47548C77" w14:textId="77777777" w:rsidR="00374439" w:rsidRPr="00374439" w:rsidRDefault="00374439" w:rsidP="006D66DD">
            <w:pPr>
              <w:pStyle w:val="Default"/>
              <w:jc w:val="center"/>
            </w:pPr>
            <w:r w:rsidRPr="00374439">
              <w:t>16,945</w:t>
            </w:r>
          </w:p>
        </w:tc>
      </w:tr>
      <w:tr w:rsidR="00374439" w:rsidRPr="00374439" w14:paraId="31784A41" w14:textId="77777777" w:rsidTr="006D66DD">
        <w:trPr>
          <w:trHeight w:val="285"/>
          <w:jc w:val="center"/>
        </w:trPr>
        <w:tc>
          <w:tcPr>
            <w:tcW w:w="1296" w:type="dxa"/>
            <w:noWrap/>
            <w:vAlign w:val="center"/>
            <w:hideMark/>
          </w:tcPr>
          <w:p w14:paraId="64547E8E" w14:textId="77777777" w:rsidR="00374439" w:rsidRPr="00374439" w:rsidRDefault="00374439" w:rsidP="006D66DD">
            <w:pPr>
              <w:pStyle w:val="Default"/>
              <w:jc w:val="center"/>
            </w:pPr>
            <w:r w:rsidRPr="00374439">
              <w:t>2017</w:t>
            </w:r>
          </w:p>
        </w:tc>
        <w:tc>
          <w:tcPr>
            <w:tcW w:w="1556" w:type="dxa"/>
            <w:noWrap/>
            <w:vAlign w:val="center"/>
            <w:hideMark/>
          </w:tcPr>
          <w:p w14:paraId="1887EC13" w14:textId="77777777" w:rsidR="00374439" w:rsidRPr="00374439" w:rsidRDefault="00374439" w:rsidP="006D66DD">
            <w:pPr>
              <w:pStyle w:val="Default"/>
              <w:jc w:val="center"/>
            </w:pPr>
            <w:r w:rsidRPr="00374439">
              <w:t>13,414</w:t>
            </w:r>
          </w:p>
        </w:tc>
      </w:tr>
      <w:tr w:rsidR="00374439" w:rsidRPr="00374439" w14:paraId="4C7942B7" w14:textId="77777777" w:rsidTr="006D66DD">
        <w:trPr>
          <w:trHeight w:val="285"/>
          <w:jc w:val="center"/>
        </w:trPr>
        <w:tc>
          <w:tcPr>
            <w:tcW w:w="1296" w:type="dxa"/>
            <w:noWrap/>
            <w:vAlign w:val="center"/>
            <w:hideMark/>
          </w:tcPr>
          <w:p w14:paraId="6EC55FAD" w14:textId="77777777" w:rsidR="00374439" w:rsidRPr="00374439" w:rsidRDefault="00374439" w:rsidP="006D66DD">
            <w:pPr>
              <w:pStyle w:val="Default"/>
              <w:jc w:val="center"/>
            </w:pPr>
            <w:r w:rsidRPr="00374439">
              <w:t>2018</w:t>
            </w:r>
          </w:p>
        </w:tc>
        <w:tc>
          <w:tcPr>
            <w:tcW w:w="1556" w:type="dxa"/>
            <w:noWrap/>
            <w:vAlign w:val="center"/>
            <w:hideMark/>
          </w:tcPr>
          <w:p w14:paraId="24F4554D" w14:textId="77777777" w:rsidR="00374439" w:rsidRPr="00374439" w:rsidRDefault="00374439" w:rsidP="006D66DD">
            <w:pPr>
              <w:pStyle w:val="Default"/>
              <w:jc w:val="center"/>
            </w:pPr>
            <w:r w:rsidRPr="00374439">
              <w:t>12,649</w:t>
            </w:r>
          </w:p>
        </w:tc>
      </w:tr>
      <w:tr w:rsidR="00374439" w:rsidRPr="00374439" w14:paraId="2D654DFD" w14:textId="77777777" w:rsidTr="006D66DD">
        <w:trPr>
          <w:trHeight w:val="285"/>
          <w:jc w:val="center"/>
        </w:trPr>
        <w:tc>
          <w:tcPr>
            <w:tcW w:w="1296" w:type="dxa"/>
            <w:noWrap/>
            <w:vAlign w:val="center"/>
            <w:hideMark/>
          </w:tcPr>
          <w:p w14:paraId="630134DB" w14:textId="77777777" w:rsidR="00374439" w:rsidRPr="00374439" w:rsidRDefault="00374439" w:rsidP="006D66DD">
            <w:pPr>
              <w:pStyle w:val="Default"/>
              <w:jc w:val="center"/>
            </w:pPr>
            <w:r w:rsidRPr="00374439">
              <w:t>2019</w:t>
            </w:r>
          </w:p>
        </w:tc>
        <w:tc>
          <w:tcPr>
            <w:tcW w:w="1556" w:type="dxa"/>
            <w:noWrap/>
            <w:vAlign w:val="center"/>
            <w:hideMark/>
          </w:tcPr>
          <w:p w14:paraId="40558F40" w14:textId="77777777" w:rsidR="00374439" w:rsidRPr="00374439" w:rsidRDefault="00374439" w:rsidP="006D66DD">
            <w:pPr>
              <w:pStyle w:val="Default"/>
              <w:jc w:val="center"/>
            </w:pPr>
            <w:r w:rsidRPr="00374439">
              <w:t>14,142</w:t>
            </w:r>
          </w:p>
        </w:tc>
      </w:tr>
    </w:tbl>
    <w:p w14:paraId="387CE0AC" w14:textId="77777777" w:rsidR="00374439" w:rsidRDefault="00374439" w:rsidP="00374439">
      <w:pPr>
        <w:pStyle w:val="Default"/>
      </w:pPr>
    </w:p>
    <w:p w14:paraId="59010962" w14:textId="7FD1C403" w:rsidR="006D66DD" w:rsidRDefault="006D66DD" w:rsidP="006D66DD">
      <w:pPr>
        <w:pStyle w:val="Default"/>
      </w:pPr>
      <w:r>
        <w:t>The actuarial estimates from 2001 to 2005 provide for current known asbestos related claims.</w:t>
      </w:r>
      <w:r>
        <w:tab/>
      </w:r>
      <w:r>
        <w:tab/>
      </w:r>
      <w:r>
        <w:tab/>
      </w:r>
      <w:r>
        <w:tab/>
      </w:r>
    </w:p>
    <w:p w14:paraId="2A87D486" w14:textId="77777777" w:rsidR="006D66DD" w:rsidRDefault="006D66DD" w:rsidP="006D66DD">
      <w:pPr>
        <w:pStyle w:val="Default"/>
      </w:pPr>
      <w:r>
        <w:t>From 2005 the actuarial assessment makes allowance for current known asbestos related claims and for claims incurred but not reported. Prior to 2007 the estimates did not include provision for Non-HIH liabilities.</w:t>
      </w:r>
      <w:r>
        <w:tab/>
      </w:r>
    </w:p>
    <w:p w14:paraId="1DD07326" w14:textId="77777777" w:rsidR="006D66DD" w:rsidRDefault="006D66DD" w:rsidP="006D66DD">
      <w:pPr>
        <w:pStyle w:val="Default"/>
      </w:pPr>
      <w:r>
        <w:t xml:space="preserve">In accordance with Accounting Standard </w:t>
      </w:r>
      <w:r w:rsidRPr="005F3464">
        <w:rPr>
          <w:i/>
        </w:rPr>
        <w:t>AASB 1023 General Insurance Contracts</w:t>
      </w:r>
      <w:r>
        <w:t xml:space="preserve"> the outstanding claims liability at 30 June 2019 was assessed at $14.142 million and a provision for this amount has been included in the financial statements.</w:t>
      </w:r>
    </w:p>
    <w:p w14:paraId="09990323" w14:textId="60DE4C33" w:rsidR="006D66DD" w:rsidRDefault="006D66DD" w:rsidP="006D66DD">
      <w:pPr>
        <w:pStyle w:val="Default"/>
      </w:pPr>
      <w:r>
        <w:t>The actuary's assessment of outstanding claims liability does not recognise that money may be recovered from HIH's liquidator.</w:t>
      </w:r>
      <w:r>
        <w:tab/>
      </w:r>
      <w:r>
        <w:tab/>
      </w:r>
      <w:r>
        <w:tab/>
      </w:r>
      <w:r>
        <w:tab/>
      </w:r>
      <w:r>
        <w:tab/>
      </w:r>
    </w:p>
    <w:p w14:paraId="34B03FC9" w14:textId="77777777" w:rsidR="002945A3" w:rsidRDefault="006D66DD" w:rsidP="006D66DD">
      <w:pPr>
        <w:pStyle w:val="Default"/>
      </w:pPr>
      <w:r>
        <w:t xml:space="preserve">For the purpose of addressing the outstanding claims liability, a surcharge was imposed on employers' insurance policies on previous years. From the 25 June 2008 the surcharge was discontinued. The revenue collected previously from the surcharge will be used to pay this liability. </w:t>
      </w:r>
      <w:r>
        <w:tab/>
      </w:r>
      <w:r>
        <w:tab/>
      </w:r>
    </w:p>
    <w:p w14:paraId="1834F88B" w14:textId="77777777" w:rsidR="002945A3" w:rsidRDefault="002945A3" w:rsidP="002945A3">
      <w:pPr>
        <w:keepLines w:val="0"/>
        <w:spacing w:after="0" w:line="240" w:lineRule="auto"/>
      </w:pPr>
      <w:r>
        <w:br w:type="page"/>
      </w:r>
    </w:p>
    <w:tbl>
      <w:tblPr>
        <w:tblStyle w:val="TableGrid"/>
        <w:tblW w:w="9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Movements in provisions"/>
        <w:tblDescription w:val="This table outlines movements in provisions for the financial year. "/>
      </w:tblPr>
      <w:tblGrid>
        <w:gridCol w:w="6091"/>
        <w:gridCol w:w="1417"/>
        <w:gridCol w:w="1540"/>
      </w:tblGrid>
      <w:tr w:rsidR="00A1617E" w:rsidRPr="002945A3" w14:paraId="152AA3F6" w14:textId="77777777" w:rsidTr="00A9407B">
        <w:trPr>
          <w:cnfStyle w:val="100000000000" w:firstRow="1" w:lastRow="0" w:firstColumn="0" w:lastColumn="0" w:oddVBand="0" w:evenVBand="0" w:oddHBand="0" w:evenHBand="0" w:firstRowFirstColumn="0" w:firstRowLastColumn="0" w:lastRowFirstColumn="0" w:lastRowLastColumn="0"/>
          <w:trHeight w:val="547"/>
          <w:tblHeader/>
        </w:trPr>
        <w:tc>
          <w:tcPr>
            <w:tcW w:w="9048" w:type="dxa"/>
            <w:gridSpan w:val="3"/>
          </w:tcPr>
          <w:p w14:paraId="4E650982" w14:textId="61B34835" w:rsidR="00A1617E" w:rsidRPr="002945A3" w:rsidRDefault="00A1617E" w:rsidP="00A1617E">
            <w:pPr>
              <w:pStyle w:val="TableHeading-White"/>
            </w:pPr>
            <w:r>
              <w:t>Movements in provisions</w:t>
            </w:r>
          </w:p>
        </w:tc>
      </w:tr>
      <w:tr w:rsidR="00D10001" w:rsidRPr="002945A3" w14:paraId="168084B7" w14:textId="77777777" w:rsidTr="00A1617E">
        <w:trPr>
          <w:trHeight w:val="280"/>
        </w:trPr>
        <w:tc>
          <w:tcPr>
            <w:tcW w:w="6091" w:type="dxa"/>
            <w:hideMark/>
          </w:tcPr>
          <w:p w14:paraId="06B66F88" w14:textId="77777777" w:rsidR="00D10001" w:rsidRPr="002945A3" w:rsidRDefault="00D10001" w:rsidP="002945A3">
            <w:pPr>
              <w:keepLines w:val="0"/>
              <w:spacing w:after="0" w:line="240" w:lineRule="auto"/>
            </w:pPr>
          </w:p>
        </w:tc>
        <w:tc>
          <w:tcPr>
            <w:tcW w:w="1417" w:type="dxa"/>
            <w:noWrap/>
            <w:vAlign w:val="center"/>
            <w:hideMark/>
          </w:tcPr>
          <w:p w14:paraId="08994EFB" w14:textId="7E9431CD" w:rsidR="00D10001" w:rsidRPr="002945A3" w:rsidRDefault="00D10001" w:rsidP="00D10001">
            <w:pPr>
              <w:keepLines w:val="0"/>
              <w:spacing w:after="0" w:line="240" w:lineRule="auto"/>
              <w:jc w:val="right"/>
              <w:rPr>
                <w:b/>
                <w:bCs/>
              </w:rPr>
            </w:pPr>
            <w:r w:rsidRPr="002945A3">
              <w:rPr>
                <w:b/>
                <w:bCs/>
              </w:rPr>
              <w:t>2019</w:t>
            </w:r>
            <w:r>
              <w:rPr>
                <w:b/>
                <w:bCs/>
              </w:rPr>
              <w:br/>
              <w:t>$000</w:t>
            </w:r>
          </w:p>
        </w:tc>
        <w:tc>
          <w:tcPr>
            <w:tcW w:w="1540" w:type="dxa"/>
            <w:noWrap/>
            <w:vAlign w:val="center"/>
            <w:hideMark/>
          </w:tcPr>
          <w:p w14:paraId="7C77AEF9" w14:textId="51D46487" w:rsidR="00D10001" w:rsidRPr="002945A3" w:rsidRDefault="00D10001" w:rsidP="00D10001">
            <w:pPr>
              <w:keepLines w:val="0"/>
              <w:spacing w:after="0" w:line="240" w:lineRule="auto"/>
              <w:jc w:val="right"/>
              <w:rPr>
                <w:b/>
                <w:bCs/>
              </w:rPr>
            </w:pPr>
            <w:r w:rsidRPr="002945A3">
              <w:rPr>
                <w:b/>
                <w:bCs/>
              </w:rPr>
              <w:t>2018</w:t>
            </w:r>
            <w:r>
              <w:rPr>
                <w:b/>
                <w:bCs/>
              </w:rPr>
              <w:br/>
              <w:t>$000</w:t>
            </w:r>
          </w:p>
        </w:tc>
      </w:tr>
      <w:tr w:rsidR="00D10001" w:rsidRPr="002945A3" w14:paraId="4EB2D87E" w14:textId="77777777" w:rsidTr="00A1617E">
        <w:trPr>
          <w:trHeight w:val="280"/>
        </w:trPr>
        <w:tc>
          <w:tcPr>
            <w:tcW w:w="6091" w:type="dxa"/>
            <w:noWrap/>
            <w:vAlign w:val="center"/>
            <w:hideMark/>
          </w:tcPr>
          <w:p w14:paraId="26803A43" w14:textId="5C216369" w:rsidR="00D10001" w:rsidRPr="002945A3" w:rsidRDefault="00D10001" w:rsidP="00D10001">
            <w:pPr>
              <w:keepLines w:val="0"/>
              <w:spacing w:after="0" w:line="240" w:lineRule="auto"/>
              <w:rPr>
                <w:u w:val="single"/>
              </w:rPr>
            </w:pPr>
            <w:r w:rsidRPr="002945A3">
              <w:rPr>
                <w:u w:val="single"/>
              </w:rPr>
              <w:t>Employers' Indemnity Supplementation Fund</w:t>
            </w:r>
            <w:r>
              <w:rPr>
                <w:u w:val="single"/>
              </w:rPr>
              <w:br/>
            </w:r>
          </w:p>
        </w:tc>
        <w:tc>
          <w:tcPr>
            <w:tcW w:w="1417" w:type="dxa"/>
            <w:noWrap/>
            <w:vAlign w:val="center"/>
            <w:hideMark/>
          </w:tcPr>
          <w:p w14:paraId="730DC758" w14:textId="77777777" w:rsidR="00D10001" w:rsidRPr="002945A3" w:rsidRDefault="00D10001" w:rsidP="00A1617E">
            <w:pPr>
              <w:keepLines w:val="0"/>
              <w:spacing w:after="0" w:line="240" w:lineRule="auto"/>
              <w:jc w:val="right"/>
            </w:pPr>
          </w:p>
        </w:tc>
        <w:tc>
          <w:tcPr>
            <w:tcW w:w="1540" w:type="dxa"/>
            <w:noWrap/>
            <w:vAlign w:val="center"/>
            <w:hideMark/>
          </w:tcPr>
          <w:p w14:paraId="72A568D0" w14:textId="77777777" w:rsidR="00D10001" w:rsidRPr="002945A3" w:rsidRDefault="00D10001" w:rsidP="00A1617E">
            <w:pPr>
              <w:keepLines w:val="0"/>
              <w:spacing w:after="0" w:line="240" w:lineRule="auto"/>
              <w:jc w:val="right"/>
            </w:pPr>
          </w:p>
        </w:tc>
      </w:tr>
      <w:tr w:rsidR="00D10001" w:rsidRPr="002945A3" w14:paraId="0EA288A2" w14:textId="77777777" w:rsidTr="00A1617E">
        <w:trPr>
          <w:trHeight w:val="280"/>
        </w:trPr>
        <w:tc>
          <w:tcPr>
            <w:tcW w:w="6091" w:type="dxa"/>
            <w:noWrap/>
            <w:vAlign w:val="center"/>
            <w:hideMark/>
          </w:tcPr>
          <w:p w14:paraId="3E282706" w14:textId="07EFA138" w:rsidR="00D10001" w:rsidRPr="002945A3" w:rsidRDefault="00D10001" w:rsidP="00D10001">
            <w:pPr>
              <w:keepLines w:val="0"/>
              <w:spacing w:after="0" w:line="240" w:lineRule="auto"/>
            </w:pPr>
            <w:r w:rsidRPr="002945A3">
              <w:t>Liability for estimated future claim payments</w:t>
            </w:r>
            <w:r>
              <w:br/>
            </w:r>
          </w:p>
        </w:tc>
        <w:tc>
          <w:tcPr>
            <w:tcW w:w="1417" w:type="dxa"/>
            <w:noWrap/>
            <w:vAlign w:val="center"/>
            <w:hideMark/>
          </w:tcPr>
          <w:p w14:paraId="2C7D46E2" w14:textId="77777777" w:rsidR="00D10001" w:rsidRPr="002945A3" w:rsidRDefault="00D10001" w:rsidP="00A1617E">
            <w:pPr>
              <w:keepLines w:val="0"/>
              <w:spacing w:after="0" w:line="240" w:lineRule="auto"/>
              <w:jc w:val="right"/>
            </w:pPr>
          </w:p>
        </w:tc>
        <w:tc>
          <w:tcPr>
            <w:tcW w:w="1540" w:type="dxa"/>
            <w:noWrap/>
            <w:vAlign w:val="center"/>
            <w:hideMark/>
          </w:tcPr>
          <w:p w14:paraId="5D152112" w14:textId="77777777" w:rsidR="00D10001" w:rsidRPr="002945A3" w:rsidRDefault="00D10001" w:rsidP="00A1617E">
            <w:pPr>
              <w:keepLines w:val="0"/>
              <w:spacing w:after="0" w:line="240" w:lineRule="auto"/>
              <w:jc w:val="right"/>
            </w:pPr>
          </w:p>
        </w:tc>
      </w:tr>
      <w:tr w:rsidR="00D10001" w:rsidRPr="002945A3" w14:paraId="008DA036" w14:textId="77777777" w:rsidTr="00A1617E">
        <w:trPr>
          <w:trHeight w:val="280"/>
        </w:trPr>
        <w:tc>
          <w:tcPr>
            <w:tcW w:w="6091" w:type="dxa"/>
            <w:noWrap/>
            <w:vAlign w:val="center"/>
            <w:hideMark/>
          </w:tcPr>
          <w:p w14:paraId="0C606135" w14:textId="0F088E4E" w:rsidR="00D10001" w:rsidRPr="002945A3" w:rsidRDefault="00D10001" w:rsidP="00D10001">
            <w:pPr>
              <w:keepLines w:val="0"/>
              <w:spacing w:after="0" w:line="240" w:lineRule="auto"/>
            </w:pPr>
            <w:r w:rsidRPr="002945A3">
              <w:t>Carrying amount at start of period</w:t>
            </w:r>
            <w:r>
              <w:br/>
            </w:r>
          </w:p>
        </w:tc>
        <w:tc>
          <w:tcPr>
            <w:tcW w:w="1417" w:type="dxa"/>
            <w:noWrap/>
            <w:vAlign w:val="center"/>
            <w:hideMark/>
          </w:tcPr>
          <w:p w14:paraId="73A7C2BD" w14:textId="77777777" w:rsidR="00D10001" w:rsidRPr="002945A3" w:rsidRDefault="00D10001" w:rsidP="00A1617E">
            <w:pPr>
              <w:keepLines w:val="0"/>
              <w:spacing w:after="0" w:line="240" w:lineRule="auto"/>
              <w:jc w:val="right"/>
            </w:pPr>
            <w:r w:rsidRPr="002945A3">
              <w:t xml:space="preserve">               12,649 </w:t>
            </w:r>
          </w:p>
        </w:tc>
        <w:tc>
          <w:tcPr>
            <w:tcW w:w="1540" w:type="dxa"/>
            <w:noWrap/>
            <w:vAlign w:val="center"/>
            <w:hideMark/>
          </w:tcPr>
          <w:p w14:paraId="05E6C12D" w14:textId="77777777" w:rsidR="00D10001" w:rsidRPr="002945A3" w:rsidRDefault="00D10001" w:rsidP="00A1617E">
            <w:pPr>
              <w:keepLines w:val="0"/>
              <w:spacing w:after="0" w:line="240" w:lineRule="auto"/>
              <w:jc w:val="right"/>
            </w:pPr>
            <w:r w:rsidRPr="002945A3">
              <w:t xml:space="preserve">                           13,414 </w:t>
            </w:r>
          </w:p>
        </w:tc>
      </w:tr>
      <w:tr w:rsidR="00D10001" w:rsidRPr="002945A3" w14:paraId="45756F55" w14:textId="77777777" w:rsidTr="00A1617E">
        <w:trPr>
          <w:trHeight w:val="280"/>
        </w:trPr>
        <w:tc>
          <w:tcPr>
            <w:tcW w:w="6091" w:type="dxa"/>
            <w:noWrap/>
            <w:vAlign w:val="center"/>
            <w:hideMark/>
          </w:tcPr>
          <w:p w14:paraId="5447E852" w14:textId="5647F936" w:rsidR="00D10001" w:rsidRPr="002945A3" w:rsidRDefault="00D10001" w:rsidP="00D10001">
            <w:pPr>
              <w:keepLines w:val="0"/>
              <w:spacing w:after="0" w:line="240" w:lineRule="auto"/>
            </w:pPr>
            <w:r w:rsidRPr="002945A3">
              <w:t>Additional increase/(decrease) in provisions recognised</w:t>
            </w:r>
            <w:r>
              <w:br/>
            </w:r>
          </w:p>
        </w:tc>
        <w:tc>
          <w:tcPr>
            <w:tcW w:w="1417" w:type="dxa"/>
            <w:noWrap/>
            <w:vAlign w:val="center"/>
            <w:hideMark/>
          </w:tcPr>
          <w:p w14:paraId="00780DEA" w14:textId="77777777" w:rsidR="00D10001" w:rsidRPr="002945A3" w:rsidRDefault="00D10001" w:rsidP="00A1617E">
            <w:pPr>
              <w:keepLines w:val="0"/>
              <w:spacing w:after="0" w:line="240" w:lineRule="auto"/>
              <w:jc w:val="right"/>
            </w:pPr>
            <w:r w:rsidRPr="002945A3">
              <w:t xml:space="preserve">                2,172 </w:t>
            </w:r>
          </w:p>
        </w:tc>
        <w:tc>
          <w:tcPr>
            <w:tcW w:w="1540" w:type="dxa"/>
            <w:noWrap/>
            <w:vAlign w:val="center"/>
            <w:hideMark/>
          </w:tcPr>
          <w:p w14:paraId="18BA7DB6" w14:textId="77777777" w:rsidR="00D10001" w:rsidRPr="002945A3" w:rsidRDefault="00D10001" w:rsidP="00A1617E">
            <w:pPr>
              <w:keepLines w:val="0"/>
              <w:spacing w:after="0" w:line="240" w:lineRule="auto"/>
              <w:jc w:val="right"/>
            </w:pPr>
            <w:r w:rsidRPr="002945A3">
              <w:t xml:space="preserve">                              (346)</w:t>
            </w:r>
          </w:p>
        </w:tc>
      </w:tr>
      <w:tr w:rsidR="00D10001" w:rsidRPr="002945A3" w14:paraId="6B25170E" w14:textId="77777777" w:rsidTr="00A1617E">
        <w:trPr>
          <w:trHeight w:val="280"/>
        </w:trPr>
        <w:tc>
          <w:tcPr>
            <w:tcW w:w="6091" w:type="dxa"/>
            <w:noWrap/>
            <w:vAlign w:val="center"/>
            <w:hideMark/>
          </w:tcPr>
          <w:p w14:paraId="453CE868" w14:textId="5A9CF6C0" w:rsidR="00D10001" w:rsidRPr="002945A3" w:rsidRDefault="005F3464" w:rsidP="00D10001">
            <w:pPr>
              <w:keepLines w:val="0"/>
              <w:spacing w:after="0" w:line="240" w:lineRule="auto"/>
            </w:pPr>
            <w:r>
              <w:br/>
            </w:r>
            <w:r w:rsidR="00D10001" w:rsidRPr="002945A3">
              <w:t>Unwinding of the discount</w:t>
            </w:r>
            <w:r w:rsidR="00D10001">
              <w:br/>
            </w:r>
          </w:p>
        </w:tc>
        <w:tc>
          <w:tcPr>
            <w:tcW w:w="1417" w:type="dxa"/>
            <w:noWrap/>
            <w:vAlign w:val="center"/>
            <w:hideMark/>
          </w:tcPr>
          <w:p w14:paraId="467344DC" w14:textId="77777777" w:rsidR="00D10001" w:rsidRPr="002945A3" w:rsidRDefault="00D10001" w:rsidP="00A1617E">
            <w:pPr>
              <w:keepLines w:val="0"/>
              <w:spacing w:after="0" w:line="240" w:lineRule="auto"/>
              <w:jc w:val="right"/>
            </w:pPr>
            <w:r w:rsidRPr="002945A3">
              <w:t xml:space="preserve">                   230 </w:t>
            </w:r>
          </w:p>
        </w:tc>
        <w:tc>
          <w:tcPr>
            <w:tcW w:w="1540" w:type="dxa"/>
            <w:noWrap/>
            <w:vAlign w:val="center"/>
            <w:hideMark/>
          </w:tcPr>
          <w:p w14:paraId="4F2575CD" w14:textId="77777777" w:rsidR="00D10001" w:rsidRPr="002945A3" w:rsidRDefault="00D10001" w:rsidP="00A1617E">
            <w:pPr>
              <w:keepLines w:val="0"/>
              <w:spacing w:after="0" w:line="240" w:lineRule="auto"/>
              <w:jc w:val="right"/>
            </w:pPr>
            <w:r w:rsidRPr="002945A3">
              <w:t xml:space="preserve">                               206 </w:t>
            </w:r>
          </w:p>
        </w:tc>
      </w:tr>
      <w:tr w:rsidR="00D10001" w:rsidRPr="002945A3" w14:paraId="36003920" w14:textId="77777777" w:rsidTr="00A1617E">
        <w:trPr>
          <w:trHeight w:val="280"/>
        </w:trPr>
        <w:tc>
          <w:tcPr>
            <w:tcW w:w="6091" w:type="dxa"/>
            <w:noWrap/>
            <w:vAlign w:val="center"/>
            <w:hideMark/>
          </w:tcPr>
          <w:p w14:paraId="08F26F46" w14:textId="37C2F210" w:rsidR="00D10001" w:rsidRPr="002945A3" w:rsidRDefault="00D10001" w:rsidP="00D10001">
            <w:pPr>
              <w:keepLines w:val="0"/>
              <w:spacing w:after="0" w:line="240" w:lineRule="auto"/>
            </w:pPr>
            <w:r w:rsidRPr="002945A3">
              <w:t>Payments/other sacrifices of economic benefits</w:t>
            </w:r>
            <w:r>
              <w:br/>
            </w:r>
          </w:p>
        </w:tc>
        <w:tc>
          <w:tcPr>
            <w:tcW w:w="1417" w:type="dxa"/>
            <w:tcBorders>
              <w:bottom w:val="single" w:sz="4" w:space="0" w:color="auto"/>
            </w:tcBorders>
            <w:noWrap/>
            <w:vAlign w:val="center"/>
            <w:hideMark/>
          </w:tcPr>
          <w:p w14:paraId="5D36A763" w14:textId="77777777" w:rsidR="00D10001" w:rsidRPr="002945A3" w:rsidRDefault="00D10001" w:rsidP="00A1617E">
            <w:pPr>
              <w:keepLines w:val="0"/>
              <w:spacing w:after="0" w:line="240" w:lineRule="auto"/>
              <w:jc w:val="right"/>
            </w:pPr>
            <w:r w:rsidRPr="002945A3">
              <w:t xml:space="preserve">                  (909)</w:t>
            </w:r>
          </w:p>
        </w:tc>
        <w:tc>
          <w:tcPr>
            <w:tcW w:w="1540" w:type="dxa"/>
            <w:tcBorders>
              <w:bottom w:val="single" w:sz="4" w:space="0" w:color="auto"/>
            </w:tcBorders>
            <w:noWrap/>
            <w:vAlign w:val="center"/>
            <w:hideMark/>
          </w:tcPr>
          <w:p w14:paraId="14C072C9" w14:textId="77777777" w:rsidR="00D10001" w:rsidRPr="002945A3" w:rsidRDefault="00D10001" w:rsidP="00A1617E">
            <w:pPr>
              <w:keepLines w:val="0"/>
              <w:spacing w:after="0" w:line="240" w:lineRule="auto"/>
              <w:jc w:val="right"/>
            </w:pPr>
            <w:r w:rsidRPr="002945A3">
              <w:t xml:space="preserve">                              (625)</w:t>
            </w:r>
          </w:p>
        </w:tc>
      </w:tr>
      <w:tr w:rsidR="00D10001" w:rsidRPr="002945A3" w14:paraId="3F5EEF49" w14:textId="77777777" w:rsidTr="00A1617E">
        <w:trPr>
          <w:trHeight w:val="280"/>
        </w:trPr>
        <w:tc>
          <w:tcPr>
            <w:tcW w:w="6091" w:type="dxa"/>
            <w:noWrap/>
            <w:vAlign w:val="center"/>
            <w:hideMark/>
          </w:tcPr>
          <w:p w14:paraId="419C4BA1" w14:textId="4CCD1B0A" w:rsidR="00D10001" w:rsidRPr="002945A3" w:rsidRDefault="00D10001" w:rsidP="00D10001">
            <w:pPr>
              <w:keepLines w:val="0"/>
              <w:spacing w:after="0" w:line="240" w:lineRule="auto"/>
            </w:pPr>
            <w:r w:rsidRPr="002945A3">
              <w:t>Carrying amount at end of period</w:t>
            </w:r>
            <w:r>
              <w:br/>
            </w:r>
          </w:p>
        </w:tc>
        <w:tc>
          <w:tcPr>
            <w:tcW w:w="1417" w:type="dxa"/>
            <w:tcBorders>
              <w:top w:val="single" w:sz="4" w:space="0" w:color="auto"/>
              <w:bottom w:val="double" w:sz="4" w:space="0" w:color="auto"/>
            </w:tcBorders>
            <w:noWrap/>
            <w:vAlign w:val="center"/>
            <w:hideMark/>
          </w:tcPr>
          <w:p w14:paraId="2B5977CA" w14:textId="77777777" w:rsidR="00D10001" w:rsidRPr="002945A3" w:rsidRDefault="00D10001" w:rsidP="00A1617E">
            <w:pPr>
              <w:keepLines w:val="0"/>
              <w:spacing w:after="0" w:line="240" w:lineRule="auto"/>
              <w:jc w:val="right"/>
              <w:rPr>
                <w:b/>
                <w:bCs/>
              </w:rPr>
            </w:pPr>
            <w:r w:rsidRPr="002945A3">
              <w:rPr>
                <w:b/>
                <w:bCs/>
              </w:rPr>
              <w:t xml:space="preserve">               14,142 </w:t>
            </w:r>
          </w:p>
        </w:tc>
        <w:tc>
          <w:tcPr>
            <w:tcW w:w="1540" w:type="dxa"/>
            <w:tcBorders>
              <w:top w:val="single" w:sz="4" w:space="0" w:color="auto"/>
              <w:bottom w:val="double" w:sz="4" w:space="0" w:color="auto"/>
            </w:tcBorders>
            <w:noWrap/>
            <w:vAlign w:val="center"/>
            <w:hideMark/>
          </w:tcPr>
          <w:p w14:paraId="225559B3" w14:textId="77777777" w:rsidR="00D10001" w:rsidRPr="002945A3" w:rsidRDefault="00D10001" w:rsidP="00A1617E">
            <w:pPr>
              <w:keepLines w:val="0"/>
              <w:spacing w:after="0" w:line="240" w:lineRule="auto"/>
              <w:jc w:val="right"/>
              <w:rPr>
                <w:b/>
                <w:bCs/>
              </w:rPr>
            </w:pPr>
            <w:r w:rsidRPr="002945A3">
              <w:rPr>
                <w:b/>
                <w:bCs/>
              </w:rPr>
              <w:t xml:space="preserve">                           12,649 </w:t>
            </w:r>
          </w:p>
        </w:tc>
      </w:tr>
    </w:tbl>
    <w:p w14:paraId="00452BBF" w14:textId="77777777" w:rsidR="00A1617E" w:rsidRDefault="00A1617E" w:rsidP="002945A3">
      <w:pPr>
        <w:keepLines w:val="0"/>
        <w:spacing w:after="0" w:line="240" w:lineRule="auto"/>
      </w:pPr>
    </w:p>
    <w:p w14:paraId="7C6E0B01" w14:textId="238B694E" w:rsidR="00A1617E" w:rsidRPr="00A1617E" w:rsidRDefault="00A1617E" w:rsidP="00A1617E">
      <w:pPr>
        <w:pStyle w:val="Heading3nonumber"/>
      </w:pPr>
      <w:r w:rsidRPr="00A1617E">
        <w:t>4.3(b)(ii)</w:t>
      </w:r>
      <w:r w:rsidRPr="00A1617E">
        <w:tab/>
        <w:t>General Account</w:t>
      </w:r>
    </w:p>
    <w:p w14:paraId="24A92977" w14:textId="77777777" w:rsidR="00A1617E" w:rsidRPr="00A1617E" w:rsidRDefault="00A1617E" w:rsidP="00A1617E">
      <w:pPr>
        <w:pStyle w:val="Heading4"/>
      </w:pPr>
      <w:r w:rsidRPr="00A1617E">
        <w:t>Uninsured Workers</w:t>
      </w:r>
      <w:r w:rsidRPr="00A1617E">
        <w:tab/>
      </w:r>
      <w:r w:rsidRPr="00A1617E">
        <w:tab/>
      </w:r>
      <w:r w:rsidRPr="00A1617E">
        <w:tab/>
      </w:r>
      <w:r w:rsidRPr="00A1617E">
        <w:tab/>
      </w:r>
      <w:r w:rsidRPr="00A1617E">
        <w:tab/>
      </w:r>
    </w:p>
    <w:p w14:paraId="70669449" w14:textId="77777777" w:rsidR="00A1617E" w:rsidRDefault="00A1617E" w:rsidP="00A1617E">
      <w:pPr>
        <w:pStyle w:val="Default"/>
      </w:pPr>
      <w:r>
        <w:t xml:space="preserve">Provision is made to meet payments required under Section 174 of the </w:t>
      </w:r>
      <w:r w:rsidRPr="00A1617E">
        <w:rPr>
          <w:i/>
        </w:rPr>
        <w:t>Workers’ Compensation and Injury Management Act 1981</w:t>
      </w:r>
      <w:r>
        <w:t xml:space="preserve"> where Conciliation and Arbitration Services has made an order and the worker has not received the compensation due from the General Account at the end of the reporting period.</w:t>
      </w:r>
    </w:p>
    <w:p w14:paraId="10751707" w14:textId="19433C0E" w:rsidR="00A1617E" w:rsidRDefault="00A1617E" w:rsidP="00A1617E">
      <w:pPr>
        <w:pStyle w:val="Default"/>
      </w:pPr>
      <w:r>
        <w:t>Part of the General Account's obligations are for the provision of workers' compensation benefits to injured employees whose current or former employer has failed to maintain compulsory workers' compensation insurance or if the former employer no longer exists and can not be found and therefore the insurer is unknown.</w:t>
      </w:r>
      <w:r>
        <w:tab/>
      </w:r>
      <w:r>
        <w:tab/>
      </w:r>
      <w:r>
        <w:tab/>
      </w:r>
    </w:p>
    <w:p w14:paraId="26D7AB54" w14:textId="38580C13" w:rsidR="00A1617E" w:rsidRDefault="00A1617E" w:rsidP="00A1617E">
      <w:pPr>
        <w:pStyle w:val="Default"/>
      </w:pPr>
      <w:r>
        <w:t xml:space="preserve">The actuarial assessed valuation includes both Asbestos Related Diseases (ARD) and non-Asbestos Related Diseases (non-ARD). The </w:t>
      </w:r>
      <w:r>
        <w:tab/>
        <w:t>approach adopted is to analyse the claim and financial data for the General Account and make projections of future claim payments based on actuarial assumptions, knowledge and experience of similar portfolios.</w:t>
      </w:r>
      <w:r>
        <w:tab/>
      </w:r>
    </w:p>
    <w:p w14:paraId="3AD46AA4" w14:textId="777712FC" w:rsidR="00A1617E" w:rsidRDefault="00A1617E" w:rsidP="00A1617E">
      <w:pPr>
        <w:pStyle w:val="Heading4"/>
      </w:pPr>
      <w:r>
        <w:t>ARD Actuarial methods and assumptions</w:t>
      </w:r>
    </w:p>
    <w:p w14:paraId="1DAD9BE7" w14:textId="1B1CB961" w:rsidR="00A1617E" w:rsidRDefault="00A1617E" w:rsidP="00A1617E">
      <w:pPr>
        <w:pStyle w:val="Default"/>
      </w:pPr>
      <w:r>
        <w:t>As most of the asbestos-related disease liability is for future lodgement of latent claims, projected future claim notifications are combined with average claim sizes and the assumed payment patterns 'to produce':</w:t>
      </w:r>
      <w:r>
        <w:tab/>
      </w:r>
      <w:r>
        <w:tab/>
      </w:r>
      <w:r>
        <w:tab/>
      </w:r>
      <w:r>
        <w:tab/>
      </w:r>
      <w:r>
        <w:tab/>
      </w:r>
    </w:p>
    <w:p w14:paraId="28429D07" w14:textId="42A14DCF" w:rsidR="00A1617E" w:rsidRDefault="00A1617E" w:rsidP="00A1617E">
      <w:pPr>
        <w:pStyle w:val="Default"/>
      </w:pPr>
      <w:r>
        <w:t>(a) total projected cost of claims for each future year</w:t>
      </w:r>
      <w:r>
        <w:tab/>
      </w:r>
      <w:r>
        <w:tab/>
      </w:r>
    </w:p>
    <w:p w14:paraId="1E8ED130" w14:textId="5ABE3857" w:rsidR="00A1617E" w:rsidRDefault="00A1617E" w:rsidP="00A1617E">
      <w:pPr>
        <w:pStyle w:val="Default"/>
      </w:pPr>
      <w:r>
        <w:t>(b) claim payments</w:t>
      </w:r>
    </w:p>
    <w:p w14:paraId="460F28E2" w14:textId="4673806A" w:rsidR="00A1617E" w:rsidRDefault="00A1617E" w:rsidP="00A1617E">
      <w:pPr>
        <w:pStyle w:val="Default"/>
      </w:pPr>
      <w:r>
        <w:t>(c) gross and net provisions.</w:t>
      </w:r>
      <w:r>
        <w:tab/>
      </w:r>
      <w:r>
        <w:tab/>
      </w:r>
      <w:r>
        <w:tab/>
      </w:r>
      <w:r>
        <w:tab/>
      </w:r>
      <w:r>
        <w:tab/>
      </w:r>
    </w:p>
    <w:p w14:paraId="7E878AA4" w14:textId="48CFEAE9" w:rsidR="00A1617E" w:rsidRDefault="00A1617E" w:rsidP="00A1617E">
      <w:pPr>
        <w:pStyle w:val="Default"/>
      </w:pPr>
      <w:r>
        <w:t>The future lodgement patterns are calibrated to closely follow recent claim experience and the future patterns use the research of Professor Berry (University of Sydney) combined with actuarial's research and examination of the reports of the Institute of Actuaries of Australia Asbestos Taskforce and the independent advice to the James Hardie Special Commission of Inquiry.</w:t>
      </w:r>
      <w:r>
        <w:tab/>
      </w:r>
      <w:r>
        <w:tab/>
      </w:r>
      <w:r>
        <w:tab/>
      </w:r>
      <w:r>
        <w:tab/>
      </w:r>
    </w:p>
    <w:p w14:paraId="30DEB64E" w14:textId="54BA6766" w:rsidR="00A1617E" w:rsidRDefault="00A1617E" w:rsidP="00A1617E">
      <w:pPr>
        <w:pStyle w:val="Heading4"/>
      </w:pPr>
      <w:r>
        <w:t>Average weighted term to settlement</w:t>
      </w:r>
    </w:p>
    <w:p w14:paraId="2D1093E2" w14:textId="0AAD99F8" w:rsidR="00A1617E" w:rsidRDefault="00A1617E" w:rsidP="00A1617E">
      <w:pPr>
        <w:pStyle w:val="Default"/>
      </w:pPr>
      <w:r>
        <w:t>The average term to settlement is calculated separately by class of business based on historic payment patterns.</w:t>
      </w:r>
    </w:p>
    <w:p w14:paraId="70060DDB" w14:textId="7A18C65E" w:rsidR="00A1617E" w:rsidRDefault="00A1617E" w:rsidP="00A1617E">
      <w:pPr>
        <w:pStyle w:val="Heading4"/>
      </w:pPr>
      <w:r>
        <w:t>Future claim lodge</w:t>
      </w:r>
      <w:r w:rsidR="00894F4D">
        <w:t xml:space="preserve"> </w:t>
      </w:r>
      <w:r>
        <w:t>ments</w:t>
      </w:r>
    </w:p>
    <w:p w14:paraId="2305EB87" w14:textId="61E8AF4F" w:rsidR="006D66DD" w:rsidRDefault="00A1617E" w:rsidP="00A1617E">
      <w:pPr>
        <w:pStyle w:val="Default"/>
      </w:pPr>
      <w:r>
        <w:t>Future claim lodgements are calculated from the recent lodgement experience and calibrated according to the relevant research studies on latency claims.</w:t>
      </w:r>
    </w:p>
    <w:p w14:paraId="304F0111" w14:textId="52B301EF" w:rsidR="00A1617E" w:rsidRDefault="00A1617E" w:rsidP="00A1617E">
      <w:pPr>
        <w:pStyle w:val="Heading4"/>
      </w:pPr>
      <w:r>
        <w:t xml:space="preserve">Average claim size </w:t>
      </w:r>
    </w:p>
    <w:p w14:paraId="4D79A5D0" w14:textId="2402C8EF" w:rsidR="00A1617E" w:rsidRDefault="00A1617E" w:rsidP="00A1617E">
      <w:pPr>
        <w:pStyle w:val="Default"/>
        <w:rPr>
          <w:lang w:val="en-US" w:eastAsia="en-AU"/>
        </w:rPr>
      </w:pPr>
      <w:r w:rsidRPr="00A1617E">
        <w:rPr>
          <w:lang w:val="en-US" w:eastAsia="en-AU"/>
        </w:rPr>
        <w:t>Average claim size is based on current actuarial research taking the WA mi</w:t>
      </w:r>
      <w:r>
        <w:rPr>
          <w:lang w:val="en-US" w:eastAsia="en-AU"/>
        </w:rPr>
        <w:t>ning experience into account.</w:t>
      </w:r>
    </w:p>
    <w:p w14:paraId="19E33F8F" w14:textId="240A7C3C" w:rsidR="00A1617E" w:rsidRDefault="00A1617E" w:rsidP="00A1617E">
      <w:pPr>
        <w:pStyle w:val="Heading4"/>
      </w:pPr>
      <w:r>
        <w:t xml:space="preserve">Assumptions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Uninsured workers: Asbestos related claims"/>
        <w:tblDescription w:val="This table outlines actuarial assumptions for uninsured workers with asbestos related claims. "/>
      </w:tblPr>
      <w:tblGrid>
        <w:gridCol w:w="3960"/>
        <w:gridCol w:w="1377"/>
        <w:gridCol w:w="1179"/>
        <w:gridCol w:w="1350"/>
        <w:gridCol w:w="1150"/>
      </w:tblGrid>
      <w:tr w:rsidR="00A1617E" w:rsidRPr="00A1617E" w14:paraId="10AC3289" w14:textId="77777777" w:rsidTr="00BA7305">
        <w:trPr>
          <w:cnfStyle w:val="100000000000" w:firstRow="1" w:lastRow="0" w:firstColumn="0" w:lastColumn="0" w:oddVBand="0" w:evenVBand="0" w:oddHBand="0" w:evenHBand="0" w:firstRowFirstColumn="0" w:firstRowLastColumn="0" w:lastRowFirstColumn="0" w:lastRowLastColumn="0"/>
          <w:trHeight w:val="660"/>
          <w:tblHeader/>
        </w:trPr>
        <w:tc>
          <w:tcPr>
            <w:tcW w:w="3960" w:type="dxa"/>
            <w:tcBorders>
              <w:top w:val="single" w:sz="4" w:space="0" w:color="auto"/>
              <w:left w:val="single" w:sz="4" w:space="0" w:color="auto"/>
              <w:bottom w:val="single" w:sz="4" w:space="0" w:color="auto"/>
              <w:right w:val="single" w:sz="4" w:space="0" w:color="auto"/>
            </w:tcBorders>
            <w:hideMark/>
          </w:tcPr>
          <w:p w14:paraId="0C3771D8" w14:textId="77777777" w:rsidR="00A1617E" w:rsidRPr="00A1617E" w:rsidRDefault="00A1617E" w:rsidP="00A1617E">
            <w:pPr>
              <w:pStyle w:val="TableHeading-White"/>
            </w:pPr>
            <w:r w:rsidRPr="00A1617E">
              <w:t>Uninsured Workers: Asbestos-Related Claims (ARD)</w:t>
            </w:r>
          </w:p>
        </w:tc>
        <w:tc>
          <w:tcPr>
            <w:tcW w:w="2556" w:type="dxa"/>
            <w:gridSpan w:val="2"/>
            <w:tcBorders>
              <w:top w:val="single" w:sz="4" w:space="0" w:color="auto"/>
              <w:left w:val="single" w:sz="4" w:space="0" w:color="auto"/>
              <w:bottom w:val="single" w:sz="4" w:space="0" w:color="auto"/>
              <w:right w:val="single" w:sz="4" w:space="0" w:color="auto"/>
            </w:tcBorders>
            <w:vAlign w:val="center"/>
            <w:hideMark/>
          </w:tcPr>
          <w:p w14:paraId="46173101" w14:textId="77777777" w:rsidR="00A1617E" w:rsidRPr="00A1617E" w:rsidRDefault="00A1617E" w:rsidP="00A1617E">
            <w:pPr>
              <w:pStyle w:val="TableHeading-White"/>
              <w:jc w:val="center"/>
            </w:pPr>
            <w:r w:rsidRPr="00A1617E">
              <w:t>2019</w:t>
            </w:r>
          </w:p>
        </w:tc>
        <w:tc>
          <w:tcPr>
            <w:tcW w:w="2500" w:type="dxa"/>
            <w:gridSpan w:val="2"/>
            <w:tcBorders>
              <w:top w:val="single" w:sz="4" w:space="0" w:color="auto"/>
              <w:left w:val="single" w:sz="4" w:space="0" w:color="auto"/>
              <w:bottom w:val="single" w:sz="4" w:space="0" w:color="auto"/>
              <w:right w:val="single" w:sz="4" w:space="0" w:color="auto"/>
            </w:tcBorders>
            <w:vAlign w:val="center"/>
            <w:hideMark/>
          </w:tcPr>
          <w:p w14:paraId="02BFBC6C" w14:textId="77777777" w:rsidR="00A1617E" w:rsidRPr="00A1617E" w:rsidRDefault="00A1617E" w:rsidP="00A1617E">
            <w:pPr>
              <w:pStyle w:val="TableHeading-White"/>
              <w:jc w:val="center"/>
            </w:pPr>
            <w:r w:rsidRPr="00A1617E">
              <w:t>2018</w:t>
            </w:r>
          </w:p>
        </w:tc>
      </w:tr>
      <w:tr w:rsidR="00A1617E" w:rsidRPr="00A1617E" w14:paraId="53B6D9F5" w14:textId="77777777" w:rsidTr="00BA7305">
        <w:trPr>
          <w:trHeight w:val="289"/>
        </w:trPr>
        <w:tc>
          <w:tcPr>
            <w:tcW w:w="3960" w:type="dxa"/>
            <w:tcBorders>
              <w:top w:val="single" w:sz="4" w:space="0" w:color="auto"/>
              <w:left w:val="single" w:sz="4" w:space="0" w:color="auto"/>
              <w:right w:val="single" w:sz="4" w:space="0" w:color="auto"/>
            </w:tcBorders>
            <w:hideMark/>
          </w:tcPr>
          <w:p w14:paraId="391B6732" w14:textId="77777777" w:rsidR="00A1617E" w:rsidRPr="00A1617E" w:rsidRDefault="00A1617E" w:rsidP="00A1617E">
            <w:pPr>
              <w:pStyle w:val="Default"/>
              <w:rPr>
                <w:b/>
                <w:bCs/>
                <w:lang w:eastAsia="en-AU"/>
              </w:rPr>
            </w:pPr>
            <w:r w:rsidRPr="00A1617E">
              <w:rPr>
                <w:b/>
                <w:bCs/>
                <w:lang w:eastAsia="en-AU"/>
              </w:rPr>
              <w:t>Inflation Rate</w:t>
            </w:r>
          </w:p>
        </w:tc>
        <w:tc>
          <w:tcPr>
            <w:tcW w:w="1377" w:type="dxa"/>
            <w:tcBorders>
              <w:top w:val="single" w:sz="4" w:space="0" w:color="auto"/>
              <w:left w:val="single" w:sz="4" w:space="0" w:color="auto"/>
              <w:right w:val="single" w:sz="4" w:space="0" w:color="auto"/>
            </w:tcBorders>
            <w:hideMark/>
          </w:tcPr>
          <w:p w14:paraId="6B52C732" w14:textId="77777777" w:rsidR="00A1617E" w:rsidRPr="00A1617E" w:rsidRDefault="00A1617E" w:rsidP="00A1617E">
            <w:pPr>
              <w:pStyle w:val="Default"/>
              <w:rPr>
                <w:lang w:eastAsia="en-AU"/>
              </w:rPr>
            </w:pPr>
            <w:r w:rsidRPr="00A1617E">
              <w:rPr>
                <w:lang w:eastAsia="en-AU"/>
              </w:rPr>
              <w:t>2020</w:t>
            </w:r>
          </w:p>
        </w:tc>
        <w:tc>
          <w:tcPr>
            <w:tcW w:w="1179" w:type="dxa"/>
            <w:tcBorders>
              <w:top w:val="single" w:sz="4" w:space="0" w:color="auto"/>
              <w:left w:val="single" w:sz="4" w:space="0" w:color="auto"/>
              <w:right w:val="single" w:sz="4" w:space="0" w:color="auto"/>
            </w:tcBorders>
            <w:hideMark/>
          </w:tcPr>
          <w:p w14:paraId="61B0C7CB" w14:textId="77777777" w:rsidR="00A1617E" w:rsidRPr="00A1617E" w:rsidRDefault="00A1617E" w:rsidP="00A1617E">
            <w:pPr>
              <w:pStyle w:val="Default"/>
              <w:rPr>
                <w:lang w:eastAsia="en-AU"/>
              </w:rPr>
            </w:pPr>
            <w:r w:rsidRPr="00A1617E">
              <w:rPr>
                <w:lang w:eastAsia="en-AU"/>
              </w:rPr>
              <w:t>2.25%</w:t>
            </w:r>
          </w:p>
        </w:tc>
        <w:tc>
          <w:tcPr>
            <w:tcW w:w="1350" w:type="dxa"/>
            <w:tcBorders>
              <w:top w:val="single" w:sz="4" w:space="0" w:color="auto"/>
              <w:left w:val="single" w:sz="4" w:space="0" w:color="auto"/>
              <w:right w:val="single" w:sz="4" w:space="0" w:color="auto"/>
            </w:tcBorders>
            <w:hideMark/>
          </w:tcPr>
          <w:p w14:paraId="55ED8FAF" w14:textId="77777777" w:rsidR="00A1617E" w:rsidRPr="00A1617E" w:rsidRDefault="00A1617E" w:rsidP="00A1617E">
            <w:pPr>
              <w:pStyle w:val="Default"/>
              <w:rPr>
                <w:lang w:eastAsia="en-AU"/>
              </w:rPr>
            </w:pPr>
            <w:r w:rsidRPr="00A1617E">
              <w:rPr>
                <w:lang w:eastAsia="en-AU"/>
              </w:rPr>
              <w:t>2019</w:t>
            </w:r>
          </w:p>
        </w:tc>
        <w:tc>
          <w:tcPr>
            <w:tcW w:w="1150" w:type="dxa"/>
            <w:tcBorders>
              <w:top w:val="single" w:sz="4" w:space="0" w:color="auto"/>
              <w:left w:val="single" w:sz="4" w:space="0" w:color="auto"/>
              <w:right w:val="single" w:sz="4" w:space="0" w:color="auto"/>
            </w:tcBorders>
            <w:hideMark/>
          </w:tcPr>
          <w:p w14:paraId="15AE1DB8" w14:textId="77777777" w:rsidR="00A1617E" w:rsidRPr="00A1617E" w:rsidRDefault="00A1617E" w:rsidP="00A1617E">
            <w:pPr>
              <w:pStyle w:val="Default"/>
              <w:rPr>
                <w:lang w:eastAsia="en-AU"/>
              </w:rPr>
            </w:pPr>
            <w:r w:rsidRPr="00A1617E">
              <w:rPr>
                <w:lang w:eastAsia="en-AU"/>
              </w:rPr>
              <w:t>1.75%</w:t>
            </w:r>
          </w:p>
        </w:tc>
      </w:tr>
      <w:tr w:rsidR="00A1617E" w:rsidRPr="00A1617E" w14:paraId="10C9511F" w14:textId="77777777" w:rsidTr="00BA7305">
        <w:trPr>
          <w:trHeight w:val="289"/>
        </w:trPr>
        <w:tc>
          <w:tcPr>
            <w:tcW w:w="3960" w:type="dxa"/>
            <w:tcBorders>
              <w:left w:val="single" w:sz="4" w:space="0" w:color="auto"/>
              <w:right w:val="single" w:sz="4" w:space="0" w:color="auto"/>
            </w:tcBorders>
            <w:hideMark/>
          </w:tcPr>
          <w:p w14:paraId="28D47C19"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7AA99ABA" w14:textId="77777777" w:rsidR="00A1617E" w:rsidRPr="00A1617E" w:rsidRDefault="00A1617E" w:rsidP="00A1617E">
            <w:pPr>
              <w:pStyle w:val="Default"/>
              <w:rPr>
                <w:lang w:eastAsia="en-AU"/>
              </w:rPr>
            </w:pPr>
            <w:r w:rsidRPr="00A1617E">
              <w:rPr>
                <w:lang w:eastAsia="en-AU"/>
              </w:rPr>
              <w:t>2021</w:t>
            </w:r>
          </w:p>
        </w:tc>
        <w:tc>
          <w:tcPr>
            <w:tcW w:w="1179" w:type="dxa"/>
            <w:tcBorders>
              <w:left w:val="single" w:sz="4" w:space="0" w:color="auto"/>
              <w:right w:val="single" w:sz="4" w:space="0" w:color="auto"/>
            </w:tcBorders>
            <w:hideMark/>
          </w:tcPr>
          <w:p w14:paraId="57A1D4FE" w14:textId="77777777" w:rsidR="00A1617E" w:rsidRPr="00A1617E" w:rsidRDefault="00A1617E" w:rsidP="00A1617E">
            <w:pPr>
              <w:pStyle w:val="Default"/>
              <w:rPr>
                <w:lang w:eastAsia="en-AU"/>
              </w:rPr>
            </w:pPr>
            <w:r w:rsidRPr="00A1617E">
              <w:rPr>
                <w:lang w:eastAsia="en-AU"/>
              </w:rPr>
              <w:t>2.75%</w:t>
            </w:r>
          </w:p>
        </w:tc>
        <w:tc>
          <w:tcPr>
            <w:tcW w:w="1350" w:type="dxa"/>
            <w:tcBorders>
              <w:left w:val="single" w:sz="4" w:space="0" w:color="auto"/>
              <w:right w:val="single" w:sz="4" w:space="0" w:color="auto"/>
            </w:tcBorders>
            <w:hideMark/>
          </w:tcPr>
          <w:p w14:paraId="76750530" w14:textId="77777777" w:rsidR="00A1617E" w:rsidRPr="00A1617E" w:rsidRDefault="00A1617E" w:rsidP="00A1617E">
            <w:pPr>
              <w:pStyle w:val="Default"/>
              <w:rPr>
                <w:lang w:eastAsia="en-AU"/>
              </w:rPr>
            </w:pPr>
            <w:r w:rsidRPr="00A1617E">
              <w:rPr>
                <w:lang w:eastAsia="en-AU"/>
              </w:rPr>
              <w:t>2020</w:t>
            </w:r>
          </w:p>
        </w:tc>
        <w:tc>
          <w:tcPr>
            <w:tcW w:w="1150" w:type="dxa"/>
            <w:tcBorders>
              <w:left w:val="single" w:sz="4" w:space="0" w:color="auto"/>
              <w:right w:val="single" w:sz="4" w:space="0" w:color="auto"/>
            </w:tcBorders>
            <w:hideMark/>
          </w:tcPr>
          <w:p w14:paraId="0254F861" w14:textId="77777777" w:rsidR="00A1617E" w:rsidRPr="00A1617E" w:rsidRDefault="00A1617E" w:rsidP="00A1617E">
            <w:pPr>
              <w:pStyle w:val="Default"/>
              <w:rPr>
                <w:lang w:eastAsia="en-AU"/>
              </w:rPr>
            </w:pPr>
            <w:r w:rsidRPr="00A1617E">
              <w:rPr>
                <w:lang w:eastAsia="en-AU"/>
              </w:rPr>
              <w:t>2.75%</w:t>
            </w:r>
          </w:p>
        </w:tc>
      </w:tr>
      <w:tr w:rsidR="00A1617E" w:rsidRPr="00A1617E" w14:paraId="1A623D10" w14:textId="77777777" w:rsidTr="00BA7305">
        <w:trPr>
          <w:trHeight w:val="289"/>
        </w:trPr>
        <w:tc>
          <w:tcPr>
            <w:tcW w:w="3960" w:type="dxa"/>
            <w:tcBorders>
              <w:left w:val="single" w:sz="4" w:space="0" w:color="auto"/>
              <w:right w:val="single" w:sz="4" w:space="0" w:color="auto"/>
            </w:tcBorders>
            <w:hideMark/>
          </w:tcPr>
          <w:p w14:paraId="1639C85D"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41C867CF" w14:textId="77777777" w:rsidR="00A1617E" w:rsidRPr="00A1617E" w:rsidRDefault="00A1617E" w:rsidP="00A1617E">
            <w:pPr>
              <w:pStyle w:val="Default"/>
              <w:rPr>
                <w:lang w:eastAsia="en-AU"/>
              </w:rPr>
            </w:pPr>
            <w:r w:rsidRPr="00A1617E">
              <w:rPr>
                <w:lang w:eastAsia="en-AU"/>
              </w:rPr>
              <w:t>2022</w:t>
            </w:r>
          </w:p>
        </w:tc>
        <w:tc>
          <w:tcPr>
            <w:tcW w:w="1179" w:type="dxa"/>
            <w:tcBorders>
              <w:left w:val="single" w:sz="4" w:space="0" w:color="auto"/>
              <w:right w:val="single" w:sz="4" w:space="0" w:color="auto"/>
            </w:tcBorders>
            <w:hideMark/>
          </w:tcPr>
          <w:p w14:paraId="404349BD" w14:textId="77777777" w:rsidR="00A1617E" w:rsidRPr="00A1617E" w:rsidRDefault="00A1617E" w:rsidP="00A1617E">
            <w:pPr>
              <w:pStyle w:val="Default"/>
              <w:rPr>
                <w:lang w:eastAsia="en-AU"/>
              </w:rPr>
            </w:pPr>
            <w:r w:rsidRPr="00A1617E">
              <w:rPr>
                <w:lang w:eastAsia="en-AU"/>
              </w:rPr>
              <w:t>3.00%</w:t>
            </w:r>
          </w:p>
        </w:tc>
        <w:tc>
          <w:tcPr>
            <w:tcW w:w="1350" w:type="dxa"/>
            <w:tcBorders>
              <w:left w:val="single" w:sz="4" w:space="0" w:color="auto"/>
              <w:right w:val="single" w:sz="4" w:space="0" w:color="auto"/>
            </w:tcBorders>
            <w:hideMark/>
          </w:tcPr>
          <w:p w14:paraId="7070B3D2" w14:textId="77777777" w:rsidR="00A1617E" w:rsidRPr="00A1617E" w:rsidRDefault="00A1617E" w:rsidP="00A1617E">
            <w:pPr>
              <w:pStyle w:val="Default"/>
              <w:rPr>
                <w:lang w:eastAsia="en-AU"/>
              </w:rPr>
            </w:pPr>
            <w:r w:rsidRPr="00A1617E">
              <w:rPr>
                <w:lang w:eastAsia="en-AU"/>
              </w:rPr>
              <w:t>2021</w:t>
            </w:r>
          </w:p>
        </w:tc>
        <w:tc>
          <w:tcPr>
            <w:tcW w:w="1150" w:type="dxa"/>
            <w:tcBorders>
              <w:left w:val="single" w:sz="4" w:space="0" w:color="auto"/>
              <w:right w:val="single" w:sz="4" w:space="0" w:color="auto"/>
            </w:tcBorders>
            <w:hideMark/>
          </w:tcPr>
          <w:p w14:paraId="2EAF692A" w14:textId="77777777" w:rsidR="00A1617E" w:rsidRPr="00A1617E" w:rsidRDefault="00A1617E" w:rsidP="00A1617E">
            <w:pPr>
              <w:pStyle w:val="Default"/>
              <w:rPr>
                <w:lang w:eastAsia="en-AU"/>
              </w:rPr>
            </w:pPr>
            <w:r w:rsidRPr="00A1617E">
              <w:rPr>
                <w:lang w:eastAsia="en-AU"/>
              </w:rPr>
              <w:t>3.00%</w:t>
            </w:r>
          </w:p>
        </w:tc>
      </w:tr>
      <w:tr w:rsidR="00A1617E" w:rsidRPr="00A1617E" w14:paraId="3B0FCD98" w14:textId="77777777" w:rsidTr="00BA7305">
        <w:trPr>
          <w:trHeight w:val="289"/>
        </w:trPr>
        <w:tc>
          <w:tcPr>
            <w:tcW w:w="3960" w:type="dxa"/>
            <w:tcBorders>
              <w:left w:val="single" w:sz="4" w:space="0" w:color="auto"/>
              <w:right w:val="single" w:sz="4" w:space="0" w:color="auto"/>
            </w:tcBorders>
            <w:hideMark/>
          </w:tcPr>
          <w:p w14:paraId="45CD4942"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6F803686" w14:textId="77777777" w:rsidR="00A1617E" w:rsidRPr="00A1617E" w:rsidRDefault="00A1617E" w:rsidP="00A1617E">
            <w:pPr>
              <w:pStyle w:val="Default"/>
              <w:rPr>
                <w:lang w:eastAsia="en-AU"/>
              </w:rPr>
            </w:pPr>
            <w:r w:rsidRPr="00A1617E">
              <w:rPr>
                <w:lang w:eastAsia="en-AU"/>
              </w:rPr>
              <w:t>2023</w:t>
            </w:r>
          </w:p>
        </w:tc>
        <w:tc>
          <w:tcPr>
            <w:tcW w:w="1179" w:type="dxa"/>
            <w:tcBorders>
              <w:left w:val="single" w:sz="4" w:space="0" w:color="auto"/>
              <w:right w:val="single" w:sz="4" w:space="0" w:color="auto"/>
            </w:tcBorders>
            <w:hideMark/>
          </w:tcPr>
          <w:p w14:paraId="24B8B2CF" w14:textId="77777777" w:rsidR="00A1617E" w:rsidRPr="00A1617E" w:rsidRDefault="00A1617E" w:rsidP="00A1617E">
            <w:pPr>
              <w:pStyle w:val="Default"/>
              <w:rPr>
                <w:lang w:eastAsia="en-AU"/>
              </w:rPr>
            </w:pPr>
            <w:r w:rsidRPr="00A1617E">
              <w:rPr>
                <w:lang w:eastAsia="en-AU"/>
              </w:rPr>
              <w:t>3.25%</w:t>
            </w:r>
          </w:p>
        </w:tc>
        <w:tc>
          <w:tcPr>
            <w:tcW w:w="1350" w:type="dxa"/>
            <w:tcBorders>
              <w:left w:val="single" w:sz="4" w:space="0" w:color="auto"/>
              <w:right w:val="single" w:sz="4" w:space="0" w:color="auto"/>
            </w:tcBorders>
            <w:hideMark/>
          </w:tcPr>
          <w:p w14:paraId="5CB07A0D" w14:textId="77777777" w:rsidR="00A1617E" w:rsidRPr="00A1617E" w:rsidRDefault="00A1617E" w:rsidP="00A1617E">
            <w:pPr>
              <w:pStyle w:val="Default"/>
              <w:rPr>
                <w:lang w:eastAsia="en-AU"/>
              </w:rPr>
            </w:pPr>
            <w:r w:rsidRPr="00A1617E">
              <w:rPr>
                <w:lang w:eastAsia="en-AU"/>
              </w:rPr>
              <w:t>2022</w:t>
            </w:r>
          </w:p>
        </w:tc>
        <w:tc>
          <w:tcPr>
            <w:tcW w:w="1150" w:type="dxa"/>
            <w:tcBorders>
              <w:left w:val="single" w:sz="4" w:space="0" w:color="auto"/>
              <w:right w:val="single" w:sz="4" w:space="0" w:color="auto"/>
            </w:tcBorders>
            <w:hideMark/>
          </w:tcPr>
          <w:p w14:paraId="7947302B" w14:textId="77777777" w:rsidR="00A1617E" w:rsidRPr="00A1617E" w:rsidRDefault="00A1617E" w:rsidP="00A1617E">
            <w:pPr>
              <w:pStyle w:val="Default"/>
              <w:rPr>
                <w:lang w:eastAsia="en-AU"/>
              </w:rPr>
            </w:pPr>
            <w:r w:rsidRPr="00A1617E">
              <w:rPr>
                <w:lang w:eastAsia="en-AU"/>
              </w:rPr>
              <w:t>3.25%</w:t>
            </w:r>
          </w:p>
        </w:tc>
      </w:tr>
      <w:tr w:rsidR="00A1617E" w:rsidRPr="00A1617E" w14:paraId="46FE1F0E" w14:textId="77777777" w:rsidTr="00BA7305">
        <w:trPr>
          <w:trHeight w:val="289"/>
        </w:trPr>
        <w:tc>
          <w:tcPr>
            <w:tcW w:w="3960" w:type="dxa"/>
            <w:tcBorders>
              <w:left w:val="single" w:sz="4" w:space="0" w:color="auto"/>
              <w:right w:val="single" w:sz="4" w:space="0" w:color="auto"/>
            </w:tcBorders>
            <w:hideMark/>
          </w:tcPr>
          <w:p w14:paraId="684F1051"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3C31D3EF" w14:textId="77777777" w:rsidR="00A1617E" w:rsidRPr="00A1617E" w:rsidRDefault="00A1617E" w:rsidP="00A1617E">
            <w:pPr>
              <w:pStyle w:val="Default"/>
              <w:rPr>
                <w:lang w:eastAsia="en-AU"/>
              </w:rPr>
            </w:pPr>
            <w:r w:rsidRPr="00A1617E">
              <w:rPr>
                <w:lang w:eastAsia="en-AU"/>
              </w:rPr>
              <w:t>2024</w:t>
            </w:r>
          </w:p>
        </w:tc>
        <w:tc>
          <w:tcPr>
            <w:tcW w:w="1179" w:type="dxa"/>
            <w:tcBorders>
              <w:left w:val="single" w:sz="4" w:space="0" w:color="auto"/>
              <w:right w:val="single" w:sz="4" w:space="0" w:color="auto"/>
            </w:tcBorders>
            <w:hideMark/>
          </w:tcPr>
          <w:p w14:paraId="5E9C4FDD" w14:textId="77777777" w:rsidR="00A1617E" w:rsidRPr="00A1617E" w:rsidRDefault="00A1617E" w:rsidP="00A1617E">
            <w:pPr>
              <w:pStyle w:val="Default"/>
              <w:rPr>
                <w:lang w:eastAsia="en-AU"/>
              </w:rPr>
            </w:pPr>
            <w:r w:rsidRPr="00A1617E">
              <w:rPr>
                <w:lang w:eastAsia="en-AU"/>
              </w:rPr>
              <w:t>3.11%</w:t>
            </w:r>
          </w:p>
        </w:tc>
        <w:tc>
          <w:tcPr>
            <w:tcW w:w="1350" w:type="dxa"/>
            <w:tcBorders>
              <w:left w:val="single" w:sz="4" w:space="0" w:color="auto"/>
              <w:right w:val="single" w:sz="4" w:space="0" w:color="auto"/>
            </w:tcBorders>
            <w:hideMark/>
          </w:tcPr>
          <w:p w14:paraId="2DB0BB89" w14:textId="77777777" w:rsidR="00A1617E" w:rsidRPr="00A1617E" w:rsidRDefault="00A1617E" w:rsidP="00A1617E">
            <w:pPr>
              <w:pStyle w:val="Default"/>
              <w:rPr>
                <w:lang w:eastAsia="en-AU"/>
              </w:rPr>
            </w:pPr>
            <w:r w:rsidRPr="00A1617E">
              <w:rPr>
                <w:lang w:eastAsia="en-AU"/>
              </w:rPr>
              <w:t>2023</w:t>
            </w:r>
          </w:p>
        </w:tc>
        <w:tc>
          <w:tcPr>
            <w:tcW w:w="1150" w:type="dxa"/>
            <w:tcBorders>
              <w:left w:val="single" w:sz="4" w:space="0" w:color="auto"/>
              <w:right w:val="single" w:sz="4" w:space="0" w:color="auto"/>
            </w:tcBorders>
            <w:hideMark/>
          </w:tcPr>
          <w:p w14:paraId="70173FF9" w14:textId="77777777" w:rsidR="00A1617E" w:rsidRPr="00A1617E" w:rsidRDefault="00A1617E" w:rsidP="00A1617E">
            <w:pPr>
              <w:pStyle w:val="Default"/>
              <w:rPr>
                <w:lang w:eastAsia="en-AU"/>
              </w:rPr>
            </w:pPr>
            <w:r w:rsidRPr="00A1617E">
              <w:rPr>
                <w:lang w:eastAsia="en-AU"/>
              </w:rPr>
              <w:t>3.12%</w:t>
            </w:r>
          </w:p>
        </w:tc>
      </w:tr>
      <w:tr w:rsidR="00A1617E" w:rsidRPr="00A1617E" w14:paraId="7021F945" w14:textId="77777777" w:rsidTr="00BA7305">
        <w:trPr>
          <w:trHeight w:val="289"/>
        </w:trPr>
        <w:tc>
          <w:tcPr>
            <w:tcW w:w="3960" w:type="dxa"/>
            <w:tcBorders>
              <w:left w:val="single" w:sz="4" w:space="0" w:color="auto"/>
              <w:right w:val="single" w:sz="4" w:space="0" w:color="auto"/>
            </w:tcBorders>
            <w:hideMark/>
          </w:tcPr>
          <w:p w14:paraId="1DFA2FA2"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220221A3" w14:textId="77777777" w:rsidR="00A1617E" w:rsidRPr="00A1617E" w:rsidRDefault="00A1617E" w:rsidP="00A1617E">
            <w:pPr>
              <w:pStyle w:val="Default"/>
              <w:rPr>
                <w:lang w:eastAsia="en-AU"/>
              </w:rPr>
            </w:pPr>
            <w:r w:rsidRPr="00A1617E">
              <w:rPr>
                <w:lang w:eastAsia="en-AU"/>
              </w:rPr>
              <w:t>2025</w:t>
            </w:r>
          </w:p>
        </w:tc>
        <w:tc>
          <w:tcPr>
            <w:tcW w:w="1179" w:type="dxa"/>
            <w:tcBorders>
              <w:left w:val="single" w:sz="4" w:space="0" w:color="auto"/>
              <w:right w:val="single" w:sz="4" w:space="0" w:color="auto"/>
            </w:tcBorders>
            <w:hideMark/>
          </w:tcPr>
          <w:p w14:paraId="46D11E24" w14:textId="77777777" w:rsidR="00A1617E" w:rsidRPr="00A1617E" w:rsidRDefault="00A1617E" w:rsidP="00A1617E">
            <w:pPr>
              <w:pStyle w:val="Default"/>
              <w:rPr>
                <w:lang w:eastAsia="en-AU"/>
              </w:rPr>
            </w:pPr>
            <w:r w:rsidRPr="00A1617E">
              <w:rPr>
                <w:lang w:eastAsia="en-AU"/>
              </w:rPr>
              <w:t>2.97%</w:t>
            </w:r>
          </w:p>
        </w:tc>
        <w:tc>
          <w:tcPr>
            <w:tcW w:w="1350" w:type="dxa"/>
            <w:tcBorders>
              <w:left w:val="single" w:sz="4" w:space="0" w:color="auto"/>
              <w:right w:val="single" w:sz="4" w:space="0" w:color="auto"/>
            </w:tcBorders>
            <w:hideMark/>
          </w:tcPr>
          <w:p w14:paraId="5F7E2032" w14:textId="77777777" w:rsidR="00A1617E" w:rsidRPr="00A1617E" w:rsidRDefault="00A1617E" w:rsidP="00A1617E">
            <w:pPr>
              <w:pStyle w:val="Default"/>
              <w:rPr>
                <w:lang w:eastAsia="en-AU"/>
              </w:rPr>
            </w:pPr>
            <w:r w:rsidRPr="00A1617E">
              <w:rPr>
                <w:lang w:eastAsia="en-AU"/>
              </w:rPr>
              <w:t>2024</w:t>
            </w:r>
          </w:p>
        </w:tc>
        <w:tc>
          <w:tcPr>
            <w:tcW w:w="1150" w:type="dxa"/>
            <w:tcBorders>
              <w:left w:val="single" w:sz="4" w:space="0" w:color="auto"/>
              <w:right w:val="single" w:sz="4" w:space="0" w:color="auto"/>
            </w:tcBorders>
            <w:hideMark/>
          </w:tcPr>
          <w:p w14:paraId="04A60532" w14:textId="77777777" w:rsidR="00A1617E" w:rsidRPr="00A1617E" w:rsidRDefault="00A1617E" w:rsidP="00A1617E">
            <w:pPr>
              <w:pStyle w:val="Default"/>
              <w:rPr>
                <w:lang w:eastAsia="en-AU"/>
              </w:rPr>
            </w:pPr>
            <w:r w:rsidRPr="00A1617E">
              <w:rPr>
                <w:lang w:eastAsia="en-AU"/>
              </w:rPr>
              <w:t>3.00%</w:t>
            </w:r>
          </w:p>
        </w:tc>
      </w:tr>
      <w:tr w:rsidR="00A1617E" w:rsidRPr="00A1617E" w14:paraId="3DFD8E53" w14:textId="77777777" w:rsidTr="00BA7305">
        <w:trPr>
          <w:trHeight w:val="289"/>
        </w:trPr>
        <w:tc>
          <w:tcPr>
            <w:tcW w:w="3960" w:type="dxa"/>
            <w:tcBorders>
              <w:left w:val="single" w:sz="4" w:space="0" w:color="auto"/>
              <w:right w:val="single" w:sz="4" w:space="0" w:color="auto"/>
            </w:tcBorders>
            <w:hideMark/>
          </w:tcPr>
          <w:p w14:paraId="6264CF6A"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5075FF61" w14:textId="77777777" w:rsidR="00A1617E" w:rsidRPr="00A1617E" w:rsidRDefault="00A1617E" w:rsidP="00A1617E">
            <w:pPr>
              <w:pStyle w:val="Default"/>
              <w:rPr>
                <w:lang w:eastAsia="en-AU"/>
              </w:rPr>
            </w:pPr>
            <w:r w:rsidRPr="00A1617E">
              <w:rPr>
                <w:lang w:eastAsia="en-AU"/>
              </w:rPr>
              <w:t>2026</w:t>
            </w:r>
          </w:p>
        </w:tc>
        <w:tc>
          <w:tcPr>
            <w:tcW w:w="1179" w:type="dxa"/>
            <w:tcBorders>
              <w:left w:val="single" w:sz="4" w:space="0" w:color="auto"/>
              <w:right w:val="single" w:sz="4" w:space="0" w:color="auto"/>
            </w:tcBorders>
            <w:hideMark/>
          </w:tcPr>
          <w:p w14:paraId="59D31F54" w14:textId="77777777" w:rsidR="00A1617E" w:rsidRPr="00A1617E" w:rsidRDefault="00A1617E" w:rsidP="00A1617E">
            <w:pPr>
              <w:pStyle w:val="Default"/>
              <w:rPr>
                <w:lang w:eastAsia="en-AU"/>
              </w:rPr>
            </w:pPr>
            <w:r w:rsidRPr="00A1617E">
              <w:rPr>
                <w:lang w:eastAsia="en-AU"/>
              </w:rPr>
              <w:t>2.83%</w:t>
            </w:r>
          </w:p>
        </w:tc>
        <w:tc>
          <w:tcPr>
            <w:tcW w:w="1350" w:type="dxa"/>
            <w:tcBorders>
              <w:left w:val="single" w:sz="4" w:space="0" w:color="auto"/>
              <w:right w:val="single" w:sz="4" w:space="0" w:color="auto"/>
            </w:tcBorders>
            <w:hideMark/>
          </w:tcPr>
          <w:p w14:paraId="1365B35C" w14:textId="77777777" w:rsidR="00A1617E" w:rsidRPr="00A1617E" w:rsidRDefault="00A1617E" w:rsidP="00A1617E">
            <w:pPr>
              <w:pStyle w:val="Default"/>
              <w:rPr>
                <w:lang w:eastAsia="en-AU"/>
              </w:rPr>
            </w:pPr>
            <w:r w:rsidRPr="00A1617E">
              <w:rPr>
                <w:lang w:eastAsia="en-AU"/>
              </w:rPr>
              <w:t>2025</w:t>
            </w:r>
          </w:p>
        </w:tc>
        <w:tc>
          <w:tcPr>
            <w:tcW w:w="1150" w:type="dxa"/>
            <w:tcBorders>
              <w:left w:val="single" w:sz="4" w:space="0" w:color="auto"/>
              <w:right w:val="single" w:sz="4" w:space="0" w:color="auto"/>
            </w:tcBorders>
            <w:hideMark/>
          </w:tcPr>
          <w:p w14:paraId="3F9E7BBB" w14:textId="77777777" w:rsidR="00A1617E" w:rsidRPr="00A1617E" w:rsidRDefault="00A1617E" w:rsidP="00A1617E">
            <w:pPr>
              <w:pStyle w:val="Default"/>
              <w:rPr>
                <w:lang w:eastAsia="en-AU"/>
              </w:rPr>
            </w:pPr>
            <w:r w:rsidRPr="00A1617E">
              <w:rPr>
                <w:lang w:eastAsia="en-AU"/>
              </w:rPr>
              <w:t>2.87%</w:t>
            </w:r>
          </w:p>
        </w:tc>
      </w:tr>
      <w:tr w:rsidR="00A1617E" w:rsidRPr="00A1617E" w14:paraId="536A74F0" w14:textId="77777777" w:rsidTr="00BA7305">
        <w:trPr>
          <w:trHeight w:val="289"/>
        </w:trPr>
        <w:tc>
          <w:tcPr>
            <w:tcW w:w="3960" w:type="dxa"/>
            <w:tcBorders>
              <w:left w:val="single" w:sz="4" w:space="0" w:color="auto"/>
              <w:right w:val="single" w:sz="4" w:space="0" w:color="auto"/>
            </w:tcBorders>
            <w:hideMark/>
          </w:tcPr>
          <w:p w14:paraId="4349D461"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026558FF" w14:textId="77777777" w:rsidR="00A1617E" w:rsidRPr="00A1617E" w:rsidRDefault="00A1617E" w:rsidP="00A1617E">
            <w:pPr>
              <w:pStyle w:val="Default"/>
              <w:rPr>
                <w:lang w:eastAsia="en-AU"/>
              </w:rPr>
            </w:pPr>
            <w:r w:rsidRPr="00A1617E">
              <w:rPr>
                <w:lang w:eastAsia="en-AU"/>
              </w:rPr>
              <w:t>2027</w:t>
            </w:r>
          </w:p>
        </w:tc>
        <w:tc>
          <w:tcPr>
            <w:tcW w:w="1179" w:type="dxa"/>
            <w:tcBorders>
              <w:left w:val="single" w:sz="4" w:space="0" w:color="auto"/>
              <w:right w:val="single" w:sz="4" w:space="0" w:color="auto"/>
            </w:tcBorders>
            <w:hideMark/>
          </w:tcPr>
          <w:p w14:paraId="0513D441" w14:textId="77777777" w:rsidR="00A1617E" w:rsidRPr="00A1617E" w:rsidRDefault="00A1617E" w:rsidP="00A1617E">
            <w:pPr>
              <w:pStyle w:val="Default"/>
              <w:rPr>
                <w:lang w:eastAsia="en-AU"/>
              </w:rPr>
            </w:pPr>
            <w:r w:rsidRPr="00A1617E">
              <w:rPr>
                <w:lang w:eastAsia="en-AU"/>
              </w:rPr>
              <w:t>2.68%</w:t>
            </w:r>
          </w:p>
        </w:tc>
        <w:tc>
          <w:tcPr>
            <w:tcW w:w="1350" w:type="dxa"/>
            <w:tcBorders>
              <w:left w:val="single" w:sz="4" w:space="0" w:color="auto"/>
              <w:right w:val="single" w:sz="4" w:space="0" w:color="auto"/>
            </w:tcBorders>
            <w:hideMark/>
          </w:tcPr>
          <w:p w14:paraId="64C27C22" w14:textId="77777777" w:rsidR="00A1617E" w:rsidRPr="00A1617E" w:rsidRDefault="00A1617E" w:rsidP="00A1617E">
            <w:pPr>
              <w:pStyle w:val="Default"/>
              <w:rPr>
                <w:lang w:eastAsia="en-AU"/>
              </w:rPr>
            </w:pPr>
            <w:r w:rsidRPr="00A1617E">
              <w:rPr>
                <w:lang w:eastAsia="en-AU"/>
              </w:rPr>
              <w:t>2026</w:t>
            </w:r>
          </w:p>
        </w:tc>
        <w:tc>
          <w:tcPr>
            <w:tcW w:w="1150" w:type="dxa"/>
            <w:tcBorders>
              <w:left w:val="single" w:sz="4" w:space="0" w:color="auto"/>
              <w:right w:val="single" w:sz="4" w:space="0" w:color="auto"/>
            </w:tcBorders>
            <w:hideMark/>
          </w:tcPr>
          <w:p w14:paraId="14210FDE" w14:textId="77777777" w:rsidR="00A1617E" w:rsidRPr="00A1617E" w:rsidRDefault="00A1617E" w:rsidP="00A1617E">
            <w:pPr>
              <w:pStyle w:val="Default"/>
              <w:rPr>
                <w:lang w:eastAsia="en-AU"/>
              </w:rPr>
            </w:pPr>
            <w:r w:rsidRPr="00A1617E">
              <w:rPr>
                <w:lang w:eastAsia="en-AU"/>
              </w:rPr>
              <w:t>2.75%</w:t>
            </w:r>
          </w:p>
        </w:tc>
      </w:tr>
      <w:tr w:rsidR="00A1617E" w:rsidRPr="00A1617E" w14:paraId="6B7FD29A" w14:textId="77777777" w:rsidTr="00BA7305">
        <w:trPr>
          <w:trHeight w:val="289"/>
        </w:trPr>
        <w:tc>
          <w:tcPr>
            <w:tcW w:w="3960" w:type="dxa"/>
            <w:tcBorders>
              <w:left w:val="single" w:sz="4" w:space="0" w:color="auto"/>
              <w:right w:val="single" w:sz="4" w:space="0" w:color="auto"/>
            </w:tcBorders>
            <w:hideMark/>
          </w:tcPr>
          <w:p w14:paraId="36150B5B"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606178AD" w14:textId="77777777" w:rsidR="00A1617E" w:rsidRPr="00A1617E" w:rsidRDefault="00A1617E" w:rsidP="00A1617E">
            <w:pPr>
              <w:pStyle w:val="Default"/>
              <w:rPr>
                <w:lang w:eastAsia="en-AU"/>
              </w:rPr>
            </w:pPr>
            <w:r w:rsidRPr="00A1617E">
              <w:rPr>
                <w:lang w:eastAsia="en-AU"/>
              </w:rPr>
              <w:t>2028</w:t>
            </w:r>
          </w:p>
        </w:tc>
        <w:tc>
          <w:tcPr>
            <w:tcW w:w="1179" w:type="dxa"/>
            <w:tcBorders>
              <w:left w:val="single" w:sz="4" w:space="0" w:color="auto"/>
              <w:right w:val="single" w:sz="4" w:space="0" w:color="auto"/>
            </w:tcBorders>
            <w:hideMark/>
          </w:tcPr>
          <w:p w14:paraId="165F5DCA" w14:textId="77777777" w:rsidR="00A1617E" w:rsidRPr="00A1617E" w:rsidRDefault="00A1617E" w:rsidP="00A1617E">
            <w:pPr>
              <w:pStyle w:val="Default"/>
              <w:rPr>
                <w:lang w:eastAsia="en-AU"/>
              </w:rPr>
            </w:pPr>
            <w:r w:rsidRPr="00A1617E">
              <w:rPr>
                <w:lang w:eastAsia="en-AU"/>
              </w:rPr>
              <w:t>2.54%</w:t>
            </w:r>
          </w:p>
        </w:tc>
        <w:tc>
          <w:tcPr>
            <w:tcW w:w="1350" w:type="dxa"/>
            <w:tcBorders>
              <w:left w:val="single" w:sz="4" w:space="0" w:color="auto"/>
              <w:right w:val="single" w:sz="4" w:space="0" w:color="auto"/>
            </w:tcBorders>
            <w:hideMark/>
          </w:tcPr>
          <w:p w14:paraId="639DD929" w14:textId="77777777" w:rsidR="00A1617E" w:rsidRPr="00A1617E" w:rsidRDefault="00A1617E" w:rsidP="00A1617E">
            <w:pPr>
              <w:pStyle w:val="Default"/>
              <w:rPr>
                <w:lang w:eastAsia="en-AU"/>
              </w:rPr>
            </w:pPr>
            <w:r w:rsidRPr="00A1617E">
              <w:rPr>
                <w:lang w:eastAsia="en-AU"/>
              </w:rPr>
              <w:t>2027</w:t>
            </w:r>
          </w:p>
        </w:tc>
        <w:tc>
          <w:tcPr>
            <w:tcW w:w="1150" w:type="dxa"/>
            <w:tcBorders>
              <w:left w:val="single" w:sz="4" w:space="0" w:color="auto"/>
              <w:right w:val="single" w:sz="4" w:space="0" w:color="auto"/>
            </w:tcBorders>
            <w:hideMark/>
          </w:tcPr>
          <w:p w14:paraId="39A0DE60" w14:textId="77777777" w:rsidR="00A1617E" w:rsidRPr="00A1617E" w:rsidRDefault="00A1617E" w:rsidP="00A1617E">
            <w:pPr>
              <w:pStyle w:val="Default"/>
              <w:rPr>
                <w:lang w:eastAsia="en-AU"/>
              </w:rPr>
            </w:pPr>
            <w:r w:rsidRPr="00A1617E">
              <w:rPr>
                <w:lang w:eastAsia="en-AU"/>
              </w:rPr>
              <w:t>2.62%</w:t>
            </w:r>
          </w:p>
        </w:tc>
      </w:tr>
      <w:tr w:rsidR="00A1617E" w:rsidRPr="00A1617E" w14:paraId="58CB5247" w14:textId="77777777" w:rsidTr="00BA7305">
        <w:trPr>
          <w:trHeight w:val="289"/>
        </w:trPr>
        <w:tc>
          <w:tcPr>
            <w:tcW w:w="3960" w:type="dxa"/>
            <w:tcBorders>
              <w:left w:val="single" w:sz="4" w:space="0" w:color="auto"/>
              <w:right w:val="single" w:sz="4" w:space="0" w:color="auto"/>
            </w:tcBorders>
            <w:hideMark/>
          </w:tcPr>
          <w:p w14:paraId="21BF53F6"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4404BB24" w14:textId="77777777" w:rsidR="00A1617E" w:rsidRPr="00A1617E" w:rsidRDefault="00A1617E" w:rsidP="00A1617E">
            <w:pPr>
              <w:pStyle w:val="Default"/>
              <w:rPr>
                <w:lang w:eastAsia="en-AU"/>
              </w:rPr>
            </w:pPr>
            <w:r w:rsidRPr="00A1617E">
              <w:rPr>
                <w:lang w:eastAsia="en-AU"/>
              </w:rPr>
              <w:t>2029</w:t>
            </w:r>
          </w:p>
        </w:tc>
        <w:tc>
          <w:tcPr>
            <w:tcW w:w="1179" w:type="dxa"/>
            <w:tcBorders>
              <w:left w:val="single" w:sz="4" w:space="0" w:color="auto"/>
              <w:right w:val="single" w:sz="4" w:space="0" w:color="auto"/>
            </w:tcBorders>
            <w:hideMark/>
          </w:tcPr>
          <w:p w14:paraId="048C2574" w14:textId="77777777" w:rsidR="00A1617E" w:rsidRPr="00A1617E" w:rsidRDefault="00A1617E" w:rsidP="00A1617E">
            <w:pPr>
              <w:pStyle w:val="Default"/>
              <w:rPr>
                <w:lang w:eastAsia="en-AU"/>
              </w:rPr>
            </w:pPr>
            <w:r w:rsidRPr="00A1617E">
              <w:rPr>
                <w:lang w:eastAsia="en-AU"/>
              </w:rPr>
              <w:t>2.40%</w:t>
            </w:r>
          </w:p>
        </w:tc>
        <w:tc>
          <w:tcPr>
            <w:tcW w:w="1350" w:type="dxa"/>
            <w:tcBorders>
              <w:left w:val="single" w:sz="4" w:space="0" w:color="auto"/>
              <w:right w:val="single" w:sz="4" w:space="0" w:color="auto"/>
            </w:tcBorders>
            <w:hideMark/>
          </w:tcPr>
          <w:p w14:paraId="0F8590A9" w14:textId="77777777" w:rsidR="00A1617E" w:rsidRPr="00A1617E" w:rsidRDefault="00A1617E" w:rsidP="00A1617E">
            <w:pPr>
              <w:pStyle w:val="Default"/>
              <w:rPr>
                <w:lang w:eastAsia="en-AU"/>
              </w:rPr>
            </w:pPr>
            <w:r w:rsidRPr="00A1617E">
              <w:rPr>
                <w:lang w:eastAsia="en-AU"/>
              </w:rPr>
              <w:t>2028</w:t>
            </w:r>
          </w:p>
        </w:tc>
        <w:tc>
          <w:tcPr>
            <w:tcW w:w="1150" w:type="dxa"/>
            <w:tcBorders>
              <w:left w:val="single" w:sz="4" w:space="0" w:color="auto"/>
              <w:right w:val="single" w:sz="4" w:space="0" w:color="auto"/>
            </w:tcBorders>
            <w:hideMark/>
          </w:tcPr>
          <w:p w14:paraId="120B5BBE" w14:textId="77777777" w:rsidR="00A1617E" w:rsidRPr="00A1617E" w:rsidRDefault="00A1617E" w:rsidP="00A1617E">
            <w:pPr>
              <w:pStyle w:val="Default"/>
              <w:rPr>
                <w:lang w:eastAsia="en-AU"/>
              </w:rPr>
            </w:pPr>
            <w:r w:rsidRPr="00A1617E">
              <w:rPr>
                <w:lang w:eastAsia="en-AU"/>
              </w:rPr>
              <w:t>2.50%</w:t>
            </w:r>
          </w:p>
        </w:tc>
      </w:tr>
      <w:tr w:rsidR="00A1617E" w:rsidRPr="00A1617E" w14:paraId="0A2806DB" w14:textId="77777777" w:rsidTr="00BA7305">
        <w:trPr>
          <w:trHeight w:val="289"/>
        </w:trPr>
        <w:tc>
          <w:tcPr>
            <w:tcW w:w="3960" w:type="dxa"/>
            <w:tcBorders>
              <w:left w:val="single" w:sz="4" w:space="0" w:color="auto"/>
              <w:right w:val="single" w:sz="4" w:space="0" w:color="auto"/>
            </w:tcBorders>
            <w:hideMark/>
          </w:tcPr>
          <w:p w14:paraId="0B2047DC"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70718322" w14:textId="77777777" w:rsidR="00A1617E" w:rsidRPr="00A1617E" w:rsidRDefault="00A1617E" w:rsidP="00A1617E">
            <w:pPr>
              <w:pStyle w:val="Default"/>
              <w:rPr>
                <w:lang w:eastAsia="en-AU"/>
              </w:rPr>
            </w:pPr>
            <w:r w:rsidRPr="00A1617E">
              <w:rPr>
                <w:lang w:eastAsia="en-AU"/>
              </w:rPr>
              <w:t>2030</w:t>
            </w:r>
          </w:p>
        </w:tc>
        <w:tc>
          <w:tcPr>
            <w:tcW w:w="1179" w:type="dxa"/>
            <w:tcBorders>
              <w:left w:val="single" w:sz="4" w:space="0" w:color="auto"/>
              <w:right w:val="single" w:sz="4" w:space="0" w:color="auto"/>
            </w:tcBorders>
            <w:hideMark/>
          </w:tcPr>
          <w:p w14:paraId="4DC0A2BE" w14:textId="77777777" w:rsidR="00A1617E" w:rsidRPr="00A1617E" w:rsidRDefault="00A1617E" w:rsidP="00A1617E">
            <w:pPr>
              <w:pStyle w:val="Default"/>
              <w:rPr>
                <w:lang w:eastAsia="en-AU"/>
              </w:rPr>
            </w:pPr>
            <w:r w:rsidRPr="00A1617E">
              <w:rPr>
                <w:lang w:eastAsia="en-AU"/>
              </w:rPr>
              <w:t>2.26%</w:t>
            </w:r>
          </w:p>
        </w:tc>
        <w:tc>
          <w:tcPr>
            <w:tcW w:w="1350" w:type="dxa"/>
            <w:tcBorders>
              <w:left w:val="single" w:sz="4" w:space="0" w:color="auto"/>
              <w:right w:val="single" w:sz="4" w:space="0" w:color="auto"/>
            </w:tcBorders>
            <w:hideMark/>
          </w:tcPr>
          <w:p w14:paraId="7230225F" w14:textId="77777777" w:rsidR="00A1617E" w:rsidRPr="00A1617E" w:rsidRDefault="00A1617E" w:rsidP="00A1617E">
            <w:pPr>
              <w:pStyle w:val="Default"/>
              <w:rPr>
                <w:lang w:eastAsia="en-AU"/>
              </w:rPr>
            </w:pPr>
            <w:r w:rsidRPr="00A1617E">
              <w:rPr>
                <w:lang w:eastAsia="en-AU"/>
              </w:rPr>
              <w:t>2029</w:t>
            </w:r>
          </w:p>
        </w:tc>
        <w:tc>
          <w:tcPr>
            <w:tcW w:w="1150" w:type="dxa"/>
            <w:tcBorders>
              <w:left w:val="single" w:sz="4" w:space="0" w:color="auto"/>
              <w:right w:val="single" w:sz="4" w:space="0" w:color="auto"/>
            </w:tcBorders>
            <w:hideMark/>
          </w:tcPr>
          <w:p w14:paraId="3BA37E10" w14:textId="77777777" w:rsidR="00A1617E" w:rsidRPr="00A1617E" w:rsidRDefault="00A1617E" w:rsidP="00A1617E">
            <w:pPr>
              <w:pStyle w:val="Default"/>
              <w:rPr>
                <w:lang w:eastAsia="en-AU"/>
              </w:rPr>
            </w:pPr>
            <w:r w:rsidRPr="00A1617E">
              <w:rPr>
                <w:lang w:eastAsia="en-AU"/>
              </w:rPr>
              <w:t>2.37%</w:t>
            </w:r>
          </w:p>
        </w:tc>
      </w:tr>
      <w:tr w:rsidR="00A1617E" w:rsidRPr="00A1617E" w14:paraId="636527E5" w14:textId="77777777" w:rsidTr="00BA7305">
        <w:trPr>
          <w:trHeight w:val="289"/>
        </w:trPr>
        <w:tc>
          <w:tcPr>
            <w:tcW w:w="3960" w:type="dxa"/>
            <w:tcBorders>
              <w:left w:val="single" w:sz="4" w:space="0" w:color="auto"/>
              <w:right w:val="single" w:sz="4" w:space="0" w:color="auto"/>
            </w:tcBorders>
            <w:noWrap/>
            <w:hideMark/>
          </w:tcPr>
          <w:p w14:paraId="3C9BA745"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right w:val="single" w:sz="4" w:space="0" w:color="auto"/>
            </w:tcBorders>
            <w:hideMark/>
          </w:tcPr>
          <w:p w14:paraId="3A6CE63F" w14:textId="77777777" w:rsidR="00A1617E" w:rsidRPr="00A1617E" w:rsidRDefault="00A1617E" w:rsidP="00A1617E">
            <w:pPr>
              <w:pStyle w:val="Default"/>
              <w:rPr>
                <w:lang w:eastAsia="en-AU"/>
              </w:rPr>
            </w:pPr>
            <w:r w:rsidRPr="00A1617E">
              <w:rPr>
                <w:lang w:eastAsia="en-AU"/>
              </w:rPr>
              <w:t>2031</w:t>
            </w:r>
          </w:p>
        </w:tc>
        <w:tc>
          <w:tcPr>
            <w:tcW w:w="1179" w:type="dxa"/>
            <w:tcBorders>
              <w:left w:val="single" w:sz="4" w:space="0" w:color="auto"/>
              <w:right w:val="single" w:sz="4" w:space="0" w:color="auto"/>
            </w:tcBorders>
            <w:hideMark/>
          </w:tcPr>
          <w:p w14:paraId="7EC9D31A" w14:textId="77777777" w:rsidR="00A1617E" w:rsidRPr="00A1617E" w:rsidRDefault="00A1617E" w:rsidP="00A1617E">
            <w:pPr>
              <w:pStyle w:val="Default"/>
              <w:rPr>
                <w:lang w:eastAsia="en-AU"/>
              </w:rPr>
            </w:pPr>
            <w:r w:rsidRPr="00A1617E">
              <w:rPr>
                <w:lang w:eastAsia="en-AU"/>
              </w:rPr>
              <w:t>2.12%</w:t>
            </w:r>
          </w:p>
        </w:tc>
        <w:tc>
          <w:tcPr>
            <w:tcW w:w="1350" w:type="dxa"/>
            <w:tcBorders>
              <w:left w:val="single" w:sz="4" w:space="0" w:color="auto"/>
              <w:right w:val="single" w:sz="4" w:space="0" w:color="auto"/>
            </w:tcBorders>
            <w:hideMark/>
          </w:tcPr>
          <w:p w14:paraId="1FB492F2" w14:textId="77777777" w:rsidR="00A1617E" w:rsidRPr="00A1617E" w:rsidRDefault="00A1617E" w:rsidP="00A1617E">
            <w:pPr>
              <w:pStyle w:val="Default"/>
              <w:rPr>
                <w:lang w:eastAsia="en-AU"/>
              </w:rPr>
            </w:pPr>
            <w:r w:rsidRPr="00A1617E">
              <w:rPr>
                <w:lang w:eastAsia="en-AU"/>
              </w:rPr>
              <w:t>2030</w:t>
            </w:r>
          </w:p>
        </w:tc>
        <w:tc>
          <w:tcPr>
            <w:tcW w:w="1150" w:type="dxa"/>
            <w:tcBorders>
              <w:left w:val="single" w:sz="4" w:space="0" w:color="auto"/>
              <w:right w:val="single" w:sz="4" w:space="0" w:color="auto"/>
            </w:tcBorders>
            <w:hideMark/>
          </w:tcPr>
          <w:p w14:paraId="6D760330" w14:textId="77777777" w:rsidR="00A1617E" w:rsidRPr="00A1617E" w:rsidRDefault="00A1617E" w:rsidP="00A1617E">
            <w:pPr>
              <w:pStyle w:val="Default"/>
              <w:rPr>
                <w:lang w:eastAsia="en-AU"/>
              </w:rPr>
            </w:pPr>
            <w:r w:rsidRPr="00A1617E">
              <w:rPr>
                <w:lang w:eastAsia="en-AU"/>
              </w:rPr>
              <w:t>2.25%</w:t>
            </w:r>
          </w:p>
        </w:tc>
      </w:tr>
      <w:tr w:rsidR="00A1617E" w:rsidRPr="00A1617E" w14:paraId="0F50E295" w14:textId="77777777" w:rsidTr="00BA7305">
        <w:trPr>
          <w:trHeight w:val="289"/>
        </w:trPr>
        <w:tc>
          <w:tcPr>
            <w:tcW w:w="3960" w:type="dxa"/>
            <w:tcBorders>
              <w:left w:val="single" w:sz="4" w:space="0" w:color="auto"/>
              <w:right w:val="single" w:sz="4" w:space="0" w:color="auto"/>
            </w:tcBorders>
            <w:noWrap/>
            <w:hideMark/>
          </w:tcPr>
          <w:p w14:paraId="3AB865EA"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right w:val="single" w:sz="4" w:space="0" w:color="auto"/>
            </w:tcBorders>
            <w:hideMark/>
          </w:tcPr>
          <w:p w14:paraId="4F2AA729" w14:textId="77777777" w:rsidR="00A1617E" w:rsidRPr="00A1617E" w:rsidRDefault="00A1617E" w:rsidP="00A1617E">
            <w:pPr>
              <w:pStyle w:val="Default"/>
              <w:rPr>
                <w:lang w:eastAsia="en-AU"/>
              </w:rPr>
            </w:pPr>
            <w:r w:rsidRPr="00A1617E">
              <w:rPr>
                <w:lang w:eastAsia="en-AU"/>
              </w:rPr>
              <w:t>2032</w:t>
            </w:r>
          </w:p>
        </w:tc>
        <w:tc>
          <w:tcPr>
            <w:tcW w:w="1179" w:type="dxa"/>
            <w:tcBorders>
              <w:left w:val="single" w:sz="4" w:space="0" w:color="auto"/>
              <w:right w:val="single" w:sz="4" w:space="0" w:color="auto"/>
            </w:tcBorders>
            <w:hideMark/>
          </w:tcPr>
          <w:p w14:paraId="325BB1FA" w14:textId="77777777" w:rsidR="00A1617E" w:rsidRPr="00A1617E" w:rsidRDefault="00A1617E" w:rsidP="00A1617E">
            <w:pPr>
              <w:pStyle w:val="Default"/>
              <w:rPr>
                <w:lang w:eastAsia="en-AU"/>
              </w:rPr>
            </w:pPr>
            <w:r w:rsidRPr="00A1617E">
              <w:rPr>
                <w:lang w:eastAsia="en-AU"/>
              </w:rPr>
              <w:t>1.98%</w:t>
            </w:r>
          </w:p>
        </w:tc>
        <w:tc>
          <w:tcPr>
            <w:tcW w:w="1350" w:type="dxa"/>
            <w:tcBorders>
              <w:left w:val="single" w:sz="4" w:space="0" w:color="auto"/>
              <w:right w:val="single" w:sz="4" w:space="0" w:color="auto"/>
            </w:tcBorders>
            <w:hideMark/>
          </w:tcPr>
          <w:p w14:paraId="02C794BF" w14:textId="77777777" w:rsidR="00A1617E" w:rsidRPr="00A1617E" w:rsidRDefault="00A1617E" w:rsidP="00A1617E">
            <w:pPr>
              <w:pStyle w:val="Default"/>
              <w:rPr>
                <w:lang w:eastAsia="en-AU"/>
              </w:rPr>
            </w:pPr>
            <w:r w:rsidRPr="00A1617E">
              <w:rPr>
                <w:lang w:eastAsia="en-AU"/>
              </w:rPr>
              <w:t>2031</w:t>
            </w:r>
          </w:p>
        </w:tc>
        <w:tc>
          <w:tcPr>
            <w:tcW w:w="1150" w:type="dxa"/>
            <w:tcBorders>
              <w:left w:val="single" w:sz="4" w:space="0" w:color="auto"/>
              <w:right w:val="single" w:sz="4" w:space="0" w:color="auto"/>
            </w:tcBorders>
            <w:hideMark/>
          </w:tcPr>
          <w:p w14:paraId="3DA21D75" w14:textId="77777777" w:rsidR="00A1617E" w:rsidRPr="00A1617E" w:rsidRDefault="00A1617E" w:rsidP="00A1617E">
            <w:pPr>
              <w:pStyle w:val="Default"/>
              <w:rPr>
                <w:lang w:eastAsia="en-AU"/>
              </w:rPr>
            </w:pPr>
            <w:r w:rsidRPr="00A1617E">
              <w:rPr>
                <w:lang w:eastAsia="en-AU"/>
              </w:rPr>
              <w:t>2.12%</w:t>
            </w:r>
          </w:p>
        </w:tc>
      </w:tr>
      <w:tr w:rsidR="00A1617E" w:rsidRPr="00A1617E" w14:paraId="60CFEE0B" w14:textId="77777777" w:rsidTr="00BA7305">
        <w:trPr>
          <w:trHeight w:val="289"/>
        </w:trPr>
        <w:tc>
          <w:tcPr>
            <w:tcW w:w="3960" w:type="dxa"/>
            <w:tcBorders>
              <w:left w:val="single" w:sz="4" w:space="0" w:color="auto"/>
              <w:right w:val="single" w:sz="4" w:space="0" w:color="auto"/>
            </w:tcBorders>
            <w:noWrap/>
            <w:hideMark/>
          </w:tcPr>
          <w:p w14:paraId="2D1126C7"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right w:val="single" w:sz="4" w:space="0" w:color="auto"/>
            </w:tcBorders>
            <w:hideMark/>
          </w:tcPr>
          <w:p w14:paraId="06096010" w14:textId="77777777" w:rsidR="00A1617E" w:rsidRPr="00A1617E" w:rsidRDefault="00A1617E" w:rsidP="00A1617E">
            <w:pPr>
              <w:pStyle w:val="Default"/>
              <w:rPr>
                <w:lang w:eastAsia="en-AU"/>
              </w:rPr>
            </w:pPr>
            <w:r w:rsidRPr="00A1617E">
              <w:rPr>
                <w:lang w:eastAsia="en-AU"/>
              </w:rPr>
              <w:t>2033</w:t>
            </w:r>
          </w:p>
        </w:tc>
        <w:tc>
          <w:tcPr>
            <w:tcW w:w="1179" w:type="dxa"/>
            <w:tcBorders>
              <w:left w:val="single" w:sz="4" w:space="0" w:color="auto"/>
              <w:right w:val="single" w:sz="4" w:space="0" w:color="auto"/>
            </w:tcBorders>
            <w:hideMark/>
          </w:tcPr>
          <w:p w14:paraId="30B6E908" w14:textId="77777777" w:rsidR="00A1617E" w:rsidRPr="00A1617E" w:rsidRDefault="00A1617E" w:rsidP="00A1617E">
            <w:pPr>
              <w:pStyle w:val="Default"/>
              <w:rPr>
                <w:lang w:eastAsia="en-AU"/>
              </w:rPr>
            </w:pPr>
            <w:r w:rsidRPr="00A1617E">
              <w:rPr>
                <w:lang w:eastAsia="en-AU"/>
              </w:rPr>
              <w:t>1.83%</w:t>
            </w:r>
          </w:p>
        </w:tc>
        <w:tc>
          <w:tcPr>
            <w:tcW w:w="1350" w:type="dxa"/>
            <w:tcBorders>
              <w:left w:val="single" w:sz="4" w:space="0" w:color="auto"/>
              <w:right w:val="single" w:sz="4" w:space="0" w:color="auto"/>
            </w:tcBorders>
            <w:hideMark/>
          </w:tcPr>
          <w:p w14:paraId="7416999E" w14:textId="77777777" w:rsidR="00A1617E" w:rsidRPr="00A1617E" w:rsidRDefault="00A1617E" w:rsidP="00A1617E">
            <w:pPr>
              <w:pStyle w:val="Default"/>
              <w:rPr>
                <w:lang w:eastAsia="en-AU"/>
              </w:rPr>
            </w:pPr>
            <w:r w:rsidRPr="00A1617E">
              <w:rPr>
                <w:lang w:eastAsia="en-AU"/>
              </w:rPr>
              <w:t>2032</w:t>
            </w:r>
          </w:p>
        </w:tc>
        <w:tc>
          <w:tcPr>
            <w:tcW w:w="1150" w:type="dxa"/>
            <w:tcBorders>
              <w:left w:val="single" w:sz="4" w:space="0" w:color="auto"/>
              <w:right w:val="single" w:sz="4" w:space="0" w:color="auto"/>
            </w:tcBorders>
            <w:hideMark/>
          </w:tcPr>
          <w:p w14:paraId="221027B4" w14:textId="77777777" w:rsidR="00A1617E" w:rsidRPr="00A1617E" w:rsidRDefault="00A1617E" w:rsidP="00A1617E">
            <w:pPr>
              <w:pStyle w:val="Default"/>
              <w:rPr>
                <w:lang w:eastAsia="en-AU"/>
              </w:rPr>
            </w:pPr>
            <w:r w:rsidRPr="00A1617E">
              <w:rPr>
                <w:lang w:eastAsia="en-AU"/>
              </w:rPr>
              <w:t>1.99%</w:t>
            </w:r>
          </w:p>
        </w:tc>
      </w:tr>
      <w:tr w:rsidR="00A1617E" w:rsidRPr="00A1617E" w14:paraId="5DD7AAA5" w14:textId="77777777" w:rsidTr="00BA7305">
        <w:trPr>
          <w:trHeight w:val="289"/>
        </w:trPr>
        <w:tc>
          <w:tcPr>
            <w:tcW w:w="3960" w:type="dxa"/>
            <w:tcBorders>
              <w:left w:val="single" w:sz="4" w:space="0" w:color="auto"/>
              <w:right w:val="single" w:sz="4" w:space="0" w:color="auto"/>
            </w:tcBorders>
            <w:noWrap/>
            <w:hideMark/>
          </w:tcPr>
          <w:p w14:paraId="23EC0B0B"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right w:val="single" w:sz="4" w:space="0" w:color="auto"/>
            </w:tcBorders>
            <w:hideMark/>
          </w:tcPr>
          <w:p w14:paraId="31705FD1" w14:textId="77777777" w:rsidR="00A1617E" w:rsidRPr="00A1617E" w:rsidRDefault="00A1617E" w:rsidP="00A1617E">
            <w:pPr>
              <w:pStyle w:val="Default"/>
              <w:rPr>
                <w:lang w:eastAsia="en-AU"/>
              </w:rPr>
            </w:pPr>
            <w:r w:rsidRPr="00A1617E">
              <w:rPr>
                <w:lang w:eastAsia="en-AU"/>
              </w:rPr>
              <w:t>2034</w:t>
            </w:r>
          </w:p>
        </w:tc>
        <w:tc>
          <w:tcPr>
            <w:tcW w:w="1179" w:type="dxa"/>
            <w:tcBorders>
              <w:left w:val="single" w:sz="4" w:space="0" w:color="auto"/>
              <w:right w:val="single" w:sz="4" w:space="0" w:color="auto"/>
            </w:tcBorders>
            <w:hideMark/>
          </w:tcPr>
          <w:p w14:paraId="3F189EF5" w14:textId="77777777" w:rsidR="00A1617E" w:rsidRPr="00A1617E" w:rsidRDefault="00A1617E" w:rsidP="00A1617E">
            <w:pPr>
              <w:pStyle w:val="Default"/>
              <w:rPr>
                <w:lang w:eastAsia="en-AU"/>
              </w:rPr>
            </w:pPr>
            <w:r w:rsidRPr="00A1617E">
              <w:rPr>
                <w:lang w:eastAsia="en-AU"/>
              </w:rPr>
              <w:t>1.69%</w:t>
            </w:r>
          </w:p>
        </w:tc>
        <w:tc>
          <w:tcPr>
            <w:tcW w:w="1350" w:type="dxa"/>
            <w:tcBorders>
              <w:left w:val="single" w:sz="4" w:space="0" w:color="auto"/>
              <w:right w:val="single" w:sz="4" w:space="0" w:color="auto"/>
            </w:tcBorders>
            <w:hideMark/>
          </w:tcPr>
          <w:p w14:paraId="2E96E22A" w14:textId="77777777" w:rsidR="00A1617E" w:rsidRPr="00A1617E" w:rsidRDefault="00A1617E" w:rsidP="00A1617E">
            <w:pPr>
              <w:pStyle w:val="Default"/>
              <w:rPr>
                <w:lang w:eastAsia="en-AU"/>
              </w:rPr>
            </w:pPr>
            <w:r w:rsidRPr="00A1617E">
              <w:rPr>
                <w:lang w:eastAsia="en-AU"/>
              </w:rPr>
              <w:t>2033</w:t>
            </w:r>
          </w:p>
        </w:tc>
        <w:tc>
          <w:tcPr>
            <w:tcW w:w="1150" w:type="dxa"/>
            <w:tcBorders>
              <w:left w:val="single" w:sz="4" w:space="0" w:color="auto"/>
              <w:right w:val="single" w:sz="4" w:space="0" w:color="auto"/>
            </w:tcBorders>
            <w:hideMark/>
          </w:tcPr>
          <w:p w14:paraId="6D6F31D5" w14:textId="77777777" w:rsidR="00A1617E" w:rsidRPr="00A1617E" w:rsidRDefault="00A1617E" w:rsidP="00A1617E">
            <w:pPr>
              <w:pStyle w:val="Default"/>
              <w:rPr>
                <w:lang w:eastAsia="en-AU"/>
              </w:rPr>
            </w:pPr>
            <w:r w:rsidRPr="00A1617E">
              <w:rPr>
                <w:lang w:eastAsia="en-AU"/>
              </w:rPr>
              <w:t>1.87%</w:t>
            </w:r>
          </w:p>
        </w:tc>
      </w:tr>
      <w:tr w:rsidR="00A1617E" w:rsidRPr="00A1617E" w14:paraId="1898C4FA" w14:textId="77777777" w:rsidTr="00BA7305">
        <w:trPr>
          <w:trHeight w:val="585"/>
        </w:trPr>
        <w:tc>
          <w:tcPr>
            <w:tcW w:w="3960" w:type="dxa"/>
            <w:tcBorders>
              <w:left w:val="single" w:sz="4" w:space="0" w:color="auto"/>
              <w:bottom w:val="single" w:sz="4" w:space="0" w:color="auto"/>
              <w:right w:val="single" w:sz="4" w:space="0" w:color="auto"/>
            </w:tcBorders>
            <w:noWrap/>
            <w:hideMark/>
          </w:tcPr>
          <w:p w14:paraId="35BA55EE"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bottom w:val="single" w:sz="4" w:space="0" w:color="auto"/>
              <w:right w:val="single" w:sz="4" w:space="0" w:color="auto"/>
            </w:tcBorders>
            <w:hideMark/>
          </w:tcPr>
          <w:p w14:paraId="487F6B12" w14:textId="77777777" w:rsidR="00A1617E" w:rsidRPr="00A1617E" w:rsidRDefault="00A1617E" w:rsidP="00A1617E">
            <w:pPr>
              <w:pStyle w:val="Default"/>
              <w:rPr>
                <w:lang w:eastAsia="en-AU"/>
              </w:rPr>
            </w:pPr>
            <w:r w:rsidRPr="00A1617E">
              <w:rPr>
                <w:lang w:eastAsia="en-AU"/>
              </w:rPr>
              <w:t>2035 Onwards</w:t>
            </w:r>
          </w:p>
        </w:tc>
        <w:tc>
          <w:tcPr>
            <w:tcW w:w="1179" w:type="dxa"/>
            <w:tcBorders>
              <w:left w:val="single" w:sz="4" w:space="0" w:color="auto"/>
              <w:bottom w:val="single" w:sz="4" w:space="0" w:color="auto"/>
              <w:right w:val="single" w:sz="4" w:space="0" w:color="auto"/>
            </w:tcBorders>
            <w:hideMark/>
          </w:tcPr>
          <w:p w14:paraId="5B3B62AF" w14:textId="77777777" w:rsidR="00A1617E" w:rsidRPr="00A1617E" w:rsidRDefault="00A1617E" w:rsidP="00A1617E">
            <w:pPr>
              <w:pStyle w:val="Default"/>
              <w:rPr>
                <w:lang w:eastAsia="en-AU"/>
              </w:rPr>
            </w:pPr>
            <w:r w:rsidRPr="00A1617E">
              <w:rPr>
                <w:lang w:eastAsia="en-AU"/>
              </w:rPr>
              <w:t>1.55%</w:t>
            </w:r>
          </w:p>
        </w:tc>
        <w:tc>
          <w:tcPr>
            <w:tcW w:w="1350" w:type="dxa"/>
            <w:tcBorders>
              <w:left w:val="single" w:sz="4" w:space="0" w:color="auto"/>
              <w:bottom w:val="single" w:sz="4" w:space="0" w:color="auto"/>
              <w:right w:val="single" w:sz="4" w:space="0" w:color="auto"/>
            </w:tcBorders>
            <w:hideMark/>
          </w:tcPr>
          <w:p w14:paraId="1045C8EA" w14:textId="77777777" w:rsidR="00A1617E" w:rsidRPr="00A1617E" w:rsidRDefault="00A1617E" w:rsidP="00A1617E">
            <w:pPr>
              <w:pStyle w:val="Default"/>
              <w:rPr>
                <w:lang w:eastAsia="en-AU"/>
              </w:rPr>
            </w:pPr>
            <w:r w:rsidRPr="00A1617E">
              <w:rPr>
                <w:lang w:eastAsia="en-AU"/>
              </w:rPr>
              <w:t>2034 Onwards</w:t>
            </w:r>
          </w:p>
        </w:tc>
        <w:tc>
          <w:tcPr>
            <w:tcW w:w="1150" w:type="dxa"/>
            <w:tcBorders>
              <w:left w:val="single" w:sz="4" w:space="0" w:color="auto"/>
              <w:bottom w:val="single" w:sz="4" w:space="0" w:color="auto"/>
              <w:right w:val="single" w:sz="4" w:space="0" w:color="auto"/>
            </w:tcBorders>
            <w:hideMark/>
          </w:tcPr>
          <w:p w14:paraId="60397DB7" w14:textId="77777777" w:rsidR="00A1617E" w:rsidRPr="00A1617E" w:rsidRDefault="00A1617E" w:rsidP="00A1617E">
            <w:pPr>
              <w:pStyle w:val="Default"/>
              <w:rPr>
                <w:lang w:eastAsia="en-AU"/>
              </w:rPr>
            </w:pPr>
            <w:r w:rsidRPr="00A1617E">
              <w:rPr>
                <w:lang w:eastAsia="en-AU"/>
              </w:rPr>
              <w:t>1.74%</w:t>
            </w:r>
          </w:p>
        </w:tc>
      </w:tr>
      <w:tr w:rsidR="00A1617E" w:rsidRPr="00A1617E" w14:paraId="0135B3E5" w14:textId="77777777" w:rsidTr="00BA7305">
        <w:trPr>
          <w:trHeight w:val="255"/>
        </w:trPr>
        <w:tc>
          <w:tcPr>
            <w:tcW w:w="3960" w:type="dxa"/>
            <w:tcBorders>
              <w:top w:val="single" w:sz="4" w:space="0" w:color="auto"/>
              <w:left w:val="single" w:sz="4" w:space="0" w:color="auto"/>
              <w:right w:val="single" w:sz="4" w:space="0" w:color="auto"/>
            </w:tcBorders>
            <w:hideMark/>
          </w:tcPr>
          <w:p w14:paraId="37C96916" w14:textId="77777777" w:rsidR="00A1617E" w:rsidRPr="00A1617E" w:rsidRDefault="00A1617E" w:rsidP="00A1617E">
            <w:pPr>
              <w:pStyle w:val="Default"/>
              <w:rPr>
                <w:b/>
                <w:bCs/>
                <w:lang w:eastAsia="en-AU"/>
              </w:rPr>
            </w:pPr>
            <w:r w:rsidRPr="00A1617E">
              <w:rPr>
                <w:b/>
                <w:bCs/>
                <w:lang w:eastAsia="en-AU"/>
              </w:rPr>
              <w:t>Discount Rate</w:t>
            </w:r>
          </w:p>
        </w:tc>
        <w:tc>
          <w:tcPr>
            <w:tcW w:w="1377" w:type="dxa"/>
            <w:tcBorders>
              <w:top w:val="single" w:sz="4" w:space="0" w:color="auto"/>
              <w:left w:val="single" w:sz="4" w:space="0" w:color="auto"/>
              <w:right w:val="single" w:sz="4" w:space="0" w:color="auto"/>
            </w:tcBorders>
            <w:hideMark/>
          </w:tcPr>
          <w:p w14:paraId="44D148A9" w14:textId="77777777" w:rsidR="00A1617E" w:rsidRPr="00A1617E" w:rsidRDefault="00A1617E" w:rsidP="00A1617E">
            <w:pPr>
              <w:pStyle w:val="Default"/>
              <w:rPr>
                <w:lang w:eastAsia="en-AU"/>
              </w:rPr>
            </w:pPr>
            <w:r w:rsidRPr="00A1617E">
              <w:rPr>
                <w:lang w:eastAsia="en-AU"/>
              </w:rPr>
              <w:t>2020</w:t>
            </w:r>
          </w:p>
        </w:tc>
        <w:tc>
          <w:tcPr>
            <w:tcW w:w="1179" w:type="dxa"/>
            <w:tcBorders>
              <w:top w:val="single" w:sz="4" w:space="0" w:color="auto"/>
              <w:left w:val="single" w:sz="4" w:space="0" w:color="auto"/>
              <w:right w:val="single" w:sz="4" w:space="0" w:color="auto"/>
            </w:tcBorders>
            <w:hideMark/>
          </w:tcPr>
          <w:p w14:paraId="2BDD42CE" w14:textId="77777777" w:rsidR="00A1617E" w:rsidRPr="00A1617E" w:rsidRDefault="00A1617E" w:rsidP="00A1617E">
            <w:pPr>
              <w:pStyle w:val="Default"/>
              <w:rPr>
                <w:lang w:eastAsia="en-AU"/>
              </w:rPr>
            </w:pPr>
            <w:r w:rsidRPr="00A1617E">
              <w:rPr>
                <w:lang w:eastAsia="en-AU"/>
              </w:rPr>
              <w:t>0.97%</w:t>
            </w:r>
          </w:p>
        </w:tc>
        <w:tc>
          <w:tcPr>
            <w:tcW w:w="1350" w:type="dxa"/>
            <w:tcBorders>
              <w:top w:val="single" w:sz="4" w:space="0" w:color="auto"/>
              <w:left w:val="single" w:sz="4" w:space="0" w:color="auto"/>
              <w:right w:val="single" w:sz="4" w:space="0" w:color="auto"/>
            </w:tcBorders>
            <w:hideMark/>
          </w:tcPr>
          <w:p w14:paraId="62589048" w14:textId="77777777" w:rsidR="00A1617E" w:rsidRPr="00A1617E" w:rsidRDefault="00A1617E" w:rsidP="00A1617E">
            <w:pPr>
              <w:pStyle w:val="Default"/>
              <w:rPr>
                <w:lang w:eastAsia="en-AU"/>
              </w:rPr>
            </w:pPr>
            <w:r w:rsidRPr="00A1617E">
              <w:rPr>
                <w:lang w:eastAsia="en-AU"/>
              </w:rPr>
              <w:t>2019</w:t>
            </w:r>
          </w:p>
        </w:tc>
        <w:tc>
          <w:tcPr>
            <w:tcW w:w="1150" w:type="dxa"/>
            <w:tcBorders>
              <w:top w:val="single" w:sz="4" w:space="0" w:color="auto"/>
              <w:left w:val="single" w:sz="4" w:space="0" w:color="auto"/>
              <w:right w:val="single" w:sz="4" w:space="0" w:color="auto"/>
            </w:tcBorders>
            <w:hideMark/>
          </w:tcPr>
          <w:p w14:paraId="7AA403E0" w14:textId="77777777" w:rsidR="00A1617E" w:rsidRPr="00A1617E" w:rsidRDefault="00A1617E" w:rsidP="00A1617E">
            <w:pPr>
              <w:pStyle w:val="Default"/>
              <w:rPr>
                <w:lang w:eastAsia="en-AU"/>
              </w:rPr>
            </w:pPr>
            <w:r w:rsidRPr="00A1617E">
              <w:rPr>
                <w:lang w:eastAsia="en-AU"/>
              </w:rPr>
              <w:t>1.89%</w:t>
            </w:r>
          </w:p>
        </w:tc>
      </w:tr>
      <w:tr w:rsidR="00A1617E" w:rsidRPr="00A1617E" w14:paraId="4F582A07" w14:textId="77777777" w:rsidTr="00BA7305">
        <w:trPr>
          <w:trHeight w:val="255"/>
        </w:trPr>
        <w:tc>
          <w:tcPr>
            <w:tcW w:w="3960" w:type="dxa"/>
            <w:tcBorders>
              <w:left w:val="single" w:sz="4" w:space="0" w:color="auto"/>
              <w:right w:val="single" w:sz="4" w:space="0" w:color="auto"/>
            </w:tcBorders>
            <w:hideMark/>
          </w:tcPr>
          <w:p w14:paraId="04431410"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1C656250" w14:textId="77777777" w:rsidR="00A1617E" w:rsidRPr="00A1617E" w:rsidRDefault="00A1617E" w:rsidP="00A1617E">
            <w:pPr>
              <w:pStyle w:val="Default"/>
              <w:rPr>
                <w:lang w:eastAsia="en-AU"/>
              </w:rPr>
            </w:pPr>
            <w:r w:rsidRPr="00A1617E">
              <w:rPr>
                <w:lang w:eastAsia="en-AU"/>
              </w:rPr>
              <w:t>2021</w:t>
            </w:r>
          </w:p>
        </w:tc>
        <w:tc>
          <w:tcPr>
            <w:tcW w:w="1179" w:type="dxa"/>
            <w:tcBorders>
              <w:left w:val="single" w:sz="4" w:space="0" w:color="auto"/>
              <w:right w:val="single" w:sz="4" w:space="0" w:color="auto"/>
            </w:tcBorders>
            <w:hideMark/>
          </w:tcPr>
          <w:p w14:paraId="78795462" w14:textId="77777777" w:rsidR="00A1617E" w:rsidRPr="00A1617E" w:rsidRDefault="00A1617E" w:rsidP="00A1617E">
            <w:pPr>
              <w:pStyle w:val="Default"/>
              <w:rPr>
                <w:lang w:eastAsia="en-AU"/>
              </w:rPr>
            </w:pPr>
            <w:r w:rsidRPr="00A1617E">
              <w:rPr>
                <w:lang w:eastAsia="en-AU"/>
              </w:rPr>
              <w:t>1.00%</w:t>
            </w:r>
          </w:p>
        </w:tc>
        <w:tc>
          <w:tcPr>
            <w:tcW w:w="1350" w:type="dxa"/>
            <w:tcBorders>
              <w:left w:val="single" w:sz="4" w:space="0" w:color="auto"/>
              <w:right w:val="single" w:sz="4" w:space="0" w:color="auto"/>
            </w:tcBorders>
            <w:hideMark/>
          </w:tcPr>
          <w:p w14:paraId="61A732CA" w14:textId="77777777" w:rsidR="00A1617E" w:rsidRPr="00A1617E" w:rsidRDefault="00A1617E" w:rsidP="00A1617E">
            <w:pPr>
              <w:pStyle w:val="Default"/>
              <w:rPr>
                <w:lang w:eastAsia="en-AU"/>
              </w:rPr>
            </w:pPr>
            <w:r w:rsidRPr="00A1617E">
              <w:rPr>
                <w:lang w:eastAsia="en-AU"/>
              </w:rPr>
              <w:t>2020</w:t>
            </w:r>
          </w:p>
        </w:tc>
        <w:tc>
          <w:tcPr>
            <w:tcW w:w="1150" w:type="dxa"/>
            <w:tcBorders>
              <w:left w:val="single" w:sz="4" w:space="0" w:color="auto"/>
              <w:right w:val="single" w:sz="4" w:space="0" w:color="auto"/>
            </w:tcBorders>
            <w:hideMark/>
          </w:tcPr>
          <w:p w14:paraId="6654694A" w14:textId="77777777" w:rsidR="00A1617E" w:rsidRPr="00A1617E" w:rsidRDefault="00A1617E" w:rsidP="00A1617E">
            <w:pPr>
              <w:pStyle w:val="Default"/>
              <w:rPr>
                <w:lang w:eastAsia="en-AU"/>
              </w:rPr>
            </w:pPr>
            <w:r w:rsidRPr="00A1617E">
              <w:rPr>
                <w:lang w:eastAsia="en-AU"/>
              </w:rPr>
              <w:t>2.09%</w:t>
            </w:r>
          </w:p>
        </w:tc>
      </w:tr>
      <w:tr w:rsidR="00A1617E" w:rsidRPr="00A1617E" w14:paraId="7D27E12B" w14:textId="77777777" w:rsidTr="00BA7305">
        <w:trPr>
          <w:trHeight w:val="255"/>
        </w:trPr>
        <w:tc>
          <w:tcPr>
            <w:tcW w:w="3960" w:type="dxa"/>
            <w:tcBorders>
              <w:left w:val="single" w:sz="4" w:space="0" w:color="auto"/>
              <w:right w:val="single" w:sz="4" w:space="0" w:color="auto"/>
            </w:tcBorders>
            <w:hideMark/>
          </w:tcPr>
          <w:p w14:paraId="045128D6"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38984880" w14:textId="77777777" w:rsidR="00A1617E" w:rsidRPr="00A1617E" w:rsidRDefault="00A1617E" w:rsidP="00A1617E">
            <w:pPr>
              <w:pStyle w:val="Default"/>
              <w:rPr>
                <w:lang w:eastAsia="en-AU"/>
              </w:rPr>
            </w:pPr>
            <w:r w:rsidRPr="00A1617E">
              <w:rPr>
                <w:lang w:eastAsia="en-AU"/>
              </w:rPr>
              <w:t>2022</w:t>
            </w:r>
          </w:p>
        </w:tc>
        <w:tc>
          <w:tcPr>
            <w:tcW w:w="1179" w:type="dxa"/>
            <w:tcBorders>
              <w:left w:val="single" w:sz="4" w:space="0" w:color="auto"/>
              <w:right w:val="single" w:sz="4" w:space="0" w:color="auto"/>
            </w:tcBorders>
            <w:hideMark/>
          </w:tcPr>
          <w:p w14:paraId="4522172A" w14:textId="77777777" w:rsidR="00A1617E" w:rsidRPr="00A1617E" w:rsidRDefault="00A1617E" w:rsidP="00A1617E">
            <w:pPr>
              <w:pStyle w:val="Default"/>
              <w:rPr>
                <w:lang w:eastAsia="en-AU"/>
              </w:rPr>
            </w:pPr>
            <w:r w:rsidRPr="00A1617E">
              <w:rPr>
                <w:lang w:eastAsia="en-AU"/>
              </w:rPr>
              <w:t>1.06%</w:t>
            </w:r>
          </w:p>
        </w:tc>
        <w:tc>
          <w:tcPr>
            <w:tcW w:w="1350" w:type="dxa"/>
            <w:tcBorders>
              <w:left w:val="single" w:sz="4" w:space="0" w:color="auto"/>
              <w:right w:val="single" w:sz="4" w:space="0" w:color="auto"/>
            </w:tcBorders>
            <w:hideMark/>
          </w:tcPr>
          <w:p w14:paraId="47DF76BB" w14:textId="77777777" w:rsidR="00A1617E" w:rsidRPr="00A1617E" w:rsidRDefault="00A1617E" w:rsidP="00A1617E">
            <w:pPr>
              <w:pStyle w:val="Default"/>
              <w:rPr>
                <w:lang w:eastAsia="en-AU"/>
              </w:rPr>
            </w:pPr>
            <w:r w:rsidRPr="00A1617E">
              <w:rPr>
                <w:lang w:eastAsia="en-AU"/>
              </w:rPr>
              <w:t>2021</w:t>
            </w:r>
          </w:p>
        </w:tc>
        <w:tc>
          <w:tcPr>
            <w:tcW w:w="1150" w:type="dxa"/>
            <w:tcBorders>
              <w:left w:val="single" w:sz="4" w:space="0" w:color="auto"/>
              <w:right w:val="single" w:sz="4" w:space="0" w:color="auto"/>
            </w:tcBorders>
            <w:hideMark/>
          </w:tcPr>
          <w:p w14:paraId="62DAC0EB" w14:textId="77777777" w:rsidR="00A1617E" w:rsidRPr="00A1617E" w:rsidRDefault="00A1617E" w:rsidP="00A1617E">
            <w:pPr>
              <w:pStyle w:val="Default"/>
              <w:rPr>
                <w:lang w:eastAsia="en-AU"/>
              </w:rPr>
            </w:pPr>
            <w:r w:rsidRPr="00A1617E">
              <w:rPr>
                <w:lang w:eastAsia="en-AU"/>
              </w:rPr>
              <w:t>2.37%</w:t>
            </w:r>
          </w:p>
        </w:tc>
      </w:tr>
      <w:tr w:rsidR="00A1617E" w:rsidRPr="00A1617E" w14:paraId="69F15EFD" w14:textId="77777777" w:rsidTr="00BA7305">
        <w:trPr>
          <w:trHeight w:val="255"/>
        </w:trPr>
        <w:tc>
          <w:tcPr>
            <w:tcW w:w="3960" w:type="dxa"/>
            <w:tcBorders>
              <w:left w:val="single" w:sz="4" w:space="0" w:color="auto"/>
              <w:right w:val="single" w:sz="4" w:space="0" w:color="auto"/>
            </w:tcBorders>
            <w:hideMark/>
          </w:tcPr>
          <w:p w14:paraId="7DF61ABD"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656CC90E" w14:textId="77777777" w:rsidR="00A1617E" w:rsidRPr="00A1617E" w:rsidRDefault="00A1617E" w:rsidP="00A1617E">
            <w:pPr>
              <w:pStyle w:val="Default"/>
              <w:rPr>
                <w:lang w:eastAsia="en-AU"/>
              </w:rPr>
            </w:pPr>
            <w:r w:rsidRPr="00A1617E">
              <w:rPr>
                <w:lang w:eastAsia="en-AU"/>
              </w:rPr>
              <w:t>2023</w:t>
            </w:r>
          </w:p>
        </w:tc>
        <w:tc>
          <w:tcPr>
            <w:tcW w:w="1179" w:type="dxa"/>
            <w:tcBorders>
              <w:left w:val="single" w:sz="4" w:space="0" w:color="auto"/>
              <w:right w:val="single" w:sz="4" w:space="0" w:color="auto"/>
            </w:tcBorders>
            <w:hideMark/>
          </w:tcPr>
          <w:p w14:paraId="196A1CCB" w14:textId="77777777" w:rsidR="00A1617E" w:rsidRPr="00A1617E" w:rsidRDefault="00A1617E" w:rsidP="00A1617E">
            <w:pPr>
              <w:pStyle w:val="Default"/>
              <w:rPr>
                <w:lang w:eastAsia="en-AU"/>
              </w:rPr>
            </w:pPr>
            <w:r w:rsidRPr="00A1617E">
              <w:rPr>
                <w:lang w:eastAsia="en-AU"/>
              </w:rPr>
              <w:t>1.14%</w:t>
            </w:r>
          </w:p>
        </w:tc>
        <w:tc>
          <w:tcPr>
            <w:tcW w:w="1350" w:type="dxa"/>
            <w:tcBorders>
              <w:left w:val="single" w:sz="4" w:space="0" w:color="auto"/>
              <w:right w:val="single" w:sz="4" w:space="0" w:color="auto"/>
            </w:tcBorders>
            <w:hideMark/>
          </w:tcPr>
          <w:p w14:paraId="16DF5125" w14:textId="77777777" w:rsidR="00A1617E" w:rsidRPr="00A1617E" w:rsidRDefault="00A1617E" w:rsidP="00A1617E">
            <w:pPr>
              <w:pStyle w:val="Default"/>
              <w:rPr>
                <w:lang w:eastAsia="en-AU"/>
              </w:rPr>
            </w:pPr>
            <w:r w:rsidRPr="00A1617E">
              <w:rPr>
                <w:lang w:eastAsia="en-AU"/>
              </w:rPr>
              <w:t>2022</w:t>
            </w:r>
          </w:p>
        </w:tc>
        <w:tc>
          <w:tcPr>
            <w:tcW w:w="1150" w:type="dxa"/>
            <w:tcBorders>
              <w:left w:val="single" w:sz="4" w:space="0" w:color="auto"/>
              <w:right w:val="single" w:sz="4" w:space="0" w:color="auto"/>
            </w:tcBorders>
            <w:hideMark/>
          </w:tcPr>
          <w:p w14:paraId="1038B12A" w14:textId="77777777" w:rsidR="00A1617E" w:rsidRPr="00A1617E" w:rsidRDefault="00A1617E" w:rsidP="00A1617E">
            <w:pPr>
              <w:pStyle w:val="Default"/>
              <w:rPr>
                <w:lang w:eastAsia="en-AU"/>
              </w:rPr>
            </w:pPr>
            <w:r w:rsidRPr="00A1617E">
              <w:rPr>
                <w:lang w:eastAsia="en-AU"/>
              </w:rPr>
              <w:t>2.61%</w:t>
            </w:r>
          </w:p>
        </w:tc>
      </w:tr>
      <w:tr w:rsidR="00A1617E" w:rsidRPr="00A1617E" w14:paraId="510B7572" w14:textId="77777777" w:rsidTr="00BA7305">
        <w:trPr>
          <w:trHeight w:val="255"/>
        </w:trPr>
        <w:tc>
          <w:tcPr>
            <w:tcW w:w="3960" w:type="dxa"/>
            <w:tcBorders>
              <w:left w:val="single" w:sz="4" w:space="0" w:color="auto"/>
              <w:right w:val="single" w:sz="4" w:space="0" w:color="auto"/>
            </w:tcBorders>
            <w:hideMark/>
          </w:tcPr>
          <w:p w14:paraId="6BD5FBBB"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0B271D63" w14:textId="77777777" w:rsidR="00A1617E" w:rsidRPr="00A1617E" w:rsidRDefault="00A1617E" w:rsidP="00A1617E">
            <w:pPr>
              <w:pStyle w:val="Default"/>
              <w:rPr>
                <w:lang w:eastAsia="en-AU"/>
              </w:rPr>
            </w:pPr>
            <w:r w:rsidRPr="00A1617E">
              <w:rPr>
                <w:lang w:eastAsia="en-AU"/>
              </w:rPr>
              <w:t>2024</w:t>
            </w:r>
          </w:p>
        </w:tc>
        <w:tc>
          <w:tcPr>
            <w:tcW w:w="1179" w:type="dxa"/>
            <w:tcBorders>
              <w:left w:val="single" w:sz="4" w:space="0" w:color="auto"/>
              <w:right w:val="single" w:sz="4" w:space="0" w:color="auto"/>
            </w:tcBorders>
            <w:hideMark/>
          </w:tcPr>
          <w:p w14:paraId="769F1A88" w14:textId="77777777" w:rsidR="00A1617E" w:rsidRPr="00A1617E" w:rsidRDefault="00A1617E" w:rsidP="00A1617E">
            <w:pPr>
              <w:pStyle w:val="Default"/>
              <w:rPr>
                <w:lang w:eastAsia="en-AU"/>
              </w:rPr>
            </w:pPr>
            <w:r w:rsidRPr="00A1617E">
              <w:rPr>
                <w:lang w:eastAsia="en-AU"/>
              </w:rPr>
              <w:t>1.22%</w:t>
            </w:r>
          </w:p>
        </w:tc>
        <w:tc>
          <w:tcPr>
            <w:tcW w:w="1350" w:type="dxa"/>
            <w:tcBorders>
              <w:left w:val="single" w:sz="4" w:space="0" w:color="auto"/>
              <w:right w:val="single" w:sz="4" w:space="0" w:color="auto"/>
            </w:tcBorders>
            <w:hideMark/>
          </w:tcPr>
          <w:p w14:paraId="50C9BCC1" w14:textId="77777777" w:rsidR="00A1617E" w:rsidRPr="00A1617E" w:rsidRDefault="00A1617E" w:rsidP="00A1617E">
            <w:pPr>
              <w:pStyle w:val="Default"/>
              <w:rPr>
                <w:lang w:eastAsia="en-AU"/>
              </w:rPr>
            </w:pPr>
            <w:r w:rsidRPr="00A1617E">
              <w:rPr>
                <w:lang w:eastAsia="en-AU"/>
              </w:rPr>
              <w:t>2023</w:t>
            </w:r>
          </w:p>
        </w:tc>
        <w:tc>
          <w:tcPr>
            <w:tcW w:w="1150" w:type="dxa"/>
            <w:tcBorders>
              <w:left w:val="single" w:sz="4" w:space="0" w:color="auto"/>
              <w:right w:val="single" w:sz="4" w:space="0" w:color="auto"/>
            </w:tcBorders>
            <w:hideMark/>
          </w:tcPr>
          <w:p w14:paraId="665B20F0" w14:textId="77777777" w:rsidR="00A1617E" w:rsidRPr="00A1617E" w:rsidRDefault="00A1617E" w:rsidP="00A1617E">
            <w:pPr>
              <w:pStyle w:val="Default"/>
              <w:rPr>
                <w:lang w:eastAsia="en-AU"/>
              </w:rPr>
            </w:pPr>
            <w:r w:rsidRPr="00A1617E">
              <w:rPr>
                <w:lang w:eastAsia="en-AU"/>
              </w:rPr>
              <w:t>2.79%</w:t>
            </w:r>
          </w:p>
        </w:tc>
      </w:tr>
      <w:tr w:rsidR="00A1617E" w:rsidRPr="00A1617E" w14:paraId="0C320B0C" w14:textId="77777777" w:rsidTr="00BA7305">
        <w:trPr>
          <w:trHeight w:val="255"/>
        </w:trPr>
        <w:tc>
          <w:tcPr>
            <w:tcW w:w="3960" w:type="dxa"/>
            <w:tcBorders>
              <w:left w:val="single" w:sz="4" w:space="0" w:color="auto"/>
              <w:right w:val="single" w:sz="4" w:space="0" w:color="auto"/>
            </w:tcBorders>
            <w:hideMark/>
          </w:tcPr>
          <w:p w14:paraId="3FA58396"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4BB5DDEB" w14:textId="77777777" w:rsidR="00A1617E" w:rsidRPr="00A1617E" w:rsidRDefault="00A1617E" w:rsidP="00A1617E">
            <w:pPr>
              <w:pStyle w:val="Default"/>
              <w:rPr>
                <w:lang w:eastAsia="en-AU"/>
              </w:rPr>
            </w:pPr>
            <w:r w:rsidRPr="00A1617E">
              <w:rPr>
                <w:lang w:eastAsia="en-AU"/>
              </w:rPr>
              <w:t>2025</w:t>
            </w:r>
          </w:p>
        </w:tc>
        <w:tc>
          <w:tcPr>
            <w:tcW w:w="1179" w:type="dxa"/>
            <w:tcBorders>
              <w:left w:val="single" w:sz="4" w:space="0" w:color="auto"/>
              <w:right w:val="single" w:sz="4" w:space="0" w:color="auto"/>
            </w:tcBorders>
            <w:hideMark/>
          </w:tcPr>
          <w:p w14:paraId="1B0F64B4" w14:textId="77777777" w:rsidR="00A1617E" w:rsidRPr="00A1617E" w:rsidRDefault="00A1617E" w:rsidP="00A1617E">
            <w:pPr>
              <w:pStyle w:val="Default"/>
              <w:rPr>
                <w:lang w:eastAsia="en-AU"/>
              </w:rPr>
            </w:pPr>
            <w:r w:rsidRPr="00A1617E">
              <w:rPr>
                <w:lang w:eastAsia="en-AU"/>
              </w:rPr>
              <w:t>1.32%</w:t>
            </w:r>
          </w:p>
        </w:tc>
        <w:tc>
          <w:tcPr>
            <w:tcW w:w="1350" w:type="dxa"/>
            <w:tcBorders>
              <w:left w:val="single" w:sz="4" w:space="0" w:color="auto"/>
              <w:right w:val="single" w:sz="4" w:space="0" w:color="auto"/>
            </w:tcBorders>
            <w:hideMark/>
          </w:tcPr>
          <w:p w14:paraId="3897092F" w14:textId="77777777" w:rsidR="00A1617E" w:rsidRPr="00A1617E" w:rsidRDefault="00A1617E" w:rsidP="00A1617E">
            <w:pPr>
              <w:pStyle w:val="Default"/>
              <w:rPr>
                <w:lang w:eastAsia="en-AU"/>
              </w:rPr>
            </w:pPr>
            <w:r w:rsidRPr="00A1617E">
              <w:rPr>
                <w:lang w:eastAsia="en-AU"/>
              </w:rPr>
              <w:t>2024</w:t>
            </w:r>
          </w:p>
        </w:tc>
        <w:tc>
          <w:tcPr>
            <w:tcW w:w="1150" w:type="dxa"/>
            <w:tcBorders>
              <w:left w:val="single" w:sz="4" w:space="0" w:color="auto"/>
              <w:right w:val="single" w:sz="4" w:space="0" w:color="auto"/>
            </w:tcBorders>
            <w:hideMark/>
          </w:tcPr>
          <w:p w14:paraId="154827F8" w14:textId="77777777" w:rsidR="00A1617E" w:rsidRPr="00A1617E" w:rsidRDefault="00A1617E" w:rsidP="00A1617E">
            <w:pPr>
              <w:pStyle w:val="Default"/>
              <w:rPr>
                <w:lang w:eastAsia="en-AU"/>
              </w:rPr>
            </w:pPr>
            <w:r w:rsidRPr="00A1617E">
              <w:rPr>
                <w:lang w:eastAsia="en-AU"/>
              </w:rPr>
              <w:t>2.92%</w:t>
            </w:r>
          </w:p>
        </w:tc>
      </w:tr>
      <w:tr w:rsidR="00A1617E" w:rsidRPr="00A1617E" w14:paraId="33D1A3C0" w14:textId="77777777" w:rsidTr="00BA7305">
        <w:trPr>
          <w:trHeight w:val="255"/>
        </w:trPr>
        <w:tc>
          <w:tcPr>
            <w:tcW w:w="3960" w:type="dxa"/>
            <w:tcBorders>
              <w:left w:val="single" w:sz="4" w:space="0" w:color="auto"/>
              <w:right w:val="single" w:sz="4" w:space="0" w:color="auto"/>
            </w:tcBorders>
            <w:hideMark/>
          </w:tcPr>
          <w:p w14:paraId="76DE7671"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4F72B7E6" w14:textId="77777777" w:rsidR="00A1617E" w:rsidRPr="00A1617E" w:rsidRDefault="00A1617E" w:rsidP="00A1617E">
            <w:pPr>
              <w:pStyle w:val="Default"/>
              <w:rPr>
                <w:lang w:eastAsia="en-AU"/>
              </w:rPr>
            </w:pPr>
            <w:r w:rsidRPr="00A1617E">
              <w:rPr>
                <w:lang w:eastAsia="en-AU"/>
              </w:rPr>
              <w:t>2026</w:t>
            </w:r>
          </w:p>
        </w:tc>
        <w:tc>
          <w:tcPr>
            <w:tcW w:w="1179" w:type="dxa"/>
            <w:tcBorders>
              <w:left w:val="single" w:sz="4" w:space="0" w:color="auto"/>
              <w:right w:val="single" w:sz="4" w:space="0" w:color="auto"/>
            </w:tcBorders>
            <w:hideMark/>
          </w:tcPr>
          <w:p w14:paraId="7F05CD4A" w14:textId="77777777" w:rsidR="00A1617E" w:rsidRPr="00A1617E" w:rsidRDefault="00A1617E" w:rsidP="00A1617E">
            <w:pPr>
              <w:pStyle w:val="Default"/>
              <w:rPr>
                <w:lang w:eastAsia="en-AU"/>
              </w:rPr>
            </w:pPr>
            <w:r w:rsidRPr="00A1617E">
              <w:rPr>
                <w:lang w:eastAsia="en-AU"/>
              </w:rPr>
              <w:t>1.45%</w:t>
            </w:r>
          </w:p>
        </w:tc>
        <w:tc>
          <w:tcPr>
            <w:tcW w:w="1350" w:type="dxa"/>
            <w:tcBorders>
              <w:left w:val="single" w:sz="4" w:space="0" w:color="auto"/>
              <w:right w:val="single" w:sz="4" w:space="0" w:color="auto"/>
            </w:tcBorders>
            <w:hideMark/>
          </w:tcPr>
          <w:p w14:paraId="1CA18ED0" w14:textId="77777777" w:rsidR="00A1617E" w:rsidRPr="00A1617E" w:rsidRDefault="00A1617E" w:rsidP="00A1617E">
            <w:pPr>
              <w:pStyle w:val="Default"/>
              <w:rPr>
                <w:lang w:eastAsia="en-AU"/>
              </w:rPr>
            </w:pPr>
            <w:r w:rsidRPr="00A1617E">
              <w:rPr>
                <w:lang w:eastAsia="en-AU"/>
              </w:rPr>
              <w:t>2025</w:t>
            </w:r>
          </w:p>
        </w:tc>
        <w:tc>
          <w:tcPr>
            <w:tcW w:w="1150" w:type="dxa"/>
            <w:tcBorders>
              <w:left w:val="single" w:sz="4" w:space="0" w:color="auto"/>
              <w:right w:val="single" w:sz="4" w:space="0" w:color="auto"/>
            </w:tcBorders>
            <w:hideMark/>
          </w:tcPr>
          <w:p w14:paraId="7CF09002" w14:textId="77777777" w:rsidR="00A1617E" w:rsidRPr="00A1617E" w:rsidRDefault="00A1617E" w:rsidP="00A1617E">
            <w:pPr>
              <w:pStyle w:val="Default"/>
              <w:rPr>
                <w:lang w:eastAsia="en-AU"/>
              </w:rPr>
            </w:pPr>
            <w:r w:rsidRPr="00A1617E">
              <w:rPr>
                <w:lang w:eastAsia="en-AU"/>
              </w:rPr>
              <w:t>2.99%</w:t>
            </w:r>
          </w:p>
        </w:tc>
      </w:tr>
      <w:tr w:rsidR="00A1617E" w:rsidRPr="00A1617E" w14:paraId="0B9F8F5C" w14:textId="77777777" w:rsidTr="00BA7305">
        <w:trPr>
          <w:trHeight w:val="255"/>
        </w:trPr>
        <w:tc>
          <w:tcPr>
            <w:tcW w:w="3960" w:type="dxa"/>
            <w:tcBorders>
              <w:left w:val="single" w:sz="4" w:space="0" w:color="auto"/>
              <w:right w:val="single" w:sz="4" w:space="0" w:color="auto"/>
            </w:tcBorders>
            <w:hideMark/>
          </w:tcPr>
          <w:p w14:paraId="0C83BC84"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34E3DD89" w14:textId="77777777" w:rsidR="00A1617E" w:rsidRPr="00A1617E" w:rsidRDefault="00A1617E" w:rsidP="00A1617E">
            <w:pPr>
              <w:pStyle w:val="Default"/>
              <w:rPr>
                <w:lang w:eastAsia="en-AU"/>
              </w:rPr>
            </w:pPr>
            <w:r w:rsidRPr="00A1617E">
              <w:rPr>
                <w:lang w:eastAsia="en-AU"/>
              </w:rPr>
              <w:t>2027</w:t>
            </w:r>
          </w:p>
        </w:tc>
        <w:tc>
          <w:tcPr>
            <w:tcW w:w="1179" w:type="dxa"/>
            <w:tcBorders>
              <w:left w:val="single" w:sz="4" w:space="0" w:color="auto"/>
              <w:right w:val="single" w:sz="4" w:space="0" w:color="auto"/>
            </w:tcBorders>
            <w:hideMark/>
          </w:tcPr>
          <w:p w14:paraId="24B6927C" w14:textId="77777777" w:rsidR="00A1617E" w:rsidRPr="00A1617E" w:rsidRDefault="00A1617E" w:rsidP="00A1617E">
            <w:pPr>
              <w:pStyle w:val="Default"/>
              <w:rPr>
                <w:lang w:eastAsia="en-AU"/>
              </w:rPr>
            </w:pPr>
            <w:r w:rsidRPr="00A1617E">
              <w:rPr>
                <w:lang w:eastAsia="en-AU"/>
              </w:rPr>
              <w:t>1.62%</w:t>
            </w:r>
          </w:p>
        </w:tc>
        <w:tc>
          <w:tcPr>
            <w:tcW w:w="1350" w:type="dxa"/>
            <w:tcBorders>
              <w:left w:val="single" w:sz="4" w:space="0" w:color="auto"/>
              <w:right w:val="single" w:sz="4" w:space="0" w:color="auto"/>
            </w:tcBorders>
            <w:hideMark/>
          </w:tcPr>
          <w:p w14:paraId="0B1E5DFD" w14:textId="77777777" w:rsidR="00A1617E" w:rsidRPr="00A1617E" w:rsidRDefault="00A1617E" w:rsidP="00A1617E">
            <w:pPr>
              <w:pStyle w:val="Default"/>
              <w:rPr>
                <w:lang w:eastAsia="en-AU"/>
              </w:rPr>
            </w:pPr>
            <w:r w:rsidRPr="00A1617E">
              <w:rPr>
                <w:lang w:eastAsia="en-AU"/>
              </w:rPr>
              <w:t>2026</w:t>
            </w:r>
          </w:p>
        </w:tc>
        <w:tc>
          <w:tcPr>
            <w:tcW w:w="1150" w:type="dxa"/>
            <w:tcBorders>
              <w:left w:val="single" w:sz="4" w:space="0" w:color="auto"/>
              <w:right w:val="single" w:sz="4" w:space="0" w:color="auto"/>
            </w:tcBorders>
            <w:hideMark/>
          </w:tcPr>
          <w:p w14:paraId="27087C91" w14:textId="77777777" w:rsidR="00A1617E" w:rsidRPr="00A1617E" w:rsidRDefault="00A1617E" w:rsidP="00A1617E">
            <w:pPr>
              <w:pStyle w:val="Default"/>
              <w:rPr>
                <w:lang w:eastAsia="en-AU"/>
              </w:rPr>
            </w:pPr>
            <w:r w:rsidRPr="00A1617E">
              <w:rPr>
                <w:lang w:eastAsia="en-AU"/>
              </w:rPr>
              <w:t>3.02%</w:t>
            </w:r>
          </w:p>
        </w:tc>
      </w:tr>
      <w:tr w:rsidR="00A1617E" w:rsidRPr="00A1617E" w14:paraId="31AD5165" w14:textId="77777777" w:rsidTr="00BA7305">
        <w:trPr>
          <w:trHeight w:val="255"/>
        </w:trPr>
        <w:tc>
          <w:tcPr>
            <w:tcW w:w="3960" w:type="dxa"/>
            <w:tcBorders>
              <w:left w:val="single" w:sz="4" w:space="0" w:color="auto"/>
              <w:right w:val="single" w:sz="4" w:space="0" w:color="auto"/>
            </w:tcBorders>
            <w:hideMark/>
          </w:tcPr>
          <w:p w14:paraId="034B773F"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012A4F8F" w14:textId="77777777" w:rsidR="00A1617E" w:rsidRPr="00A1617E" w:rsidRDefault="00A1617E" w:rsidP="00A1617E">
            <w:pPr>
              <w:pStyle w:val="Default"/>
              <w:rPr>
                <w:lang w:eastAsia="en-AU"/>
              </w:rPr>
            </w:pPr>
            <w:r w:rsidRPr="00A1617E">
              <w:rPr>
                <w:lang w:eastAsia="en-AU"/>
              </w:rPr>
              <w:t>2028</w:t>
            </w:r>
          </w:p>
        </w:tc>
        <w:tc>
          <w:tcPr>
            <w:tcW w:w="1179" w:type="dxa"/>
            <w:tcBorders>
              <w:left w:val="single" w:sz="4" w:space="0" w:color="auto"/>
              <w:right w:val="single" w:sz="4" w:space="0" w:color="auto"/>
            </w:tcBorders>
            <w:hideMark/>
          </w:tcPr>
          <w:p w14:paraId="4F3ABFBF" w14:textId="77777777" w:rsidR="00A1617E" w:rsidRPr="00A1617E" w:rsidRDefault="00A1617E" w:rsidP="00A1617E">
            <w:pPr>
              <w:pStyle w:val="Default"/>
              <w:rPr>
                <w:lang w:eastAsia="en-AU"/>
              </w:rPr>
            </w:pPr>
            <w:r w:rsidRPr="00A1617E">
              <w:rPr>
                <w:lang w:eastAsia="en-AU"/>
              </w:rPr>
              <w:t>1.82%</w:t>
            </w:r>
          </w:p>
        </w:tc>
        <w:tc>
          <w:tcPr>
            <w:tcW w:w="1350" w:type="dxa"/>
            <w:tcBorders>
              <w:left w:val="single" w:sz="4" w:space="0" w:color="auto"/>
              <w:right w:val="single" w:sz="4" w:space="0" w:color="auto"/>
            </w:tcBorders>
            <w:hideMark/>
          </w:tcPr>
          <w:p w14:paraId="1BDAE5F7" w14:textId="77777777" w:rsidR="00A1617E" w:rsidRPr="00A1617E" w:rsidRDefault="00A1617E" w:rsidP="00A1617E">
            <w:pPr>
              <w:pStyle w:val="Default"/>
              <w:rPr>
                <w:lang w:eastAsia="en-AU"/>
              </w:rPr>
            </w:pPr>
            <w:r w:rsidRPr="00A1617E">
              <w:rPr>
                <w:lang w:eastAsia="en-AU"/>
              </w:rPr>
              <w:t>2027</w:t>
            </w:r>
          </w:p>
        </w:tc>
        <w:tc>
          <w:tcPr>
            <w:tcW w:w="1150" w:type="dxa"/>
            <w:tcBorders>
              <w:left w:val="single" w:sz="4" w:space="0" w:color="auto"/>
              <w:right w:val="single" w:sz="4" w:space="0" w:color="auto"/>
            </w:tcBorders>
            <w:hideMark/>
          </w:tcPr>
          <w:p w14:paraId="37B4E476" w14:textId="77777777" w:rsidR="00A1617E" w:rsidRPr="00A1617E" w:rsidRDefault="00A1617E" w:rsidP="00A1617E">
            <w:pPr>
              <w:pStyle w:val="Default"/>
              <w:rPr>
                <w:lang w:eastAsia="en-AU"/>
              </w:rPr>
            </w:pPr>
            <w:r w:rsidRPr="00A1617E">
              <w:rPr>
                <w:lang w:eastAsia="en-AU"/>
              </w:rPr>
              <w:t>3.04%</w:t>
            </w:r>
          </w:p>
        </w:tc>
      </w:tr>
      <w:tr w:rsidR="00A1617E" w:rsidRPr="00A1617E" w14:paraId="1C26387E" w14:textId="77777777" w:rsidTr="00BA7305">
        <w:trPr>
          <w:trHeight w:val="255"/>
        </w:trPr>
        <w:tc>
          <w:tcPr>
            <w:tcW w:w="3960" w:type="dxa"/>
            <w:tcBorders>
              <w:left w:val="single" w:sz="4" w:space="0" w:color="auto"/>
              <w:right w:val="single" w:sz="4" w:space="0" w:color="auto"/>
            </w:tcBorders>
            <w:hideMark/>
          </w:tcPr>
          <w:p w14:paraId="611850F4"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7CE6827E" w14:textId="77777777" w:rsidR="00A1617E" w:rsidRPr="00A1617E" w:rsidRDefault="00A1617E" w:rsidP="00A1617E">
            <w:pPr>
              <w:pStyle w:val="Default"/>
              <w:rPr>
                <w:lang w:eastAsia="en-AU"/>
              </w:rPr>
            </w:pPr>
            <w:r w:rsidRPr="00A1617E">
              <w:rPr>
                <w:lang w:eastAsia="en-AU"/>
              </w:rPr>
              <w:t>2029</w:t>
            </w:r>
          </w:p>
        </w:tc>
        <w:tc>
          <w:tcPr>
            <w:tcW w:w="1179" w:type="dxa"/>
            <w:tcBorders>
              <w:left w:val="single" w:sz="4" w:space="0" w:color="auto"/>
              <w:right w:val="single" w:sz="4" w:space="0" w:color="auto"/>
            </w:tcBorders>
            <w:hideMark/>
          </w:tcPr>
          <w:p w14:paraId="32292485" w14:textId="77777777" w:rsidR="00A1617E" w:rsidRPr="00A1617E" w:rsidRDefault="00A1617E" w:rsidP="00A1617E">
            <w:pPr>
              <w:pStyle w:val="Default"/>
              <w:rPr>
                <w:lang w:eastAsia="en-AU"/>
              </w:rPr>
            </w:pPr>
            <w:r w:rsidRPr="00A1617E">
              <w:rPr>
                <w:lang w:eastAsia="en-AU"/>
              </w:rPr>
              <w:t>2.00%</w:t>
            </w:r>
          </w:p>
        </w:tc>
        <w:tc>
          <w:tcPr>
            <w:tcW w:w="1350" w:type="dxa"/>
            <w:tcBorders>
              <w:left w:val="single" w:sz="4" w:space="0" w:color="auto"/>
              <w:right w:val="single" w:sz="4" w:space="0" w:color="auto"/>
            </w:tcBorders>
            <w:hideMark/>
          </w:tcPr>
          <w:p w14:paraId="6F6AC8D2" w14:textId="77777777" w:rsidR="00A1617E" w:rsidRPr="00A1617E" w:rsidRDefault="00A1617E" w:rsidP="00A1617E">
            <w:pPr>
              <w:pStyle w:val="Default"/>
              <w:rPr>
                <w:lang w:eastAsia="en-AU"/>
              </w:rPr>
            </w:pPr>
            <w:r w:rsidRPr="00A1617E">
              <w:rPr>
                <w:lang w:eastAsia="en-AU"/>
              </w:rPr>
              <w:t>2028</w:t>
            </w:r>
          </w:p>
        </w:tc>
        <w:tc>
          <w:tcPr>
            <w:tcW w:w="1150" w:type="dxa"/>
            <w:tcBorders>
              <w:left w:val="single" w:sz="4" w:space="0" w:color="auto"/>
              <w:right w:val="single" w:sz="4" w:space="0" w:color="auto"/>
            </w:tcBorders>
            <w:hideMark/>
          </w:tcPr>
          <w:p w14:paraId="6EA71D91" w14:textId="77777777" w:rsidR="00A1617E" w:rsidRPr="00A1617E" w:rsidRDefault="00A1617E" w:rsidP="00A1617E">
            <w:pPr>
              <w:pStyle w:val="Default"/>
              <w:rPr>
                <w:lang w:eastAsia="en-AU"/>
              </w:rPr>
            </w:pPr>
            <w:r w:rsidRPr="00A1617E">
              <w:rPr>
                <w:lang w:eastAsia="en-AU"/>
              </w:rPr>
              <w:t>3.09%</w:t>
            </w:r>
          </w:p>
        </w:tc>
      </w:tr>
      <w:tr w:rsidR="00A1617E" w:rsidRPr="00A1617E" w14:paraId="2EC4EDEC" w14:textId="77777777" w:rsidTr="00BA7305">
        <w:trPr>
          <w:trHeight w:val="255"/>
        </w:trPr>
        <w:tc>
          <w:tcPr>
            <w:tcW w:w="3960" w:type="dxa"/>
            <w:tcBorders>
              <w:left w:val="single" w:sz="4" w:space="0" w:color="auto"/>
              <w:right w:val="single" w:sz="4" w:space="0" w:color="auto"/>
            </w:tcBorders>
            <w:hideMark/>
          </w:tcPr>
          <w:p w14:paraId="0151F426" w14:textId="77777777" w:rsidR="00A1617E" w:rsidRPr="00A1617E" w:rsidRDefault="00A1617E" w:rsidP="00A1617E">
            <w:pPr>
              <w:pStyle w:val="Default"/>
              <w:rPr>
                <w:b/>
                <w:bCs/>
                <w:lang w:eastAsia="en-AU"/>
              </w:rPr>
            </w:pPr>
            <w:r w:rsidRPr="00A1617E">
              <w:rPr>
                <w:b/>
                <w:bCs/>
                <w:lang w:eastAsia="en-AU"/>
              </w:rPr>
              <w:t> </w:t>
            </w:r>
          </w:p>
        </w:tc>
        <w:tc>
          <w:tcPr>
            <w:tcW w:w="1377" w:type="dxa"/>
            <w:tcBorders>
              <w:left w:val="single" w:sz="4" w:space="0" w:color="auto"/>
              <w:right w:val="single" w:sz="4" w:space="0" w:color="auto"/>
            </w:tcBorders>
            <w:hideMark/>
          </w:tcPr>
          <w:p w14:paraId="400FF606" w14:textId="77777777" w:rsidR="00A1617E" w:rsidRPr="00A1617E" w:rsidRDefault="00A1617E" w:rsidP="00A1617E">
            <w:pPr>
              <w:pStyle w:val="Default"/>
              <w:rPr>
                <w:lang w:eastAsia="en-AU"/>
              </w:rPr>
            </w:pPr>
            <w:r w:rsidRPr="00A1617E">
              <w:rPr>
                <w:lang w:eastAsia="en-AU"/>
              </w:rPr>
              <w:t>2030</w:t>
            </w:r>
          </w:p>
        </w:tc>
        <w:tc>
          <w:tcPr>
            <w:tcW w:w="1179" w:type="dxa"/>
            <w:tcBorders>
              <w:left w:val="single" w:sz="4" w:space="0" w:color="auto"/>
              <w:right w:val="single" w:sz="4" w:space="0" w:color="auto"/>
            </w:tcBorders>
            <w:hideMark/>
          </w:tcPr>
          <w:p w14:paraId="3F5E2211" w14:textId="77777777" w:rsidR="00A1617E" w:rsidRPr="00A1617E" w:rsidRDefault="00A1617E" w:rsidP="00A1617E">
            <w:pPr>
              <w:pStyle w:val="Default"/>
              <w:rPr>
                <w:lang w:eastAsia="en-AU"/>
              </w:rPr>
            </w:pPr>
            <w:r w:rsidRPr="00A1617E">
              <w:rPr>
                <w:lang w:eastAsia="en-AU"/>
              </w:rPr>
              <w:t>2.15%</w:t>
            </w:r>
          </w:p>
        </w:tc>
        <w:tc>
          <w:tcPr>
            <w:tcW w:w="1350" w:type="dxa"/>
            <w:tcBorders>
              <w:left w:val="single" w:sz="4" w:space="0" w:color="auto"/>
              <w:right w:val="single" w:sz="4" w:space="0" w:color="auto"/>
            </w:tcBorders>
            <w:hideMark/>
          </w:tcPr>
          <w:p w14:paraId="194DBBF9" w14:textId="77777777" w:rsidR="00A1617E" w:rsidRPr="00A1617E" w:rsidRDefault="00A1617E" w:rsidP="00A1617E">
            <w:pPr>
              <w:pStyle w:val="Default"/>
              <w:rPr>
                <w:lang w:eastAsia="en-AU"/>
              </w:rPr>
            </w:pPr>
            <w:r w:rsidRPr="00A1617E">
              <w:rPr>
                <w:lang w:eastAsia="en-AU"/>
              </w:rPr>
              <w:t>2029</w:t>
            </w:r>
          </w:p>
        </w:tc>
        <w:tc>
          <w:tcPr>
            <w:tcW w:w="1150" w:type="dxa"/>
            <w:tcBorders>
              <w:left w:val="single" w:sz="4" w:space="0" w:color="auto"/>
              <w:right w:val="single" w:sz="4" w:space="0" w:color="auto"/>
            </w:tcBorders>
            <w:hideMark/>
          </w:tcPr>
          <w:p w14:paraId="5630F21C" w14:textId="77777777" w:rsidR="00A1617E" w:rsidRPr="00A1617E" w:rsidRDefault="00A1617E" w:rsidP="00A1617E">
            <w:pPr>
              <w:pStyle w:val="Default"/>
              <w:rPr>
                <w:lang w:eastAsia="en-AU"/>
              </w:rPr>
            </w:pPr>
            <w:r w:rsidRPr="00A1617E">
              <w:rPr>
                <w:lang w:eastAsia="en-AU"/>
              </w:rPr>
              <w:t>3.18%</w:t>
            </w:r>
          </w:p>
        </w:tc>
      </w:tr>
      <w:tr w:rsidR="00A1617E" w:rsidRPr="00A1617E" w14:paraId="0BBF6DDC" w14:textId="77777777" w:rsidTr="00BA7305">
        <w:trPr>
          <w:trHeight w:val="255"/>
        </w:trPr>
        <w:tc>
          <w:tcPr>
            <w:tcW w:w="3960" w:type="dxa"/>
            <w:tcBorders>
              <w:left w:val="single" w:sz="4" w:space="0" w:color="auto"/>
              <w:right w:val="single" w:sz="4" w:space="0" w:color="auto"/>
            </w:tcBorders>
            <w:noWrap/>
            <w:hideMark/>
          </w:tcPr>
          <w:p w14:paraId="53E830BA"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right w:val="single" w:sz="4" w:space="0" w:color="auto"/>
            </w:tcBorders>
            <w:hideMark/>
          </w:tcPr>
          <w:p w14:paraId="0DA2400B" w14:textId="77777777" w:rsidR="00A1617E" w:rsidRPr="00A1617E" w:rsidRDefault="00A1617E" w:rsidP="00A1617E">
            <w:pPr>
              <w:pStyle w:val="Default"/>
              <w:rPr>
                <w:lang w:eastAsia="en-AU"/>
              </w:rPr>
            </w:pPr>
            <w:r w:rsidRPr="00A1617E">
              <w:rPr>
                <w:lang w:eastAsia="en-AU"/>
              </w:rPr>
              <w:t>2031</w:t>
            </w:r>
          </w:p>
        </w:tc>
        <w:tc>
          <w:tcPr>
            <w:tcW w:w="1179" w:type="dxa"/>
            <w:tcBorders>
              <w:left w:val="single" w:sz="4" w:space="0" w:color="auto"/>
              <w:right w:val="single" w:sz="4" w:space="0" w:color="auto"/>
            </w:tcBorders>
            <w:hideMark/>
          </w:tcPr>
          <w:p w14:paraId="247F8BC3" w14:textId="77777777" w:rsidR="00A1617E" w:rsidRPr="00A1617E" w:rsidRDefault="00A1617E" w:rsidP="00A1617E">
            <w:pPr>
              <w:pStyle w:val="Default"/>
              <w:rPr>
                <w:lang w:eastAsia="en-AU"/>
              </w:rPr>
            </w:pPr>
            <w:r w:rsidRPr="00A1617E">
              <w:rPr>
                <w:lang w:eastAsia="en-AU"/>
              </w:rPr>
              <w:t>2.27%</w:t>
            </w:r>
          </w:p>
        </w:tc>
        <w:tc>
          <w:tcPr>
            <w:tcW w:w="1350" w:type="dxa"/>
            <w:tcBorders>
              <w:left w:val="single" w:sz="4" w:space="0" w:color="auto"/>
              <w:right w:val="single" w:sz="4" w:space="0" w:color="auto"/>
            </w:tcBorders>
            <w:hideMark/>
          </w:tcPr>
          <w:p w14:paraId="4C21804C" w14:textId="77777777" w:rsidR="00A1617E" w:rsidRPr="00A1617E" w:rsidRDefault="00A1617E" w:rsidP="00A1617E">
            <w:pPr>
              <w:pStyle w:val="Default"/>
              <w:rPr>
                <w:lang w:eastAsia="en-AU"/>
              </w:rPr>
            </w:pPr>
            <w:r w:rsidRPr="00A1617E">
              <w:rPr>
                <w:lang w:eastAsia="en-AU"/>
              </w:rPr>
              <w:t>2030</w:t>
            </w:r>
          </w:p>
        </w:tc>
        <w:tc>
          <w:tcPr>
            <w:tcW w:w="1150" w:type="dxa"/>
            <w:tcBorders>
              <w:left w:val="single" w:sz="4" w:space="0" w:color="auto"/>
              <w:right w:val="single" w:sz="4" w:space="0" w:color="auto"/>
            </w:tcBorders>
            <w:hideMark/>
          </w:tcPr>
          <w:p w14:paraId="3C43AFE3" w14:textId="77777777" w:rsidR="00A1617E" w:rsidRPr="00A1617E" w:rsidRDefault="00A1617E" w:rsidP="00A1617E">
            <w:pPr>
              <w:pStyle w:val="Default"/>
              <w:rPr>
                <w:lang w:eastAsia="en-AU"/>
              </w:rPr>
            </w:pPr>
            <w:r w:rsidRPr="00A1617E">
              <w:rPr>
                <w:lang w:eastAsia="en-AU"/>
              </w:rPr>
              <w:t>3.27%</w:t>
            </w:r>
          </w:p>
        </w:tc>
      </w:tr>
      <w:tr w:rsidR="00A1617E" w:rsidRPr="00A1617E" w14:paraId="455FF1C2" w14:textId="77777777" w:rsidTr="00BA7305">
        <w:trPr>
          <w:trHeight w:val="255"/>
        </w:trPr>
        <w:tc>
          <w:tcPr>
            <w:tcW w:w="3960" w:type="dxa"/>
            <w:tcBorders>
              <w:left w:val="single" w:sz="4" w:space="0" w:color="auto"/>
              <w:right w:val="single" w:sz="4" w:space="0" w:color="auto"/>
            </w:tcBorders>
            <w:noWrap/>
            <w:hideMark/>
          </w:tcPr>
          <w:p w14:paraId="49E654F5"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right w:val="single" w:sz="4" w:space="0" w:color="auto"/>
            </w:tcBorders>
            <w:hideMark/>
          </w:tcPr>
          <w:p w14:paraId="24561226" w14:textId="77777777" w:rsidR="00A1617E" w:rsidRPr="00A1617E" w:rsidRDefault="00A1617E" w:rsidP="00A1617E">
            <w:pPr>
              <w:pStyle w:val="Default"/>
              <w:rPr>
                <w:lang w:eastAsia="en-AU"/>
              </w:rPr>
            </w:pPr>
            <w:r w:rsidRPr="00A1617E">
              <w:rPr>
                <w:lang w:eastAsia="en-AU"/>
              </w:rPr>
              <w:t>2032</w:t>
            </w:r>
          </w:p>
        </w:tc>
        <w:tc>
          <w:tcPr>
            <w:tcW w:w="1179" w:type="dxa"/>
            <w:tcBorders>
              <w:left w:val="single" w:sz="4" w:space="0" w:color="auto"/>
              <w:right w:val="single" w:sz="4" w:space="0" w:color="auto"/>
            </w:tcBorders>
            <w:hideMark/>
          </w:tcPr>
          <w:p w14:paraId="1502F8CD" w14:textId="77777777" w:rsidR="00A1617E" w:rsidRPr="00A1617E" w:rsidRDefault="00A1617E" w:rsidP="00A1617E">
            <w:pPr>
              <w:pStyle w:val="Default"/>
              <w:rPr>
                <w:lang w:eastAsia="en-AU"/>
              </w:rPr>
            </w:pPr>
            <w:r w:rsidRPr="00A1617E">
              <w:rPr>
                <w:lang w:eastAsia="en-AU"/>
              </w:rPr>
              <w:t>2.36%</w:t>
            </w:r>
          </w:p>
        </w:tc>
        <w:tc>
          <w:tcPr>
            <w:tcW w:w="1350" w:type="dxa"/>
            <w:tcBorders>
              <w:left w:val="single" w:sz="4" w:space="0" w:color="auto"/>
              <w:right w:val="single" w:sz="4" w:space="0" w:color="auto"/>
            </w:tcBorders>
            <w:hideMark/>
          </w:tcPr>
          <w:p w14:paraId="2E0F7E68" w14:textId="77777777" w:rsidR="00A1617E" w:rsidRPr="00A1617E" w:rsidRDefault="00A1617E" w:rsidP="00A1617E">
            <w:pPr>
              <w:pStyle w:val="Default"/>
              <w:rPr>
                <w:lang w:eastAsia="en-AU"/>
              </w:rPr>
            </w:pPr>
            <w:r w:rsidRPr="00A1617E">
              <w:rPr>
                <w:lang w:eastAsia="en-AU"/>
              </w:rPr>
              <w:t>2031</w:t>
            </w:r>
          </w:p>
        </w:tc>
        <w:tc>
          <w:tcPr>
            <w:tcW w:w="1150" w:type="dxa"/>
            <w:tcBorders>
              <w:left w:val="single" w:sz="4" w:space="0" w:color="auto"/>
              <w:right w:val="single" w:sz="4" w:space="0" w:color="auto"/>
            </w:tcBorders>
            <w:hideMark/>
          </w:tcPr>
          <w:p w14:paraId="23711C85" w14:textId="77777777" w:rsidR="00A1617E" w:rsidRPr="00A1617E" w:rsidRDefault="00A1617E" w:rsidP="00A1617E">
            <w:pPr>
              <w:pStyle w:val="Default"/>
              <w:rPr>
                <w:lang w:eastAsia="en-AU"/>
              </w:rPr>
            </w:pPr>
            <w:r w:rsidRPr="00A1617E">
              <w:rPr>
                <w:lang w:eastAsia="en-AU"/>
              </w:rPr>
              <w:t>3.34%</w:t>
            </w:r>
          </w:p>
        </w:tc>
      </w:tr>
      <w:tr w:rsidR="00A1617E" w:rsidRPr="00A1617E" w14:paraId="3EC25B36" w14:textId="77777777" w:rsidTr="00BA7305">
        <w:trPr>
          <w:trHeight w:val="255"/>
        </w:trPr>
        <w:tc>
          <w:tcPr>
            <w:tcW w:w="3960" w:type="dxa"/>
            <w:tcBorders>
              <w:left w:val="single" w:sz="4" w:space="0" w:color="auto"/>
              <w:right w:val="single" w:sz="4" w:space="0" w:color="auto"/>
            </w:tcBorders>
            <w:noWrap/>
            <w:hideMark/>
          </w:tcPr>
          <w:p w14:paraId="0CCA7858"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right w:val="single" w:sz="4" w:space="0" w:color="auto"/>
            </w:tcBorders>
            <w:hideMark/>
          </w:tcPr>
          <w:p w14:paraId="4E778BC7" w14:textId="77777777" w:rsidR="00A1617E" w:rsidRPr="00A1617E" w:rsidRDefault="00A1617E" w:rsidP="00A1617E">
            <w:pPr>
              <w:pStyle w:val="Default"/>
              <w:rPr>
                <w:lang w:eastAsia="en-AU"/>
              </w:rPr>
            </w:pPr>
            <w:r w:rsidRPr="00A1617E">
              <w:rPr>
                <w:lang w:eastAsia="en-AU"/>
              </w:rPr>
              <w:t>2033</w:t>
            </w:r>
          </w:p>
        </w:tc>
        <w:tc>
          <w:tcPr>
            <w:tcW w:w="1179" w:type="dxa"/>
            <w:tcBorders>
              <w:left w:val="single" w:sz="4" w:space="0" w:color="auto"/>
              <w:right w:val="single" w:sz="4" w:space="0" w:color="auto"/>
            </w:tcBorders>
            <w:hideMark/>
          </w:tcPr>
          <w:p w14:paraId="5B3A39E4" w14:textId="77777777" w:rsidR="00A1617E" w:rsidRPr="00A1617E" w:rsidRDefault="00A1617E" w:rsidP="00A1617E">
            <w:pPr>
              <w:pStyle w:val="Default"/>
              <w:rPr>
                <w:lang w:eastAsia="en-AU"/>
              </w:rPr>
            </w:pPr>
            <w:r w:rsidRPr="00A1617E">
              <w:rPr>
                <w:lang w:eastAsia="en-AU"/>
              </w:rPr>
              <w:t>2.42%</w:t>
            </w:r>
          </w:p>
        </w:tc>
        <w:tc>
          <w:tcPr>
            <w:tcW w:w="1350" w:type="dxa"/>
            <w:tcBorders>
              <w:left w:val="single" w:sz="4" w:space="0" w:color="auto"/>
              <w:right w:val="single" w:sz="4" w:space="0" w:color="auto"/>
            </w:tcBorders>
            <w:hideMark/>
          </w:tcPr>
          <w:p w14:paraId="63CBCF8B" w14:textId="77777777" w:rsidR="00A1617E" w:rsidRPr="00A1617E" w:rsidRDefault="00A1617E" w:rsidP="00A1617E">
            <w:pPr>
              <w:pStyle w:val="Default"/>
              <w:rPr>
                <w:lang w:eastAsia="en-AU"/>
              </w:rPr>
            </w:pPr>
            <w:r w:rsidRPr="00A1617E">
              <w:rPr>
                <w:lang w:eastAsia="en-AU"/>
              </w:rPr>
              <w:t>2032</w:t>
            </w:r>
          </w:p>
        </w:tc>
        <w:tc>
          <w:tcPr>
            <w:tcW w:w="1150" w:type="dxa"/>
            <w:tcBorders>
              <w:left w:val="single" w:sz="4" w:space="0" w:color="auto"/>
              <w:right w:val="single" w:sz="4" w:space="0" w:color="auto"/>
            </w:tcBorders>
            <w:hideMark/>
          </w:tcPr>
          <w:p w14:paraId="1CE60108" w14:textId="77777777" w:rsidR="00A1617E" w:rsidRPr="00A1617E" w:rsidRDefault="00A1617E" w:rsidP="00A1617E">
            <w:pPr>
              <w:pStyle w:val="Default"/>
              <w:rPr>
                <w:lang w:eastAsia="en-AU"/>
              </w:rPr>
            </w:pPr>
            <w:r w:rsidRPr="00A1617E">
              <w:rPr>
                <w:lang w:eastAsia="en-AU"/>
              </w:rPr>
              <w:t>3.41%</w:t>
            </w:r>
          </w:p>
        </w:tc>
      </w:tr>
      <w:tr w:rsidR="00A1617E" w:rsidRPr="00A1617E" w14:paraId="213BEDEF" w14:textId="77777777" w:rsidTr="00BA7305">
        <w:trPr>
          <w:trHeight w:val="255"/>
        </w:trPr>
        <w:tc>
          <w:tcPr>
            <w:tcW w:w="3960" w:type="dxa"/>
            <w:tcBorders>
              <w:left w:val="single" w:sz="4" w:space="0" w:color="auto"/>
              <w:right w:val="single" w:sz="4" w:space="0" w:color="auto"/>
            </w:tcBorders>
            <w:noWrap/>
            <w:hideMark/>
          </w:tcPr>
          <w:p w14:paraId="4131EF26"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right w:val="single" w:sz="4" w:space="0" w:color="auto"/>
            </w:tcBorders>
            <w:hideMark/>
          </w:tcPr>
          <w:p w14:paraId="33B0580D" w14:textId="77777777" w:rsidR="00A1617E" w:rsidRPr="00A1617E" w:rsidRDefault="00A1617E" w:rsidP="00A1617E">
            <w:pPr>
              <w:pStyle w:val="Default"/>
              <w:rPr>
                <w:lang w:eastAsia="en-AU"/>
              </w:rPr>
            </w:pPr>
            <w:r w:rsidRPr="00A1617E">
              <w:rPr>
                <w:lang w:eastAsia="en-AU"/>
              </w:rPr>
              <w:t>2034</w:t>
            </w:r>
          </w:p>
        </w:tc>
        <w:tc>
          <w:tcPr>
            <w:tcW w:w="1179" w:type="dxa"/>
            <w:tcBorders>
              <w:left w:val="single" w:sz="4" w:space="0" w:color="auto"/>
              <w:right w:val="single" w:sz="4" w:space="0" w:color="auto"/>
            </w:tcBorders>
            <w:hideMark/>
          </w:tcPr>
          <w:p w14:paraId="0F2EBCFF" w14:textId="77777777" w:rsidR="00A1617E" w:rsidRPr="00A1617E" w:rsidRDefault="00A1617E" w:rsidP="00A1617E">
            <w:pPr>
              <w:pStyle w:val="Default"/>
              <w:rPr>
                <w:lang w:eastAsia="en-AU"/>
              </w:rPr>
            </w:pPr>
            <w:r w:rsidRPr="00A1617E">
              <w:rPr>
                <w:lang w:eastAsia="en-AU"/>
              </w:rPr>
              <w:t>2.45%</w:t>
            </w:r>
          </w:p>
        </w:tc>
        <w:tc>
          <w:tcPr>
            <w:tcW w:w="1350" w:type="dxa"/>
            <w:tcBorders>
              <w:left w:val="single" w:sz="4" w:space="0" w:color="auto"/>
              <w:right w:val="single" w:sz="4" w:space="0" w:color="auto"/>
            </w:tcBorders>
            <w:hideMark/>
          </w:tcPr>
          <w:p w14:paraId="0F15470D" w14:textId="77777777" w:rsidR="00A1617E" w:rsidRPr="00A1617E" w:rsidRDefault="00A1617E" w:rsidP="00A1617E">
            <w:pPr>
              <w:pStyle w:val="Default"/>
              <w:rPr>
                <w:lang w:eastAsia="en-AU"/>
              </w:rPr>
            </w:pPr>
            <w:r w:rsidRPr="00A1617E">
              <w:rPr>
                <w:lang w:eastAsia="en-AU"/>
              </w:rPr>
              <w:t>2033</w:t>
            </w:r>
          </w:p>
        </w:tc>
        <w:tc>
          <w:tcPr>
            <w:tcW w:w="1150" w:type="dxa"/>
            <w:tcBorders>
              <w:left w:val="single" w:sz="4" w:space="0" w:color="auto"/>
              <w:right w:val="single" w:sz="4" w:space="0" w:color="auto"/>
            </w:tcBorders>
            <w:hideMark/>
          </w:tcPr>
          <w:p w14:paraId="3E536AFB" w14:textId="77777777" w:rsidR="00A1617E" w:rsidRPr="00A1617E" w:rsidRDefault="00A1617E" w:rsidP="00A1617E">
            <w:pPr>
              <w:pStyle w:val="Default"/>
              <w:rPr>
                <w:lang w:eastAsia="en-AU"/>
              </w:rPr>
            </w:pPr>
            <w:r w:rsidRPr="00A1617E">
              <w:rPr>
                <w:lang w:eastAsia="en-AU"/>
              </w:rPr>
              <w:t>3.47%</w:t>
            </w:r>
          </w:p>
        </w:tc>
      </w:tr>
      <w:tr w:rsidR="00A1617E" w:rsidRPr="00A1617E" w14:paraId="252502D8" w14:textId="77777777" w:rsidTr="00BA7305">
        <w:trPr>
          <w:trHeight w:val="510"/>
        </w:trPr>
        <w:tc>
          <w:tcPr>
            <w:tcW w:w="3960" w:type="dxa"/>
            <w:tcBorders>
              <w:left w:val="single" w:sz="4" w:space="0" w:color="auto"/>
              <w:bottom w:val="single" w:sz="4" w:space="0" w:color="auto"/>
              <w:right w:val="single" w:sz="4" w:space="0" w:color="auto"/>
            </w:tcBorders>
            <w:noWrap/>
            <w:hideMark/>
          </w:tcPr>
          <w:p w14:paraId="1323BFFF" w14:textId="77777777" w:rsidR="00A1617E" w:rsidRPr="00A1617E" w:rsidRDefault="00A1617E" w:rsidP="00A1617E">
            <w:pPr>
              <w:pStyle w:val="Default"/>
              <w:rPr>
                <w:lang w:eastAsia="en-AU"/>
              </w:rPr>
            </w:pPr>
            <w:r w:rsidRPr="00A1617E">
              <w:rPr>
                <w:lang w:eastAsia="en-AU"/>
              </w:rPr>
              <w:t> </w:t>
            </w:r>
          </w:p>
        </w:tc>
        <w:tc>
          <w:tcPr>
            <w:tcW w:w="1377" w:type="dxa"/>
            <w:tcBorders>
              <w:left w:val="single" w:sz="4" w:space="0" w:color="auto"/>
              <w:bottom w:val="single" w:sz="4" w:space="0" w:color="auto"/>
              <w:right w:val="single" w:sz="4" w:space="0" w:color="auto"/>
            </w:tcBorders>
            <w:hideMark/>
          </w:tcPr>
          <w:p w14:paraId="5D8948C4" w14:textId="77777777" w:rsidR="00A1617E" w:rsidRPr="00A1617E" w:rsidRDefault="00A1617E" w:rsidP="00A1617E">
            <w:pPr>
              <w:pStyle w:val="Default"/>
              <w:rPr>
                <w:lang w:eastAsia="en-AU"/>
              </w:rPr>
            </w:pPr>
            <w:r w:rsidRPr="00A1617E">
              <w:rPr>
                <w:lang w:eastAsia="en-AU"/>
              </w:rPr>
              <w:t>2035 Onwards</w:t>
            </w:r>
          </w:p>
        </w:tc>
        <w:tc>
          <w:tcPr>
            <w:tcW w:w="1179" w:type="dxa"/>
            <w:tcBorders>
              <w:left w:val="single" w:sz="4" w:space="0" w:color="auto"/>
              <w:bottom w:val="single" w:sz="4" w:space="0" w:color="auto"/>
              <w:right w:val="single" w:sz="4" w:space="0" w:color="auto"/>
            </w:tcBorders>
            <w:hideMark/>
          </w:tcPr>
          <w:p w14:paraId="76B96AB4" w14:textId="77777777" w:rsidR="00A1617E" w:rsidRPr="00A1617E" w:rsidRDefault="00A1617E" w:rsidP="00A1617E">
            <w:pPr>
              <w:pStyle w:val="Default"/>
              <w:rPr>
                <w:lang w:eastAsia="en-AU"/>
              </w:rPr>
            </w:pPr>
            <w:r w:rsidRPr="00A1617E">
              <w:rPr>
                <w:lang w:eastAsia="en-AU"/>
              </w:rPr>
              <w:t>2.45%</w:t>
            </w:r>
          </w:p>
        </w:tc>
        <w:tc>
          <w:tcPr>
            <w:tcW w:w="1350" w:type="dxa"/>
            <w:tcBorders>
              <w:left w:val="single" w:sz="4" w:space="0" w:color="auto"/>
              <w:bottom w:val="single" w:sz="4" w:space="0" w:color="auto"/>
              <w:right w:val="single" w:sz="4" w:space="0" w:color="auto"/>
            </w:tcBorders>
            <w:hideMark/>
          </w:tcPr>
          <w:p w14:paraId="423F83FC" w14:textId="77777777" w:rsidR="00A1617E" w:rsidRPr="00A1617E" w:rsidRDefault="00A1617E" w:rsidP="00A1617E">
            <w:pPr>
              <w:pStyle w:val="Default"/>
              <w:rPr>
                <w:lang w:eastAsia="en-AU"/>
              </w:rPr>
            </w:pPr>
            <w:r w:rsidRPr="00A1617E">
              <w:rPr>
                <w:lang w:eastAsia="en-AU"/>
              </w:rPr>
              <w:t>2034 Onwards</w:t>
            </w:r>
          </w:p>
        </w:tc>
        <w:tc>
          <w:tcPr>
            <w:tcW w:w="1150" w:type="dxa"/>
            <w:tcBorders>
              <w:left w:val="single" w:sz="4" w:space="0" w:color="auto"/>
              <w:bottom w:val="single" w:sz="4" w:space="0" w:color="auto"/>
              <w:right w:val="single" w:sz="4" w:space="0" w:color="auto"/>
            </w:tcBorders>
            <w:hideMark/>
          </w:tcPr>
          <w:p w14:paraId="19B7397C" w14:textId="77777777" w:rsidR="00A1617E" w:rsidRPr="00A1617E" w:rsidRDefault="00A1617E" w:rsidP="00A1617E">
            <w:pPr>
              <w:pStyle w:val="Default"/>
              <w:rPr>
                <w:lang w:eastAsia="en-AU"/>
              </w:rPr>
            </w:pPr>
            <w:r w:rsidRPr="00A1617E">
              <w:rPr>
                <w:lang w:eastAsia="en-AU"/>
              </w:rPr>
              <w:t>3.49%</w:t>
            </w:r>
          </w:p>
        </w:tc>
      </w:tr>
      <w:tr w:rsidR="00A1617E" w:rsidRPr="00A1617E" w14:paraId="2FE3EE4C" w14:textId="77777777" w:rsidTr="00BA7305">
        <w:trPr>
          <w:trHeight w:val="255"/>
        </w:trPr>
        <w:tc>
          <w:tcPr>
            <w:tcW w:w="3960" w:type="dxa"/>
            <w:tcBorders>
              <w:top w:val="single" w:sz="4" w:space="0" w:color="auto"/>
              <w:left w:val="single" w:sz="4" w:space="0" w:color="auto"/>
              <w:bottom w:val="single" w:sz="4" w:space="0" w:color="auto"/>
              <w:right w:val="single" w:sz="4" w:space="0" w:color="auto"/>
            </w:tcBorders>
            <w:noWrap/>
            <w:vAlign w:val="center"/>
            <w:hideMark/>
          </w:tcPr>
          <w:p w14:paraId="17EAE62C" w14:textId="77777777" w:rsidR="00A1617E" w:rsidRPr="00A1617E" w:rsidRDefault="00A1617E" w:rsidP="00BA7305">
            <w:pPr>
              <w:pStyle w:val="Default"/>
              <w:rPr>
                <w:b/>
                <w:bCs/>
                <w:lang w:eastAsia="en-AU"/>
              </w:rPr>
            </w:pPr>
            <w:r w:rsidRPr="00A1617E">
              <w:rPr>
                <w:b/>
                <w:bCs/>
                <w:lang w:eastAsia="en-AU"/>
              </w:rPr>
              <w:t>Claims Managements Expenses</w:t>
            </w:r>
          </w:p>
        </w:tc>
        <w:tc>
          <w:tcPr>
            <w:tcW w:w="2556" w:type="dxa"/>
            <w:gridSpan w:val="2"/>
            <w:tcBorders>
              <w:top w:val="single" w:sz="4" w:space="0" w:color="auto"/>
              <w:left w:val="single" w:sz="4" w:space="0" w:color="auto"/>
              <w:bottom w:val="single" w:sz="4" w:space="0" w:color="auto"/>
              <w:right w:val="single" w:sz="4" w:space="0" w:color="auto"/>
            </w:tcBorders>
            <w:noWrap/>
            <w:hideMark/>
          </w:tcPr>
          <w:p w14:paraId="298CE753" w14:textId="77777777" w:rsidR="00A1617E" w:rsidRPr="00A1617E" w:rsidRDefault="00A1617E" w:rsidP="00A1617E">
            <w:pPr>
              <w:pStyle w:val="Default"/>
              <w:rPr>
                <w:lang w:eastAsia="en-AU"/>
              </w:rPr>
            </w:pPr>
            <w:r w:rsidRPr="00A1617E">
              <w:rPr>
                <w:lang w:eastAsia="en-AU"/>
              </w:rPr>
              <w:t>10.5% for claim payments</w:t>
            </w:r>
          </w:p>
        </w:tc>
        <w:tc>
          <w:tcPr>
            <w:tcW w:w="2500" w:type="dxa"/>
            <w:gridSpan w:val="2"/>
            <w:tcBorders>
              <w:top w:val="single" w:sz="4" w:space="0" w:color="auto"/>
              <w:left w:val="single" w:sz="4" w:space="0" w:color="auto"/>
              <w:bottom w:val="single" w:sz="4" w:space="0" w:color="auto"/>
              <w:right w:val="single" w:sz="4" w:space="0" w:color="auto"/>
            </w:tcBorders>
            <w:noWrap/>
            <w:hideMark/>
          </w:tcPr>
          <w:p w14:paraId="1D931D9E" w14:textId="77777777" w:rsidR="00A1617E" w:rsidRPr="00A1617E" w:rsidRDefault="00A1617E" w:rsidP="00A1617E">
            <w:pPr>
              <w:pStyle w:val="Default"/>
              <w:rPr>
                <w:lang w:eastAsia="en-AU"/>
              </w:rPr>
            </w:pPr>
            <w:r w:rsidRPr="00A1617E">
              <w:rPr>
                <w:lang w:eastAsia="en-AU"/>
              </w:rPr>
              <w:t>10.5% for claim payments</w:t>
            </w:r>
          </w:p>
        </w:tc>
      </w:tr>
      <w:tr w:rsidR="00BA7305" w:rsidRPr="00A1617E" w14:paraId="54899220" w14:textId="77777777" w:rsidTr="00BA7305">
        <w:trPr>
          <w:trHeight w:val="255"/>
        </w:trPr>
        <w:tc>
          <w:tcPr>
            <w:tcW w:w="3960" w:type="dxa"/>
            <w:tcBorders>
              <w:top w:val="single" w:sz="4" w:space="0" w:color="auto"/>
              <w:left w:val="single" w:sz="4" w:space="0" w:color="auto"/>
              <w:bottom w:val="single" w:sz="4" w:space="0" w:color="auto"/>
              <w:right w:val="single" w:sz="4" w:space="0" w:color="auto"/>
            </w:tcBorders>
            <w:noWrap/>
            <w:vAlign w:val="center"/>
            <w:hideMark/>
          </w:tcPr>
          <w:p w14:paraId="5639A06A" w14:textId="77777777" w:rsidR="00BA7305" w:rsidRPr="00A1617E" w:rsidRDefault="00BA7305" w:rsidP="00BA7305">
            <w:pPr>
              <w:pStyle w:val="Default"/>
              <w:rPr>
                <w:b/>
                <w:bCs/>
                <w:lang w:eastAsia="en-AU"/>
              </w:rPr>
            </w:pPr>
            <w:r w:rsidRPr="00A1617E">
              <w:rPr>
                <w:b/>
                <w:bCs/>
                <w:lang w:eastAsia="en-AU"/>
              </w:rPr>
              <w:t>Superimposed Inflation</w:t>
            </w:r>
          </w:p>
        </w:tc>
        <w:tc>
          <w:tcPr>
            <w:tcW w:w="2556" w:type="dxa"/>
            <w:gridSpan w:val="2"/>
            <w:tcBorders>
              <w:top w:val="single" w:sz="4" w:space="0" w:color="auto"/>
              <w:left w:val="single" w:sz="4" w:space="0" w:color="auto"/>
              <w:bottom w:val="single" w:sz="4" w:space="0" w:color="auto"/>
              <w:right w:val="single" w:sz="4" w:space="0" w:color="auto"/>
            </w:tcBorders>
            <w:noWrap/>
            <w:hideMark/>
          </w:tcPr>
          <w:p w14:paraId="5A8E48F0" w14:textId="2778D71F" w:rsidR="00BA7305" w:rsidRPr="00A1617E" w:rsidRDefault="00BA7305" w:rsidP="00A1617E">
            <w:pPr>
              <w:pStyle w:val="Default"/>
              <w:rPr>
                <w:lang w:eastAsia="en-AU"/>
              </w:rPr>
            </w:pPr>
            <w:r w:rsidRPr="00A1617E">
              <w:rPr>
                <w:lang w:eastAsia="en-AU"/>
              </w:rPr>
              <w:t>1.5%</w:t>
            </w:r>
          </w:p>
        </w:tc>
        <w:tc>
          <w:tcPr>
            <w:tcW w:w="2500" w:type="dxa"/>
            <w:gridSpan w:val="2"/>
            <w:tcBorders>
              <w:top w:val="single" w:sz="4" w:space="0" w:color="auto"/>
              <w:left w:val="single" w:sz="4" w:space="0" w:color="auto"/>
              <w:bottom w:val="single" w:sz="4" w:space="0" w:color="auto"/>
              <w:right w:val="single" w:sz="4" w:space="0" w:color="auto"/>
            </w:tcBorders>
            <w:noWrap/>
            <w:hideMark/>
          </w:tcPr>
          <w:p w14:paraId="18F044BC" w14:textId="4614F449" w:rsidR="00BA7305" w:rsidRPr="00A1617E" w:rsidRDefault="00BA7305" w:rsidP="00A1617E">
            <w:pPr>
              <w:pStyle w:val="Default"/>
              <w:rPr>
                <w:lang w:eastAsia="en-AU"/>
              </w:rPr>
            </w:pPr>
            <w:r w:rsidRPr="00A1617E">
              <w:rPr>
                <w:lang w:eastAsia="en-AU"/>
              </w:rPr>
              <w:t>1.5%</w:t>
            </w:r>
          </w:p>
        </w:tc>
      </w:tr>
      <w:tr w:rsidR="00A1617E" w:rsidRPr="00A1617E" w14:paraId="59081B61" w14:textId="77777777" w:rsidTr="00BA7305">
        <w:trPr>
          <w:trHeight w:val="600"/>
        </w:trPr>
        <w:tc>
          <w:tcPr>
            <w:tcW w:w="3960" w:type="dxa"/>
            <w:tcBorders>
              <w:top w:val="single" w:sz="4" w:space="0" w:color="auto"/>
              <w:left w:val="single" w:sz="4" w:space="0" w:color="auto"/>
              <w:bottom w:val="single" w:sz="4" w:space="0" w:color="auto"/>
              <w:right w:val="single" w:sz="4" w:space="0" w:color="auto"/>
            </w:tcBorders>
            <w:noWrap/>
            <w:vAlign w:val="center"/>
            <w:hideMark/>
          </w:tcPr>
          <w:p w14:paraId="3CB7A772" w14:textId="77777777" w:rsidR="00A1617E" w:rsidRPr="00A1617E" w:rsidRDefault="00A1617E" w:rsidP="00BA7305">
            <w:pPr>
              <w:pStyle w:val="Default"/>
              <w:rPr>
                <w:b/>
                <w:bCs/>
                <w:lang w:eastAsia="en-AU"/>
              </w:rPr>
            </w:pPr>
            <w:r w:rsidRPr="00A1617E">
              <w:rPr>
                <w:b/>
                <w:bCs/>
                <w:lang w:eastAsia="en-AU"/>
              </w:rPr>
              <w:t>Risk Margin</w:t>
            </w:r>
          </w:p>
        </w:tc>
        <w:tc>
          <w:tcPr>
            <w:tcW w:w="2556" w:type="dxa"/>
            <w:gridSpan w:val="2"/>
            <w:tcBorders>
              <w:top w:val="single" w:sz="4" w:space="0" w:color="auto"/>
              <w:left w:val="single" w:sz="4" w:space="0" w:color="auto"/>
              <w:bottom w:val="single" w:sz="4" w:space="0" w:color="auto"/>
              <w:right w:val="single" w:sz="4" w:space="0" w:color="auto"/>
            </w:tcBorders>
            <w:noWrap/>
            <w:hideMark/>
          </w:tcPr>
          <w:p w14:paraId="6C9FA7BD" w14:textId="77777777" w:rsidR="00A1617E" w:rsidRPr="00A1617E" w:rsidRDefault="00A1617E" w:rsidP="00A1617E">
            <w:pPr>
              <w:pStyle w:val="Default"/>
              <w:rPr>
                <w:lang w:eastAsia="en-AU"/>
              </w:rPr>
            </w:pPr>
            <w:r w:rsidRPr="00A1617E">
              <w:rPr>
                <w:lang w:eastAsia="en-AU"/>
              </w:rPr>
              <w:t>20.4% risk margin at the 75% sufficiency level</w:t>
            </w:r>
          </w:p>
        </w:tc>
        <w:tc>
          <w:tcPr>
            <w:tcW w:w="2500" w:type="dxa"/>
            <w:gridSpan w:val="2"/>
            <w:tcBorders>
              <w:top w:val="single" w:sz="4" w:space="0" w:color="auto"/>
              <w:left w:val="single" w:sz="4" w:space="0" w:color="auto"/>
              <w:bottom w:val="single" w:sz="4" w:space="0" w:color="auto"/>
              <w:right w:val="single" w:sz="4" w:space="0" w:color="auto"/>
            </w:tcBorders>
            <w:noWrap/>
            <w:hideMark/>
          </w:tcPr>
          <w:p w14:paraId="43F2EA02" w14:textId="77777777" w:rsidR="00A1617E" w:rsidRPr="00A1617E" w:rsidRDefault="00A1617E" w:rsidP="00A1617E">
            <w:pPr>
              <w:pStyle w:val="Default"/>
              <w:rPr>
                <w:lang w:eastAsia="en-AU"/>
              </w:rPr>
            </w:pPr>
            <w:r w:rsidRPr="00A1617E">
              <w:rPr>
                <w:lang w:eastAsia="en-AU"/>
              </w:rPr>
              <w:t>20.4% risk margin at the 75% sufficiency level</w:t>
            </w:r>
          </w:p>
        </w:tc>
      </w:tr>
    </w:tbl>
    <w:p w14:paraId="3E0A1668" w14:textId="77777777" w:rsidR="00A1617E" w:rsidRDefault="00A1617E" w:rsidP="00A1617E">
      <w:pPr>
        <w:pStyle w:val="Default"/>
        <w:rPr>
          <w:lang w:val="en-US" w:eastAsia="en-AU"/>
        </w:rPr>
      </w:pPr>
    </w:p>
    <w:p w14:paraId="5AC711B1" w14:textId="77777777" w:rsidR="00BA7305" w:rsidRPr="00BA7305" w:rsidRDefault="00BA7305" w:rsidP="00BA7305">
      <w:pPr>
        <w:pStyle w:val="Heading4"/>
      </w:pPr>
      <w:r w:rsidRPr="00BA7305">
        <w:t>Expense rate</w:t>
      </w:r>
      <w:r w:rsidRPr="00BA7305">
        <w:tab/>
      </w:r>
      <w:r w:rsidRPr="00BA7305">
        <w:tab/>
      </w:r>
      <w:r w:rsidRPr="00BA7305">
        <w:tab/>
      </w:r>
      <w:r w:rsidRPr="00BA7305">
        <w:tab/>
      </w:r>
      <w:r w:rsidRPr="00BA7305">
        <w:tab/>
      </w:r>
    </w:p>
    <w:p w14:paraId="1D64F74C" w14:textId="77777777" w:rsidR="00BA7305" w:rsidRDefault="00BA7305" w:rsidP="00BA7305">
      <w:pPr>
        <w:pStyle w:val="Default"/>
        <w:rPr>
          <w:lang w:val="en-US" w:eastAsia="en-AU"/>
        </w:rPr>
      </w:pPr>
      <w:r w:rsidRPr="00BA7305">
        <w:rPr>
          <w:lang w:val="en-US" w:eastAsia="en-AU"/>
        </w:rPr>
        <w:t>Claims handling expenses are based on the current arrangements in place with ICWA for claims managem</w:t>
      </w:r>
      <w:r>
        <w:rPr>
          <w:lang w:val="en-US" w:eastAsia="en-AU"/>
        </w:rPr>
        <w:t>ent of the General Account.</w:t>
      </w:r>
    </w:p>
    <w:p w14:paraId="54F66FC5" w14:textId="456FCECA" w:rsidR="00BA7305" w:rsidRPr="00BA7305" w:rsidRDefault="00BA7305" w:rsidP="00BA7305">
      <w:pPr>
        <w:pStyle w:val="Heading4"/>
      </w:pPr>
      <w:r w:rsidRPr="00BA7305">
        <w:t>Discount rates</w:t>
      </w:r>
      <w:r w:rsidRPr="00BA7305">
        <w:tab/>
      </w:r>
      <w:r w:rsidRPr="00BA7305">
        <w:tab/>
      </w:r>
      <w:r w:rsidRPr="00BA7305">
        <w:tab/>
      </w:r>
      <w:r w:rsidRPr="00BA7305">
        <w:tab/>
      </w:r>
      <w:r w:rsidRPr="00BA7305">
        <w:tab/>
      </w:r>
    </w:p>
    <w:p w14:paraId="296721C1" w14:textId="77777777" w:rsidR="00BA7305" w:rsidRDefault="00BA7305" w:rsidP="00BA7305">
      <w:pPr>
        <w:pStyle w:val="Default"/>
        <w:rPr>
          <w:lang w:val="en-US" w:eastAsia="en-AU"/>
        </w:rPr>
      </w:pPr>
      <w:r w:rsidRPr="00BA7305">
        <w:rPr>
          <w:lang w:val="en-US" w:eastAsia="en-AU"/>
        </w:rPr>
        <w:t>Discount rates are derived as the one-year forward rates implied by the Commonwealth Government yield c</w:t>
      </w:r>
      <w:r>
        <w:rPr>
          <w:lang w:val="en-US" w:eastAsia="en-AU"/>
        </w:rPr>
        <w:t>urve as at the balance date.</w:t>
      </w:r>
    </w:p>
    <w:p w14:paraId="5B3EF79D" w14:textId="7486B3BD" w:rsidR="00BA7305" w:rsidRPr="00BA7305" w:rsidRDefault="00BA7305" w:rsidP="00BA7305">
      <w:pPr>
        <w:pStyle w:val="Heading4"/>
      </w:pPr>
      <w:r w:rsidRPr="00BA7305">
        <w:t>Inflation rates</w:t>
      </w:r>
      <w:r w:rsidRPr="00BA7305">
        <w:tab/>
      </w:r>
      <w:r w:rsidRPr="00BA7305">
        <w:tab/>
      </w:r>
      <w:r w:rsidRPr="00BA7305">
        <w:tab/>
      </w:r>
      <w:r w:rsidRPr="00BA7305">
        <w:tab/>
      </w:r>
      <w:r w:rsidRPr="00BA7305">
        <w:tab/>
      </w:r>
    </w:p>
    <w:p w14:paraId="70CF4E25" w14:textId="00B2B61B" w:rsidR="00BA7305" w:rsidRDefault="00BA7305" w:rsidP="00BA7305">
      <w:pPr>
        <w:pStyle w:val="Default"/>
        <w:rPr>
          <w:lang w:val="en-US" w:eastAsia="en-AU"/>
        </w:rPr>
      </w:pPr>
      <w:r w:rsidRPr="00BA7305">
        <w:rPr>
          <w:lang w:val="en-US" w:eastAsia="en-AU"/>
        </w:rPr>
        <w:t>Economic inflation assumptions have been set by reference to c</w:t>
      </w:r>
      <w:r>
        <w:rPr>
          <w:lang w:val="en-US" w:eastAsia="en-AU"/>
        </w:rPr>
        <w:t>urrent economic indicators.</w:t>
      </w:r>
    </w:p>
    <w:p w14:paraId="58DC795B" w14:textId="77777777" w:rsidR="00BA7305" w:rsidRPr="00BA7305" w:rsidRDefault="00BA7305" w:rsidP="00BA7305">
      <w:pPr>
        <w:pStyle w:val="Heading4"/>
      </w:pPr>
      <w:r w:rsidRPr="00BA7305">
        <w:t>Superimposed inflation</w:t>
      </w:r>
      <w:r w:rsidRPr="00BA7305">
        <w:tab/>
      </w:r>
      <w:r w:rsidRPr="00BA7305">
        <w:tab/>
      </w:r>
      <w:r w:rsidRPr="00BA7305">
        <w:tab/>
      </w:r>
      <w:r w:rsidRPr="00BA7305">
        <w:tab/>
      </w:r>
      <w:r w:rsidRPr="00BA7305">
        <w:tab/>
      </w:r>
    </w:p>
    <w:p w14:paraId="4D92E012" w14:textId="77777777" w:rsidR="00BA7305" w:rsidRDefault="00BA7305" w:rsidP="00BA7305">
      <w:pPr>
        <w:pStyle w:val="Default"/>
        <w:rPr>
          <w:lang w:val="en-US" w:eastAsia="en-AU"/>
        </w:rPr>
      </w:pPr>
      <w:r w:rsidRPr="00BA7305">
        <w:rPr>
          <w:lang w:val="en-US" w:eastAsia="en-AU"/>
        </w:rPr>
        <w:t>Superimposed inflation being the real increase after adjusting for normal inflation, usually due to non-ec</w:t>
      </w:r>
      <w:r>
        <w:rPr>
          <w:lang w:val="en-US" w:eastAsia="en-AU"/>
        </w:rPr>
        <w:t xml:space="preserve">onomic effects e.g. changes in </w:t>
      </w:r>
      <w:r w:rsidRPr="00BA7305">
        <w:rPr>
          <w:lang w:val="en-US" w:eastAsia="en-AU"/>
        </w:rPr>
        <w:t xml:space="preserve">legislation, court settlement precedents. The superimposed inflation rates assumed considered both the portfolio's own real cost increases and industry </w:t>
      </w:r>
      <w:r>
        <w:rPr>
          <w:lang w:val="en-US" w:eastAsia="en-AU"/>
        </w:rPr>
        <w:t>superimposed inflation trends.</w:t>
      </w:r>
    </w:p>
    <w:p w14:paraId="39F82D9D" w14:textId="1C8ADB3B" w:rsidR="00BA7305" w:rsidRPr="00BA7305" w:rsidRDefault="00BA7305" w:rsidP="00BA7305">
      <w:pPr>
        <w:pStyle w:val="Default"/>
        <w:rPr>
          <w:lang w:val="en-US" w:eastAsia="en-AU"/>
        </w:rPr>
      </w:pPr>
      <w:r w:rsidRPr="00BA7305">
        <w:rPr>
          <w:lang w:val="en-US" w:eastAsia="en-AU"/>
        </w:rPr>
        <w:t>In addition to the above assumptions the following allowances have been made for the Act changes pro</w:t>
      </w:r>
      <w:r>
        <w:rPr>
          <w:lang w:val="en-US" w:eastAsia="en-AU"/>
        </w:rPr>
        <w:t>mulgated on 1 October 2011.</w:t>
      </w:r>
    </w:p>
    <w:p w14:paraId="00FAB96E" w14:textId="103C1704" w:rsidR="00BA7305" w:rsidRPr="00BA7305" w:rsidRDefault="00BA7305" w:rsidP="00BA7305">
      <w:pPr>
        <w:pStyle w:val="Default"/>
        <w:rPr>
          <w:lang w:val="en-US" w:eastAsia="en-AU"/>
        </w:rPr>
      </w:pPr>
      <w:r w:rsidRPr="00BA7305">
        <w:rPr>
          <w:lang w:val="en-US" w:eastAsia="en-AU"/>
        </w:rPr>
        <w:t xml:space="preserve">The following allowances were made due </w:t>
      </w:r>
      <w:r>
        <w:rPr>
          <w:lang w:val="en-US" w:eastAsia="en-AU"/>
        </w:rPr>
        <w:t>to the legislative changes:</w:t>
      </w:r>
    </w:p>
    <w:p w14:paraId="2DA858D3" w14:textId="7F094D4B" w:rsidR="00BA7305" w:rsidRPr="00BA7305" w:rsidRDefault="00BA7305" w:rsidP="00BA7305">
      <w:pPr>
        <w:pStyle w:val="BulletListLevel1"/>
        <w:rPr>
          <w:lang w:val="en-US" w:eastAsia="en-AU"/>
        </w:rPr>
      </w:pPr>
      <w:r w:rsidRPr="00BA7305">
        <w:rPr>
          <w:lang w:val="en-US" w:eastAsia="en-AU"/>
        </w:rPr>
        <w:t>0.5% increase in average claim size for claimants aged under 65 years old</w:t>
      </w:r>
      <w:r w:rsidRPr="00BA7305">
        <w:rPr>
          <w:lang w:val="en-US" w:eastAsia="en-AU"/>
        </w:rPr>
        <w:tab/>
      </w:r>
      <w:r w:rsidRPr="00BA7305">
        <w:rPr>
          <w:lang w:val="en-US" w:eastAsia="en-AU"/>
        </w:rPr>
        <w:tab/>
      </w:r>
      <w:r w:rsidRPr="00BA7305">
        <w:rPr>
          <w:lang w:val="en-US" w:eastAsia="en-AU"/>
        </w:rPr>
        <w:tab/>
      </w:r>
      <w:r w:rsidRPr="00BA7305">
        <w:rPr>
          <w:lang w:val="en-US" w:eastAsia="en-AU"/>
        </w:rPr>
        <w:tab/>
      </w:r>
      <w:r w:rsidRPr="00BA7305">
        <w:rPr>
          <w:lang w:val="en-US" w:eastAsia="en-AU"/>
        </w:rPr>
        <w:tab/>
      </w:r>
    </w:p>
    <w:p w14:paraId="2E646268" w14:textId="77777777" w:rsidR="00BA7305" w:rsidRPr="00BA7305" w:rsidRDefault="00BA7305" w:rsidP="00BA7305">
      <w:pPr>
        <w:pStyle w:val="Default"/>
        <w:rPr>
          <w:lang w:val="en-US" w:eastAsia="en-AU"/>
        </w:rPr>
      </w:pPr>
      <w:r w:rsidRPr="00BA7305">
        <w:rPr>
          <w:lang w:val="en-US" w:eastAsia="en-AU"/>
        </w:rPr>
        <w:tab/>
      </w:r>
      <w:r w:rsidRPr="00BA7305">
        <w:rPr>
          <w:lang w:val="en-US" w:eastAsia="en-AU"/>
        </w:rPr>
        <w:tab/>
      </w:r>
      <w:r w:rsidRPr="00BA7305">
        <w:rPr>
          <w:lang w:val="en-US" w:eastAsia="en-AU"/>
        </w:rPr>
        <w:tab/>
      </w:r>
      <w:r w:rsidRPr="00BA7305">
        <w:rPr>
          <w:lang w:val="en-US" w:eastAsia="en-AU"/>
        </w:rPr>
        <w:tab/>
      </w:r>
      <w:r w:rsidRPr="00BA7305">
        <w:rPr>
          <w:lang w:val="en-US" w:eastAsia="en-AU"/>
        </w:rPr>
        <w:tab/>
      </w:r>
    </w:p>
    <w:p w14:paraId="53C35E82" w14:textId="3B065F96" w:rsidR="00BA7305" w:rsidRPr="00BA7305" w:rsidRDefault="00BA7305" w:rsidP="00BA7305">
      <w:pPr>
        <w:pStyle w:val="BulletListLevel1"/>
        <w:rPr>
          <w:lang w:val="en-US" w:eastAsia="en-AU"/>
        </w:rPr>
      </w:pPr>
      <w:r w:rsidRPr="00BA7305">
        <w:rPr>
          <w:lang w:val="en-US" w:eastAsia="en-AU"/>
        </w:rPr>
        <w:t xml:space="preserve">2.4% increase in average claim size for claimants aged over 65. This has is the same for claimants under 65 and decreased from 2.7% for claimants over 65 as it has been adjusted for the portion of the claims experience that is after the 2011 Amendment Act was implemented so already implicitly </w:t>
      </w:r>
      <w:r>
        <w:rPr>
          <w:lang w:val="en-US" w:eastAsia="en-AU"/>
        </w:rPr>
        <w:t>allows for the Act change</w:t>
      </w:r>
    </w:p>
    <w:p w14:paraId="0C13D755" w14:textId="3DE4B99D" w:rsidR="00BA7305" w:rsidRPr="000422E8" w:rsidRDefault="00BA7305" w:rsidP="00BA7305">
      <w:pPr>
        <w:pStyle w:val="BulletListLevel1"/>
        <w:rPr>
          <w:lang w:val="en-US" w:eastAsia="en-AU"/>
        </w:rPr>
      </w:pPr>
      <w:r w:rsidRPr="00BA7305">
        <w:rPr>
          <w:lang w:val="en-US" w:eastAsia="en-AU"/>
        </w:rPr>
        <w:t>30% of ARD claims will be lodged as common law claims, with an average claim size 406% greater than the statutory average claim size.</w:t>
      </w:r>
      <w:r w:rsidR="000422E8">
        <w:rPr>
          <w:lang w:val="en-US" w:eastAsia="en-AU"/>
        </w:rPr>
        <w:t xml:space="preserve"> </w:t>
      </w:r>
      <w:r w:rsidRPr="000422E8">
        <w:rPr>
          <w:lang w:val="en-US" w:eastAsia="en-AU"/>
        </w:rPr>
        <w:t>This is the sam</w:t>
      </w:r>
      <w:r w:rsidR="000422E8" w:rsidRPr="000422E8">
        <w:rPr>
          <w:lang w:val="en-US" w:eastAsia="en-AU"/>
        </w:rPr>
        <w:t>e as the 3% assumed last year</w:t>
      </w:r>
    </w:p>
    <w:p w14:paraId="44A2EF98" w14:textId="22338C62" w:rsidR="00BA7305" w:rsidRPr="000422E8" w:rsidRDefault="00BA7305" w:rsidP="00BA7305">
      <w:pPr>
        <w:pStyle w:val="BulletListLevel1"/>
        <w:rPr>
          <w:lang w:val="en-US" w:eastAsia="en-AU"/>
        </w:rPr>
      </w:pPr>
      <w:r w:rsidRPr="00BA7305">
        <w:rPr>
          <w:lang w:val="en-US" w:eastAsia="en-AU"/>
        </w:rPr>
        <w:t>0.2% increase in the ARD average claim size to allow for common law claims made by employed contractors. This is the same as the 0.2% last year as the average includes a proportion of experience af</w:t>
      </w:r>
      <w:r w:rsidR="000422E8">
        <w:rPr>
          <w:lang w:val="en-US" w:eastAsia="en-AU"/>
        </w:rPr>
        <w:t>ter the 2011 Amendment Act</w:t>
      </w:r>
    </w:p>
    <w:p w14:paraId="683A4741" w14:textId="77777777" w:rsidR="000422E8" w:rsidRDefault="00BA7305" w:rsidP="000422E8">
      <w:pPr>
        <w:pStyle w:val="BulletListLevel1"/>
        <w:rPr>
          <w:lang w:val="en-US" w:eastAsia="en-AU"/>
        </w:rPr>
      </w:pPr>
      <w:r w:rsidRPr="00BA7305">
        <w:rPr>
          <w:lang w:val="en-US" w:eastAsia="en-AU"/>
        </w:rPr>
        <w:t>0% increase in the number of mesothelioma and non-mesothelioma claims due to behavioural change and the availability of common law access for the General Account. This has reduced from 0.8% last year for mesothelioma and non-mesothelioma claims as the average includes only experience</w:t>
      </w:r>
      <w:r w:rsidR="000422E8">
        <w:rPr>
          <w:lang w:val="en-US" w:eastAsia="en-AU"/>
        </w:rPr>
        <w:t xml:space="preserve"> after the 2011 Amendment Act.</w:t>
      </w:r>
    </w:p>
    <w:p w14:paraId="6B57B539" w14:textId="06987036" w:rsidR="000422E8" w:rsidRPr="000422E8" w:rsidRDefault="000422E8" w:rsidP="000422E8">
      <w:pPr>
        <w:pStyle w:val="Heading4"/>
      </w:pPr>
      <w:r w:rsidRPr="000422E8">
        <w:t>Non-ARD Ac</w:t>
      </w:r>
      <w:r>
        <w:t>tuarial methods and assumptions</w:t>
      </w:r>
      <w:r w:rsidRPr="000422E8">
        <w:tab/>
      </w:r>
      <w:r w:rsidRPr="000422E8">
        <w:tab/>
      </w:r>
      <w:r w:rsidRPr="000422E8">
        <w:tab/>
      </w:r>
      <w:r w:rsidRPr="000422E8">
        <w:tab/>
      </w:r>
    </w:p>
    <w:p w14:paraId="345F6509" w14:textId="21157A0C" w:rsidR="000422E8" w:rsidRPr="000422E8" w:rsidRDefault="000422E8" w:rsidP="000422E8">
      <w:pPr>
        <w:pStyle w:val="Default"/>
        <w:rPr>
          <w:lang w:val="en-US" w:eastAsia="en-AU"/>
        </w:rPr>
      </w:pPr>
      <w:r w:rsidRPr="000422E8">
        <w:rPr>
          <w:lang w:val="en-US" w:eastAsia="en-AU"/>
        </w:rPr>
        <w:t>Claims estimates for the workers' compensation business are derived from an analysis of several different actuarial models. Ultimate number of claims incurred are projected based on past reporting patterns. Payments experience is analysed based on average paid per claim incurred, average paid per claim finalised, projected case estimates and Bornheutter-Ferguson. Historic case estimates development is also used to form a model of future payments. The resulting projected payments from these models are analysed along with benchmarks for average claim size and ratio to case estimates and other statistics, in order to determine the final estimate of outstanding claims.</w:t>
      </w:r>
    </w:p>
    <w:p w14:paraId="36E9B34C" w14:textId="6E69050B" w:rsidR="000422E8" w:rsidRDefault="000422E8" w:rsidP="000422E8">
      <w:pPr>
        <w:pStyle w:val="Default"/>
        <w:rPr>
          <w:lang w:val="en-US" w:eastAsia="en-AU"/>
        </w:rPr>
      </w:pPr>
      <w:r w:rsidRPr="000422E8">
        <w:rPr>
          <w:lang w:val="en-US" w:eastAsia="en-AU"/>
        </w:rPr>
        <w:t>Claims inflation is built into the resulting projected payments, to allow for both general economic inflation and superimposed inflation detected in the modelling of payment experience. Superimposed inflation arises from non-economic factors such as developments of legal precedent and chan</w:t>
      </w:r>
      <w:r>
        <w:rPr>
          <w:lang w:val="en-US" w:eastAsia="en-AU"/>
        </w:rPr>
        <w:t>ges in claimant behaviour.</w:t>
      </w:r>
    </w:p>
    <w:p w14:paraId="4275F727" w14:textId="77777777" w:rsidR="000422E8" w:rsidRDefault="000422E8" w:rsidP="000422E8">
      <w:pPr>
        <w:pStyle w:val="Default"/>
        <w:rPr>
          <w:lang w:val="en-US" w:eastAsia="en-AU"/>
        </w:rPr>
      </w:pPr>
      <w:r w:rsidRPr="000422E8">
        <w:rPr>
          <w:lang w:val="en-US" w:eastAsia="en-AU"/>
        </w:rPr>
        <w:t>Projected payments are discounted to allow fo</w:t>
      </w:r>
      <w:r>
        <w:rPr>
          <w:lang w:val="en-US" w:eastAsia="en-AU"/>
        </w:rPr>
        <w:t>r the time value of money.</w:t>
      </w:r>
    </w:p>
    <w:p w14:paraId="003712EB" w14:textId="223C2BD6" w:rsidR="000422E8" w:rsidRPr="000422E8" w:rsidRDefault="000422E8" w:rsidP="000422E8">
      <w:pPr>
        <w:pStyle w:val="Heading4"/>
      </w:pPr>
      <w:r w:rsidRPr="000422E8">
        <w:t>Avera</w:t>
      </w:r>
      <w:r>
        <w:t>ge weighted term to settlement</w:t>
      </w:r>
    </w:p>
    <w:p w14:paraId="5BDD6137" w14:textId="0367051F" w:rsidR="000422E8" w:rsidRPr="000422E8" w:rsidRDefault="000422E8" w:rsidP="000422E8">
      <w:pPr>
        <w:pStyle w:val="Default"/>
        <w:rPr>
          <w:lang w:val="en-US" w:eastAsia="en-AU"/>
        </w:rPr>
      </w:pPr>
      <w:r w:rsidRPr="000422E8">
        <w:rPr>
          <w:lang w:val="en-US" w:eastAsia="en-AU"/>
        </w:rPr>
        <w:t>The average term to settlement is calculated separately by class of business base</w:t>
      </w:r>
      <w:r>
        <w:rPr>
          <w:lang w:val="en-US" w:eastAsia="en-AU"/>
        </w:rPr>
        <w:t>d on historic payment patterns.</w:t>
      </w:r>
    </w:p>
    <w:p w14:paraId="04D02F4A" w14:textId="4FF7DB33" w:rsidR="000422E8" w:rsidRPr="000422E8" w:rsidRDefault="000422E8" w:rsidP="000422E8">
      <w:pPr>
        <w:pStyle w:val="Heading4"/>
      </w:pPr>
      <w:r w:rsidRPr="000422E8">
        <w:t>Future claim reports (IBNR)</w:t>
      </w:r>
    </w:p>
    <w:p w14:paraId="05F70331" w14:textId="62BBCCA5" w:rsidR="000422E8" w:rsidRPr="000422E8" w:rsidRDefault="000422E8" w:rsidP="000422E8">
      <w:pPr>
        <w:pStyle w:val="Default"/>
        <w:rPr>
          <w:lang w:val="en-US" w:eastAsia="en-AU"/>
        </w:rPr>
      </w:pPr>
      <w:r w:rsidRPr="000422E8">
        <w:rPr>
          <w:lang w:val="en-US" w:eastAsia="en-AU"/>
        </w:rPr>
        <w:t>Future claim reports are analysed using the ratio of late reported claims to reported claims ove</w:t>
      </w:r>
      <w:r>
        <w:rPr>
          <w:lang w:val="en-US" w:eastAsia="en-AU"/>
        </w:rPr>
        <w:t>r future development periods.</w:t>
      </w:r>
    </w:p>
    <w:p w14:paraId="70422B57" w14:textId="72A1203F" w:rsidR="000422E8" w:rsidRPr="000422E8" w:rsidRDefault="000422E8" w:rsidP="000422E8">
      <w:pPr>
        <w:pStyle w:val="Heading4"/>
      </w:pPr>
      <w:r w:rsidRPr="000422E8">
        <w:t>Average c</w:t>
      </w:r>
      <w:r>
        <w:t>laim size</w:t>
      </w:r>
      <w:r w:rsidRPr="000422E8">
        <w:tab/>
      </w:r>
    </w:p>
    <w:p w14:paraId="6250EE77" w14:textId="1998AE47" w:rsidR="000422E8" w:rsidRPr="000422E8" w:rsidRDefault="000422E8" w:rsidP="000422E8">
      <w:pPr>
        <w:pStyle w:val="Default"/>
        <w:rPr>
          <w:lang w:val="en-US" w:eastAsia="en-AU"/>
        </w:rPr>
      </w:pPr>
      <w:r w:rsidRPr="000422E8">
        <w:rPr>
          <w:lang w:val="en-US" w:eastAsia="en-AU"/>
        </w:rPr>
        <w:t>Average claim size is a benchmark being the outcome of the accident year blend of actuari</w:t>
      </w:r>
      <w:r>
        <w:rPr>
          <w:lang w:val="en-US" w:eastAsia="en-AU"/>
        </w:rPr>
        <w:t>al methods described above.</w:t>
      </w:r>
    </w:p>
    <w:p w14:paraId="6EAA5690" w14:textId="2581068E" w:rsidR="00BA7305" w:rsidRDefault="000422E8" w:rsidP="000422E8">
      <w:pPr>
        <w:pStyle w:val="Default"/>
        <w:rPr>
          <w:b/>
          <w:lang w:val="en-US" w:eastAsia="en-AU"/>
        </w:rPr>
      </w:pPr>
      <w:r>
        <w:rPr>
          <w:b/>
          <w:lang w:val="en-US" w:eastAsia="en-AU"/>
        </w:rPr>
        <w:t>Assumptions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Uninsured workers: Non Asbestos-related claims"/>
        <w:tblDescription w:val="This table outlines actuarial assumptions for uninsured workers with non asbestos-related claims. "/>
      </w:tblPr>
      <w:tblGrid>
        <w:gridCol w:w="3929"/>
        <w:gridCol w:w="1177"/>
        <w:gridCol w:w="1439"/>
        <w:gridCol w:w="1319"/>
        <w:gridCol w:w="1152"/>
      </w:tblGrid>
      <w:tr w:rsidR="00782704" w:rsidRPr="000422E8" w14:paraId="003C336E" w14:textId="77777777" w:rsidTr="00782704">
        <w:trPr>
          <w:cnfStyle w:val="100000000000" w:firstRow="1" w:lastRow="0" w:firstColumn="0" w:lastColumn="0" w:oddVBand="0" w:evenVBand="0" w:oddHBand="0" w:evenHBand="0" w:firstRowFirstColumn="0" w:firstRowLastColumn="0" w:lastRowFirstColumn="0" w:lastRowLastColumn="0"/>
          <w:trHeight w:val="480"/>
          <w:tblHeader/>
        </w:trPr>
        <w:tc>
          <w:tcPr>
            <w:tcW w:w="3929" w:type="dxa"/>
            <w:tcBorders>
              <w:top w:val="single" w:sz="4" w:space="0" w:color="auto"/>
              <w:left w:val="single" w:sz="4" w:space="0" w:color="auto"/>
              <w:bottom w:val="single" w:sz="4" w:space="0" w:color="auto"/>
              <w:right w:val="single" w:sz="4" w:space="0" w:color="auto"/>
            </w:tcBorders>
            <w:vAlign w:val="center"/>
            <w:hideMark/>
          </w:tcPr>
          <w:p w14:paraId="14FDCF3C" w14:textId="6E3718C9" w:rsidR="000422E8" w:rsidRPr="000422E8" w:rsidRDefault="000422E8" w:rsidP="00782704">
            <w:pPr>
              <w:pStyle w:val="TableHeading-White"/>
              <w:jc w:val="center"/>
            </w:pPr>
            <w:r w:rsidRPr="000422E8">
              <w:t xml:space="preserve">Uninsured workers: Non Asbestos-Related Claims </w:t>
            </w:r>
            <w:r w:rsidR="00782704">
              <w:br/>
            </w:r>
            <w:r w:rsidRPr="000422E8">
              <w:t>(Non-ARD)</w:t>
            </w:r>
          </w:p>
        </w:tc>
        <w:tc>
          <w:tcPr>
            <w:tcW w:w="2616" w:type="dxa"/>
            <w:gridSpan w:val="2"/>
            <w:tcBorders>
              <w:top w:val="single" w:sz="4" w:space="0" w:color="auto"/>
              <w:left w:val="single" w:sz="4" w:space="0" w:color="auto"/>
              <w:bottom w:val="single" w:sz="4" w:space="0" w:color="auto"/>
              <w:right w:val="single" w:sz="4" w:space="0" w:color="auto"/>
            </w:tcBorders>
            <w:vAlign w:val="center"/>
            <w:hideMark/>
          </w:tcPr>
          <w:p w14:paraId="6803FD39" w14:textId="77777777" w:rsidR="000422E8" w:rsidRPr="000422E8" w:rsidRDefault="000422E8" w:rsidP="00782704">
            <w:pPr>
              <w:pStyle w:val="TableHeading-White"/>
              <w:jc w:val="center"/>
            </w:pPr>
            <w:r w:rsidRPr="000422E8">
              <w:t>2019</w:t>
            </w:r>
          </w:p>
        </w:tc>
        <w:tc>
          <w:tcPr>
            <w:tcW w:w="2471" w:type="dxa"/>
            <w:gridSpan w:val="2"/>
            <w:tcBorders>
              <w:top w:val="single" w:sz="4" w:space="0" w:color="auto"/>
              <w:left w:val="single" w:sz="4" w:space="0" w:color="auto"/>
              <w:bottom w:val="single" w:sz="4" w:space="0" w:color="auto"/>
              <w:right w:val="single" w:sz="4" w:space="0" w:color="auto"/>
            </w:tcBorders>
            <w:vAlign w:val="center"/>
            <w:hideMark/>
          </w:tcPr>
          <w:p w14:paraId="7C165808" w14:textId="77777777" w:rsidR="000422E8" w:rsidRPr="000422E8" w:rsidRDefault="000422E8" w:rsidP="00782704">
            <w:pPr>
              <w:pStyle w:val="TableHeading-White"/>
              <w:jc w:val="center"/>
            </w:pPr>
            <w:r w:rsidRPr="000422E8">
              <w:t>2018</w:t>
            </w:r>
          </w:p>
        </w:tc>
      </w:tr>
      <w:tr w:rsidR="00782704" w:rsidRPr="000422E8" w14:paraId="209745A2" w14:textId="77777777" w:rsidTr="00782704">
        <w:trPr>
          <w:trHeight w:val="289"/>
        </w:trPr>
        <w:tc>
          <w:tcPr>
            <w:tcW w:w="3929" w:type="dxa"/>
            <w:tcBorders>
              <w:top w:val="single" w:sz="4" w:space="0" w:color="auto"/>
              <w:left w:val="single" w:sz="4" w:space="0" w:color="auto"/>
              <w:right w:val="single" w:sz="4" w:space="0" w:color="auto"/>
            </w:tcBorders>
            <w:hideMark/>
          </w:tcPr>
          <w:p w14:paraId="208DB4A4" w14:textId="77777777" w:rsidR="000422E8" w:rsidRPr="000422E8" w:rsidRDefault="000422E8" w:rsidP="000422E8">
            <w:pPr>
              <w:pStyle w:val="Default"/>
              <w:rPr>
                <w:b/>
                <w:bCs/>
              </w:rPr>
            </w:pPr>
            <w:r w:rsidRPr="000422E8">
              <w:rPr>
                <w:b/>
                <w:bCs/>
              </w:rPr>
              <w:t>Inflation Rate</w:t>
            </w:r>
          </w:p>
        </w:tc>
        <w:tc>
          <w:tcPr>
            <w:tcW w:w="1177" w:type="dxa"/>
            <w:tcBorders>
              <w:top w:val="single" w:sz="4" w:space="0" w:color="auto"/>
              <w:left w:val="single" w:sz="4" w:space="0" w:color="auto"/>
              <w:right w:val="single" w:sz="4" w:space="0" w:color="auto"/>
            </w:tcBorders>
            <w:hideMark/>
          </w:tcPr>
          <w:p w14:paraId="7757BB76" w14:textId="77777777" w:rsidR="000422E8" w:rsidRPr="000422E8" w:rsidRDefault="000422E8" w:rsidP="000422E8">
            <w:pPr>
              <w:pStyle w:val="Default"/>
            </w:pPr>
            <w:r w:rsidRPr="000422E8">
              <w:t>2020</w:t>
            </w:r>
          </w:p>
        </w:tc>
        <w:tc>
          <w:tcPr>
            <w:tcW w:w="1439" w:type="dxa"/>
            <w:tcBorders>
              <w:top w:val="single" w:sz="4" w:space="0" w:color="auto"/>
              <w:left w:val="single" w:sz="4" w:space="0" w:color="auto"/>
              <w:right w:val="single" w:sz="4" w:space="0" w:color="auto"/>
            </w:tcBorders>
            <w:hideMark/>
          </w:tcPr>
          <w:p w14:paraId="7BBF9BD1" w14:textId="77777777" w:rsidR="000422E8" w:rsidRPr="000422E8" w:rsidRDefault="000422E8" w:rsidP="000422E8">
            <w:pPr>
              <w:pStyle w:val="Default"/>
            </w:pPr>
            <w:r w:rsidRPr="000422E8">
              <w:t>2.25%</w:t>
            </w:r>
          </w:p>
        </w:tc>
        <w:tc>
          <w:tcPr>
            <w:tcW w:w="1319" w:type="dxa"/>
            <w:tcBorders>
              <w:top w:val="single" w:sz="4" w:space="0" w:color="auto"/>
              <w:left w:val="single" w:sz="4" w:space="0" w:color="auto"/>
              <w:right w:val="single" w:sz="4" w:space="0" w:color="auto"/>
            </w:tcBorders>
            <w:hideMark/>
          </w:tcPr>
          <w:p w14:paraId="00C9AE2B" w14:textId="77777777" w:rsidR="000422E8" w:rsidRPr="000422E8" w:rsidRDefault="000422E8" w:rsidP="000422E8">
            <w:pPr>
              <w:pStyle w:val="Default"/>
            </w:pPr>
            <w:r w:rsidRPr="000422E8">
              <w:t>2019</w:t>
            </w:r>
          </w:p>
        </w:tc>
        <w:tc>
          <w:tcPr>
            <w:tcW w:w="1152" w:type="dxa"/>
            <w:tcBorders>
              <w:top w:val="single" w:sz="4" w:space="0" w:color="auto"/>
              <w:left w:val="single" w:sz="4" w:space="0" w:color="auto"/>
              <w:right w:val="single" w:sz="4" w:space="0" w:color="auto"/>
            </w:tcBorders>
            <w:hideMark/>
          </w:tcPr>
          <w:p w14:paraId="542B6A3B" w14:textId="77777777" w:rsidR="000422E8" w:rsidRPr="000422E8" w:rsidRDefault="000422E8" w:rsidP="000422E8">
            <w:pPr>
              <w:pStyle w:val="Default"/>
            </w:pPr>
            <w:r w:rsidRPr="000422E8">
              <w:t>1.75%</w:t>
            </w:r>
          </w:p>
        </w:tc>
      </w:tr>
      <w:tr w:rsidR="00782704" w:rsidRPr="000422E8" w14:paraId="2F97CC9C" w14:textId="77777777" w:rsidTr="00782704">
        <w:trPr>
          <w:trHeight w:val="289"/>
        </w:trPr>
        <w:tc>
          <w:tcPr>
            <w:tcW w:w="3929" w:type="dxa"/>
            <w:tcBorders>
              <w:left w:val="single" w:sz="4" w:space="0" w:color="auto"/>
              <w:right w:val="single" w:sz="4" w:space="0" w:color="auto"/>
            </w:tcBorders>
            <w:hideMark/>
          </w:tcPr>
          <w:p w14:paraId="665721E1"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37BBA043" w14:textId="77777777" w:rsidR="000422E8" w:rsidRPr="000422E8" w:rsidRDefault="000422E8" w:rsidP="000422E8">
            <w:pPr>
              <w:pStyle w:val="Default"/>
            </w:pPr>
            <w:r w:rsidRPr="000422E8">
              <w:t>2021</w:t>
            </w:r>
          </w:p>
        </w:tc>
        <w:tc>
          <w:tcPr>
            <w:tcW w:w="1439" w:type="dxa"/>
            <w:tcBorders>
              <w:left w:val="single" w:sz="4" w:space="0" w:color="auto"/>
              <w:right w:val="single" w:sz="4" w:space="0" w:color="auto"/>
            </w:tcBorders>
            <w:hideMark/>
          </w:tcPr>
          <w:p w14:paraId="33FFF6EB" w14:textId="77777777" w:rsidR="000422E8" w:rsidRPr="000422E8" w:rsidRDefault="000422E8" w:rsidP="000422E8">
            <w:pPr>
              <w:pStyle w:val="Default"/>
            </w:pPr>
            <w:r w:rsidRPr="000422E8">
              <w:t>2.75%</w:t>
            </w:r>
          </w:p>
        </w:tc>
        <w:tc>
          <w:tcPr>
            <w:tcW w:w="1319" w:type="dxa"/>
            <w:tcBorders>
              <w:left w:val="single" w:sz="4" w:space="0" w:color="auto"/>
              <w:right w:val="single" w:sz="4" w:space="0" w:color="auto"/>
            </w:tcBorders>
            <w:hideMark/>
          </w:tcPr>
          <w:p w14:paraId="7DB06145" w14:textId="77777777" w:rsidR="000422E8" w:rsidRPr="000422E8" w:rsidRDefault="000422E8" w:rsidP="000422E8">
            <w:pPr>
              <w:pStyle w:val="Default"/>
            </w:pPr>
            <w:r w:rsidRPr="000422E8">
              <w:t>2020</w:t>
            </w:r>
          </w:p>
        </w:tc>
        <w:tc>
          <w:tcPr>
            <w:tcW w:w="1152" w:type="dxa"/>
            <w:tcBorders>
              <w:left w:val="single" w:sz="4" w:space="0" w:color="auto"/>
              <w:right w:val="single" w:sz="4" w:space="0" w:color="auto"/>
            </w:tcBorders>
            <w:hideMark/>
          </w:tcPr>
          <w:p w14:paraId="72909457" w14:textId="77777777" w:rsidR="000422E8" w:rsidRPr="000422E8" w:rsidRDefault="000422E8" w:rsidP="000422E8">
            <w:pPr>
              <w:pStyle w:val="Default"/>
            </w:pPr>
            <w:r w:rsidRPr="000422E8">
              <w:t>2.75%</w:t>
            </w:r>
          </w:p>
        </w:tc>
      </w:tr>
      <w:tr w:rsidR="00782704" w:rsidRPr="000422E8" w14:paraId="15657C11" w14:textId="77777777" w:rsidTr="00782704">
        <w:trPr>
          <w:trHeight w:val="289"/>
        </w:trPr>
        <w:tc>
          <w:tcPr>
            <w:tcW w:w="3929" w:type="dxa"/>
            <w:tcBorders>
              <w:left w:val="single" w:sz="4" w:space="0" w:color="auto"/>
              <w:right w:val="single" w:sz="4" w:space="0" w:color="auto"/>
            </w:tcBorders>
            <w:hideMark/>
          </w:tcPr>
          <w:p w14:paraId="6D915203"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7B043905" w14:textId="77777777" w:rsidR="000422E8" w:rsidRPr="000422E8" w:rsidRDefault="000422E8" w:rsidP="000422E8">
            <w:pPr>
              <w:pStyle w:val="Default"/>
            </w:pPr>
            <w:r w:rsidRPr="000422E8">
              <w:t>2022</w:t>
            </w:r>
          </w:p>
        </w:tc>
        <w:tc>
          <w:tcPr>
            <w:tcW w:w="1439" w:type="dxa"/>
            <w:tcBorders>
              <w:left w:val="single" w:sz="4" w:space="0" w:color="auto"/>
              <w:right w:val="single" w:sz="4" w:space="0" w:color="auto"/>
            </w:tcBorders>
            <w:hideMark/>
          </w:tcPr>
          <w:p w14:paraId="6C0C5F70" w14:textId="77777777" w:rsidR="000422E8" w:rsidRPr="000422E8" w:rsidRDefault="000422E8" w:rsidP="000422E8">
            <w:pPr>
              <w:pStyle w:val="Default"/>
            </w:pPr>
            <w:r w:rsidRPr="000422E8">
              <w:t>3.00%</w:t>
            </w:r>
          </w:p>
        </w:tc>
        <w:tc>
          <w:tcPr>
            <w:tcW w:w="1319" w:type="dxa"/>
            <w:tcBorders>
              <w:left w:val="single" w:sz="4" w:space="0" w:color="auto"/>
              <w:right w:val="single" w:sz="4" w:space="0" w:color="auto"/>
            </w:tcBorders>
            <w:hideMark/>
          </w:tcPr>
          <w:p w14:paraId="31B637CF" w14:textId="77777777" w:rsidR="000422E8" w:rsidRPr="000422E8" w:rsidRDefault="000422E8" w:rsidP="000422E8">
            <w:pPr>
              <w:pStyle w:val="Default"/>
            </w:pPr>
            <w:r w:rsidRPr="000422E8">
              <w:t>2021</w:t>
            </w:r>
          </w:p>
        </w:tc>
        <w:tc>
          <w:tcPr>
            <w:tcW w:w="1152" w:type="dxa"/>
            <w:tcBorders>
              <w:left w:val="single" w:sz="4" w:space="0" w:color="auto"/>
              <w:right w:val="single" w:sz="4" w:space="0" w:color="auto"/>
            </w:tcBorders>
            <w:hideMark/>
          </w:tcPr>
          <w:p w14:paraId="3687DE3C" w14:textId="77777777" w:rsidR="000422E8" w:rsidRPr="000422E8" w:rsidRDefault="000422E8" w:rsidP="000422E8">
            <w:pPr>
              <w:pStyle w:val="Default"/>
            </w:pPr>
            <w:r w:rsidRPr="000422E8">
              <w:t>3.00%</w:t>
            </w:r>
          </w:p>
        </w:tc>
      </w:tr>
      <w:tr w:rsidR="00782704" w:rsidRPr="000422E8" w14:paraId="381543AF" w14:textId="77777777" w:rsidTr="00782704">
        <w:trPr>
          <w:trHeight w:val="289"/>
        </w:trPr>
        <w:tc>
          <w:tcPr>
            <w:tcW w:w="3929" w:type="dxa"/>
            <w:tcBorders>
              <w:left w:val="single" w:sz="4" w:space="0" w:color="auto"/>
              <w:right w:val="single" w:sz="4" w:space="0" w:color="auto"/>
            </w:tcBorders>
            <w:hideMark/>
          </w:tcPr>
          <w:p w14:paraId="71554A9A"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701BD926" w14:textId="77777777" w:rsidR="000422E8" w:rsidRPr="000422E8" w:rsidRDefault="000422E8" w:rsidP="000422E8">
            <w:pPr>
              <w:pStyle w:val="Default"/>
            </w:pPr>
            <w:r w:rsidRPr="000422E8">
              <w:t>2023</w:t>
            </w:r>
          </w:p>
        </w:tc>
        <w:tc>
          <w:tcPr>
            <w:tcW w:w="1439" w:type="dxa"/>
            <w:tcBorders>
              <w:left w:val="single" w:sz="4" w:space="0" w:color="auto"/>
              <w:right w:val="single" w:sz="4" w:space="0" w:color="auto"/>
            </w:tcBorders>
            <w:hideMark/>
          </w:tcPr>
          <w:p w14:paraId="77667386" w14:textId="77777777" w:rsidR="000422E8" w:rsidRPr="000422E8" w:rsidRDefault="000422E8" w:rsidP="000422E8">
            <w:pPr>
              <w:pStyle w:val="Default"/>
            </w:pPr>
            <w:r w:rsidRPr="000422E8">
              <w:t>3.25%</w:t>
            </w:r>
          </w:p>
        </w:tc>
        <w:tc>
          <w:tcPr>
            <w:tcW w:w="1319" w:type="dxa"/>
            <w:tcBorders>
              <w:left w:val="single" w:sz="4" w:space="0" w:color="auto"/>
              <w:right w:val="single" w:sz="4" w:space="0" w:color="auto"/>
            </w:tcBorders>
            <w:hideMark/>
          </w:tcPr>
          <w:p w14:paraId="306ACB19" w14:textId="77777777" w:rsidR="000422E8" w:rsidRPr="000422E8" w:rsidRDefault="000422E8" w:rsidP="000422E8">
            <w:pPr>
              <w:pStyle w:val="Default"/>
            </w:pPr>
            <w:r w:rsidRPr="000422E8">
              <w:t>2022</w:t>
            </w:r>
          </w:p>
        </w:tc>
        <w:tc>
          <w:tcPr>
            <w:tcW w:w="1152" w:type="dxa"/>
            <w:tcBorders>
              <w:left w:val="single" w:sz="4" w:space="0" w:color="auto"/>
              <w:right w:val="single" w:sz="4" w:space="0" w:color="auto"/>
            </w:tcBorders>
            <w:hideMark/>
          </w:tcPr>
          <w:p w14:paraId="0BFE5BD2" w14:textId="77777777" w:rsidR="000422E8" w:rsidRPr="000422E8" w:rsidRDefault="000422E8" w:rsidP="000422E8">
            <w:pPr>
              <w:pStyle w:val="Default"/>
            </w:pPr>
            <w:r w:rsidRPr="000422E8">
              <w:t>3.25%</w:t>
            </w:r>
          </w:p>
        </w:tc>
      </w:tr>
      <w:tr w:rsidR="00782704" w:rsidRPr="000422E8" w14:paraId="4264C1A8" w14:textId="77777777" w:rsidTr="00782704">
        <w:trPr>
          <w:trHeight w:val="289"/>
        </w:trPr>
        <w:tc>
          <w:tcPr>
            <w:tcW w:w="3929" w:type="dxa"/>
            <w:tcBorders>
              <w:left w:val="single" w:sz="4" w:space="0" w:color="auto"/>
              <w:right w:val="single" w:sz="4" w:space="0" w:color="auto"/>
            </w:tcBorders>
            <w:hideMark/>
          </w:tcPr>
          <w:p w14:paraId="22D2537D"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79D99DC0" w14:textId="77777777" w:rsidR="000422E8" w:rsidRPr="000422E8" w:rsidRDefault="000422E8" w:rsidP="000422E8">
            <w:pPr>
              <w:pStyle w:val="Default"/>
            </w:pPr>
            <w:r w:rsidRPr="000422E8">
              <w:t>2024</w:t>
            </w:r>
          </w:p>
        </w:tc>
        <w:tc>
          <w:tcPr>
            <w:tcW w:w="1439" w:type="dxa"/>
            <w:tcBorders>
              <w:left w:val="single" w:sz="4" w:space="0" w:color="auto"/>
              <w:right w:val="single" w:sz="4" w:space="0" w:color="auto"/>
            </w:tcBorders>
            <w:hideMark/>
          </w:tcPr>
          <w:p w14:paraId="2C85C98F" w14:textId="77777777" w:rsidR="000422E8" w:rsidRPr="000422E8" w:rsidRDefault="000422E8" w:rsidP="000422E8">
            <w:pPr>
              <w:pStyle w:val="Default"/>
            </w:pPr>
            <w:r w:rsidRPr="000422E8">
              <w:t>3.11%</w:t>
            </w:r>
          </w:p>
        </w:tc>
        <w:tc>
          <w:tcPr>
            <w:tcW w:w="1319" w:type="dxa"/>
            <w:tcBorders>
              <w:left w:val="single" w:sz="4" w:space="0" w:color="auto"/>
              <w:right w:val="single" w:sz="4" w:space="0" w:color="auto"/>
            </w:tcBorders>
            <w:hideMark/>
          </w:tcPr>
          <w:p w14:paraId="239241B3" w14:textId="77777777" w:rsidR="000422E8" w:rsidRPr="000422E8" w:rsidRDefault="000422E8" w:rsidP="000422E8">
            <w:pPr>
              <w:pStyle w:val="Default"/>
            </w:pPr>
            <w:r w:rsidRPr="000422E8">
              <w:t>2023</w:t>
            </w:r>
          </w:p>
        </w:tc>
        <w:tc>
          <w:tcPr>
            <w:tcW w:w="1152" w:type="dxa"/>
            <w:tcBorders>
              <w:left w:val="single" w:sz="4" w:space="0" w:color="auto"/>
              <w:right w:val="single" w:sz="4" w:space="0" w:color="auto"/>
            </w:tcBorders>
            <w:hideMark/>
          </w:tcPr>
          <w:p w14:paraId="3CEF4632" w14:textId="77777777" w:rsidR="000422E8" w:rsidRPr="000422E8" w:rsidRDefault="000422E8" w:rsidP="000422E8">
            <w:pPr>
              <w:pStyle w:val="Default"/>
            </w:pPr>
            <w:r w:rsidRPr="000422E8">
              <w:t>3.12%</w:t>
            </w:r>
          </w:p>
        </w:tc>
      </w:tr>
      <w:tr w:rsidR="00782704" w:rsidRPr="000422E8" w14:paraId="505CA562" w14:textId="77777777" w:rsidTr="00782704">
        <w:trPr>
          <w:trHeight w:val="289"/>
        </w:trPr>
        <w:tc>
          <w:tcPr>
            <w:tcW w:w="3929" w:type="dxa"/>
            <w:tcBorders>
              <w:left w:val="single" w:sz="4" w:space="0" w:color="auto"/>
              <w:right w:val="single" w:sz="4" w:space="0" w:color="auto"/>
            </w:tcBorders>
            <w:hideMark/>
          </w:tcPr>
          <w:p w14:paraId="2E662D8A"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20EDC301" w14:textId="77777777" w:rsidR="000422E8" w:rsidRPr="000422E8" w:rsidRDefault="000422E8" w:rsidP="000422E8">
            <w:pPr>
              <w:pStyle w:val="Default"/>
            </w:pPr>
            <w:r w:rsidRPr="000422E8">
              <w:t>2025</w:t>
            </w:r>
          </w:p>
        </w:tc>
        <w:tc>
          <w:tcPr>
            <w:tcW w:w="1439" w:type="dxa"/>
            <w:tcBorders>
              <w:left w:val="single" w:sz="4" w:space="0" w:color="auto"/>
              <w:right w:val="single" w:sz="4" w:space="0" w:color="auto"/>
            </w:tcBorders>
            <w:hideMark/>
          </w:tcPr>
          <w:p w14:paraId="5C5EB5DC" w14:textId="77777777" w:rsidR="000422E8" w:rsidRPr="000422E8" w:rsidRDefault="000422E8" w:rsidP="000422E8">
            <w:pPr>
              <w:pStyle w:val="Default"/>
            </w:pPr>
            <w:r w:rsidRPr="000422E8">
              <w:t>2.97%</w:t>
            </w:r>
          </w:p>
        </w:tc>
        <w:tc>
          <w:tcPr>
            <w:tcW w:w="1319" w:type="dxa"/>
            <w:tcBorders>
              <w:left w:val="single" w:sz="4" w:space="0" w:color="auto"/>
              <w:right w:val="single" w:sz="4" w:space="0" w:color="auto"/>
            </w:tcBorders>
            <w:hideMark/>
          </w:tcPr>
          <w:p w14:paraId="3873911D" w14:textId="77777777" w:rsidR="000422E8" w:rsidRPr="000422E8" w:rsidRDefault="000422E8" w:rsidP="000422E8">
            <w:pPr>
              <w:pStyle w:val="Default"/>
            </w:pPr>
            <w:r w:rsidRPr="000422E8">
              <w:t>2024</w:t>
            </w:r>
          </w:p>
        </w:tc>
        <w:tc>
          <w:tcPr>
            <w:tcW w:w="1152" w:type="dxa"/>
            <w:tcBorders>
              <w:left w:val="single" w:sz="4" w:space="0" w:color="auto"/>
              <w:right w:val="single" w:sz="4" w:space="0" w:color="auto"/>
            </w:tcBorders>
            <w:hideMark/>
          </w:tcPr>
          <w:p w14:paraId="4492D75B" w14:textId="77777777" w:rsidR="000422E8" w:rsidRPr="000422E8" w:rsidRDefault="000422E8" w:rsidP="000422E8">
            <w:pPr>
              <w:pStyle w:val="Default"/>
            </w:pPr>
            <w:r w:rsidRPr="000422E8">
              <w:t>3.00%</w:t>
            </w:r>
          </w:p>
        </w:tc>
      </w:tr>
      <w:tr w:rsidR="00782704" w:rsidRPr="000422E8" w14:paraId="7D5DD981" w14:textId="77777777" w:rsidTr="00782704">
        <w:trPr>
          <w:trHeight w:val="289"/>
        </w:trPr>
        <w:tc>
          <w:tcPr>
            <w:tcW w:w="3929" w:type="dxa"/>
            <w:tcBorders>
              <w:left w:val="single" w:sz="4" w:space="0" w:color="auto"/>
              <w:right w:val="single" w:sz="4" w:space="0" w:color="auto"/>
            </w:tcBorders>
            <w:hideMark/>
          </w:tcPr>
          <w:p w14:paraId="0D418CF4"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26C912C8" w14:textId="77777777" w:rsidR="000422E8" w:rsidRPr="000422E8" w:rsidRDefault="000422E8" w:rsidP="000422E8">
            <w:pPr>
              <w:pStyle w:val="Default"/>
            </w:pPr>
            <w:r w:rsidRPr="000422E8">
              <w:t>2026</w:t>
            </w:r>
          </w:p>
        </w:tc>
        <w:tc>
          <w:tcPr>
            <w:tcW w:w="1439" w:type="dxa"/>
            <w:tcBorders>
              <w:left w:val="single" w:sz="4" w:space="0" w:color="auto"/>
              <w:right w:val="single" w:sz="4" w:space="0" w:color="auto"/>
            </w:tcBorders>
            <w:hideMark/>
          </w:tcPr>
          <w:p w14:paraId="0AE24798" w14:textId="77777777" w:rsidR="000422E8" w:rsidRPr="000422E8" w:rsidRDefault="000422E8" w:rsidP="000422E8">
            <w:pPr>
              <w:pStyle w:val="Default"/>
            </w:pPr>
            <w:r w:rsidRPr="000422E8">
              <w:t>2.83%</w:t>
            </w:r>
          </w:p>
        </w:tc>
        <w:tc>
          <w:tcPr>
            <w:tcW w:w="1319" w:type="dxa"/>
            <w:tcBorders>
              <w:left w:val="single" w:sz="4" w:space="0" w:color="auto"/>
              <w:right w:val="single" w:sz="4" w:space="0" w:color="auto"/>
            </w:tcBorders>
            <w:hideMark/>
          </w:tcPr>
          <w:p w14:paraId="25E149E4" w14:textId="77777777" w:rsidR="000422E8" w:rsidRPr="000422E8" w:rsidRDefault="000422E8" w:rsidP="000422E8">
            <w:pPr>
              <w:pStyle w:val="Default"/>
            </w:pPr>
            <w:r w:rsidRPr="000422E8">
              <w:t>2025</w:t>
            </w:r>
          </w:p>
        </w:tc>
        <w:tc>
          <w:tcPr>
            <w:tcW w:w="1152" w:type="dxa"/>
            <w:tcBorders>
              <w:left w:val="single" w:sz="4" w:space="0" w:color="auto"/>
              <w:right w:val="single" w:sz="4" w:space="0" w:color="auto"/>
            </w:tcBorders>
            <w:hideMark/>
          </w:tcPr>
          <w:p w14:paraId="4EDC8818" w14:textId="77777777" w:rsidR="000422E8" w:rsidRPr="000422E8" w:rsidRDefault="000422E8" w:rsidP="000422E8">
            <w:pPr>
              <w:pStyle w:val="Default"/>
            </w:pPr>
            <w:r w:rsidRPr="000422E8">
              <w:t>2.87%</w:t>
            </w:r>
          </w:p>
        </w:tc>
      </w:tr>
      <w:tr w:rsidR="00782704" w:rsidRPr="000422E8" w14:paraId="70BA0E0C" w14:textId="77777777" w:rsidTr="00782704">
        <w:trPr>
          <w:trHeight w:val="289"/>
        </w:trPr>
        <w:tc>
          <w:tcPr>
            <w:tcW w:w="3929" w:type="dxa"/>
            <w:tcBorders>
              <w:left w:val="single" w:sz="4" w:space="0" w:color="auto"/>
              <w:right w:val="single" w:sz="4" w:space="0" w:color="auto"/>
            </w:tcBorders>
            <w:hideMark/>
          </w:tcPr>
          <w:p w14:paraId="146E336F"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62B7EFAE" w14:textId="77777777" w:rsidR="000422E8" w:rsidRPr="000422E8" w:rsidRDefault="000422E8" w:rsidP="000422E8">
            <w:pPr>
              <w:pStyle w:val="Default"/>
            </w:pPr>
            <w:r w:rsidRPr="000422E8">
              <w:t>2027</w:t>
            </w:r>
          </w:p>
        </w:tc>
        <w:tc>
          <w:tcPr>
            <w:tcW w:w="1439" w:type="dxa"/>
            <w:tcBorders>
              <w:left w:val="single" w:sz="4" w:space="0" w:color="auto"/>
              <w:right w:val="single" w:sz="4" w:space="0" w:color="auto"/>
            </w:tcBorders>
            <w:hideMark/>
          </w:tcPr>
          <w:p w14:paraId="4572D58E" w14:textId="77777777" w:rsidR="000422E8" w:rsidRPr="000422E8" w:rsidRDefault="000422E8" w:rsidP="000422E8">
            <w:pPr>
              <w:pStyle w:val="Default"/>
            </w:pPr>
            <w:r w:rsidRPr="000422E8">
              <w:t>2.68%</w:t>
            </w:r>
          </w:p>
        </w:tc>
        <w:tc>
          <w:tcPr>
            <w:tcW w:w="1319" w:type="dxa"/>
            <w:tcBorders>
              <w:left w:val="single" w:sz="4" w:space="0" w:color="auto"/>
              <w:right w:val="single" w:sz="4" w:space="0" w:color="auto"/>
            </w:tcBorders>
            <w:hideMark/>
          </w:tcPr>
          <w:p w14:paraId="61777F47" w14:textId="77777777" w:rsidR="000422E8" w:rsidRPr="000422E8" w:rsidRDefault="000422E8" w:rsidP="000422E8">
            <w:pPr>
              <w:pStyle w:val="Default"/>
            </w:pPr>
            <w:r w:rsidRPr="000422E8">
              <w:t>2026</w:t>
            </w:r>
          </w:p>
        </w:tc>
        <w:tc>
          <w:tcPr>
            <w:tcW w:w="1152" w:type="dxa"/>
            <w:tcBorders>
              <w:left w:val="single" w:sz="4" w:space="0" w:color="auto"/>
              <w:right w:val="single" w:sz="4" w:space="0" w:color="auto"/>
            </w:tcBorders>
            <w:hideMark/>
          </w:tcPr>
          <w:p w14:paraId="405AA6B4" w14:textId="77777777" w:rsidR="000422E8" w:rsidRPr="000422E8" w:rsidRDefault="000422E8" w:rsidP="000422E8">
            <w:pPr>
              <w:pStyle w:val="Default"/>
            </w:pPr>
            <w:r w:rsidRPr="000422E8">
              <w:t>2.75%</w:t>
            </w:r>
          </w:p>
        </w:tc>
      </w:tr>
      <w:tr w:rsidR="00782704" w:rsidRPr="000422E8" w14:paraId="05B591FD" w14:textId="77777777" w:rsidTr="00782704">
        <w:trPr>
          <w:trHeight w:val="289"/>
        </w:trPr>
        <w:tc>
          <w:tcPr>
            <w:tcW w:w="3929" w:type="dxa"/>
            <w:tcBorders>
              <w:left w:val="single" w:sz="4" w:space="0" w:color="auto"/>
              <w:right w:val="single" w:sz="4" w:space="0" w:color="auto"/>
            </w:tcBorders>
            <w:hideMark/>
          </w:tcPr>
          <w:p w14:paraId="2CB9C737"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6E1C4F56" w14:textId="77777777" w:rsidR="000422E8" w:rsidRPr="000422E8" w:rsidRDefault="000422E8" w:rsidP="000422E8">
            <w:pPr>
              <w:pStyle w:val="Default"/>
            </w:pPr>
            <w:r w:rsidRPr="000422E8">
              <w:t>2028</w:t>
            </w:r>
          </w:p>
        </w:tc>
        <w:tc>
          <w:tcPr>
            <w:tcW w:w="1439" w:type="dxa"/>
            <w:tcBorders>
              <w:left w:val="single" w:sz="4" w:space="0" w:color="auto"/>
              <w:right w:val="single" w:sz="4" w:space="0" w:color="auto"/>
            </w:tcBorders>
            <w:hideMark/>
          </w:tcPr>
          <w:p w14:paraId="4F1C8596" w14:textId="77777777" w:rsidR="000422E8" w:rsidRPr="000422E8" w:rsidRDefault="000422E8" w:rsidP="000422E8">
            <w:pPr>
              <w:pStyle w:val="Default"/>
            </w:pPr>
            <w:r w:rsidRPr="000422E8">
              <w:t>2.54%</w:t>
            </w:r>
          </w:p>
        </w:tc>
        <w:tc>
          <w:tcPr>
            <w:tcW w:w="1319" w:type="dxa"/>
            <w:tcBorders>
              <w:left w:val="single" w:sz="4" w:space="0" w:color="auto"/>
              <w:right w:val="single" w:sz="4" w:space="0" w:color="auto"/>
            </w:tcBorders>
            <w:hideMark/>
          </w:tcPr>
          <w:p w14:paraId="143DA256" w14:textId="77777777" w:rsidR="000422E8" w:rsidRPr="000422E8" w:rsidRDefault="000422E8" w:rsidP="000422E8">
            <w:pPr>
              <w:pStyle w:val="Default"/>
            </w:pPr>
            <w:r w:rsidRPr="000422E8">
              <w:t>2027</w:t>
            </w:r>
          </w:p>
        </w:tc>
        <w:tc>
          <w:tcPr>
            <w:tcW w:w="1152" w:type="dxa"/>
            <w:tcBorders>
              <w:left w:val="single" w:sz="4" w:space="0" w:color="auto"/>
              <w:right w:val="single" w:sz="4" w:space="0" w:color="auto"/>
            </w:tcBorders>
            <w:hideMark/>
          </w:tcPr>
          <w:p w14:paraId="1B8984BA" w14:textId="77777777" w:rsidR="000422E8" w:rsidRPr="000422E8" w:rsidRDefault="000422E8" w:rsidP="000422E8">
            <w:pPr>
              <w:pStyle w:val="Default"/>
            </w:pPr>
            <w:r w:rsidRPr="000422E8">
              <w:t>2.62%</w:t>
            </w:r>
          </w:p>
        </w:tc>
      </w:tr>
      <w:tr w:rsidR="00782704" w:rsidRPr="000422E8" w14:paraId="23588EF8" w14:textId="77777777" w:rsidTr="00782704">
        <w:trPr>
          <w:trHeight w:val="289"/>
        </w:trPr>
        <w:tc>
          <w:tcPr>
            <w:tcW w:w="3929" w:type="dxa"/>
            <w:tcBorders>
              <w:left w:val="single" w:sz="4" w:space="0" w:color="auto"/>
              <w:right w:val="single" w:sz="4" w:space="0" w:color="auto"/>
            </w:tcBorders>
            <w:hideMark/>
          </w:tcPr>
          <w:p w14:paraId="21AE5627"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382BD555" w14:textId="77777777" w:rsidR="000422E8" w:rsidRPr="000422E8" w:rsidRDefault="000422E8" w:rsidP="000422E8">
            <w:pPr>
              <w:pStyle w:val="Default"/>
            </w:pPr>
            <w:r w:rsidRPr="000422E8">
              <w:t>2029</w:t>
            </w:r>
          </w:p>
        </w:tc>
        <w:tc>
          <w:tcPr>
            <w:tcW w:w="1439" w:type="dxa"/>
            <w:tcBorders>
              <w:left w:val="single" w:sz="4" w:space="0" w:color="auto"/>
              <w:right w:val="single" w:sz="4" w:space="0" w:color="auto"/>
            </w:tcBorders>
            <w:hideMark/>
          </w:tcPr>
          <w:p w14:paraId="04A3FC71" w14:textId="77777777" w:rsidR="000422E8" w:rsidRPr="000422E8" w:rsidRDefault="000422E8" w:rsidP="000422E8">
            <w:pPr>
              <w:pStyle w:val="Default"/>
            </w:pPr>
            <w:r w:rsidRPr="000422E8">
              <w:t>2.40%</w:t>
            </w:r>
          </w:p>
        </w:tc>
        <w:tc>
          <w:tcPr>
            <w:tcW w:w="1319" w:type="dxa"/>
            <w:tcBorders>
              <w:left w:val="single" w:sz="4" w:space="0" w:color="auto"/>
              <w:right w:val="single" w:sz="4" w:space="0" w:color="auto"/>
            </w:tcBorders>
            <w:hideMark/>
          </w:tcPr>
          <w:p w14:paraId="2218375F" w14:textId="77777777" w:rsidR="000422E8" w:rsidRPr="000422E8" w:rsidRDefault="000422E8" w:rsidP="000422E8">
            <w:pPr>
              <w:pStyle w:val="Default"/>
            </w:pPr>
            <w:r w:rsidRPr="000422E8">
              <w:t>2028</w:t>
            </w:r>
          </w:p>
        </w:tc>
        <w:tc>
          <w:tcPr>
            <w:tcW w:w="1152" w:type="dxa"/>
            <w:tcBorders>
              <w:left w:val="single" w:sz="4" w:space="0" w:color="auto"/>
              <w:right w:val="single" w:sz="4" w:space="0" w:color="auto"/>
            </w:tcBorders>
            <w:hideMark/>
          </w:tcPr>
          <w:p w14:paraId="1610F375" w14:textId="77777777" w:rsidR="000422E8" w:rsidRPr="000422E8" w:rsidRDefault="000422E8" w:rsidP="000422E8">
            <w:pPr>
              <w:pStyle w:val="Default"/>
            </w:pPr>
            <w:r w:rsidRPr="000422E8">
              <w:t>2.50%</w:t>
            </w:r>
          </w:p>
        </w:tc>
      </w:tr>
      <w:tr w:rsidR="00782704" w:rsidRPr="000422E8" w14:paraId="0745BB58" w14:textId="77777777" w:rsidTr="00782704">
        <w:trPr>
          <w:trHeight w:val="289"/>
        </w:trPr>
        <w:tc>
          <w:tcPr>
            <w:tcW w:w="3929" w:type="dxa"/>
            <w:tcBorders>
              <w:left w:val="single" w:sz="4" w:space="0" w:color="auto"/>
              <w:right w:val="single" w:sz="4" w:space="0" w:color="auto"/>
            </w:tcBorders>
            <w:hideMark/>
          </w:tcPr>
          <w:p w14:paraId="1771942B"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7B4DE173" w14:textId="77777777" w:rsidR="000422E8" w:rsidRPr="000422E8" w:rsidRDefault="000422E8" w:rsidP="000422E8">
            <w:pPr>
              <w:pStyle w:val="Default"/>
            </w:pPr>
            <w:r w:rsidRPr="000422E8">
              <w:t>2030</w:t>
            </w:r>
          </w:p>
        </w:tc>
        <w:tc>
          <w:tcPr>
            <w:tcW w:w="1439" w:type="dxa"/>
            <w:tcBorders>
              <w:left w:val="single" w:sz="4" w:space="0" w:color="auto"/>
              <w:right w:val="single" w:sz="4" w:space="0" w:color="auto"/>
            </w:tcBorders>
            <w:hideMark/>
          </w:tcPr>
          <w:p w14:paraId="75CF02F1" w14:textId="77777777" w:rsidR="000422E8" w:rsidRPr="000422E8" w:rsidRDefault="000422E8" w:rsidP="000422E8">
            <w:pPr>
              <w:pStyle w:val="Default"/>
            </w:pPr>
            <w:r w:rsidRPr="000422E8">
              <w:t>2.26%</w:t>
            </w:r>
          </w:p>
        </w:tc>
        <w:tc>
          <w:tcPr>
            <w:tcW w:w="1319" w:type="dxa"/>
            <w:tcBorders>
              <w:left w:val="single" w:sz="4" w:space="0" w:color="auto"/>
              <w:right w:val="single" w:sz="4" w:space="0" w:color="auto"/>
            </w:tcBorders>
            <w:hideMark/>
          </w:tcPr>
          <w:p w14:paraId="21B0D5A8" w14:textId="77777777" w:rsidR="000422E8" w:rsidRPr="000422E8" w:rsidRDefault="000422E8" w:rsidP="000422E8">
            <w:pPr>
              <w:pStyle w:val="Default"/>
            </w:pPr>
            <w:r w:rsidRPr="000422E8">
              <w:t>2029</w:t>
            </w:r>
          </w:p>
        </w:tc>
        <w:tc>
          <w:tcPr>
            <w:tcW w:w="1152" w:type="dxa"/>
            <w:tcBorders>
              <w:left w:val="single" w:sz="4" w:space="0" w:color="auto"/>
              <w:right w:val="single" w:sz="4" w:space="0" w:color="auto"/>
            </w:tcBorders>
            <w:hideMark/>
          </w:tcPr>
          <w:p w14:paraId="18015C7C" w14:textId="77777777" w:rsidR="000422E8" w:rsidRPr="000422E8" w:rsidRDefault="000422E8" w:rsidP="000422E8">
            <w:pPr>
              <w:pStyle w:val="Default"/>
            </w:pPr>
            <w:r w:rsidRPr="000422E8">
              <w:t>2.37%</w:t>
            </w:r>
          </w:p>
        </w:tc>
      </w:tr>
      <w:tr w:rsidR="00782704" w:rsidRPr="000422E8" w14:paraId="59BF4FAF" w14:textId="77777777" w:rsidTr="00782704">
        <w:trPr>
          <w:trHeight w:val="289"/>
        </w:trPr>
        <w:tc>
          <w:tcPr>
            <w:tcW w:w="3929" w:type="dxa"/>
            <w:tcBorders>
              <w:left w:val="single" w:sz="4" w:space="0" w:color="auto"/>
              <w:right w:val="single" w:sz="4" w:space="0" w:color="auto"/>
            </w:tcBorders>
            <w:noWrap/>
            <w:hideMark/>
          </w:tcPr>
          <w:p w14:paraId="1930DE96"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02D7DC24" w14:textId="77777777" w:rsidR="000422E8" w:rsidRPr="000422E8" w:rsidRDefault="000422E8" w:rsidP="000422E8">
            <w:pPr>
              <w:pStyle w:val="Default"/>
            </w:pPr>
            <w:r w:rsidRPr="000422E8">
              <w:t>2031</w:t>
            </w:r>
          </w:p>
        </w:tc>
        <w:tc>
          <w:tcPr>
            <w:tcW w:w="1439" w:type="dxa"/>
            <w:tcBorders>
              <w:left w:val="single" w:sz="4" w:space="0" w:color="auto"/>
              <w:right w:val="single" w:sz="4" w:space="0" w:color="auto"/>
            </w:tcBorders>
            <w:hideMark/>
          </w:tcPr>
          <w:p w14:paraId="2E24F4AC" w14:textId="77777777" w:rsidR="000422E8" w:rsidRPr="000422E8" w:rsidRDefault="000422E8" w:rsidP="000422E8">
            <w:pPr>
              <w:pStyle w:val="Default"/>
            </w:pPr>
            <w:r w:rsidRPr="000422E8">
              <w:t>2.12%</w:t>
            </w:r>
          </w:p>
        </w:tc>
        <w:tc>
          <w:tcPr>
            <w:tcW w:w="1319" w:type="dxa"/>
            <w:tcBorders>
              <w:left w:val="single" w:sz="4" w:space="0" w:color="auto"/>
              <w:right w:val="single" w:sz="4" w:space="0" w:color="auto"/>
            </w:tcBorders>
            <w:hideMark/>
          </w:tcPr>
          <w:p w14:paraId="5ACB28AD" w14:textId="77777777" w:rsidR="000422E8" w:rsidRPr="000422E8" w:rsidRDefault="000422E8" w:rsidP="000422E8">
            <w:pPr>
              <w:pStyle w:val="Default"/>
            </w:pPr>
            <w:r w:rsidRPr="000422E8">
              <w:t>2030</w:t>
            </w:r>
          </w:p>
        </w:tc>
        <w:tc>
          <w:tcPr>
            <w:tcW w:w="1152" w:type="dxa"/>
            <w:tcBorders>
              <w:left w:val="single" w:sz="4" w:space="0" w:color="auto"/>
              <w:right w:val="single" w:sz="4" w:space="0" w:color="auto"/>
            </w:tcBorders>
            <w:hideMark/>
          </w:tcPr>
          <w:p w14:paraId="3EE45C8C" w14:textId="77777777" w:rsidR="000422E8" w:rsidRPr="000422E8" w:rsidRDefault="000422E8" w:rsidP="000422E8">
            <w:pPr>
              <w:pStyle w:val="Default"/>
            </w:pPr>
            <w:r w:rsidRPr="000422E8">
              <w:t>2.25%</w:t>
            </w:r>
          </w:p>
        </w:tc>
      </w:tr>
      <w:tr w:rsidR="00782704" w:rsidRPr="000422E8" w14:paraId="3D46E89E" w14:textId="77777777" w:rsidTr="00782704">
        <w:trPr>
          <w:trHeight w:val="289"/>
        </w:trPr>
        <w:tc>
          <w:tcPr>
            <w:tcW w:w="3929" w:type="dxa"/>
            <w:tcBorders>
              <w:left w:val="single" w:sz="4" w:space="0" w:color="auto"/>
              <w:right w:val="single" w:sz="4" w:space="0" w:color="auto"/>
            </w:tcBorders>
            <w:noWrap/>
            <w:hideMark/>
          </w:tcPr>
          <w:p w14:paraId="1B60CAD6"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6B523A8C" w14:textId="77777777" w:rsidR="000422E8" w:rsidRPr="000422E8" w:rsidRDefault="000422E8" w:rsidP="000422E8">
            <w:pPr>
              <w:pStyle w:val="Default"/>
            </w:pPr>
            <w:r w:rsidRPr="000422E8">
              <w:t>2032</w:t>
            </w:r>
          </w:p>
        </w:tc>
        <w:tc>
          <w:tcPr>
            <w:tcW w:w="1439" w:type="dxa"/>
            <w:tcBorders>
              <w:left w:val="single" w:sz="4" w:space="0" w:color="auto"/>
              <w:right w:val="single" w:sz="4" w:space="0" w:color="auto"/>
            </w:tcBorders>
            <w:hideMark/>
          </w:tcPr>
          <w:p w14:paraId="4C9CFFA6" w14:textId="77777777" w:rsidR="000422E8" w:rsidRPr="000422E8" w:rsidRDefault="000422E8" w:rsidP="000422E8">
            <w:pPr>
              <w:pStyle w:val="Default"/>
            </w:pPr>
            <w:r w:rsidRPr="000422E8">
              <w:t>1.98%</w:t>
            </w:r>
          </w:p>
        </w:tc>
        <w:tc>
          <w:tcPr>
            <w:tcW w:w="1319" w:type="dxa"/>
            <w:tcBorders>
              <w:left w:val="single" w:sz="4" w:space="0" w:color="auto"/>
              <w:right w:val="single" w:sz="4" w:space="0" w:color="auto"/>
            </w:tcBorders>
            <w:hideMark/>
          </w:tcPr>
          <w:p w14:paraId="3E0867A2" w14:textId="77777777" w:rsidR="000422E8" w:rsidRPr="000422E8" w:rsidRDefault="000422E8" w:rsidP="000422E8">
            <w:pPr>
              <w:pStyle w:val="Default"/>
            </w:pPr>
            <w:r w:rsidRPr="000422E8">
              <w:t>2031</w:t>
            </w:r>
          </w:p>
        </w:tc>
        <w:tc>
          <w:tcPr>
            <w:tcW w:w="1152" w:type="dxa"/>
            <w:tcBorders>
              <w:left w:val="single" w:sz="4" w:space="0" w:color="auto"/>
              <w:right w:val="single" w:sz="4" w:space="0" w:color="auto"/>
            </w:tcBorders>
            <w:hideMark/>
          </w:tcPr>
          <w:p w14:paraId="637C9401" w14:textId="77777777" w:rsidR="000422E8" w:rsidRPr="000422E8" w:rsidRDefault="000422E8" w:rsidP="000422E8">
            <w:pPr>
              <w:pStyle w:val="Default"/>
            </w:pPr>
            <w:r w:rsidRPr="000422E8">
              <w:t>2.12%</w:t>
            </w:r>
          </w:p>
        </w:tc>
      </w:tr>
      <w:tr w:rsidR="00782704" w:rsidRPr="000422E8" w14:paraId="0C1C102D" w14:textId="77777777" w:rsidTr="00782704">
        <w:trPr>
          <w:trHeight w:val="289"/>
        </w:trPr>
        <w:tc>
          <w:tcPr>
            <w:tcW w:w="3929" w:type="dxa"/>
            <w:tcBorders>
              <w:left w:val="single" w:sz="4" w:space="0" w:color="auto"/>
              <w:right w:val="single" w:sz="4" w:space="0" w:color="auto"/>
            </w:tcBorders>
            <w:noWrap/>
            <w:hideMark/>
          </w:tcPr>
          <w:p w14:paraId="6456D1B5"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71B80490" w14:textId="77777777" w:rsidR="000422E8" w:rsidRPr="000422E8" w:rsidRDefault="000422E8" w:rsidP="000422E8">
            <w:pPr>
              <w:pStyle w:val="Default"/>
            </w:pPr>
            <w:r w:rsidRPr="000422E8">
              <w:t>2033</w:t>
            </w:r>
          </w:p>
        </w:tc>
        <w:tc>
          <w:tcPr>
            <w:tcW w:w="1439" w:type="dxa"/>
            <w:tcBorders>
              <w:left w:val="single" w:sz="4" w:space="0" w:color="auto"/>
              <w:right w:val="single" w:sz="4" w:space="0" w:color="auto"/>
            </w:tcBorders>
            <w:hideMark/>
          </w:tcPr>
          <w:p w14:paraId="3B93F329" w14:textId="77777777" w:rsidR="000422E8" w:rsidRPr="000422E8" w:rsidRDefault="000422E8" w:rsidP="000422E8">
            <w:pPr>
              <w:pStyle w:val="Default"/>
            </w:pPr>
            <w:r w:rsidRPr="000422E8">
              <w:t>1.83%</w:t>
            </w:r>
          </w:p>
        </w:tc>
        <w:tc>
          <w:tcPr>
            <w:tcW w:w="1319" w:type="dxa"/>
            <w:tcBorders>
              <w:left w:val="single" w:sz="4" w:space="0" w:color="auto"/>
              <w:right w:val="single" w:sz="4" w:space="0" w:color="auto"/>
            </w:tcBorders>
            <w:hideMark/>
          </w:tcPr>
          <w:p w14:paraId="35E446A2" w14:textId="77777777" w:rsidR="000422E8" w:rsidRPr="000422E8" w:rsidRDefault="000422E8" w:rsidP="000422E8">
            <w:pPr>
              <w:pStyle w:val="Default"/>
            </w:pPr>
            <w:r w:rsidRPr="000422E8">
              <w:t>2032</w:t>
            </w:r>
          </w:p>
        </w:tc>
        <w:tc>
          <w:tcPr>
            <w:tcW w:w="1152" w:type="dxa"/>
            <w:tcBorders>
              <w:left w:val="single" w:sz="4" w:space="0" w:color="auto"/>
              <w:right w:val="single" w:sz="4" w:space="0" w:color="auto"/>
            </w:tcBorders>
            <w:hideMark/>
          </w:tcPr>
          <w:p w14:paraId="11768D6C" w14:textId="77777777" w:rsidR="000422E8" w:rsidRPr="000422E8" w:rsidRDefault="000422E8" w:rsidP="000422E8">
            <w:pPr>
              <w:pStyle w:val="Default"/>
            </w:pPr>
            <w:r w:rsidRPr="000422E8">
              <w:t>1.99%</w:t>
            </w:r>
          </w:p>
        </w:tc>
      </w:tr>
      <w:tr w:rsidR="00782704" w:rsidRPr="000422E8" w14:paraId="70B7B8E2" w14:textId="77777777" w:rsidTr="00782704">
        <w:trPr>
          <w:trHeight w:val="289"/>
        </w:trPr>
        <w:tc>
          <w:tcPr>
            <w:tcW w:w="3929" w:type="dxa"/>
            <w:tcBorders>
              <w:left w:val="single" w:sz="4" w:space="0" w:color="auto"/>
              <w:right w:val="single" w:sz="4" w:space="0" w:color="auto"/>
            </w:tcBorders>
            <w:noWrap/>
            <w:hideMark/>
          </w:tcPr>
          <w:p w14:paraId="2BA53AB5"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7CC9F99B" w14:textId="77777777" w:rsidR="000422E8" w:rsidRPr="000422E8" w:rsidRDefault="000422E8" w:rsidP="000422E8">
            <w:pPr>
              <w:pStyle w:val="Default"/>
            </w:pPr>
            <w:r w:rsidRPr="000422E8">
              <w:t>2034</w:t>
            </w:r>
          </w:p>
        </w:tc>
        <w:tc>
          <w:tcPr>
            <w:tcW w:w="1439" w:type="dxa"/>
            <w:tcBorders>
              <w:left w:val="single" w:sz="4" w:space="0" w:color="auto"/>
              <w:right w:val="single" w:sz="4" w:space="0" w:color="auto"/>
            </w:tcBorders>
            <w:hideMark/>
          </w:tcPr>
          <w:p w14:paraId="6B79B6ED" w14:textId="77777777" w:rsidR="000422E8" w:rsidRPr="000422E8" w:rsidRDefault="000422E8" w:rsidP="000422E8">
            <w:pPr>
              <w:pStyle w:val="Default"/>
            </w:pPr>
            <w:r w:rsidRPr="000422E8">
              <w:t>1.69%</w:t>
            </w:r>
          </w:p>
        </w:tc>
        <w:tc>
          <w:tcPr>
            <w:tcW w:w="1319" w:type="dxa"/>
            <w:tcBorders>
              <w:left w:val="single" w:sz="4" w:space="0" w:color="auto"/>
              <w:right w:val="single" w:sz="4" w:space="0" w:color="auto"/>
            </w:tcBorders>
            <w:hideMark/>
          </w:tcPr>
          <w:p w14:paraId="376B999C" w14:textId="77777777" w:rsidR="000422E8" w:rsidRPr="000422E8" w:rsidRDefault="000422E8" w:rsidP="000422E8">
            <w:pPr>
              <w:pStyle w:val="Default"/>
            </w:pPr>
            <w:r w:rsidRPr="000422E8">
              <w:t>2033</w:t>
            </w:r>
          </w:p>
        </w:tc>
        <w:tc>
          <w:tcPr>
            <w:tcW w:w="1152" w:type="dxa"/>
            <w:tcBorders>
              <w:left w:val="single" w:sz="4" w:space="0" w:color="auto"/>
              <w:right w:val="single" w:sz="4" w:space="0" w:color="auto"/>
            </w:tcBorders>
            <w:hideMark/>
          </w:tcPr>
          <w:p w14:paraId="35F0C4B9" w14:textId="77777777" w:rsidR="000422E8" w:rsidRPr="000422E8" w:rsidRDefault="000422E8" w:rsidP="000422E8">
            <w:pPr>
              <w:pStyle w:val="Default"/>
            </w:pPr>
            <w:r w:rsidRPr="000422E8">
              <w:t>1.87%</w:t>
            </w:r>
          </w:p>
        </w:tc>
      </w:tr>
      <w:tr w:rsidR="00782704" w:rsidRPr="000422E8" w14:paraId="210A3299" w14:textId="77777777" w:rsidTr="00782704">
        <w:trPr>
          <w:trHeight w:val="480"/>
        </w:trPr>
        <w:tc>
          <w:tcPr>
            <w:tcW w:w="3929" w:type="dxa"/>
            <w:tcBorders>
              <w:left w:val="single" w:sz="4" w:space="0" w:color="auto"/>
              <w:right w:val="single" w:sz="4" w:space="0" w:color="auto"/>
            </w:tcBorders>
            <w:noWrap/>
            <w:hideMark/>
          </w:tcPr>
          <w:p w14:paraId="533CA179"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580B8409" w14:textId="77777777" w:rsidR="000422E8" w:rsidRPr="000422E8" w:rsidRDefault="000422E8" w:rsidP="000422E8">
            <w:pPr>
              <w:pStyle w:val="Default"/>
            </w:pPr>
            <w:r w:rsidRPr="000422E8">
              <w:t>2035 Onwards</w:t>
            </w:r>
          </w:p>
        </w:tc>
        <w:tc>
          <w:tcPr>
            <w:tcW w:w="1439" w:type="dxa"/>
            <w:tcBorders>
              <w:left w:val="single" w:sz="4" w:space="0" w:color="auto"/>
              <w:right w:val="single" w:sz="4" w:space="0" w:color="auto"/>
            </w:tcBorders>
            <w:hideMark/>
          </w:tcPr>
          <w:p w14:paraId="4CD52862" w14:textId="77777777" w:rsidR="000422E8" w:rsidRPr="000422E8" w:rsidRDefault="000422E8" w:rsidP="000422E8">
            <w:pPr>
              <w:pStyle w:val="Default"/>
            </w:pPr>
            <w:r w:rsidRPr="000422E8">
              <w:t>1.55%</w:t>
            </w:r>
          </w:p>
        </w:tc>
        <w:tc>
          <w:tcPr>
            <w:tcW w:w="1319" w:type="dxa"/>
            <w:tcBorders>
              <w:left w:val="single" w:sz="4" w:space="0" w:color="auto"/>
              <w:right w:val="single" w:sz="4" w:space="0" w:color="auto"/>
            </w:tcBorders>
            <w:hideMark/>
          </w:tcPr>
          <w:p w14:paraId="287B0CA6" w14:textId="77777777" w:rsidR="000422E8" w:rsidRPr="000422E8" w:rsidRDefault="000422E8" w:rsidP="000422E8">
            <w:pPr>
              <w:pStyle w:val="Default"/>
            </w:pPr>
            <w:r w:rsidRPr="000422E8">
              <w:t>2034 Onwards</w:t>
            </w:r>
          </w:p>
        </w:tc>
        <w:tc>
          <w:tcPr>
            <w:tcW w:w="1152" w:type="dxa"/>
            <w:tcBorders>
              <w:left w:val="single" w:sz="4" w:space="0" w:color="auto"/>
              <w:right w:val="single" w:sz="4" w:space="0" w:color="auto"/>
            </w:tcBorders>
            <w:hideMark/>
          </w:tcPr>
          <w:p w14:paraId="13A0F601" w14:textId="77777777" w:rsidR="000422E8" w:rsidRPr="000422E8" w:rsidRDefault="000422E8" w:rsidP="000422E8">
            <w:pPr>
              <w:pStyle w:val="Default"/>
            </w:pPr>
            <w:r w:rsidRPr="000422E8">
              <w:t>1.74%</w:t>
            </w:r>
          </w:p>
        </w:tc>
      </w:tr>
      <w:tr w:rsidR="00782704" w:rsidRPr="000422E8" w14:paraId="6237A16E" w14:textId="77777777" w:rsidTr="00782704">
        <w:trPr>
          <w:trHeight w:val="255"/>
        </w:trPr>
        <w:tc>
          <w:tcPr>
            <w:tcW w:w="3929" w:type="dxa"/>
            <w:tcBorders>
              <w:left w:val="single" w:sz="4" w:space="0" w:color="auto"/>
              <w:right w:val="single" w:sz="4" w:space="0" w:color="auto"/>
            </w:tcBorders>
            <w:hideMark/>
          </w:tcPr>
          <w:p w14:paraId="1F43CDD5" w14:textId="77777777" w:rsidR="000422E8" w:rsidRPr="000422E8" w:rsidRDefault="000422E8" w:rsidP="000422E8">
            <w:pPr>
              <w:pStyle w:val="Default"/>
              <w:rPr>
                <w:b/>
                <w:bCs/>
              </w:rPr>
            </w:pPr>
            <w:r w:rsidRPr="000422E8">
              <w:rPr>
                <w:b/>
                <w:bCs/>
              </w:rPr>
              <w:t>Discount Rate</w:t>
            </w:r>
          </w:p>
        </w:tc>
        <w:tc>
          <w:tcPr>
            <w:tcW w:w="1177" w:type="dxa"/>
            <w:tcBorders>
              <w:left w:val="single" w:sz="4" w:space="0" w:color="auto"/>
              <w:right w:val="single" w:sz="4" w:space="0" w:color="auto"/>
            </w:tcBorders>
            <w:hideMark/>
          </w:tcPr>
          <w:p w14:paraId="073C2B57" w14:textId="77777777" w:rsidR="000422E8" w:rsidRPr="000422E8" w:rsidRDefault="000422E8" w:rsidP="000422E8">
            <w:pPr>
              <w:pStyle w:val="Default"/>
            </w:pPr>
            <w:r w:rsidRPr="000422E8">
              <w:t>2020</w:t>
            </w:r>
          </w:p>
        </w:tc>
        <w:tc>
          <w:tcPr>
            <w:tcW w:w="1439" w:type="dxa"/>
            <w:tcBorders>
              <w:left w:val="single" w:sz="4" w:space="0" w:color="auto"/>
              <w:right w:val="single" w:sz="4" w:space="0" w:color="auto"/>
            </w:tcBorders>
            <w:hideMark/>
          </w:tcPr>
          <w:p w14:paraId="2A575C9B" w14:textId="77777777" w:rsidR="000422E8" w:rsidRPr="000422E8" w:rsidRDefault="000422E8" w:rsidP="000422E8">
            <w:pPr>
              <w:pStyle w:val="Default"/>
            </w:pPr>
            <w:r w:rsidRPr="000422E8">
              <w:t>0.97%</w:t>
            </w:r>
          </w:p>
        </w:tc>
        <w:tc>
          <w:tcPr>
            <w:tcW w:w="1319" w:type="dxa"/>
            <w:tcBorders>
              <w:left w:val="single" w:sz="4" w:space="0" w:color="auto"/>
              <w:right w:val="single" w:sz="4" w:space="0" w:color="auto"/>
            </w:tcBorders>
            <w:hideMark/>
          </w:tcPr>
          <w:p w14:paraId="74888265" w14:textId="77777777" w:rsidR="000422E8" w:rsidRPr="000422E8" w:rsidRDefault="000422E8" w:rsidP="000422E8">
            <w:pPr>
              <w:pStyle w:val="Default"/>
            </w:pPr>
            <w:r w:rsidRPr="000422E8">
              <w:t>2019</w:t>
            </w:r>
          </w:p>
        </w:tc>
        <w:tc>
          <w:tcPr>
            <w:tcW w:w="1152" w:type="dxa"/>
            <w:tcBorders>
              <w:left w:val="single" w:sz="4" w:space="0" w:color="auto"/>
              <w:right w:val="single" w:sz="4" w:space="0" w:color="auto"/>
            </w:tcBorders>
            <w:hideMark/>
          </w:tcPr>
          <w:p w14:paraId="33FF3F99" w14:textId="77777777" w:rsidR="000422E8" w:rsidRPr="000422E8" w:rsidRDefault="000422E8" w:rsidP="000422E8">
            <w:pPr>
              <w:pStyle w:val="Default"/>
            </w:pPr>
            <w:r w:rsidRPr="000422E8">
              <w:t>1.89%</w:t>
            </w:r>
          </w:p>
        </w:tc>
      </w:tr>
      <w:tr w:rsidR="00782704" w:rsidRPr="000422E8" w14:paraId="661C5A41" w14:textId="77777777" w:rsidTr="00782704">
        <w:trPr>
          <w:trHeight w:val="255"/>
        </w:trPr>
        <w:tc>
          <w:tcPr>
            <w:tcW w:w="3929" w:type="dxa"/>
            <w:tcBorders>
              <w:left w:val="single" w:sz="4" w:space="0" w:color="auto"/>
              <w:right w:val="single" w:sz="4" w:space="0" w:color="auto"/>
            </w:tcBorders>
            <w:hideMark/>
          </w:tcPr>
          <w:p w14:paraId="0B38D26E"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1DED74CB" w14:textId="77777777" w:rsidR="000422E8" w:rsidRPr="000422E8" w:rsidRDefault="000422E8" w:rsidP="000422E8">
            <w:pPr>
              <w:pStyle w:val="Default"/>
            </w:pPr>
            <w:r w:rsidRPr="000422E8">
              <w:t>2021</w:t>
            </w:r>
          </w:p>
        </w:tc>
        <w:tc>
          <w:tcPr>
            <w:tcW w:w="1439" w:type="dxa"/>
            <w:tcBorders>
              <w:left w:val="single" w:sz="4" w:space="0" w:color="auto"/>
              <w:right w:val="single" w:sz="4" w:space="0" w:color="auto"/>
            </w:tcBorders>
            <w:hideMark/>
          </w:tcPr>
          <w:p w14:paraId="39A65761" w14:textId="77777777" w:rsidR="000422E8" w:rsidRPr="000422E8" w:rsidRDefault="000422E8" w:rsidP="000422E8">
            <w:pPr>
              <w:pStyle w:val="Default"/>
            </w:pPr>
            <w:r w:rsidRPr="000422E8">
              <w:t>1.00%</w:t>
            </w:r>
          </w:p>
        </w:tc>
        <w:tc>
          <w:tcPr>
            <w:tcW w:w="1319" w:type="dxa"/>
            <w:tcBorders>
              <w:left w:val="single" w:sz="4" w:space="0" w:color="auto"/>
              <w:right w:val="single" w:sz="4" w:space="0" w:color="auto"/>
            </w:tcBorders>
            <w:hideMark/>
          </w:tcPr>
          <w:p w14:paraId="3D72F097" w14:textId="77777777" w:rsidR="000422E8" w:rsidRPr="000422E8" w:rsidRDefault="000422E8" w:rsidP="000422E8">
            <w:pPr>
              <w:pStyle w:val="Default"/>
            </w:pPr>
            <w:r w:rsidRPr="000422E8">
              <w:t>2020</w:t>
            </w:r>
          </w:p>
        </w:tc>
        <w:tc>
          <w:tcPr>
            <w:tcW w:w="1152" w:type="dxa"/>
            <w:tcBorders>
              <w:left w:val="single" w:sz="4" w:space="0" w:color="auto"/>
              <w:right w:val="single" w:sz="4" w:space="0" w:color="auto"/>
            </w:tcBorders>
            <w:hideMark/>
          </w:tcPr>
          <w:p w14:paraId="7D84AE36" w14:textId="77777777" w:rsidR="000422E8" w:rsidRPr="000422E8" w:rsidRDefault="000422E8" w:rsidP="000422E8">
            <w:pPr>
              <w:pStyle w:val="Default"/>
            </w:pPr>
            <w:r w:rsidRPr="000422E8">
              <w:t>2.09%</w:t>
            </w:r>
          </w:p>
        </w:tc>
      </w:tr>
      <w:tr w:rsidR="00782704" w:rsidRPr="000422E8" w14:paraId="01CBDE0C" w14:textId="77777777" w:rsidTr="00782704">
        <w:trPr>
          <w:trHeight w:val="255"/>
        </w:trPr>
        <w:tc>
          <w:tcPr>
            <w:tcW w:w="3929" w:type="dxa"/>
            <w:tcBorders>
              <w:left w:val="single" w:sz="4" w:space="0" w:color="auto"/>
              <w:right w:val="single" w:sz="4" w:space="0" w:color="auto"/>
            </w:tcBorders>
            <w:hideMark/>
          </w:tcPr>
          <w:p w14:paraId="68BF6D91"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12DB3A7B" w14:textId="77777777" w:rsidR="000422E8" w:rsidRPr="000422E8" w:rsidRDefault="000422E8" w:rsidP="000422E8">
            <w:pPr>
              <w:pStyle w:val="Default"/>
            </w:pPr>
            <w:r w:rsidRPr="000422E8">
              <w:t>2022</w:t>
            </w:r>
          </w:p>
        </w:tc>
        <w:tc>
          <w:tcPr>
            <w:tcW w:w="1439" w:type="dxa"/>
            <w:tcBorders>
              <w:left w:val="single" w:sz="4" w:space="0" w:color="auto"/>
              <w:right w:val="single" w:sz="4" w:space="0" w:color="auto"/>
            </w:tcBorders>
            <w:hideMark/>
          </w:tcPr>
          <w:p w14:paraId="7F5F3C40" w14:textId="77777777" w:rsidR="000422E8" w:rsidRPr="000422E8" w:rsidRDefault="000422E8" w:rsidP="000422E8">
            <w:pPr>
              <w:pStyle w:val="Default"/>
            </w:pPr>
            <w:r w:rsidRPr="000422E8">
              <w:t>1.06%</w:t>
            </w:r>
          </w:p>
        </w:tc>
        <w:tc>
          <w:tcPr>
            <w:tcW w:w="1319" w:type="dxa"/>
            <w:tcBorders>
              <w:left w:val="single" w:sz="4" w:space="0" w:color="auto"/>
              <w:right w:val="single" w:sz="4" w:space="0" w:color="auto"/>
            </w:tcBorders>
            <w:hideMark/>
          </w:tcPr>
          <w:p w14:paraId="03974C9A" w14:textId="77777777" w:rsidR="000422E8" w:rsidRPr="000422E8" w:rsidRDefault="000422E8" w:rsidP="000422E8">
            <w:pPr>
              <w:pStyle w:val="Default"/>
            </w:pPr>
            <w:r w:rsidRPr="000422E8">
              <w:t>2021</w:t>
            </w:r>
          </w:p>
        </w:tc>
        <w:tc>
          <w:tcPr>
            <w:tcW w:w="1152" w:type="dxa"/>
            <w:tcBorders>
              <w:left w:val="single" w:sz="4" w:space="0" w:color="auto"/>
              <w:right w:val="single" w:sz="4" w:space="0" w:color="auto"/>
            </w:tcBorders>
            <w:hideMark/>
          </w:tcPr>
          <w:p w14:paraId="5E627268" w14:textId="77777777" w:rsidR="000422E8" w:rsidRPr="000422E8" w:rsidRDefault="000422E8" w:rsidP="000422E8">
            <w:pPr>
              <w:pStyle w:val="Default"/>
            </w:pPr>
            <w:r w:rsidRPr="000422E8">
              <w:t>2.37%</w:t>
            </w:r>
          </w:p>
        </w:tc>
      </w:tr>
      <w:tr w:rsidR="00782704" w:rsidRPr="000422E8" w14:paraId="4CD1C369" w14:textId="77777777" w:rsidTr="00782704">
        <w:trPr>
          <w:trHeight w:val="255"/>
        </w:trPr>
        <w:tc>
          <w:tcPr>
            <w:tcW w:w="3929" w:type="dxa"/>
            <w:tcBorders>
              <w:left w:val="single" w:sz="4" w:space="0" w:color="auto"/>
              <w:right w:val="single" w:sz="4" w:space="0" w:color="auto"/>
            </w:tcBorders>
            <w:hideMark/>
          </w:tcPr>
          <w:p w14:paraId="051212CF"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21683544" w14:textId="77777777" w:rsidR="000422E8" w:rsidRPr="000422E8" w:rsidRDefault="000422E8" w:rsidP="000422E8">
            <w:pPr>
              <w:pStyle w:val="Default"/>
            </w:pPr>
            <w:r w:rsidRPr="000422E8">
              <w:t>2023</w:t>
            </w:r>
          </w:p>
        </w:tc>
        <w:tc>
          <w:tcPr>
            <w:tcW w:w="1439" w:type="dxa"/>
            <w:tcBorders>
              <w:left w:val="single" w:sz="4" w:space="0" w:color="auto"/>
              <w:right w:val="single" w:sz="4" w:space="0" w:color="auto"/>
            </w:tcBorders>
            <w:hideMark/>
          </w:tcPr>
          <w:p w14:paraId="35D046AA" w14:textId="77777777" w:rsidR="000422E8" w:rsidRPr="000422E8" w:rsidRDefault="000422E8" w:rsidP="000422E8">
            <w:pPr>
              <w:pStyle w:val="Default"/>
            </w:pPr>
            <w:r w:rsidRPr="000422E8">
              <w:t>1.14%</w:t>
            </w:r>
          </w:p>
        </w:tc>
        <w:tc>
          <w:tcPr>
            <w:tcW w:w="1319" w:type="dxa"/>
            <w:tcBorders>
              <w:left w:val="single" w:sz="4" w:space="0" w:color="auto"/>
              <w:right w:val="single" w:sz="4" w:space="0" w:color="auto"/>
            </w:tcBorders>
            <w:hideMark/>
          </w:tcPr>
          <w:p w14:paraId="1233B19A" w14:textId="77777777" w:rsidR="000422E8" w:rsidRPr="000422E8" w:rsidRDefault="000422E8" w:rsidP="000422E8">
            <w:pPr>
              <w:pStyle w:val="Default"/>
            </w:pPr>
            <w:r w:rsidRPr="000422E8">
              <w:t>2022</w:t>
            </w:r>
          </w:p>
        </w:tc>
        <w:tc>
          <w:tcPr>
            <w:tcW w:w="1152" w:type="dxa"/>
            <w:tcBorders>
              <w:left w:val="single" w:sz="4" w:space="0" w:color="auto"/>
              <w:right w:val="single" w:sz="4" w:space="0" w:color="auto"/>
            </w:tcBorders>
            <w:hideMark/>
          </w:tcPr>
          <w:p w14:paraId="643127D3" w14:textId="77777777" w:rsidR="000422E8" w:rsidRPr="000422E8" w:rsidRDefault="000422E8" w:rsidP="000422E8">
            <w:pPr>
              <w:pStyle w:val="Default"/>
            </w:pPr>
            <w:r w:rsidRPr="000422E8">
              <w:t>2.61%</w:t>
            </w:r>
          </w:p>
        </w:tc>
      </w:tr>
      <w:tr w:rsidR="00782704" w:rsidRPr="000422E8" w14:paraId="2A20215A" w14:textId="77777777" w:rsidTr="00782704">
        <w:trPr>
          <w:trHeight w:val="255"/>
        </w:trPr>
        <w:tc>
          <w:tcPr>
            <w:tcW w:w="3929" w:type="dxa"/>
            <w:tcBorders>
              <w:left w:val="single" w:sz="4" w:space="0" w:color="auto"/>
              <w:right w:val="single" w:sz="4" w:space="0" w:color="auto"/>
            </w:tcBorders>
            <w:hideMark/>
          </w:tcPr>
          <w:p w14:paraId="2642735B"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5E502639" w14:textId="77777777" w:rsidR="000422E8" w:rsidRPr="000422E8" w:rsidRDefault="000422E8" w:rsidP="000422E8">
            <w:pPr>
              <w:pStyle w:val="Default"/>
            </w:pPr>
            <w:r w:rsidRPr="000422E8">
              <w:t>2024</w:t>
            </w:r>
          </w:p>
        </w:tc>
        <w:tc>
          <w:tcPr>
            <w:tcW w:w="1439" w:type="dxa"/>
            <w:tcBorders>
              <w:left w:val="single" w:sz="4" w:space="0" w:color="auto"/>
              <w:right w:val="single" w:sz="4" w:space="0" w:color="auto"/>
            </w:tcBorders>
            <w:hideMark/>
          </w:tcPr>
          <w:p w14:paraId="43D75371" w14:textId="77777777" w:rsidR="000422E8" w:rsidRPr="000422E8" w:rsidRDefault="000422E8" w:rsidP="000422E8">
            <w:pPr>
              <w:pStyle w:val="Default"/>
            </w:pPr>
            <w:r w:rsidRPr="000422E8">
              <w:t>1.22%</w:t>
            </w:r>
          </w:p>
        </w:tc>
        <w:tc>
          <w:tcPr>
            <w:tcW w:w="1319" w:type="dxa"/>
            <w:tcBorders>
              <w:left w:val="single" w:sz="4" w:space="0" w:color="auto"/>
              <w:right w:val="single" w:sz="4" w:space="0" w:color="auto"/>
            </w:tcBorders>
            <w:hideMark/>
          </w:tcPr>
          <w:p w14:paraId="36A8DDC2" w14:textId="77777777" w:rsidR="000422E8" w:rsidRPr="000422E8" w:rsidRDefault="000422E8" w:rsidP="000422E8">
            <w:pPr>
              <w:pStyle w:val="Default"/>
            </w:pPr>
            <w:r w:rsidRPr="000422E8">
              <w:t>2023</w:t>
            </w:r>
          </w:p>
        </w:tc>
        <w:tc>
          <w:tcPr>
            <w:tcW w:w="1152" w:type="dxa"/>
            <w:tcBorders>
              <w:left w:val="single" w:sz="4" w:space="0" w:color="auto"/>
              <w:right w:val="single" w:sz="4" w:space="0" w:color="auto"/>
            </w:tcBorders>
            <w:hideMark/>
          </w:tcPr>
          <w:p w14:paraId="07502ECD" w14:textId="77777777" w:rsidR="000422E8" w:rsidRPr="000422E8" w:rsidRDefault="000422E8" w:rsidP="000422E8">
            <w:pPr>
              <w:pStyle w:val="Default"/>
            </w:pPr>
            <w:r w:rsidRPr="000422E8">
              <w:t>2.79%</w:t>
            </w:r>
          </w:p>
        </w:tc>
      </w:tr>
      <w:tr w:rsidR="00782704" w:rsidRPr="000422E8" w14:paraId="5324C7BD" w14:textId="77777777" w:rsidTr="00782704">
        <w:trPr>
          <w:trHeight w:val="255"/>
        </w:trPr>
        <w:tc>
          <w:tcPr>
            <w:tcW w:w="3929" w:type="dxa"/>
            <w:tcBorders>
              <w:left w:val="single" w:sz="4" w:space="0" w:color="auto"/>
              <w:right w:val="single" w:sz="4" w:space="0" w:color="auto"/>
            </w:tcBorders>
            <w:hideMark/>
          </w:tcPr>
          <w:p w14:paraId="2DAC39FC"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43394C8B" w14:textId="77777777" w:rsidR="000422E8" w:rsidRPr="000422E8" w:rsidRDefault="000422E8" w:rsidP="000422E8">
            <w:pPr>
              <w:pStyle w:val="Default"/>
            </w:pPr>
            <w:r w:rsidRPr="000422E8">
              <w:t>2025</w:t>
            </w:r>
          </w:p>
        </w:tc>
        <w:tc>
          <w:tcPr>
            <w:tcW w:w="1439" w:type="dxa"/>
            <w:tcBorders>
              <w:left w:val="single" w:sz="4" w:space="0" w:color="auto"/>
              <w:right w:val="single" w:sz="4" w:space="0" w:color="auto"/>
            </w:tcBorders>
            <w:hideMark/>
          </w:tcPr>
          <w:p w14:paraId="083A3BBA" w14:textId="77777777" w:rsidR="000422E8" w:rsidRPr="000422E8" w:rsidRDefault="000422E8" w:rsidP="000422E8">
            <w:pPr>
              <w:pStyle w:val="Default"/>
            </w:pPr>
            <w:r w:rsidRPr="000422E8">
              <w:t>1.32%</w:t>
            </w:r>
          </w:p>
        </w:tc>
        <w:tc>
          <w:tcPr>
            <w:tcW w:w="1319" w:type="dxa"/>
            <w:tcBorders>
              <w:left w:val="single" w:sz="4" w:space="0" w:color="auto"/>
              <w:right w:val="single" w:sz="4" w:space="0" w:color="auto"/>
            </w:tcBorders>
            <w:hideMark/>
          </w:tcPr>
          <w:p w14:paraId="3D121022" w14:textId="77777777" w:rsidR="000422E8" w:rsidRPr="000422E8" w:rsidRDefault="000422E8" w:rsidP="000422E8">
            <w:pPr>
              <w:pStyle w:val="Default"/>
            </w:pPr>
            <w:r w:rsidRPr="000422E8">
              <w:t>2024</w:t>
            </w:r>
          </w:p>
        </w:tc>
        <w:tc>
          <w:tcPr>
            <w:tcW w:w="1152" w:type="dxa"/>
            <w:tcBorders>
              <w:left w:val="single" w:sz="4" w:space="0" w:color="auto"/>
              <w:right w:val="single" w:sz="4" w:space="0" w:color="auto"/>
            </w:tcBorders>
            <w:hideMark/>
          </w:tcPr>
          <w:p w14:paraId="7901BFB7" w14:textId="77777777" w:rsidR="000422E8" w:rsidRPr="000422E8" w:rsidRDefault="000422E8" w:rsidP="000422E8">
            <w:pPr>
              <w:pStyle w:val="Default"/>
            </w:pPr>
            <w:r w:rsidRPr="000422E8">
              <w:t>2.92%</w:t>
            </w:r>
          </w:p>
        </w:tc>
      </w:tr>
      <w:tr w:rsidR="00782704" w:rsidRPr="000422E8" w14:paraId="609C6F0E" w14:textId="77777777" w:rsidTr="00782704">
        <w:trPr>
          <w:trHeight w:val="255"/>
        </w:trPr>
        <w:tc>
          <w:tcPr>
            <w:tcW w:w="3929" w:type="dxa"/>
            <w:tcBorders>
              <w:left w:val="single" w:sz="4" w:space="0" w:color="auto"/>
              <w:right w:val="single" w:sz="4" w:space="0" w:color="auto"/>
            </w:tcBorders>
            <w:hideMark/>
          </w:tcPr>
          <w:p w14:paraId="450F8C08"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007BD7BE" w14:textId="77777777" w:rsidR="000422E8" w:rsidRPr="000422E8" w:rsidRDefault="000422E8" w:rsidP="000422E8">
            <w:pPr>
              <w:pStyle w:val="Default"/>
            </w:pPr>
            <w:r w:rsidRPr="000422E8">
              <w:t>2026</w:t>
            </w:r>
          </w:p>
        </w:tc>
        <w:tc>
          <w:tcPr>
            <w:tcW w:w="1439" w:type="dxa"/>
            <w:tcBorders>
              <w:left w:val="single" w:sz="4" w:space="0" w:color="auto"/>
              <w:right w:val="single" w:sz="4" w:space="0" w:color="auto"/>
            </w:tcBorders>
            <w:hideMark/>
          </w:tcPr>
          <w:p w14:paraId="2A10366B" w14:textId="77777777" w:rsidR="000422E8" w:rsidRPr="000422E8" w:rsidRDefault="000422E8" w:rsidP="000422E8">
            <w:pPr>
              <w:pStyle w:val="Default"/>
            </w:pPr>
            <w:r w:rsidRPr="000422E8">
              <w:t>1.45%</w:t>
            </w:r>
          </w:p>
        </w:tc>
        <w:tc>
          <w:tcPr>
            <w:tcW w:w="1319" w:type="dxa"/>
            <w:tcBorders>
              <w:left w:val="single" w:sz="4" w:space="0" w:color="auto"/>
              <w:right w:val="single" w:sz="4" w:space="0" w:color="auto"/>
            </w:tcBorders>
            <w:hideMark/>
          </w:tcPr>
          <w:p w14:paraId="4B0468A9" w14:textId="77777777" w:rsidR="000422E8" w:rsidRPr="000422E8" w:rsidRDefault="000422E8" w:rsidP="000422E8">
            <w:pPr>
              <w:pStyle w:val="Default"/>
            </w:pPr>
            <w:r w:rsidRPr="000422E8">
              <w:t>2025</w:t>
            </w:r>
          </w:p>
        </w:tc>
        <w:tc>
          <w:tcPr>
            <w:tcW w:w="1152" w:type="dxa"/>
            <w:tcBorders>
              <w:left w:val="single" w:sz="4" w:space="0" w:color="auto"/>
              <w:right w:val="single" w:sz="4" w:space="0" w:color="auto"/>
            </w:tcBorders>
            <w:hideMark/>
          </w:tcPr>
          <w:p w14:paraId="032FECCF" w14:textId="77777777" w:rsidR="000422E8" w:rsidRPr="000422E8" w:rsidRDefault="000422E8" w:rsidP="000422E8">
            <w:pPr>
              <w:pStyle w:val="Default"/>
            </w:pPr>
            <w:r w:rsidRPr="000422E8">
              <w:t>2.99%</w:t>
            </w:r>
          </w:p>
        </w:tc>
      </w:tr>
      <w:tr w:rsidR="00782704" w:rsidRPr="000422E8" w14:paraId="1AE2480B" w14:textId="77777777" w:rsidTr="00782704">
        <w:trPr>
          <w:trHeight w:val="255"/>
        </w:trPr>
        <w:tc>
          <w:tcPr>
            <w:tcW w:w="3929" w:type="dxa"/>
            <w:tcBorders>
              <w:left w:val="single" w:sz="4" w:space="0" w:color="auto"/>
              <w:right w:val="single" w:sz="4" w:space="0" w:color="auto"/>
            </w:tcBorders>
            <w:hideMark/>
          </w:tcPr>
          <w:p w14:paraId="6C5D4C38"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5241F2E9" w14:textId="77777777" w:rsidR="000422E8" w:rsidRPr="000422E8" w:rsidRDefault="000422E8" w:rsidP="000422E8">
            <w:pPr>
              <w:pStyle w:val="Default"/>
            </w:pPr>
            <w:r w:rsidRPr="000422E8">
              <w:t>2027</w:t>
            </w:r>
          </w:p>
        </w:tc>
        <w:tc>
          <w:tcPr>
            <w:tcW w:w="1439" w:type="dxa"/>
            <w:tcBorders>
              <w:left w:val="single" w:sz="4" w:space="0" w:color="auto"/>
              <w:right w:val="single" w:sz="4" w:space="0" w:color="auto"/>
            </w:tcBorders>
            <w:hideMark/>
          </w:tcPr>
          <w:p w14:paraId="4710A425" w14:textId="77777777" w:rsidR="000422E8" w:rsidRPr="000422E8" w:rsidRDefault="000422E8" w:rsidP="000422E8">
            <w:pPr>
              <w:pStyle w:val="Default"/>
            </w:pPr>
            <w:r w:rsidRPr="000422E8">
              <w:t>1.62%</w:t>
            </w:r>
          </w:p>
        </w:tc>
        <w:tc>
          <w:tcPr>
            <w:tcW w:w="1319" w:type="dxa"/>
            <w:tcBorders>
              <w:left w:val="single" w:sz="4" w:space="0" w:color="auto"/>
              <w:right w:val="single" w:sz="4" w:space="0" w:color="auto"/>
            </w:tcBorders>
            <w:hideMark/>
          </w:tcPr>
          <w:p w14:paraId="6475EE90" w14:textId="77777777" w:rsidR="000422E8" w:rsidRPr="000422E8" w:rsidRDefault="000422E8" w:rsidP="000422E8">
            <w:pPr>
              <w:pStyle w:val="Default"/>
            </w:pPr>
            <w:r w:rsidRPr="000422E8">
              <w:t>2026</w:t>
            </w:r>
          </w:p>
        </w:tc>
        <w:tc>
          <w:tcPr>
            <w:tcW w:w="1152" w:type="dxa"/>
            <w:tcBorders>
              <w:left w:val="single" w:sz="4" w:space="0" w:color="auto"/>
              <w:right w:val="single" w:sz="4" w:space="0" w:color="auto"/>
            </w:tcBorders>
            <w:hideMark/>
          </w:tcPr>
          <w:p w14:paraId="1B4E0353" w14:textId="77777777" w:rsidR="000422E8" w:rsidRPr="000422E8" w:rsidRDefault="000422E8" w:rsidP="000422E8">
            <w:pPr>
              <w:pStyle w:val="Default"/>
            </w:pPr>
            <w:r w:rsidRPr="000422E8">
              <w:t>3.02%</w:t>
            </w:r>
          </w:p>
        </w:tc>
      </w:tr>
      <w:tr w:rsidR="00782704" w:rsidRPr="000422E8" w14:paraId="5AFB57A8" w14:textId="77777777" w:rsidTr="00782704">
        <w:trPr>
          <w:trHeight w:val="255"/>
        </w:trPr>
        <w:tc>
          <w:tcPr>
            <w:tcW w:w="3929" w:type="dxa"/>
            <w:tcBorders>
              <w:left w:val="single" w:sz="4" w:space="0" w:color="auto"/>
              <w:right w:val="single" w:sz="4" w:space="0" w:color="auto"/>
            </w:tcBorders>
            <w:hideMark/>
          </w:tcPr>
          <w:p w14:paraId="75F28D02" w14:textId="77777777" w:rsidR="000422E8" w:rsidRPr="000422E8" w:rsidRDefault="000422E8" w:rsidP="000422E8">
            <w:pPr>
              <w:pStyle w:val="Default"/>
              <w:rPr>
                <w:b/>
                <w:bCs/>
              </w:rPr>
            </w:pPr>
            <w:r w:rsidRPr="000422E8">
              <w:rPr>
                <w:b/>
                <w:bCs/>
              </w:rPr>
              <w:t> </w:t>
            </w:r>
          </w:p>
        </w:tc>
        <w:tc>
          <w:tcPr>
            <w:tcW w:w="1177" w:type="dxa"/>
            <w:tcBorders>
              <w:left w:val="single" w:sz="4" w:space="0" w:color="auto"/>
              <w:right w:val="single" w:sz="4" w:space="0" w:color="auto"/>
            </w:tcBorders>
            <w:hideMark/>
          </w:tcPr>
          <w:p w14:paraId="75187CB6" w14:textId="77777777" w:rsidR="000422E8" w:rsidRPr="000422E8" w:rsidRDefault="000422E8" w:rsidP="000422E8">
            <w:pPr>
              <w:pStyle w:val="Default"/>
            </w:pPr>
            <w:r w:rsidRPr="000422E8">
              <w:t>2028</w:t>
            </w:r>
          </w:p>
        </w:tc>
        <w:tc>
          <w:tcPr>
            <w:tcW w:w="1439" w:type="dxa"/>
            <w:tcBorders>
              <w:left w:val="single" w:sz="4" w:space="0" w:color="auto"/>
              <w:right w:val="single" w:sz="4" w:space="0" w:color="auto"/>
            </w:tcBorders>
            <w:hideMark/>
          </w:tcPr>
          <w:p w14:paraId="47753D0A" w14:textId="77777777" w:rsidR="000422E8" w:rsidRPr="000422E8" w:rsidRDefault="000422E8" w:rsidP="000422E8">
            <w:pPr>
              <w:pStyle w:val="Default"/>
            </w:pPr>
            <w:r w:rsidRPr="000422E8">
              <w:t>1.82%</w:t>
            </w:r>
          </w:p>
        </w:tc>
        <w:tc>
          <w:tcPr>
            <w:tcW w:w="1319" w:type="dxa"/>
            <w:tcBorders>
              <w:left w:val="single" w:sz="4" w:space="0" w:color="auto"/>
              <w:right w:val="single" w:sz="4" w:space="0" w:color="auto"/>
            </w:tcBorders>
            <w:hideMark/>
          </w:tcPr>
          <w:p w14:paraId="77B38A43" w14:textId="77777777" w:rsidR="000422E8" w:rsidRPr="000422E8" w:rsidRDefault="000422E8" w:rsidP="000422E8">
            <w:pPr>
              <w:pStyle w:val="Default"/>
            </w:pPr>
            <w:r w:rsidRPr="000422E8">
              <w:t>2027</w:t>
            </w:r>
          </w:p>
        </w:tc>
        <w:tc>
          <w:tcPr>
            <w:tcW w:w="1152" w:type="dxa"/>
            <w:tcBorders>
              <w:left w:val="single" w:sz="4" w:space="0" w:color="auto"/>
              <w:right w:val="single" w:sz="4" w:space="0" w:color="auto"/>
            </w:tcBorders>
            <w:hideMark/>
          </w:tcPr>
          <w:p w14:paraId="3DCC202E" w14:textId="77777777" w:rsidR="000422E8" w:rsidRPr="000422E8" w:rsidRDefault="000422E8" w:rsidP="000422E8">
            <w:pPr>
              <w:pStyle w:val="Default"/>
            </w:pPr>
            <w:r w:rsidRPr="000422E8">
              <w:t>3.04%</w:t>
            </w:r>
          </w:p>
        </w:tc>
      </w:tr>
      <w:tr w:rsidR="00782704" w:rsidRPr="000422E8" w14:paraId="0E4A1616" w14:textId="77777777" w:rsidTr="00782704">
        <w:trPr>
          <w:trHeight w:val="255"/>
        </w:trPr>
        <w:tc>
          <w:tcPr>
            <w:tcW w:w="3929" w:type="dxa"/>
            <w:tcBorders>
              <w:left w:val="single" w:sz="4" w:space="0" w:color="auto"/>
              <w:right w:val="single" w:sz="4" w:space="0" w:color="auto"/>
            </w:tcBorders>
            <w:noWrap/>
            <w:hideMark/>
          </w:tcPr>
          <w:p w14:paraId="775EA4CA"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04E4D4A5" w14:textId="77777777" w:rsidR="000422E8" w:rsidRPr="000422E8" w:rsidRDefault="000422E8" w:rsidP="000422E8">
            <w:pPr>
              <w:pStyle w:val="Default"/>
            </w:pPr>
            <w:r w:rsidRPr="000422E8">
              <w:t>2029</w:t>
            </w:r>
          </w:p>
        </w:tc>
        <w:tc>
          <w:tcPr>
            <w:tcW w:w="1439" w:type="dxa"/>
            <w:tcBorders>
              <w:left w:val="single" w:sz="4" w:space="0" w:color="auto"/>
              <w:right w:val="single" w:sz="4" w:space="0" w:color="auto"/>
            </w:tcBorders>
            <w:hideMark/>
          </w:tcPr>
          <w:p w14:paraId="59BE69C6" w14:textId="77777777" w:rsidR="000422E8" w:rsidRPr="000422E8" w:rsidRDefault="000422E8" w:rsidP="000422E8">
            <w:pPr>
              <w:pStyle w:val="Default"/>
            </w:pPr>
            <w:r w:rsidRPr="000422E8">
              <w:t>2.00%</w:t>
            </w:r>
          </w:p>
        </w:tc>
        <w:tc>
          <w:tcPr>
            <w:tcW w:w="1319" w:type="dxa"/>
            <w:tcBorders>
              <w:left w:val="single" w:sz="4" w:space="0" w:color="auto"/>
              <w:right w:val="single" w:sz="4" w:space="0" w:color="auto"/>
            </w:tcBorders>
            <w:hideMark/>
          </w:tcPr>
          <w:p w14:paraId="78ECB4BB" w14:textId="77777777" w:rsidR="000422E8" w:rsidRPr="000422E8" w:rsidRDefault="000422E8" w:rsidP="000422E8">
            <w:pPr>
              <w:pStyle w:val="Default"/>
            </w:pPr>
            <w:r w:rsidRPr="000422E8">
              <w:t>2028</w:t>
            </w:r>
          </w:p>
        </w:tc>
        <w:tc>
          <w:tcPr>
            <w:tcW w:w="1152" w:type="dxa"/>
            <w:tcBorders>
              <w:left w:val="single" w:sz="4" w:space="0" w:color="auto"/>
              <w:right w:val="single" w:sz="4" w:space="0" w:color="auto"/>
            </w:tcBorders>
            <w:hideMark/>
          </w:tcPr>
          <w:p w14:paraId="2BDE680A" w14:textId="77777777" w:rsidR="000422E8" w:rsidRPr="000422E8" w:rsidRDefault="000422E8" w:rsidP="000422E8">
            <w:pPr>
              <w:pStyle w:val="Default"/>
            </w:pPr>
            <w:r w:rsidRPr="000422E8">
              <w:t>3.09%</w:t>
            </w:r>
          </w:p>
        </w:tc>
      </w:tr>
      <w:tr w:rsidR="00782704" w:rsidRPr="000422E8" w14:paraId="07CD85BD" w14:textId="77777777" w:rsidTr="00782704">
        <w:trPr>
          <w:trHeight w:val="255"/>
        </w:trPr>
        <w:tc>
          <w:tcPr>
            <w:tcW w:w="3929" w:type="dxa"/>
            <w:tcBorders>
              <w:left w:val="single" w:sz="4" w:space="0" w:color="auto"/>
              <w:right w:val="single" w:sz="4" w:space="0" w:color="auto"/>
            </w:tcBorders>
            <w:noWrap/>
            <w:hideMark/>
          </w:tcPr>
          <w:p w14:paraId="4B3E0449"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25374A80" w14:textId="77777777" w:rsidR="000422E8" w:rsidRPr="000422E8" w:rsidRDefault="000422E8" w:rsidP="000422E8">
            <w:pPr>
              <w:pStyle w:val="Default"/>
            </w:pPr>
            <w:r w:rsidRPr="000422E8">
              <w:t>2030</w:t>
            </w:r>
          </w:p>
        </w:tc>
        <w:tc>
          <w:tcPr>
            <w:tcW w:w="1439" w:type="dxa"/>
            <w:tcBorders>
              <w:left w:val="single" w:sz="4" w:space="0" w:color="auto"/>
              <w:right w:val="single" w:sz="4" w:space="0" w:color="auto"/>
            </w:tcBorders>
            <w:hideMark/>
          </w:tcPr>
          <w:p w14:paraId="5531CC24" w14:textId="77777777" w:rsidR="000422E8" w:rsidRPr="000422E8" w:rsidRDefault="000422E8" w:rsidP="000422E8">
            <w:pPr>
              <w:pStyle w:val="Default"/>
            </w:pPr>
            <w:r w:rsidRPr="000422E8">
              <w:t>2.15%</w:t>
            </w:r>
          </w:p>
        </w:tc>
        <w:tc>
          <w:tcPr>
            <w:tcW w:w="1319" w:type="dxa"/>
            <w:tcBorders>
              <w:left w:val="single" w:sz="4" w:space="0" w:color="auto"/>
              <w:right w:val="single" w:sz="4" w:space="0" w:color="auto"/>
            </w:tcBorders>
            <w:hideMark/>
          </w:tcPr>
          <w:p w14:paraId="72717165" w14:textId="77777777" w:rsidR="000422E8" w:rsidRPr="000422E8" w:rsidRDefault="000422E8" w:rsidP="000422E8">
            <w:pPr>
              <w:pStyle w:val="Default"/>
            </w:pPr>
            <w:r w:rsidRPr="000422E8">
              <w:t>2029</w:t>
            </w:r>
          </w:p>
        </w:tc>
        <w:tc>
          <w:tcPr>
            <w:tcW w:w="1152" w:type="dxa"/>
            <w:tcBorders>
              <w:left w:val="single" w:sz="4" w:space="0" w:color="auto"/>
              <w:right w:val="single" w:sz="4" w:space="0" w:color="auto"/>
            </w:tcBorders>
            <w:hideMark/>
          </w:tcPr>
          <w:p w14:paraId="05181440" w14:textId="77777777" w:rsidR="000422E8" w:rsidRPr="000422E8" w:rsidRDefault="000422E8" w:rsidP="000422E8">
            <w:pPr>
              <w:pStyle w:val="Default"/>
            </w:pPr>
            <w:r w:rsidRPr="000422E8">
              <w:t>3.18%</w:t>
            </w:r>
          </w:p>
        </w:tc>
      </w:tr>
      <w:tr w:rsidR="00782704" w:rsidRPr="000422E8" w14:paraId="23115614" w14:textId="77777777" w:rsidTr="00782704">
        <w:trPr>
          <w:trHeight w:val="255"/>
        </w:trPr>
        <w:tc>
          <w:tcPr>
            <w:tcW w:w="3929" w:type="dxa"/>
            <w:tcBorders>
              <w:left w:val="single" w:sz="4" w:space="0" w:color="auto"/>
              <w:right w:val="single" w:sz="4" w:space="0" w:color="auto"/>
            </w:tcBorders>
            <w:noWrap/>
            <w:hideMark/>
          </w:tcPr>
          <w:p w14:paraId="729056C2"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265D4C09" w14:textId="77777777" w:rsidR="000422E8" w:rsidRPr="000422E8" w:rsidRDefault="000422E8" w:rsidP="000422E8">
            <w:pPr>
              <w:pStyle w:val="Default"/>
            </w:pPr>
            <w:r w:rsidRPr="000422E8">
              <w:t>2031</w:t>
            </w:r>
          </w:p>
        </w:tc>
        <w:tc>
          <w:tcPr>
            <w:tcW w:w="1439" w:type="dxa"/>
            <w:tcBorders>
              <w:left w:val="single" w:sz="4" w:space="0" w:color="auto"/>
              <w:right w:val="single" w:sz="4" w:space="0" w:color="auto"/>
            </w:tcBorders>
            <w:hideMark/>
          </w:tcPr>
          <w:p w14:paraId="643ABCF9" w14:textId="77777777" w:rsidR="000422E8" w:rsidRPr="000422E8" w:rsidRDefault="000422E8" w:rsidP="000422E8">
            <w:pPr>
              <w:pStyle w:val="Default"/>
            </w:pPr>
            <w:r w:rsidRPr="000422E8">
              <w:t>2.27%</w:t>
            </w:r>
          </w:p>
        </w:tc>
        <w:tc>
          <w:tcPr>
            <w:tcW w:w="1319" w:type="dxa"/>
            <w:tcBorders>
              <w:left w:val="single" w:sz="4" w:space="0" w:color="auto"/>
              <w:right w:val="single" w:sz="4" w:space="0" w:color="auto"/>
            </w:tcBorders>
            <w:hideMark/>
          </w:tcPr>
          <w:p w14:paraId="3C709624" w14:textId="77777777" w:rsidR="000422E8" w:rsidRPr="000422E8" w:rsidRDefault="000422E8" w:rsidP="000422E8">
            <w:pPr>
              <w:pStyle w:val="Default"/>
            </w:pPr>
            <w:r w:rsidRPr="000422E8">
              <w:t>2030</w:t>
            </w:r>
          </w:p>
        </w:tc>
        <w:tc>
          <w:tcPr>
            <w:tcW w:w="1152" w:type="dxa"/>
            <w:tcBorders>
              <w:left w:val="single" w:sz="4" w:space="0" w:color="auto"/>
              <w:right w:val="single" w:sz="4" w:space="0" w:color="auto"/>
            </w:tcBorders>
            <w:hideMark/>
          </w:tcPr>
          <w:p w14:paraId="463CBC51" w14:textId="77777777" w:rsidR="000422E8" w:rsidRPr="000422E8" w:rsidRDefault="000422E8" w:rsidP="000422E8">
            <w:pPr>
              <w:pStyle w:val="Default"/>
            </w:pPr>
            <w:r w:rsidRPr="000422E8">
              <w:t>3.27%</w:t>
            </w:r>
          </w:p>
        </w:tc>
      </w:tr>
      <w:tr w:rsidR="00782704" w:rsidRPr="000422E8" w14:paraId="1B3ACA4D" w14:textId="77777777" w:rsidTr="00782704">
        <w:trPr>
          <w:trHeight w:val="255"/>
        </w:trPr>
        <w:tc>
          <w:tcPr>
            <w:tcW w:w="3929" w:type="dxa"/>
            <w:tcBorders>
              <w:left w:val="single" w:sz="4" w:space="0" w:color="auto"/>
              <w:right w:val="single" w:sz="4" w:space="0" w:color="auto"/>
            </w:tcBorders>
            <w:noWrap/>
            <w:hideMark/>
          </w:tcPr>
          <w:p w14:paraId="6B201142"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48430291" w14:textId="77777777" w:rsidR="000422E8" w:rsidRPr="000422E8" w:rsidRDefault="000422E8" w:rsidP="000422E8">
            <w:pPr>
              <w:pStyle w:val="Default"/>
            </w:pPr>
            <w:r w:rsidRPr="000422E8">
              <w:t>2032</w:t>
            </w:r>
          </w:p>
        </w:tc>
        <w:tc>
          <w:tcPr>
            <w:tcW w:w="1439" w:type="dxa"/>
            <w:tcBorders>
              <w:left w:val="single" w:sz="4" w:space="0" w:color="auto"/>
              <w:right w:val="single" w:sz="4" w:space="0" w:color="auto"/>
            </w:tcBorders>
            <w:hideMark/>
          </w:tcPr>
          <w:p w14:paraId="4DC65C9A" w14:textId="77777777" w:rsidR="000422E8" w:rsidRPr="000422E8" w:rsidRDefault="000422E8" w:rsidP="000422E8">
            <w:pPr>
              <w:pStyle w:val="Default"/>
            </w:pPr>
            <w:r w:rsidRPr="000422E8">
              <w:t>2.36%</w:t>
            </w:r>
          </w:p>
        </w:tc>
        <w:tc>
          <w:tcPr>
            <w:tcW w:w="1319" w:type="dxa"/>
            <w:tcBorders>
              <w:left w:val="single" w:sz="4" w:space="0" w:color="auto"/>
              <w:right w:val="single" w:sz="4" w:space="0" w:color="auto"/>
            </w:tcBorders>
            <w:hideMark/>
          </w:tcPr>
          <w:p w14:paraId="4DDB5750" w14:textId="77777777" w:rsidR="000422E8" w:rsidRPr="000422E8" w:rsidRDefault="000422E8" w:rsidP="000422E8">
            <w:pPr>
              <w:pStyle w:val="Default"/>
            </w:pPr>
            <w:r w:rsidRPr="000422E8">
              <w:t>2031</w:t>
            </w:r>
          </w:p>
        </w:tc>
        <w:tc>
          <w:tcPr>
            <w:tcW w:w="1152" w:type="dxa"/>
            <w:tcBorders>
              <w:left w:val="single" w:sz="4" w:space="0" w:color="auto"/>
              <w:right w:val="single" w:sz="4" w:space="0" w:color="auto"/>
            </w:tcBorders>
            <w:hideMark/>
          </w:tcPr>
          <w:p w14:paraId="72B169F5" w14:textId="77777777" w:rsidR="000422E8" w:rsidRPr="000422E8" w:rsidRDefault="000422E8" w:rsidP="000422E8">
            <w:pPr>
              <w:pStyle w:val="Default"/>
            </w:pPr>
            <w:r w:rsidRPr="000422E8">
              <w:t>3.34%</w:t>
            </w:r>
          </w:p>
        </w:tc>
      </w:tr>
      <w:tr w:rsidR="00782704" w:rsidRPr="000422E8" w14:paraId="62A73494" w14:textId="77777777" w:rsidTr="00782704">
        <w:trPr>
          <w:trHeight w:val="255"/>
        </w:trPr>
        <w:tc>
          <w:tcPr>
            <w:tcW w:w="3929" w:type="dxa"/>
            <w:tcBorders>
              <w:left w:val="single" w:sz="4" w:space="0" w:color="auto"/>
              <w:right w:val="single" w:sz="4" w:space="0" w:color="auto"/>
            </w:tcBorders>
            <w:noWrap/>
            <w:hideMark/>
          </w:tcPr>
          <w:p w14:paraId="396FADD6"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0C6CB79F" w14:textId="77777777" w:rsidR="000422E8" w:rsidRPr="000422E8" w:rsidRDefault="000422E8" w:rsidP="000422E8">
            <w:pPr>
              <w:pStyle w:val="Default"/>
            </w:pPr>
            <w:r w:rsidRPr="000422E8">
              <w:t>2033</w:t>
            </w:r>
          </w:p>
        </w:tc>
        <w:tc>
          <w:tcPr>
            <w:tcW w:w="1439" w:type="dxa"/>
            <w:tcBorders>
              <w:left w:val="single" w:sz="4" w:space="0" w:color="auto"/>
              <w:right w:val="single" w:sz="4" w:space="0" w:color="auto"/>
            </w:tcBorders>
            <w:hideMark/>
          </w:tcPr>
          <w:p w14:paraId="41CD102D" w14:textId="77777777" w:rsidR="000422E8" w:rsidRPr="000422E8" w:rsidRDefault="000422E8" w:rsidP="000422E8">
            <w:pPr>
              <w:pStyle w:val="Default"/>
            </w:pPr>
            <w:r w:rsidRPr="000422E8">
              <w:t>2.42%</w:t>
            </w:r>
          </w:p>
        </w:tc>
        <w:tc>
          <w:tcPr>
            <w:tcW w:w="1319" w:type="dxa"/>
            <w:tcBorders>
              <w:left w:val="single" w:sz="4" w:space="0" w:color="auto"/>
              <w:right w:val="single" w:sz="4" w:space="0" w:color="auto"/>
            </w:tcBorders>
            <w:hideMark/>
          </w:tcPr>
          <w:p w14:paraId="72F257C6" w14:textId="77777777" w:rsidR="000422E8" w:rsidRPr="000422E8" w:rsidRDefault="000422E8" w:rsidP="000422E8">
            <w:pPr>
              <w:pStyle w:val="Default"/>
            </w:pPr>
            <w:r w:rsidRPr="000422E8">
              <w:t>2032</w:t>
            </w:r>
          </w:p>
        </w:tc>
        <w:tc>
          <w:tcPr>
            <w:tcW w:w="1152" w:type="dxa"/>
            <w:tcBorders>
              <w:left w:val="single" w:sz="4" w:space="0" w:color="auto"/>
              <w:right w:val="single" w:sz="4" w:space="0" w:color="auto"/>
            </w:tcBorders>
            <w:hideMark/>
          </w:tcPr>
          <w:p w14:paraId="561E476E" w14:textId="77777777" w:rsidR="000422E8" w:rsidRPr="000422E8" w:rsidRDefault="000422E8" w:rsidP="000422E8">
            <w:pPr>
              <w:pStyle w:val="Default"/>
            </w:pPr>
            <w:r w:rsidRPr="000422E8">
              <w:t>3.41%</w:t>
            </w:r>
          </w:p>
        </w:tc>
      </w:tr>
      <w:tr w:rsidR="00782704" w:rsidRPr="000422E8" w14:paraId="6CB2F530" w14:textId="77777777" w:rsidTr="00782704">
        <w:trPr>
          <w:trHeight w:val="255"/>
        </w:trPr>
        <w:tc>
          <w:tcPr>
            <w:tcW w:w="3929" w:type="dxa"/>
            <w:tcBorders>
              <w:left w:val="single" w:sz="4" w:space="0" w:color="auto"/>
              <w:right w:val="single" w:sz="4" w:space="0" w:color="auto"/>
            </w:tcBorders>
            <w:noWrap/>
            <w:hideMark/>
          </w:tcPr>
          <w:p w14:paraId="43990801" w14:textId="77777777" w:rsidR="000422E8" w:rsidRPr="000422E8" w:rsidRDefault="000422E8" w:rsidP="000422E8">
            <w:pPr>
              <w:pStyle w:val="Default"/>
            </w:pPr>
            <w:r w:rsidRPr="000422E8">
              <w:t> </w:t>
            </w:r>
          </w:p>
        </w:tc>
        <w:tc>
          <w:tcPr>
            <w:tcW w:w="1177" w:type="dxa"/>
            <w:tcBorders>
              <w:left w:val="single" w:sz="4" w:space="0" w:color="auto"/>
              <w:right w:val="single" w:sz="4" w:space="0" w:color="auto"/>
            </w:tcBorders>
            <w:hideMark/>
          </w:tcPr>
          <w:p w14:paraId="60D4D9F7" w14:textId="77777777" w:rsidR="000422E8" w:rsidRPr="000422E8" w:rsidRDefault="000422E8" w:rsidP="000422E8">
            <w:pPr>
              <w:pStyle w:val="Default"/>
            </w:pPr>
            <w:r w:rsidRPr="000422E8">
              <w:t>2034</w:t>
            </w:r>
          </w:p>
        </w:tc>
        <w:tc>
          <w:tcPr>
            <w:tcW w:w="1439" w:type="dxa"/>
            <w:tcBorders>
              <w:left w:val="single" w:sz="4" w:space="0" w:color="auto"/>
              <w:right w:val="single" w:sz="4" w:space="0" w:color="auto"/>
            </w:tcBorders>
            <w:hideMark/>
          </w:tcPr>
          <w:p w14:paraId="60BABD22" w14:textId="77777777" w:rsidR="000422E8" w:rsidRPr="000422E8" w:rsidRDefault="000422E8" w:rsidP="000422E8">
            <w:pPr>
              <w:pStyle w:val="Default"/>
            </w:pPr>
            <w:r w:rsidRPr="000422E8">
              <w:t>2.45%</w:t>
            </w:r>
          </w:p>
        </w:tc>
        <w:tc>
          <w:tcPr>
            <w:tcW w:w="1319" w:type="dxa"/>
            <w:tcBorders>
              <w:left w:val="single" w:sz="4" w:space="0" w:color="auto"/>
              <w:right w:val="single" w:sz="4" w:space="0" w:color="auto"/>
            </w:tcBorders>
            <w:hideMark/>
          </w:tcPr>
          <w:p w14:paraId="76F6AA79" w14:textId="77777777" w:rsidR="000422E8" w:rsidRPr="000422E8" w:rsidRDefault="000422E8" w:rsidP="000422E8">
            <w:pPr>
              <w:pStyle w:val="Default"/>
            </w:pPr>
            <w:r w:rsidRPr="000422E8">
              <w:t>2033</w:t>
            </w:r>
          </w:p>
        </w:tc>
        <w:tc>
          <w:tcPr>
            <w:tcW w:w="1152" w:type="dxa"/>
            <w:tcBorders>
              <w:left w:val="single" w:sz="4" w:space="0" w:color="auto"/>
              <w:right w:val="single" w:sz="4" w:space="0" w:color="auto"/>
            </w:tcBorders>
            <w:hideMark/>
          </w:tcPr>
          <w:p w14:paraId="6FF6DE16" w14:textId="77777777" w:rsidR="000422E8" w:rsidRPr="000422E8" w:rsidRDefault="000422E8" w:rsidP="000422E8">
            <w:pPr>
              <w:pStyle w:val="Default"/>
            </w:pPr>
            <w:r w:rsidRPr="000422E8">
              <w:t>3.47%</w:t>
            </w:r>
          </w:p>
        </w:tc>
      </w:tr>
      <w:tr w:rsidR="00782704" w:rsidRPr="000422E8" w14:paraId="64546F95" w14:textId="77777777" w:rsidTr="00782704">
        <w:trPr>
          <w:trHeight w:val="510"/>
        </w:trPr>
        <w:tc>
          <w:tcPr>
            <w:tcW w:w="3929" w:type="dxa"/>
            <w:tcBorders>
              <w:left w:val="single" w:sz="4" w:space="0" w:color="auto"/>
              <w:bottom w:val="single" w:sz="4" w:space="0" w:color="auto"/>
              <w:right w:val="single" w:sz="4" w:space="0" w:color="auto"/>
            </w:tcBorders>
            <w:noWrap/>
            <w:hideMark/>
          </w:tcPr>
          <w:p w14:paraId="287534BD" w14:textId="77777777" w:rsidR="000422E8" w:rsidRPr="000422E8" w:rsidRDefault="000422E8" w:rsidP="000422E8">
            <w:pPr>
              <w:pStyle w:val="Default"/>
            </w:pPr>
            <w:r w:rsidRPr="000422E8">
              <w:t> </w:t>
            </w:r>
          </w:p>
        </w:tc>
        <w:tc>
          <w:tcPr>
            <w:tcW w:w="1177" w:type="dxa"/>
            <w:tcBorders>
              <w:left w:val="single" w:sz="4" w:space="0" w:color="auto"/>
              <w:bottom w:val="single" w:sz="4" w:space="0" w:color="auto"/>
              <w:right w:val="single" w:sz="4" w:space="0" w:color="auto"/>
            </w:tcBorders>
            <w:hideMark/>
          </w:tcPr>
          <w:p w14:paraId="33750BB4" w14:textId="77777777" w:rsidR="000422E8" w:rsidRPr="000422E8" w:rsidRDefault="000422E8" w:rsidP="000422E8">
            <w:pPr>
              <w:pStyle w:val="Default"/>
            </w:pPr>
            <w:r w:rsidRPr="000422E8">
              <w:t>2035 Onwards</w:t>
            </w:r>
          </w:p>
        </w:tc>
        <w:tc>
          <w:tcPr>
            <w:tcW w:w="1439" w:type="dxa"/>
            <w:tcBorders>
              <w:left w:val="single" w:sz="4" w:space="0" w:color="auto"/>
              <w:bottom w:val="single" w:sz="4" w:space="0" w:color="auto"/>
              <w:right w:val="single" w:sz="4" w:space="0" w:color="auto"/>
            </w:tcBorders>
            <w:hideMark/>
          </w:tcPr>
          <w:p w14:paraId="2C4ED873" w14:textId="77777777" w:rsidR="000422E8" w:rsidRPr="000422E8" w:rsidRDefault="000422E8" w:rsidP="000422E8">
            <w:pPr>
              <w:pStyle w:val="Default"/>
            </w:pPr>
            <w:r w:rsidRPr="000422E8">
              <w:t>2.45%</w:t>
            </w:r>
          </w:p>
        </w:tc>
        <w:tc>
          <w:tcPr>
            <w:tcW w:w="1319" w:type="dxa"/>
            <w:tcBorders>
              <w:left w:val="single" w:sz="4" w:space="0" w:color="auto"/>
              <w:bottom w:val="single" w:sz="4" w:space="0" w:color="auto"/>
              <w:right w:val="single" w:sz="4" w:space="0" w:color="auto"/>
            </w:tcBorders>
            <w:hideMark/>
          </w:tcPr>
          <w:p w14:paraId="67D2885F" w14:textId="77777777" w:rsidR="000422E8" w:rsidRPr="000422E8" w:rsidRDefault="000422E8" w:rsidP="000422E8">
            <w:pPr>
              <w:pStyle w:val="Default"/>
            </w:pPr>
            <w:r w:rsidRPr="000422E8">
              <w:t>2034 Onwards</w:t>
            </w:r>
          </w:p>
        </w:tc>
        <w:tc>
          <w:tcPr>
            <w:tcW w:w="1152" w:type="dxa"/>
            <w:tcBorders>
              <w:left w:val="single" w:sz="4" w:space="0" w:color="auto"/>
              <w:right w:val="single" w:sz="4" w:space="0" w:color="auto"/>
            </w:tcBorders>
            <w:hideMark/>
          </w:tcPr>
          <w:p w14:paraId="12C68120" w14:textId="77777777" w:rsidR="000422E8" w:rsidRPr="000422E8" w:rsidRDefault="000422E8" w:rsidP="000422E8">
            <w:pPr>
              <w:pStyle w:val="Default"/>
            </w:pPr>
            <w:r w:rsidRPr="000422E8">
              <w:t>3.49%</w:t>
            </w:r>
          </w:p>
        </w:tc>
      </w:tr>
      <w:tr w:rsidR="00782704" w:rsidRPr="000422E8" w14:paraId="35DCB1DD" w14:textId="77777777" w:rsidTr="00782704">
        <w:trPr>
          <w:trHeight w:val="495"/>
        </w:trPr>
        <w:tc>
          <w:tcPr>
            <w:tcW w:w="3929" w:type="dxa"/>
            <w:tcBorders>
              <w:top w:val="single" w:sz="4" w:space="0" w:color="auto"/>
              <w:left w:val="single" w:sz="4" w:space="0" w:color="auto"/>
              <w:bottom w:val="single" w:sz="4" w:space="0" w:color="auto"/>
              <w:right w:val="single" w:sz="4" w:space="0" w:color="auto"/>
            </w:tcBorders>
            <w:noWrap/>
            <w:vAlign w:val="center"/>
            <w:hideMark/>
          </w:tcPr>
          <w:p w14:paraId="1649817F" w14:textId="77777777" w:rsidR="000422E8" w:rsidRPr="000422E8" w:rsidRDefault="000422E8" w:rsidP="00782704">
            <w:pPr>
              <w:pStyle w:val="Default"/>
              <w:rPr>
                <w:b/>
                <w:bCs/>
              </w:rPr>
            </w:pPr>
            <w:r w:rsidRPr="000422E8">
              <w:rPr>
                <w:b/>
                <w:bCs/>
              </w:rPr>
              <w:t>Claims Managements Expenses</w:t>
            </w:r>
          </w:p>
        </w:tc>
        <w:tc>
          <w:tcPr>
            <w:tcW w:w="2616" w:type="dxa"/>
            <w:gridSpan w:val="2"/>
            <w:tcBorders>
              <w:top w:val="single" w:sz="4" w:space="0" w:color="auto"/>
              <w:left w:val="single" w:sz="4" w:space="0" w:color="auto"/>
              <w:bottom w:val="single" w:sz="4" w:space="0" w:color="auto"/>
              <w:right w:val="single" w:sz="4" w:space="0" w:color="auto"/>
            </w:tcBorders>
            <w:noWrap/>
            <w:hideMark/>
          </w:tcPr>
          <w:p w14:paraId="1CF99ADD" w14:textId="77777777" w:rsidR="000422E8" w:rsidRPr="000422E8" w:rsidRDefault="000422E8" w:rsidP="000422E8">
            <w:pPr>
              <w:pStyle w:val="Default"/>
            </w:pPr>
            <w:r w:rsidRPr="000422E8">
              <w:t>10.5% for claim payments</w:t>
            </w:r>
          </w:p>
        </w:tc>
        <w:tc>
          <w:tcPr>
            <w:tcW w:w="2471" w:type="dxa"/>
            <w:gridSpan w:val="2"/>
            <w:tcBorders>
              <w:top w:val="single" w:sz="4" w:space="0" w:color="auto"/>
              <w:left w:val="single" w:sz="4" w:space="0" w:color="auto"/>
              <w:bottom w:val="single" w:sz="4" w:space="0" w:color="auto"/>
              <w:right w:val="single" w:sz="4" w:space="0" w:color="auto"/>
            </w:tcBorders>
            <w:noWrap/>
            <w:hideMark/>
          </w:tcPr>
          <w:p w14:paraId="2EB6CCD4" w14:textId="77777777" w:rsidR="000422E8" w:rsidRPr="000422E8" w:rsidRDefault="000422E8" w:rsidP="000422E8">
            <w:pPr>
              <w:pStyle w:val="Default"/>
            </w:pPr>
            <w:r w:rsidRPr="000422E8">
              <w:t>10.5% for claim payments</w:t>
            </w:r>
          </w:p>
        </w:tc>
      </w:tr>
      <w:tr w:rsidR="00782704" w:rsidRPr="000422E8" w14:paraId="1E34E416" w14:textId="77777777" w:rsidTr="00782704">
        <w:trPr>
          <w:trHeight w:val="1110"/>
        </w:trPr>
        <w:tc>
          <w:tcPr>
            <w:tcW w:w="3929" w:type="dxa"/>
            <w:tcBorders>
              <w:top w:val="single" w:sz="4" w:space="0" w:color="auto"/>
              <w:left w:val="single" w:sz="4" w:space="0" w:color="auto"/>
              <w:bottom w:val="single" w:sz="4" w:space="0" w:color="auto"/>
              <w:right w:val="single" w:sz="4" w:space="0" w:color="auto"/>
            </w:tcBorders>
            <w:noWrap/>
            <w:vAlign w:val="center"/>
            <w:hideMark/>
          </w:tcPr>
          <w:p w14:paraId="6EA044BF" w14:textId="77777777" w:rsidR="000422E8" w:rsidRPr="000422E8" w:rsidRDefault="000422E8" w:rsidP="00782704">
            <w:pPr>
              <w:pStyle w:val="Default"/>
              <w:rPr>
                <w:b/>
                <w:bCs/>
              </w:rPr>
            </w:pPr>
            <w:r w:rsidRPr="000422E8">
              <w:rPr>
                <w:b/>
                <w:bCs/>
              </w:rPr>
              <w:t>Superimposed Inflation</w:t>
            </w:r>
          </w:p>
        </w:tc>
        <w:tc>
          <w:tcPr>
            <w:tcW w:w="2616" w:type="dxa"/>
            <w:gridSpan w:val="2"/>
            <w:tcBorders>
              <w:top w:val="single" w:sz="4" w:space="0" w:color="auto"/>
              <w:left w:val="single" w:sz="4" w:space="0" w:color="auto"/>
              <w:bottom w:val="single" w:sz="4" w:space="0" w:color="auto"/>
              <w:right w:val="single" w:sz="4" w:space="0" w:color="auto"/>
            </w:tcBorders>
            <w:noWrap/>
            <w:hideMark/>
          </w:tcPr>
          <w:p w14:paraId="157A4EF2" w14:textId="77777777" w:rsidR="000422E8" w:rsidRPr="000422E8" w:rsidRDefault="000422E8" w:rsidP="000422E8">
            <w:pPr>
              <w:pStyle w:val="Default"/>
            </w:pPr>
            <w:r w:rsidRPr="000422E8">
              <w:t>2.5% for Payment Per Claim Incurred (PPCI) and Payment Per Claim Finalised (PPCF) methods</w:t>
            </w:r>
          </w:p>
        </w:tc>
        <w:tc>
          <w:tcPr>
            <w:tcW w:w="2471" w:type="dxa"/>
            <w:gridSpan w:val="2"/>
            <w:tcBorders>
              <w:top w:val="single" w:sz="4" w:space="0" w:color="auto"/>
              <w:left w:val="single" w:sz="4" w:space="0" w:color="auto"/>
              <w:bottom w:val="single" w:sz="4" w:space="0" w:color="auto"/>
              <w:right w:val="single" w:sz="4" w:space="0" w:color="auto"/>
            </w:tcBorders>
            <w:noWrap/>
            <w:hideMark/>
          </w:tcPr>
          <w:p w14:paraId="103361A0" w14:textId="19E58CE0" w:rsidR="00782704" w:rsidRPr="000422E8" w:rsidRDefault="000422E8" w:rsidP="000422E8">
            <w:pPr>
              <w:pStyle w:val="Default"/>
            </w:pPr>
            <w:r w:rsidRPr="000422E8">
              <w:t>2.5% for Payment Per Claim Incurred (PPCI) and Payment Pe</w:t>
            </w:r>
            <w:r w:rsidR="00782704">
              <w:t>r Claim Finalised (PPCF) method</w:t>
            </w:r>
            <w:r w:rsidR="00894F4D">
              <w:t>s</w:t>
            </w:r>
          </w:p>
        </w:tc>
      </w:tr>
      <w:tr w:rsidR="00782704" w:rsidRPr="000422E8" w14:paraId="63885B10" w14:textId="77777777" w:rsidTr="00782704">
        <w:trPr>
          <w:trHeight w:val="630"/>
        </w:trPr>
        <w:tc>
          <w:tcPr>
            <w:tcW w:w="3929" w:type="dxa"/>
            <w:tcBorders>
              <w:top w:val="single" w:sz="4" w:space="0" w:color="auto"/>
              <w:left w:val="single" w:sz="4" w:space="0" w:color="auto"/>
              <w:bottom w:val="single" w:sz="4" w:space="0" w:color="auto"/>
              <w:right w:val="single" w:sz="4" w:space="0" w:color="auto"/>
            </w:tcBorders>
            <w:noWrap/>
            <w:vAlign w:val="center"/>
            <w:hideMark/>
          </w:tcPr>
          <w:p w14:paraId="6E1ED2DE" w14:textId="77777777" w:rsidR="000422E8" w:rsidRPr="000422E8" w:rsidRDefault="000422E8" w:rsidP="00782704">
            <w:pPr>
              <w:pStyle w:val="Default"/>
              <w:rPr>
                <w:b/>
                <w:bCs/>
              </w:rPr>
            </w:pPr>
            <w:r w:rsidRPr="000422E8">
              <w:rPr>
                <w:b/>
                <w:bCs/>
              </w:rPr>
              <w:t>Risk Margin</w:t>
            </w:r>
          </w:p>
        </w:tc>
        <w:tc>
          <w:tcPr>
            <w:tcW w:w="2616" w:type="dxa"/>
            <w:gridSpan w:val="2"/>
            <w:tcBorders>
              <w:top w:val="single" w:sz="4" w:space="0" w:color="auto"/>
              <w:left w:val="single" w:sz="4" w:space="0" w:color="auto"/>
              <w:bottom w:val="single" w:sz="4" w:space="0" w:color="auto"/>
              <w:right w:val="single" w:sz="4" w:space="0" w:color="auto"/>
            </w:tcBorders>
            <w:noWrap/>
            <w:hideMark/>
          </w:tcPr>
          <w:p w14:paraId="2F8C754D" w14:textId="77777777" w:rsidR="000422E8" w:rsidRPr="000422E8" w:rsidRDefault="000422E8" w:rsidP="000422E8">
            <w:pPr>
              <w:pStyle w:val="Default"/>
            </w:pPr>
            <w:r w:rsidRPr="000422E8">
              <w:t>16.76% risk margin at the 75% sufficiency level</w:t>
            </w:r>
          </w:p>
        </w:tc>
        <w:tc>
          <w:tcPr>
            <w:tcW w:w="2471" w:type="dxa"/>
            <w:gridSpan w:val="2"/>
            <w:tcBorders>
              <w:top w:val="single" w:sz="4" w:space="0" w:color="auto"/>
              <w:left w:val="single" w:sz="4" w:space="0" w:color="auto"/>
              <w:bottom w:val="single" w:sz="4" w:space="0" w:color="auto"/>
              <w:right w:val="single" w:sz="4" w:space="0" w:color="auto"/>
            </w:tcBorders>
            <w:noWrap/>
            <w:hideMark/>
          </w:tcPr>
          <w:p w14:paraId="3A7CDF1E" w14:textId="77777777" w:rsidR="000422E8" w:rsidRPr="000422E8" w:rsidRDefault="000422E8" w:rsidP="000422E8">
            <w:pPr>
              <w:pStyle w:val="Default"/>
            </w:pPr>
            <w:r w:rsidRPr="000422E8">
              <w:t>16.76% risk margin at the 75% sufficiency level</w:t>
            </w:r>
          </w:p>
        </w:tc>
      </w:tr>
    </w:tbl>
    <w:p w14:paraId="47EE8C16" w14:textId="77777777" w:rsidR="000422E8" w:rsidRPr="000422E8" w:rsidRDefault="000422E8" w:rsidP="000422E8">
      <w:pPr>
        <w:pStyle w:val="Default"/>
      </w:pPr>
    </w:p>
    <w:p w14:paraId="3EDC6035" w14:textId="27A47308" w:rsidR="00782704" w:rsidRPr="00782704" w:rsidRDefault="00782704" w:rsidP="00782704">
      <w:pPr>
        <w:pStyle w:val="Heading4"/>
      </w:pPr>
      <w:r w:rsidRPr="00782704">
        <w:t>Expense rate</w:t>
      </w:r>
      <w:r w:rsidRPr="00782704">
        <w:tab/>
      </w:r>
    </w:p>
    <w:p w14:paraId="448530E2" w14:textId="6EFC5F26" w:rsidR="00782704" w:rsidRPr="00782704" w:rsidRDefault="00782704" w:rsidP="00782704">
      <w:pPr>
        <w:pStyle w:val="Default"/>
        <w:rPr>
          <w:lang w:val="en-US" w:eastAsia="en-AU"/>
        </w:rPr>
      </w:pPr>
      <w:r w:rsidRPr="00782704">
        <w:rPr>
          <w:lang w:val="en-US" w:eastAsia="en-AU"/>
        </w:rPr>
        <w:t>Claims handling expenses were calculated by analysis of General Account actual expenses from the Statement of Comprehensive Income over the last 12 months.</w:t>
      </w:r>
      <w:r w:rsidRPr="00782704">
        <w:rPr>
          <w:lang w:val="en-US" w:eastAsia="en-AU"/>
        </w:rPr>
        <w:tab/>
      </w:r>
    </w:p>
    <w:p w14:paraId="44B11642" w14:textId="4C6832D8" w:rsidR="00782704" w:rsidRPr="00782704" w:rsidRDefault="00782704" w:rsidP="00782704">
      <w:pPr>
        <w:pStyle w:val="Heading4"/>
      </w:pPr>
      <w:r w:rsidRPr="00782704">
        <w:t>Discount rates</w:t>
      </w:r>
    </w:p>
    <w:p w14:paraId="684F37E6" w14:textId="6D0D3A26" w:rsidR="00782704" w:rsidRPr="00782704" w:rsidRDefault="00782704" w:rsidP="00782704">
      <w:pPr>
        <w:pStyle w:val="Default"/>
        <w:rPr>
          <w:lang w:val="en-US" w:eastAsia="en-AU"/>
        </w:rPr>
      </w:pPr>
      <w:r w:rsidRPr="00782704">
        <w:rPr>
          <w:lang w:val="en-US" w:eastAsia="en-AU"/>
        </w:rPr>
        <w:t>Discount rates are derived as the one-year forward rates implied by the Commonwealth Government yield curve as at the balance date.</w:t>
      </w:r>
    </w:p>
    <w:p w14:paraId="42205B74" w14:textId="2F7CB3E6" w:rsidR="00782704" w:rsidRPr="00782704" w:rsidRDefault="00782704" w:rsidP="00782704">
      <w:pPr>
        <w:pStyle w:val="Heading4"/>
      </w:pPr>
      <w:r w:rsidRPr="00782704">
        <w:t>Inflation rates</w:t>
      </w:r>
    </w:p>
    <w:p w14:paraId="273B3D33" w14:textId="5E0E4E34" w:rsidR="00782704" w:rsidRPr="00782704" w:rsidRDefault="00782704" w:rsidP="00782704">
      <w:pPr>
        <w:pStyle w:val="Default"/>
        <w:rPr>
          <w:lang w:val="en-US" w:eastAsia="en-AU"/>
        </w:rPr>
      </w:pPr>
      <w:r w:rsidRPr="00782704">
        <w:rPr>
          <w:lang w:val="en-US" w:eastAsia="en-AU"/>
        </w:rPr>
        <w:t>Economic inflation assumptions have been set by reference to current economic indicators.</w:t>
      </w:r>
    </w:p>
    <w:p w14:paraId="26A79A7B" w14:textId="65DAFDF3" w:rsidR="00782704" w:rsidRPr="00782704" w:rsidRDefault="00782704" w:rsidP="00782704">
      <w:pPr>
        <w:pStyle w:val="Heading4"/>
      </w:pPr>
      <w:r w:rsidRPr="00782704">
        <w:t>Superimposed inflation</w:t>
      </w:r>
    </w:p>
    <w:p w14:paraId="13DA367D" w14:textId="6148B1F8" w:rsidR="00782704" w:rsidRPr="00782704" w:rsidRDefault="00782704" w:rsidP="00782704">
      <w:pPr>
        <w:pStyle w:val="Default"/>
        <w:rPr>
          <w:lang w:val="en-US" w:eastAsia="en-AU"/>
        </w:rPr>
      </w:pPr>
      <w:r w:rsidRPr="00782704">
        <w:rPr>
          <w:lang w:val="en-US" w:eastAsia="en-AU"/>
        </w:rPr>
        <w:t>Superimposed inflation being the real increase after adjusting for normal inflation, usually due to non-economic effects e.g. changes in legislation, court settlement precedents. The superimposed inflation rates assumed considered both the portfolio's own real cost increases and industry</w:t>
      </w:r>
      <w:r>
        <w:rPr>
          <w:lang w:val="en-US" w:eastAsia="en-AU"/>
        </w:rPr>
        <w:t xml:space="preserve"> superimposed inflation trends.</w:t>
      </w:r>
    </w:p>
    <w:p w14:paraId="35690D90" w14:textId="3CE06B3C" w:rsidR="00782704" w:rsidRPr="00782704" w:rsidRDefault="00782704" w:rsidP="00782704">
      <w:pPr>
        <w:pStyle w:val="Heading4"/>
      </w:pPr>
      <w:r w:rsidRPr="00782704">
        <w:t>Sufficiency Margin</w:t>
      </w:r>
    </w:p>
    <w:p w14:paraId="40A9FB1F" w14:textId="7D90BB25" w:rsidR="00782704" w:rsidRPr="00782704" w:rsidRDefault="00782704" w:rsidP="00782704">
      <w:pPr>
        <w:pStyle w:val="Default"/>
        <w:rPr>
          <w:lang w:val="en-US" w:eastAsia="en-AU"/>
        </w:rPr>
      </w:pPr>
      <w:r w:rsidRPr="00782704">
        <w:rPr>
          <w:lang w:val="en-US" w:eastAsia="en-AU"/>
        </w:rPr>
        <w:t>The inherent uncertainty in the estimated claim liability means that there is a range of possible outcomes. An analysis of the variation of the expected results lead to adoption of a 30% co-efficient of variation and the lognormal distribution. This distribution is then used to calculate the risk margin required to increase the level of sufficiency of the central estimate from 50% to 75%.</w:t>
      </w:r>
    </w:p>
    <w:p w14:paraId="10CEBB59" w14:textId="34687F71" w:rsidR="00782704" w:rsidRPr="00782704" w:rsidRDefault="00782704" w:rsidP="00782704">
      <w:pPr>
        <w:pStyle w:val="Default"/>
        <w:rPr>
          <w:lang w:val="en-US" w:eastAsia="en-AU"/>
        </w:rPr>
      </w:pPr>
      <w:r w:rsidRPr="00782704">
        <w:rPr>
          <w:lang w:val="en-US" w:eastAsia="en-AU"/>
        </w:rPr>
        <w:t>In addition to the above assumptions we have included the following prospective allowances for claims incurred from 1 October 2011 due to the 2011 Amendment Act:</w:t>
      </w:r>
    </w:p>
    <w:p w14:paraId="27377BCE" w14:textId="619BF3E5" w:rsidR="00782704" w:rsidRPr="00782704" w:rsidRDefault="00782704" w:rsidP="00782704">
      <w:pPr>
        <w:pStyle w:val="BulletListLevel1"/>
        <w:rPr>
          <w:lang w:val="en-US" w:eastAsia="en-AU"/>
        </w:rPr>
      </w:pPr>
      <w:r w:rsidRPr="00782704">
        <w:rPr>
          <w:lang w:val="en-US" w:eastAsia="en-AU"/>
        </w:rPr>
        <w:t>0% increase in the non-ARD average claim size for the removal o</w:t>
      </w:r>
      <w:r>
        <w:rPr>
          <w:lang w:val="en-US" w:eastAsia="en-AU"/>
        </w:rPr>
        <w:t>f age limits, as per last year</w:t>
      </w:r>
    </w:p>
    <w:p w14:paraId="7B2A7B5D" w14:textId="36E87ADF" w:rsidR="00782704" w:rsidRPr="00782704" w:rsidRDefault="00782704" w:rsidP="00782704">
      <w:pPr>
        <w:pStyle w:val="BulletListLevel1"/>
        <w:rPr>
          <w:lang w:val="en-US" w:eastAsia="en-AU"/>
        </w:rPr>
      </w:pPr>
      <w:r w:rsidRPr="00782704">
        <w:rPr>
          <w:lang w:val="en-US" w:eastAsia="en-AU"/>
        </w:rPr>
        <w:t>2.8% of non-ARD claims will be lodged as common law claims, with an average claim size $0.7 million in 30 June 2019 values. The 2.8% is only applied to claims lodged in the past year or future claims reported. A claimant has to elect to pursue common law damages or apply for an extension within 12 months of a claim being lodged. Therefore no claims lodged prior to 30 June 2018 are eligible to pursue common law damages anymore. This is the same method as last year. The average claim size from the December 2011 report is indexed by six year’s superimposed inflation (2.5% per year) and wage inflation (2019: 1.7%, 2018: 1.3%, 2017: 1.3%, 2016: 0.25%; 2015: 2.8%, 2014: 0.6%). The percentage of non-ARD claims that will be lodged as common law claims has decreas</w:t>
      </w:r>
      <w:r>
        <w:rPr>
          <w:lang w:val="en-US" w:eastAsia="en-AU"/>
        </w:rPr>
        <w:t>ed from 3.9% due to experience</w:t>
      </w:r>
    </w:p>
    <w:p w14:paraId="1162A147" w14:textId="0FBE9F52" w:rsidR="000422E8" w:rsidRDefault="00782704" w:rsidP="00782704">
      <w:pPr>
        <w:pStyle w:val="BulletListLevel1"/>
        <w:rPr>
          <w:lang w:val="en-US" w:eastAsia="en-AU"/>
        </w:rPr>
      </w:pPr>
      <w:r w:rsidRPr="00782704">
        <w:rPr>
          <w:lang w:val="en-US" w:eastAsia="en-AU"/>
        </w:rPr>
        <w:t>0% allowance for common law claims made by employed contractors as it is assumed to be fully allowed for in the experience, as per last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Movements in provisions"/>
        <w:tblDescription w:val="This table outlines movements in provisions for the reporting period. "/>
      </w:tblPr>
      <w:tblGrid>
        <w:gridCol w:w="5949"/>
        <w:gridCol w:w="1559"/>
        <w:gridCol w:w="1383"/>
      </w:tblGrid>
      <w:tr w:rsidR="00DD3EE4" w:rsidRPr="00DD3EE4" w14:paraId="3CD1D0F5" w14:textId="77777777" w:rsidTr="00DD3EE4">
        <w:trPr>
          <w:cnfStyle w:val="100000000000" w:firstRow="1" w:lastRow="0" w:firstColumn="0" w:lastColumn="0" w:oddVBand="0" w:evenVBand="0" w:oddHBand="0" w:evenHBand="0" w:firstRowFirstColumn="0" w:firstRowLastColumn="0" w:lastRowFirstColumn="0" w:lastRowLastColumn="0"/>
          <w:trHeight w:val="255"/>
          <w:tblHeader/>
        </w:trPr>
        <w:tc>
          <w:tcPr>
            <w:tcW w:w="8891" w:type="dxa"/>
            <w:gridSpan w:val="3"/>
            <w:noWrap/>
            <w:hideMark/>
          </w:tcPr>
          <w:p w14:paraId="4D4074E8" w14:textId="64B1310E" w:rsidR="00DD3EE4" w:rsidRPr="00DD3EE4" w:rsidRDefault="00DD3EE4" w:rsidP="00DD3EE4">
            <w:pPr>
              <w:pStyle w:val="TableHeading-White"/>
            </w:pPr>
            <w:r w:rsidRPr="00DD3EE4">
              <w:t>Movements in provisions</w:t>
            </w:r>
          </w:p>
        </w:tc>
      </w:tr>
      <w:tr w:rsidR="00DD3EE4" w:rsidRPr="00DD3EE4" w14:paraId="26AC69BA" w14:textId="77777777" w:rsidTr="00DD3EE4">
        <w:trPr>
          <w:trHeight w:val="255"/>
        </w:trPr>
        <w:tc>
          <w:tcPr>
            <w:tcW w:w="5949" w:type="dxa"/>
            <w:noWrap/>
            <w:hideMark/>
          </w:tcPr>
          <w:p w14:paraId="584A1753" w14:textId="77777777" w:rsidR="00DD3EE4" w:rsidRPr="00DD3EE4" w:rsidRDefault="00DD3EE4" w:rsidP="00DD3EE4">
            <w:pPr>
              <w:pStyle w:val="Default"/>
              <w:rPr>
                <w:lang w:eastAsia="en-AU"/>
              </w:rPr>
            </w:pPr>
          </w:p>
        </w:tc>
        <w:tc>
          <w:tcPr>
            <w:tcW w:w="1559" w:type="dxa"/>
            <w:noWrap/>
            <w:vAlign w:val="center"/>
            <w:hideMark/>
          </w:tcPr>
          <w:p w14:paraId="05452F2F" w14:textId="38C554D1" w:rsidR="00DD3EE4" w:rsidRPr="00DD3EE4" w:rsidRDefault="00DD3EE4" w:rsidP="00DD3EE4">
            <w:pPr>
              <w:pStyle w:val="Default"/>
              <w:jc w:val="right"/>
              <w:rPr>
                <w:b/>
                <w:bCs/>
                <w:lang w:eastAsia="en-AU"/>
              </w:rPr>
            </w:pPr>
            <w:r w:rsidRPr="00DD3EE4">
              <w:rPr>
                <w:b/>
                <w:bCs/>
                <w:lang w:eastAsia="en-AU"/>
              </w:rPr>
              <w:t>2019</w:t>
            </w:r>
            <w:r>
              <w:rPr>
                <w:b/>
                <w:bCs/>
                <w:lang w:eastAsia="en-AU"/>
              </w:rPr>
              <w:br/>
              <w:t>$000</w:t>
            </w:r>
          </w:p>
        </w:tc>
        <w:tc>
          <w:tcPr>
            <w:tcW w:w="1383" w:type="dxa"/>
            <w:noWrap/>
            <w:vAlign w:val="center"/>
            <w:hideMark/>
          </w:tcPr>
          <w:p w14:paraId="4A2FCBDB" w14:textId="7543129D" w:rsidR="00DD3EE4" w:rsidRPr="00DD3EE4" w:rsidRDefault="00DD3EE4" w:rsidP="00DD3EE4">
            <w:pPr>
              <w:pStyle w:val="Default"/>
              <w:jc w:val="right"/>
              <w:rPr>
                <w:b/>
                <w:bCs/>
                <w:lang w:eastAsia="en-AU"/>
              </w:rPr>
            </w:pPr>
            <w:r w:rsidRPr="00DD3EE4">
              <w:rPr>
                <w:b/>
                <w:bCs/>
                <w:lang w:eastAsia="en-AU"/>
              </w:rPr>
              <w:t>2018</w:t>
            </w:r>
            <w:r>
              <w:rPr>
                <w:b/>
                <w:bCs/>
                <w:lang w:eastAsia="en-AU"/>
              </w:rPr>
              <w:br/>
              <w:t>$000</w:t>
            </w:r>
          </w:p>
        </w:tc>
      </w:tr>
      <w:tr w:rsidR="00DD3EE4" w:rsidRPr="00DD3EE4" w14:paraId="5F33FD20" w14:textId="77777777" w:rsidTr="00DD3EE4">
        <w:trPr>
          <w:trHeight w:val="285"/>
        </w:trPr>
        <w:tc>
          <w:tcPr>
            <w:tcW w:w="5949" w:type="dxa"/>
            <w:noWrap/>
            <w:vAlign w:val="center"/>
            <w:hideMark/>
          </w:tcPr>
          <w:p w14:paraId="3D1561A2" w14:textId="77777777" w:rsidR="00DD3EE4" w:rsidRPr="00DD3EE4" w:rsidRDefault="00DD3EE4" w:rsidP="00DD3EE4">
            <w:pPr>
              <w:pStyle w:val="Default"/>
              <w:rPr>
                <w:b/>
                <w:bCs/>
                <w:u w:val="single"/>
                <w:lang w:eastAsia="en-AU"/>
              </w:rPr>
            </w:pPr>
            <w:r w:rsidRPr="00DD3EE4">
              <w:rPr>
                <w:b/>
                <w:bCs/>
                <w:u w:val="single"/>
                <w:lang w:eastAsia="en-AU"/>
              </w:rPr>
              <w:t>Uninsured claims</w:t>
            </w:r>
          </w:p>
        </w:tc>
        <w:tc>
          <w:tcPr>
            <w:tcW w:w="1559" w:type="dxa"/>
            <w:noWrap/>
            <w:vAlign w:val="center"/>
            <w:hideMark/>
          </w:tcPr>
          <w:p w14:paraId="3740C047" w14:textId="77777777" w:rsidR="00DD3EE4" w:rsidRPr="00DD3EE4" w:rsidRDefault="00DD3EE4" w:rsidP="00DD3EE4">
            <w:pPr>
              <w:pStyle w:val="Default"/>
              <w:jc w:val="right"/>
              <w:rPr>
                <w:lang w:eastAsia="en-AU"/>
              </w:rPr>
            </w:pPr>
          </w:p>
        </w:tc>
        <w:tc>
          <w:tcPr>
            <w:tcW w:w="1383" w:type="dxa"/>
            <w:noWrap/>
            <w:vAlign w:val="center"/>
            <w:hideMark/>
          </w:tcPr>
          <w:p w14:paraId="4A1D402E" w14:textId="77777777" w:rsidR="00DD3EE4" w:rsidRPr="00DD3EE4" w:rsidRDefault="00DD3EE4" w:rsidP="00DD3EE4">
            <w:pPr>
              <w:pStyle w:val="Default"/>
              <w:jc w:val="right"/>
              <w:rPr>
                <w:lang w:eastAsia="en-AU"/>
              </w:rPr>
            </w:pPr>
          </w:p>
        </w:tc>
      </w:tr>
      <w:tr w:rsidR="00DD3EE4" w:rsidRPr="00DD3EE4" w14:paraId="6FAA7686" w14:textId="77777777" w:rsidTr="00DD3EE4">
        <w:trPr>
          <w:trHeight w:val="285"/>
        </w:trPr>
        <w:tc>
          <w:tcPr>
            <w:tcW w:w="5949" w:type="dxa"/>
            <w:noWrap/>
            <w:vAlign w:val="center"/>
            <w:hideMark/>
          </w:tcPr>
          <w:p w14:paraId="68829B59" w14:textId="77777777" w:rsidR="00DD3EE4" w:rsidRPr="00DD3EE4" w:rsidRDefault="00DD3EE4" w:rsidP="00DD3EE4">
            <w:pPr>
              <w:pStyle w:val="Default"/>
              <w:rPr>
                <w:lang w:eastAsia="en-AU"/>
              </w:rPr>
            </w:pPr>
            <w:r w:rsidRPr="00DD3EE4">
              <w:rPr>
                <w:lang w:eastAsia="en-AU"/>
              </w:rPr>
              <w:t>Carrying amount at start of period</w:t>
            </w:r>
          </w:p>
        </w:tc>
        <w:tc>
          <w:tcPr>
            <w:tcW w:w="1559" w:type="dxa"/>
            <w:noWrap/>
            <w:vAlign w:val="center"/>
            <w:hideMark/>
          </w:tcPr>
          <w:p w14:paraId="20B01244" w14:textId="77777777" w:rsidR="00DD3EE4" w:rsidRPr="00DD3EE4" w:rsidRDefault="00DD3EE4" w:rsidP="00DD3EE4">
            <w:pPr>
              <w:pStyle w:val="Default"/>
              <w:jc w:val="right"/>
              <w:rPr>
                <w:lang w:eastAsia="en-AU"/>
              </w:rPr>
            </w:pPr>
            <w:r w:rsidRPr="00DD3EE4">
              <w:rPr>
                <w:lang w:eastAsia="en-AU"/>
              </w:rPr>
              <w:t xml:space="preserve">                9,174 </w:t>
            </w:r>
          </w:p>
        </w:tc>
        <w:tc>
          <w:tcPr>
            <w:tcW w:w="1383" w:type="dxa"/>
            <w:noWrap/>
            <w:vAlign w:val="center"/>
            <w:hideMark/>
          </w:tcPr>
          <w:p w14:paraId="1DB97AD8" w14:textId="77777777" w:rsidR="00DD3EE4" w:rsidRPr="00DD3EE4" w:rsidRDefault="00DD3EE4" w:rsidP="00DD3EE4">
            <w:pPr>
              <w:pStyle w:val="Default"/>
              <w:jc w:val="right"/>
              <w:rPr>
                <w:lang w:eastAsia="en-AU"/>
              </w:rPr>
            </w:pPr>
            <w:r w:rsidRPr="00DD3EE4">
              <w:rPr>
                <w:lang w:eastAsia="en-AU"/>
              </w:rPr>
              <w:t xml:space="preserve">                            6,382 </w:t>
            </w:r>
          </w:p>
        </w:tc>
      </w:tr>
      <w:tr w:rsidR="00DD3EE4" w:rsidRPr="00DD3EE4" w14:paraId="24AB4093" w14:textId="77777777" w:rsidTr="00DD3EE4">
        <w:trPr>
          <w:trHeight w:val="285"/>
        </w:trPr>
        <w:tc>
          <w:tcPr>
            <w:tcW w:w="5949" w:type="dxa"/>
            <w:noWrap/>
            <w:vAlign w:val="center"/>
            <w:hideMark/>
          </w:tcPr>
          <w:p w14:paraId="7991EC83" w14:textId="77777777" w:rsidR="00DD3EE4" w:rsidRPr="00DD3EE4" w:rsidRDefault="00DD3EE4" w:rsidP="00DD3EE4">
            <w:pPr>
              <w:pStyle w:val="Default"/>
              <w:rPr>
                <w:lang w:eastAsia="en-AU"/>
              </w:rPr>
            </w:pPr>
            <w:r w:rsidRPr="00DD3EE4">
              <w:rPr>
                <w:lang w:eastAsia="en-AU"/>
              </w:rPr>
              <w:t>Additional increase in provisions recognised</w:t>
            </w:r>
          </w:p>
        </w:tc>
        <w:tc>
          <w:tcPr>
            <w:tcW w:w="1559" w:type="dxa"/>
            <w:noWrap/>
            <w:vAlign w:val="center"/>
            <w:hideMark/>
          </w:tcPr>
          <w:p w14:paraId="57EEEF02" w14:textId="77777777" w:rsidR="00DD3EE4" w:rsidRPr="00DD3EE4" w:rsidRDefault="00DD3EE4" w:rsidP="00DD3EE4">
            <w:pPr>
              <w:pStyle w:val="Default"/>
              <w:jc w:val="right"/>
              <w:rPr>
                <w:lang w:eastAsia="en-AU"/>
              </w:rPr>
            </w:pPr>
            <w:r w:rsidRPr="00DD3EE4">
              <w:rPr>
                <w:lang w:eastAsia="en-AU"/>
              </w:rPr>
              <w:t xml:space="preserve">                3,894 </w:t>
            </w:r>
          </w:p>
        </w:tc>
        <w:tc>
          <w:tcPr>
            <w:tcW w:w="1383" w:type="dxa"/>
            <w:noWrap/>
            <w:vAlign w:val="center"/>
            <w:hideMark/>
          </w:tcPr>
          <w:p w14:paraId="0453FA05" w14:textId="77777777" w:rsidR="00DD3EE4" w:rsidRPr="00DD3EE4" w:rsidRDefault="00DD3EE4" w:rsidP="00DD3EE4">
            <w:pPr>
              <w:pStyle w:val="Default"/>
              <w:jc w:val="right"/>
              <w:rPr>
                <w:lang w:eastAsia="en-AU"/>
              </w:rPr>
            </w:pPr>
            <w:r w:rsidRPr="00DD3EE4">
              <w:rPr>
                <w:lang w:eastAsia="en-AU"/>
              </w:rPr>
              <w:t xml:space="preserve">                            3,201 </w:t>
            </w:r>
          </w:p>
        </w:tc>
      </w:tr>
      <w:tr w:rsidR="00DD3EE4" w:rsidRPr="00DD3EE4" w14:paraId="66037367" w14:textId="77777777" w:rsidTr="00DD3EE4">
        <w:trPr>
          <w:trHeight w:val="285"/>
        </w:trPr>
        <w:tc>
          <w:tcPr>
            <w:tcW w:w="5949" w:type="dxa"/>
            <w:noWrap/>
            <w:vAlign w:val="center"/>
            <w:hideMark/>
          </w:tcPr>
          <w:p w14:paraId="58D90810" w14:textId="77777777" w:rsidR="00DD3EE4" w:rsidRPr="00DD3EE4" w:rsidRDefault="00DD3EE4" w:rsidP="00DD3EE4">
            <w:pPr>
              <w:pStyle w:val="Default"/>
              <w:rPr>
                <w:lang w:eastAsia="en-AU"/>
              </w:rPr>
            </w:pPr>
            <w:r w:rsidRPr="00DD3EE4">
              <w:rPr>
                <w:lang w:eastAsia="en-AU"/>
              </w:rPr>
              <w:t>Unwinding of the discount</w:t>
            </w:r>
          </w:p>
        </w:tc>
        <w:tc>
          <w:tcPr>
            <w:tcW w:w="1559" w:type="dxa"/>
            <w:noWrap/>
            <w:vAlign w:val="center"/>
            <w:hideMark/>
          </w:tcPr>
          <w:p w14:paraId="699DB855" w14:textId="77777777" w:rsidR="00DD3EE4" w:rsidRPr="00DD3EE4" w:rsidRDefault="00DD3EE4" w:rsidP="00DD3EE4">
            <w:pPr>
              <w:pStyle w:val="Default"/>
              <w:jc w:val="right"/>
              <w:rPr>
                <w:lang w:eastAsia="en-AU"/>
              </w:rPr>
            </w:pPr>
            <w:r w:rsidRPr="00DD3EE4">
              <w:rPr>
                <w:lang w:eastAsia="en-AU"/>
              </w:rPr>
              <w:t xml:space="preserve">                   156 </w:t>
            </w:r>
          </w:p>
        </w:tc>
        <w:tc>
          <w:tcPr>
            <w:tcW w:w="1383" w:type="dxa"/>
            <w:noWrap/>
            <w:vAlign w:val="center"/>
            <w:hideMark/>
          </w:tcPr>
          <w:p w14:paraId="62B572D6" w14:textId="77777777" w:rsidR="00DD3EE4" w:rsidRPr="00DD3EE4" w:rsidRDefault="00DD3EE4" w:rsidP="00DD3EE4">
            <w:pPr>
              <w:pStyle w:val="Default"/>
              <w:jc w:val="right"/>
              <w:rPr>
                <w:lang w:eastAsia="en-AU"/>
              </w:rPr>
            </w:pPr>
            <w:r w:rsidRPr="00DD3EE4">
              <w:rPr>
                <w:lang w:eastAsia="en-AU"/>
              </w:rPr>
              <w:t xml:space="preserve">                                 97 </w:t>
            </w:r>
          </w:p>
        </w:tc>
      </w:tr>
      <w:tr w:rsidR="00DD3EE4" w:rsidRPr="00DD3EE4" w14:paraId="197E0507" w14:textId="77777777" w:rsidTr="00DD3EE4">
        <w:trPr>
          <w:trHeight w:val="285"/>
        </w:trPr>
        <w:tc>
          <w:tcPr>
            <w:tcW w:w="5949" w:type="dxa"/>
            <w:noWrap/>
            <w:vAlign w:val="center"/>
            <w:hideMark/>
          </w:tcPr>
          <w:p w14:paraId="2D6F1355" w14:textId="77777777" w:rsidR="00DD3EE4" w:rsidRPr="00DD3EE4" w:rsidRDefault="00DD3EE4" w:rsidP="00DD3EE4">
            <w:pPr>
              <w:pStyle w:val="Default"/>
              <w:rPr>
                <w:lang w:eastAsia="en-AU"/>
              </w:rPr>
            </w:pPr>
            <w:r w:rsidRPr="00DD3EE4">
              <w:rPr>
                <w:lang w:eastAsia="en-AU"/>
              </w:rPr>
              <w:t>Payments/other sacrifices of economic benefits</w:t>
            </w:r>
          </w:p>
        </w:tc>
        <w:tc>
          <w:tcPr>
            <w:tcW w:w="1559" w:type="dxa"/>
            <w:tcBorders>
              <w:bottom w:val="single" w:sz="4" w:space="0" w:color="auto"/>
            </w:tcBorders>
            <w:noWrap/>
            <w:vAlign w:val="center"/>
            <w:hideMark/>
          </w:tcPr>
          <w:p w14:paraId="508DA0B5" w14:textId="77777777" w:rsidR="00DD3EE4" w:rsidRPr="00DD3EE4" w:rsidRDefault="00DD3EE4" w:rsidP="00DD3EE4">
            <w:pPr>
              <w:pStyle w:val="Default"/>
              <w:jc w:val="right"/>
              <w:rPr>
                <w:lang w:eastAsia="en-AU"/>
              </w:rPr>
            </w:pPr>
            <w:r w:rsidRPr="00DD3EE4">
              <w:rPr>
                <w:lang w:eastAsia="en-AU"/>
              </w:rPr>
              <w:t xml:space="preserve">               (1,724)</w:t>
            </w:r>
          </w:p>
        </w:tc>
        <w:tc>
          <w:tcPr>
            <w:tcW w:w="1383" w:type="dxa"/>
            <w:tcBorders>
              <w:bottom w:val="single" w:sz="4" w:space="0" w:color="auto"/>
            </w:tcBorders>
            <w:noWrap/>
            <w:vAlign w:val="center"/>
            <w:hideMark/>
          </w:tcPr>
          <w:p w14:paraId="645B3145" w14:textId="77777777" w:rsidR="00DD3EE4" w:rsidRPr="00DD3EE4" w:rsidRDefault="00DD3EE4" w:rsidP="00DD3EE4">
            <w:pPr>
              <w:pStyle w:val="Default"/>
              <w:jc w:val="right"/>
              <w:rPr>
                <w:lang w:eastAsia="en-AU"/>
              </w:rPr>
            </w:pPr>
            <w:r w:rsidRPr="00DD3EE4">
              <w:rPr>
                <w:lang w:eastAsia="en-AU"/>
              </w:rPr>
              <w:t xml:space="preserve">                              (506)</w:t>
            </w:r>
          </w:p>
        </w:tc>
      </w:tr>
      <w:tr w:rsidR="00DD3EE4" w:rsidRPr="00DD3EE4" w14:paraId="4971C522" w14:textId="77777777" w:rsidTr="00DD3EE4">
        <w:trPr>
          <w:trHeight w:val="285"/>
        </w:trPr>
        <w:tc>
          <w:tcPr>
            <w:tcW w:w="5949" w:type="dxa"/>
            <w:noWrap/>
            <w:vAlign w:val="center"/>
            <w:hideMark/>
          </w:tcPr>
          <w:p w14:paraId="129392AC" w14:textId="77777777" w:rsidR="00DD3EE4" w:rsidRPr="00DD3EE4" w:rsidRDefault="00DD3EE4" w:rsidP="00DD3EE4">
            <w:pPr>
              <w:pStyle w:val="Default"/>
              <w:rPr>
                <w:lang w:eastAsia="en-AU"/>
              </w:rPr>
            </w:pPr>
            <w:r w:rsidRPr="00DD3EE4">
              <w:rPr>
                <w:lang w:eastAsia="en-AU"/>
              </w:rPr>
              <w:t>Carrying amount at end of period</w:t>
            </w:r>
          </w:p>
        </w:tc>
        <w:tc>
          <w:tcPr>
            <w:tcW w:w="1559" w:type="dxa"/>
            <w:tcBorders>
              <w:top w:val="single" w:sz="4" w:space="0" w:color="auto"/>
              <w:bottom w:val="double" w:sz="4" w:space="0" w:color="auto"/>
            </w:tcBorders>
            <w:noWrap/>
            <w:vAlign w:val="center"/>
            <w:hideMark/>
          </w:tcPr>
          <w:p w14:paraId="571938E6" w14:textId="77777777" w:rsidR="00DD3EE4" w:rsidRPr="00DD3EE4" w:rsidRDefault="00DD3EE4" w:rsidP="00DD3EE4">
            <w:pPr>
              <w:pStyle w:val="Default"/>
              <w:jc w:val="right"/>
              <w:rPr>
                <w:b/>
                <w:bCs/>
                <w:lang w:eastAsia="en-AU"/>
              </w:rPr>
            </w:pPr>
            <w:r w:rsidRPr="00DD3EE4">
              <w:rPr>
                <w:b/>
                <w:bCs/>
                <w:lang w:eastAsia="en-AU"/>
              </w:rPr>
              <w:t xml:space="preserve">               11,500 </w:t>
            </w:r>
          </w:p>
        </w:tc>
        <w:tc>
          <w:tcPr>
            <w:tcW w:w="1383" w:type="dxa"/>
            <w:tcBorders>
              <w:top w:val="single" w:sz="4" w:space="0" w:color="auto"/>
              <w:bottom w:val="double" w:sz="4" w:space="0" w:color="auto"/>
            </w:tcBorders>
            <w:noWrap/>
            <w:vAlign w:val="center"/>
            <w:hideMark/>
          </w:tcPr>
          <w:p w14:paraId="7DA8A292" w14:textId="77777777" w:rsidR="00DD3EE4" w:rsidRPr="00DD3EE4" w:rsidRDefault="00DD3EE4" w:rsidP="00DD3EE4">
            <w:pPr>
              <w:pStyle w:val="Default"/>
              <w:jc w:val="right"/>
              <w:rPr>
                <w:b/>
                <w:bCs/>
                <w:lang w:eastAsia="en-AU"/>
              </w:rPr>
            </w:pPr>
            <w:r w:rsidRPr="00DD3EE4">
              <w:rPr>
                <w:b/>
                <w:bCs/>
                <w:lang w:eastAsia="en-AU"/>
              </w:rPr>
              <w:t xml:space="preserve">                            9,174 </w:t>
            </w:r>
          </w:p>
        </w:tc>
      </w:tr>
    </w:tbl>
    <w:p w14:paraId="6C6576F3" w14:textId="77777777" w:rsidR="00DD3EE4" w:rsidRDefault="00DD3EE4" w:rsidP="00DD3EE4">
      <w:pPr>
        <w:pStyle w:val="Heading3nonumber"/>
        <w:rPr>
          <w:lang w:val="en-US" w:eastAsia="en-AU"/>
        </w:rPr>
      </w:pPr>
    </w:p>
    <w:p w14:paraId="5B9156BA" w14:textId="77777777" w:rsidR="00DD3EE4" w:rsidRDefault="00DD3EE4">
      <w:pPr>
        <w:keepLines w:val="0"/>
        <w:spacing w:after="0" w:line="240" w:lineRule="auto"/>
        <w:rPr>
          <w:rFonts w:ascii="Verdana" w:hAnsi="Verdana" w:cs="Arial"/>
          <w:b/>
          <w:bCs/>
          <w:color w:val="4F8AA8"/>
          <w:szCs w:val="20"/>
          <w:lang w:val="en-US" w:eastAsia="en-AU"/>
        </w:rPr>
      </w:pPr>
      <w:r>
        <w:rPr>
          <w:lang w:val="en-US" w:eastAsia="en-AU"/>
        </w:rPr>
        <w:br w:type="page"/>
      </w:r>
    </w:p>
    <w:p w14:paraId="082B93EB" w14:textId="0B912DA9" w:rsidR="00DD3EE4" w:rsidRDefault="00DD3EE4" w:rsidP="00DD3EE4">
      <w:pPr>
        <w:pStyle w:val="Heading3nonumber"/>
        <w:rPr>
          <w:lang w:val="en-US" w:eastAsia="en-AU"/>
        </w:rPr>
      </w:pPr>
      <w:r>
        <w:rPr>
          <w:lang w:val="en-US" w:eastAsia="en-AU"/>
        </w:rPr>
        <w:t>4.4</w:t>
      </w:r>
      <w:r>
        <w:rPr>
          <w:lang w:val="en-US" w:eastAsia="en-AU"/>
        </w:rPr>
        <w:tab/>
        <w:t xml:space="preserve">Net gain/(loss) on disposal of non-current assets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Net gain/(loss) on disposal of non-current assets "/>
        <w:tblDescription w:val="This table outlines the net gain/(loss) on disposal of non-current assets for the reporting period. "/>
      </w:tblPr>
      <w:tblGrid>
        <w:gridCol w:w="5949"/>
        <w:gridCol w:w="1417"/>
        <w:gridCol w:w="1474"/>
      </w:tblGrid>
      <w:tr w:rsidR="00DD3EE4" w:rsidRPr="00DD3EE4" w14:paraId="158F958E" w14:textId="77777777" w:rsidTr="00DD3EE4">
        <w:trPr>
          <w:cnfStyle w:val="100000000000" w:firstRow="1" w:lastRow="0" w:firstColumn="0" w:lastColumn="0" w:oddVBand="0" w:evenVBand="0" w:oddHBand="0" w:evenHBand="0" w:firstRowFirstColumn="0" w:firstRowLastColumn="0" w:lastRowFirstColumn="0" w:lastRowLastColumn="0"/>
          <w:trHeight w:val="276"/>
          <w:tblHeader/>
        </w:trPr>
        <w:tc>
          <w:tcPr>
            <w:tcW w:w="5949" w:type="dxa"/>
            <w:noWrap/>
          </w:tcPr>
          <w:p w14:paraId="7F3369CB" w14:textId="77777777" w:rsidR="00DD3EE4" w:rsidRPr="00DD3EE4" w:rsidRDefault="00DD3EE4" w:rsidP="00DD3EE4">
            <w:pPr>
              <w:pStyle w:val="Default"/>
              <w:rPr>
                <w:u w:val="single"/>
                <w:lang w:eastAsia="en-AU"/>
              </w:rPr>
            </w:pPr>
          </w:p>
        </w:tc>
        <w:tc>
          <w:tcPr>
            <w:tcW w:w="1417" w:type="dxa"/>
            <w:noWrap/>
            <w:vAlign w:val="center"/>
          </w:tcPr>
          <w:p w14:paraId="6C22F18F" w14:textId="2F6C298B" w:rsidR="00DD3EE4" w:rsidRPr="00DD3EE4" w:rsidRDefault="00DD3EE4" w:rsidP="00DD3EE4">
            <w:pPr>
              <w:pStyle w:val="TableHeading-White"/>
              <w:jc w:val="right"/>
            </w:pPr>
            <w:r w:rsidRPr="00DD3EE4">
              <w:t>2019</w:t>
            </w:r>
            <w:r>
              <w:br/>
              <w:t>$000</w:t>
            </w:r>
          </w:p>
        </w:tc>
        <w:tc>
          <w:tcPr>
            <w:tcW w:w="1474" w:type="dxa"/>
            <w:noWrap/>
            <w:vAlign w:val="center"/>
          </w:tcPr>
          <w:p w14:paraId="1399FD1A" w14:textId="6382901D" w:rsidR="00DD3EE4" w:rsidRPr="00DD3EE4" w:rsidRDefault="00DD3EE4" w:rsidP="00DD3EE4">
            <w:pPr>
              <w:pStyle w:val="TableHeading-White"/>
              <w:jc w:val="right"/>
            </w:pPr>
            <w:r w:rsidRPr="00DD3EE4">
              <w:t>2018</w:t>
            </w:r>
            <w:r>
              <w:br/>
              <w:t>$000</w:t>
            </w:r>
          </w:p>
        </w:tc>
      </w:tr>
      <w:tr w:rsidR="00DD3EE4" w:rsidRPr="00DD3EE4" w14:paraId="1090C9FC" w14:textId="77777777" w:rsidTr="00DD3EE4">
        <w:trPr>
          <w:trHeight w:val="276"/>
        </w:trPr>
        <w:tc>
          <w:tcPr>
            <w:tcW w:w="5949" w:type="dxa"/>
            <w:noWrap/>
            <w:vAlign w:val="center"/>
            <w:hideMark/>
          </w:tcPr>
          <w:p w14:paraId="0C9A0E88" w14:textId="77777777" w:rsidR="00DD3EE4" w:rsidRPr="00DD3EE4" w:rsidRDefault="00DD3EE4" w:rsidP="00DD3EE4">
            <w:pPr>
              <w:pStyle w:val="Default"/>
              <w:rPr>
                <w:u w:val="single"/>
                <w:lang w:eastAsia="en-AU"/>
              </w:rPr>
            </w:pPr>
            <w:r w:rsidRPr="00DD3EE4">
              <w:rPr>
                <w:u w:val="single"/>
                <w:lang w:eastAsia="en-AU"/>
              </w:rPr>
              <w:t>Proceeds from Disposal of Non-Current Assets</w:t>
            </w:r>
          </w:p>
        </w:tc>
        <w:tc>
          <w:tcPr>
            <w:tcW w:w="1417" w:type="dxa"/>
            <w:noWrap/>
            <w:vAlign w:val="center"/>
            <w:hideMark/>
          </w:tcPr>
          <w:p w14:paraId="749B1864" w14:textId="77777777" w:rsidR="00DD3EE4" w:rsidRPr="00DD3EE4" w:rsidRDefault="00DD3EE4" w:rsidP="00DD3EE4">
            <w:pPr>
              <w:pStyle w:val="Default"/>
              <w:jc w:val="right"/>
              <w:rPr>
                <w:lang w:eastAsia="en-AU"/>
              </w:rPr>
            </w:pPr>
          </w:p>
        </w:tc>
        <w:tc>
          <w:tcPr>
            <w:tcW w:w="1474" w:type="dxa"/>
            <w:noWrap/>
            <w:vAlign w:val="center"/>
            <w:hideMark/>
          </w:tcPr>
          <w:p w14:paraId="7D03A9AA" w14:textId="77777777" w:rsidR="00DD3EE4" w:rsidRPr="00DD3EE4" w:rsidRDefault="00DD3EE4" w:rsidP="00DD3EE4">
            <w:pPr>
              <w:pStyle w:val="Default"/>
              <w:jc w:val="right"/>
              <w:rPr>
                <w:lang w:eastAsia="en-AU"/>
              </w:rPr>
            </w:pPr>
          </w:p>
        </w:tc>
      </w:tr>
      <w:tr w:rsidR="00DD3EE4" w:rsidRPr="00DD3EE4" w14:paraId="2D8FFF6C" w14:textId="77777777" w:rsidTr="00DD3EE4">
        <w:trPr>
          <w:trHeight w:val="276"/>
        </w:trPr>
        <w:tc>
          <w:tcPr>
            <w:tcW w:w="5949" w:type="dxa"/>
            <w:noWrap/>
            <w:vAlign w:val="center"/>
            <w:hideMark/>
          </w:tcPr>
          <w:p w14:paraId="1DA17954" w14:textId="77777777" w:rsidR="00DD3EE4" w:rsidRPr="00DD3EE4" w:rsidRDefault="00DD3EE4" w:rsidP="00DD3EE4">
            <w:pPr>
              <w:pStyle w:val="Default"/>
              <w:rPr>
                <w:lang w:eastAsia="en-AU"/>
              </w:rPr>
            </w:pPr>
            <w:r w:rsidRPr="00DD3EE4">
              <w:rPr>
                <w:lang w:eastAsia="en-AU"/>
              </w:rPr>
              <w:t>Vehicles</w:t>
            </w:r>
          </w:p>
        </w:tc>
        <w:tc>
          <w:tcPr>
            <w:tcW w:w="1417" w:type="dxa"/>
            <w:tcBorders>
              <w:bottom w:val="single" w:sz="4" w:space="0" w:color="auto"/>
            </w:tcBorders>
            <w:noWrap/>
            <w:vAlign w:val="center"/>
            <w:hideMark/>
          </w:tcPr>
          <w:p w14:paraId="6F32B04F" w14:textId="77777777" w:rsidR="00DD3EE4" w:rsidRPr="00DD3EE4" w:rsidRDefault="00DD3EE4" w:rsidP="00DD3EE4">
            <w:pPr>
              <w:pStyle w:val="Default"/>
              <w:jc w:val="right"/>
              <w:rPr>
                <w:lang w:eastAsia="en-AU"/>
              </w:rPr>
            </w:pPr>
            <w:r w:rsidRPr="00DD3EE4">
              <w:rPr>
                <w:lang w:eastAsia="en-AU"/>
              </w:rPr>
              <w:t xml:space="preserve">                     33 </w:t>
            </w:r>
          </w:p>
        </w:tc>
        <w:tc>
          <w:tcPr>
            <w:tcW w:w="1474" w:type="dxa"/>
            <w:tcBorders>
              <w:bottom w:val="single" w:sz="4" w:space="0" w:color="auto"/>
            </w:tcBorders>
            <w:noWrap/>
            <w:vAlign w:val="center"/>
            <w:hideMark/>
          </w:tcPr>
          <w:p w14:paraId="06A2C5EE" w14:textId="77777777" w:rsidR="00DD3EE4" w:rsidRPr="00DD3EE4" w:rsidRDefault="00DD3EE4" w:rsidP="00DD3EE4">
            <w:pPr>
              <w:pStyle w:val="Default"/>
              <w:jc w:val="right"/>
              <w:rPr>
                <w:lang w:eastAsia="en-AU"/>
              </w:rPr>
            </w:pPr>
            <w:r w:rsidRPr="00DD3EE4">
              <w:rPr>
                <w:lang w:eastAsia="en-AU"/>
              </w:rPr>
              <w:t xml:space="preserve">                                 -   </w:t>
            </w:r>
          </w:p>
        </w:tc>
      </w:tr>
      <w:tr w:rsidR="00DD3EE4" w:rsidRPr="00DD3EE4" w14:paraId="6AF3722C" w14:textId="77777777" w:rsidTr="00DD3EE4">
        <w:trPr>
          <w:trHeight w:val="276"/>
        </w:trPr>
        <w:tc>
          <w:tcPr>
            <w:tcW w:w="5949" w:type="dxa"/>
            <w:noWrap/>
            <w:vAlign w:val="center"/>
            <w:hideMark/>
          </w:tcPr>
          <w:p w14:paraId="0846A269" w14:textId="77777777" w:rsidR="00DD3EE4" w:rsidRPr="00DD3EE4" w:rsidRDefault="00DD3EE4" w:rsidP="00DD3EE4">
            <w:pPr>
              <w:pStyle w:val="Default"/>
              <w:rPr>
                <w:lang w:eastAsia="en-AU"/>
              </w:rPr>
            </w:pPr>
          </w:p>
        </w:tc>
        <w:tc>
          <w:tcPr>
            <w:tcW w:w="1417" w:type="dxa"/>
            <w:tcBorders>
              <w:top w:val="single" w:sz="4" w:space="0" w:color="auto"/>
              <w:bottom w:val="single" w:sz="4" w:space="0" w:color="auto"/>
            </w:tcBorders>
            <w:noWrap/>
            <w:vAlign w:val="center"/>
            <w:hideMark/>
          </w:tcPr>
          <w:p w14:paraId="4E15E89C" w14:textId="77777777" w:rsidR="00DD3EE4" w:rsidRPr="00DD3EE4" w:rsidRDefault="00DD3EE4" w:rsidP="00DD3EE4">
            <w:pPr>
              <w:pStyle w:val="Default"/>
              <w:jc w:val="right"/>
              <w:rPr>
                <w:lang w:eastAsia="en-AU"/>
              </w:rPr>
            </w:pPr>
            <w:r w:rsidRPr="00DD3EE4">
              <w:rPr>
                <w:lang w:eastAsia="en-AU"/>
              </w:rPr>
              <w:t xml:space="preserve">                     33 </w:t>
            </w:r>
          </w:p>
        </w:tc>
        <w:tc>
          <w:tcPr>
            <w:tcW w:w="1474" w:type="dxa"/>
            <w:tcBorders>
              <w:top w:val="single" w:sz="4" w:space="0" w:color="auto"/>
              <w:bottom w:val="single" w:sz="4" w:space="0" w:color="auto"/>
            </w:tcBorders>
            <w:noWrap/>
            <w:vAlign w:val="center"/>
            <w:hideMark/>
          </w:tcPr>
          <w:p w14:paraId="39897FAA" w14:textId="77777777" w:rsidR="00DD3EE4" w:rsidRPr="00DD3EE4" w:rsidRDefault="00DD3EE4" w:rsidP="00DD3EE4">
            <w:pPr>
              <w:pStyle w:val="Default"/>
              <w:jc w:val="right"/>
              <w:rPr>
                <w:lang w:eastAsia="en-AU"/>
              </w:rPr>
            </w:pPr>
            <w:r w:rsidRPr="00DD3EE4">
              <w:rPr>
                <w:lang w:eastAsia="en-AU"/>
              </w:rPr>
              <w:t xml:space="preserve">                                 -   </w:t>
            </w:r>
          </w:p>
        </w:tc>
      </w:tr>
      <w:tr w:rsidR="00DD3EE4" w:rsidRPr="00DD3EE4" w14:paraId="0ACB877A" w14:textId="77777777" w:rsidTr="00DD3EE4">
        <w:trPr>
          <w:trHeight w:val="276"/>
        </w:trPr>
        <w:tc>
          <w:tcPr>
            <w:tcW w:w="5949" w:type="dxa"/>
            <w:noWrap/>
            <w:vAlign w:val="center"/>
            <w:hideMark/>
          </w:tcPr>
          <w:p w14:paraId="187004E3" w14:textId="77777777" w:rsidR="00DD3EE4" w:rsidRPr="00DD3EE4" w:rsidRDefault="00DD3EE4" w:rsidP="00DD3EE4">
            <w:pPr>
              <w:pStyle w:val="Default"/>
              <w:rPr>
                <w:u w:val="single"/>
                <w:lang w:eastAsia="en-AU"/>
              </w:rPr>
            </w:pPr>
            <w:r w:rsidRPr="00DD3EE4">
              <w:rPr>
                <w:u w:val="single"/>
                <w:lang w:eastAsia="en-AU"/>
              </w:rPr>
              <w:t>Costs of Disposal of Non-Current Assets</w:t>
            </w:r>
          </w:p>
        </w:tc>
        <w:tc>
          <w:tcPr>
            <w:tcW w:w="1417" w:type="dxa"/>
            <w:tcBorders>
              <w:top w:val="single" w:sz="4" w:space="0" w:color="auto"/>
            </w:tcBorders>
            <w:noWrap/>
            <w:vAlign w:val="center"/>
            <w:hideMark/>
          </w:tcPr>
          <w:p w14:paraId="7492015E" w14:textId="77777777" w:rsidR="00DD3EE4" w:rsidRPr="00DD3EE4" w:rsidRDefault="00DD3EE4" w:rsidP="00DD3EE4">
            <w:pPr>
              <w:pStyle w:val="Default"/>
              <w:jc w:val="right"/>
              <w:rPr>
                <w:lang w:eastAsia="en-AU"/>
              </w:rPr>
            </w:pPr>
          </w:p>
        </w:tc>
        <w:tc>
          <w:tcPr>
            <w:tcW w:w="1474" w:type="dxa"/>
            <w:tcBorders>
              <w:top w:val="single" w:sz="4" w:space="0" w:color="auto"/>
            </w:tcBorders>
            <w:noWrap/>
            <w:vAlign w:val="center"/>
            <w:hideMark/>
          </w:tcPr>
          <w:p w14:paraId="204B7B72" w14:textId="77777777" w:rsidR="00DD3EE4" w:rsidRPr="00DD3EE4" w:rsidRDefault="00DD3EE4" w:rsidP="00DD3EE4">
            <w:pPr>
              <w:pStyle w:val="Default"/>
              <w:jc w:val="right"/>
              <w:rPr>
                <w:lang w:eastAsia="en-AU"/>
              </w:rPr>
            </w:pPr>
          </w:p>
        </w:tc>
      </w:tr>
      <w:tr w:rsidR="00DD3EE4" w:rsidRPr="00DD3EE4" w14:paraId="79629EED" w14:textId="77777777" w:rsidTr="00DD3EE4">
        <w:trPr>
          <w:trHeight w:val="276"/>
        </w:trPr>
        <w:tc>
          <w:tcPr>
            <w:tcW w:w="5949" w:type="dxa"/>
            <w:noWrap/>
            <w:vAlign w:val="center"/>
            <w:hideMark/>
          </w:tcPr>
          <w:p w14:paraId="3D191C9A" w14:textId="77777777" w:rsidR="00DD3EE4" w:rsidRPr="00DD3EE4" w:rsidRDefault="00DD3EE4" w:rsidP="00DD3EE4">
            <w:pPr>
              <w:pStyle w:val="Default"/>
              <w:rPr>
                <w:lang w:eastAsia="en-AU"/>
              </w:rPr>
            </w:pPr>
            <w:r w:rsidRPr="00DD3EE4">
              <w:rPr>
                <w:lang w:eastAsia="en-AU"/>
              </w:rPr>
              <w:t>Equipment</w:t>
            </w:r>
          </w:p>
        </w:tc>
        <w:tc>
          <w:tcPr>
            <w:tcW w:w="1417" w:type="dxa"/>
            <w:noWrap/>
            <w:vAlign w:val="center"/>
            <w:hideMark/>
          </w:tcPr>
          <w:p w14:paraId="7BD3BF9E" w14:textId="77777777" w:rsidR="00DD3EE4" w:rsidRPr="00DD3EE4" w:rsidRDefault="00DD3EE4" w:rsidP="00DD3EE4">
            <w:pPr>
              <w:pStyle w:val="Default"/>
              <w:jc w:val="right"/>
              <w:rPr>
                <w:lang w:eastAsia="en-AU"/>
              </w:rPr>
            </w:pPr>
            <w:r w:rsidRPr="00DD3EE4">
              <w:rPr>
                <w:lang w:eastAsia="en-AU"/>
              </w:rPr>
              <w:t xml:space="preserve">                     -   </w:t>
            </w:r>
          </w:p>
        </w:tc>
        <w:tc>
          <w:tcPr>
            <w:tcW w:w="1474" w:type="dxa"/>
            <w:noWrap/>
            <w:vAlign w:val="center"/>
            <w:hideMark/>
          </w:tcPr>
          <w:p w14:paraId="056B1DCB" w14:textId="77777777" w:rsidR="00DD3EE4" w:rsidRPr="00DD3EE4" w:rsidRDefault="00DD3EE4" w:rsidP="00DD3EE4">
            <w:pPr>
              <w:pStyle w:val="Default"/>
              <w:jc w:val="right"/>
              <w:rPr>
                <w:lang w:eastAsia="en-AU"/>
              </w:rPr>
            </w:pPr>
            <w:r w:rsidRPr="00DD3EE4">
              <w:rPr>
                <w:lang w:eastAsia="en-AU"/>
              </w:rPr>
              <w:t xml:space="preserve">                                  (3)</w:t>
            </w:r>
          </w:p>
        </w:tc>
      </w:tr>
      <w:tr w:rsidR="00DD3EE4" w:rsidRPr="00DD3EE4" w14:paraId="3718CCE1" w14:textId="77777777" w:rsidTr="00DD3EE4">
        <w:trPr>
          <w:trHeight w:val="276"/>
        </w:trPr>
        <w:tc>
          <w:tcPr>
            <w:tcW w:w="5949" w:type="dxa"/>
            <w:noWrap/>
            <w:vAlign w:val="center"/>
            <w:hideMark/>
          </w:tcPr>
          <w:p w14:paraId="5777F46A" w14:textId="77777777" w:rsidR="00DD3EE4" w:rsidRPr="00DD3EE4" w:rsidRDefault="00DD3EE4" w:rsidP="00DD3EE4">
            <w:pPr>
              <w:pStyle w:val="Default"/>
              <w:rPr>
                <w:lang w:eastAsia="en-AU"/>
              </w:rPr>
            </w:pPr>
            <w:r w:rsidRPr="00DD3EE4">
              <w:rPr>
                <w:lang w:eastAsia="en-AU"/>
              </w:rPr>
              <w:t>Vehicles</w:t>
            </w:r>
          </w:p>
        </w:tc>
        <w:tc>
          <w:tcPr>
            <w:tcW w:w="1417" w:type="dxa"/>
            <w:tcBorders>
              <w:bottom w:val="single" w:sz="4" w:space="0" w:color="auto"/>
            </w:tcBorders>
            <w:noWrap/>
            <w:vAlign w:val="center"/>
            <w:hideMark/>
          </w:tcPr>
          <w:p w14:paraId="7609C5C8" w14:textId="77777777" w:rsidR="00DD3EE4" w:rsidRPr="00DD3EE4" w:rsidRDefault="00DD3EE4" w:rsidP="00DD3EE4">
            <w:pPr>
              <w:pStyle w:val="Default"/>
              <w:jc w:val="right"/>
              <w:rPr>
                <w:lang w:eastAsia="en-AU"/>
              </w:rPr>
            </w:pPr>
            <w:r w:rsidRPr="00DD3EE4">
              <w:rPr>
                <w:lang w:eastAsia="en-AU"/>
              </w:rPr>
              <w:t xml:space="preserve">                    (42)</w:t>
            </w:r>
          </w:p>
        </w:tc>
        <w:tc>
          <w:tcPr>
            <w:tcW w:w="1474" w:type="dxa"/>
            <w:tcBorders>
              <w:bottom w:val="single" w:sz="4" w:space="0" w:color="auto"/>
            </w:tcBorders>
            <w:noWrap/>
            <w:vAlign w:val="center"/>
            <w:hideMark/>
          </w:tcPr>
          <w:p w14:paraId="6FF57866" w14:textId="77777777" w:rsidR="00DD3EE4" w:rsidRPr="00DD3EE4" w:rsidRDefault="00DD3EE4" w:rsidP="00DD3EE4">
            <w:pPr>
              <w:pStyle w:val="Default"/>
              <w:jc w:val="right"/>
              <w:rPr>
                <w:lang w:eastAsia="en-AU"/>
              </w:rPr>
            </w:pPr>
            <w:r w:rsidRPr="00DD3EE4">
              <w:rPr>
                <w:lang w:eastAsia="en-AU"/>
              </w:rPr>
              <w:t xml:space="preserve">                                 -   </w:t>
            </w:r>
          </w:p>
        </w:tc>
      </w:tr>
      <w:tr w:rsidR="00DD3EE4" w:rsidRPr="00DD3EE4" w14:paraId="79EB0AE3" w14:textId="77777777" w:rsidTr="00DD3EE4">
        <w:trPr>
          <w:trHeight w:val="276"/>
        </w:trPr>
        <w:tc>
          <w:tcPr>
            <w:tcW w:w="5949" w:type="dxa"/>
            <w:noWrap/>
            <w:vAlign w:val="center"/>
            <w:hideMark/>
          </w:tcPr>
          <w:p w14:paraId="4D7895E6" w14:textId="77777777" w:rsidR="00DD3EE4" w:rsidRPr="00DD3EE4" w:rsidRDefault="00DD3EE4" w:rsidP="00DD3EE4">
            <w:pPr>
              <w:pStyle w:val="Default"/>
              <w:rPr>
                <w:lang w:eastAsia="en-AU"/>
              </w:rPr>
            </w:pPr>
          </w:p>
        </w:tc>
        <w:tc>
          <w:tcPr>
            <w:tcW w:w="1417" w:type="dxa"/>
            <w:tcBorders>
              <w:top w:val="single" w:sz="4" w:space="0" w:color="auto"/>
              <w:bottom w:val="single" w:sz="4" w:space="0" w:color="auto"/>
            </w:tcBorders>
            <w:noWrap/>
            <w:vAlign w:val="center"/>
            <w:hideMark/>
          </w:tcPr>
          <w:p w14:paraId="1BA6B7ED" w14:textId="77777777" w:rsidR="00DD3EE4" w:rsidRPr="00DD3EE4" w:rsidRDefault="00DD3EE4" w:rsidP="00DD3EE4">
            <w:pPr>
              <w:pStyle w:val="Default"/>
              <w:jc w:val="right"/>
              <w:rPr>
                <w:lang w:eastAsia="en-AU"/>
              </w:rPr>
            </w:pPr>
            <w:r w:rsidRPr="00DD3EE4">
              <w:rPr>
                <w:lang w:eastAsia="en-AU"/>
              </w:rPr>
              <w:t xml:space="preserve">                    (42)</w:t>
            </w:r>
          </w:p>
        </w:tc>
        <w:tc>
          <w:tcPr>
            <w:tcW w:w="1474" w:type="dxa"/>
            <w:tcBorders>
              <w:top w:val="single" w:sz="4" w:space="0" w:color="auto"/>
              <w:bottom w:val="single" w:sz="4" w:space="0" w:color="auto"/>
            </w:tcBorders>
            <w:noWrap/>
            <w:vAlign w:val="center"/>
            <w:hideMark/>
          </w:tcPr>
          <w:p w14:paraId="65EAC095" w14:textId="77777777" w:rsidR="00DD3EE4" w:rsidRPr="00DD3EE4" w:rsidRDefault="00DD3EE4" w:rsidP="00DD3EE4">
            <w:pPr>
              <w:pStyle w:val="Default"/>
              <w:jc w:val="right"/>
              <w:rPr>
                <w:lang w:eastAsia="en-AU"/>
              </w:rPr>
            </w:pPr>
            <w:r w:rsidRPr="00DD3EE4">
              <w:rPr>
                <w:lang w:eastAsia="en-AU"/>
              </w:rPr>
              <w:t xml:space="preserve">                                  (3)</w:t>
            </w:r>
          </w:p>
        </w:tc>
      </w:tr>
      <w:tr w:rsidR="00DD3EE4" w:rsidRPr="00DD3EE4" w14:paraId="298E60F6" w14:textId="77777777" w:rsidTr="00DD3EE4">
        <w:trPr>
          <w:trHeight w:val="276"/>
        </w:trPr>
        <w:tc>
          <w:tcPr>
            <w:tcW w:w="5949" w:type="dxa"/>
            <w:noWrap/>
            <w:vAlign w:val="center"/>
            <w:hideMark/>
          </w:tcPr>
          <w:p w14:paraId="490DA2D8" w14:textId="77777777" w:rsidR="00DD3EE4" w:rsidRPr="00DD3EE4" w:rsidRDefault="00DD3EE4" w:rsidP="00DD3EE4">
            <w:pPr>
              <w:pStyle w:val="Default"/>
              <w:rPr>
                <w:lang w:eastAsia="en-AU"/>
              </w:rPr>
            </w:pPr>
          </w:p>
        </w:tc>
        <w:tc>
          <w:tcPr>
            <w:tcW w:w="1417" w:type="dxa"/>
            <w:tcBorders>
              <w:top w:val="single" w:sz="4" w:space="0" w:color="auto"/>
            </w:tcBorders>
            <w:noWrap/>
            <w:vAlign w:val="center"/>
            <w:hideMark/>
          </w:tcPr>
          <w:p w14:paraId="235D4590" w14:textId="77777777" w:rsidR="00DD3EE4" w:rsidRPr="00DD3EE4" w:rsidRDefault="00DD3EE4" w:rsidP="00DD3EE4">
            <w:pPr>
              <w:pStyle w:val="Default"/>
              <w:jc w:val="right"/>
              <w:rPr>
                <w:lang w:eastAsia="en-AU"/>
              </w:rPr>
            </w:pPr>
          </w:p>
        </w:tc>
        <w:tc>
          <w:tcPr>
            <w:tcW w:w="1474" w:type="dxa"/>
            <w:tcBorders>
              <w:top w:val="single" w:sz="4" w:space="0" w:color="auto"/>
            </w:tcBorders>
            <w:noWrap/>
            <w:vAlign w:val="center"/>
            <w:hideMark/>
          </w:tcPr>
          <w:p w14:paraId="4C4260F4" w14:textId="77777777" w:rsidR="00DD3EE4" w:rsidRPr="00DD3EE4" w:rsidRDefault="00DD3EE4" w:rsidP="00DD3EE4">
            <w:pPr>
              <w:pStyle w:val="Default"/>
              <w:jc w:val="right"/>
              <w:rPr>
                <w:lang w:eastAsia="en-AU"/>
              </w:rPr>
            </w:pPr>
          </w:p>
        </w:tc>
      </w:tr>
      <w:tr w:rsidR="00DD3EE4" w:rsidRPr="00DD3EE4" w14:paraId="1276E36E" w14:textId="77777777" w:rsidTr="00DD3EE4">
        <w:trPr>
          <w:trHeight w:val="276"/>
        </w:trPr>
        <w:tc>
          <w:tcPr>
            <w:tcW w:w="5949" w:type="dxa"/>
            <w:noWrap/>
            <w:vAlign w:val="center"/>
            <w:hideMark/>
          </w:tcPr>
          <w:p w14:paraId="562A7B8F" w14:textId="77777777" w:rsidR="00DD3EE4" w:rsidRPr="00DD3EE4" w:rsidRDefault="00DD3EE4" w:rsidP="00DD3EE4">
            <w:pPr>
              <w:pStyle w:val="Default"/>
              <w:rPr>
                <w:lang w:eastAsia="en-AU"/>
              </w:rPr>
            </w:pPr>
          </w:p>
        </w:tc>
        <w:tc>
          <w:tcPr>
            <w:tcW w:w="1417" w:type="dxa"/>
            <w:tcBorders>
              <w:bottom w:val="single" w:sz="4" w:space="0" w:color="auto"/>
            </w:tcBorders>
            <w:noWrap/>
            <w:vAlign w:val="center"/>
            <w:hideMark/>
          </w:tcPr>
          <w:p w14:paraId="0739A4D0" w14:textId="77777777" w:rsidR="00DD3EE4" w:rsidRPr="00DD3EE4" w:rsidRDefault="00DD3EE4" w:rsidP="00DD3EE4">
            <w:pPr>
              <w:pStyle w:val="Default"/>
              <w:jc w:val="right"/>
              <w:rPr>
                <w:lang w:eastAsia="en-AU"/>
              </w:rPr>
            </w:pPr>
            <w:r w:rsidRPr="00DD3EE4">
              <w:rPr>
                <w:lang w:eastAsia="en-AU"/>
              </w:rPr>
              <w:t> </w:t>
            </w:r>
          </w:p>
        </w:tc>
        <w:tc>
          <w:tcPr>
            <w:tcW w:w="1474" w:type="dxa"/>
            <w:tcBorders>
              <w:bottom w:val="single" w:sz="4" w:space="0" w:color="auto"/>
            </w:tcBorders>
            <w:noWrap/>
            <w:vAlign w:val="center"/>
            <w:hideMark/>
          </w:tcPr>
          <w:p w14:paraId="49746C98" w14:textId="77777777" w:rsidR="00DD3EE4" w:rsidRPr="00DD3EE4" w:rsidRDefault="00DD3EE4" w:rsidP="00DD3EE4">
            <w:pPr>
              <w:pStyle w:val="Default"/>
              <w:jc w:val="right"/>
              <w:rPr>
                <w:lang w:eastAsia="en-AU"/>
              </w:rPr>
            </w:pPr>
            <w:r w:rsidRPr="00DD3EE4">
              <w:rPr>
                <w:lang w:eastAsia="en-AU"/>
              </w:rPr>
              <w:t> </w:t>
            </w:r>
          </w:p>
        </w:tc>
      </w:tr>
      <w:tr w:rsidR="00DD3EE4" w:rsidRPr="00DD3EE4" w14:paraId="772A5A0A" w14:textId="77777777" w:rsidTr="00DD3EE4">
        <w:trPr>
          <w:trHeight w:val="276"/>
        </w:trPr>
        <w:tc>
          <w:tcPr>
            <w:tcW w:w="5949" w:type="dxa"/>
            <w:noWrap/>
            <w:vAlign w:val="center"/>
            <w:hideMark/>
          </w:tcPr>
          <w:p w14:paraId="75FFAF20" w14:textId="77777777" w:rsidR="00DD3EE4" w:rsidRPr="00DD3EE4" w:rsidRDefault="00DD3EE4" w:rsidP="00DD3EE4">
            <w:pPr>
              <w:pStyle w:val="Default"/>
              <w:rPr>
                <w:lang w:eastAsia="en-AU"/>
              </w:rPr>
            </w:pPr>
            <w:r w:rsidRPr="00DD3EE4">
              <w:rPr>
                <w:lang w:eastAsia="en-AU"/>
              </w:rPr>
              <w:t>Net loss</w:t>
            </w:r>
          </w:p>
        </w:tc>
        <w:tc>
          <w:tcPr>
            <w:tcW w:w="1417" w:type="dxa"/>
            <w:tcBorders>
              <w:top w:val="single" w:sz="4" w:space="0" w:color="auto"/>
              <w:bottom w:val="double" w:sz="4" w:space="0" w:color="auto"/>
            </w:tcBorders>
            <w:noWrap/>
            <w:vAlign w:val="center"/>
            <w:hideMark/>
          </w:tcPr>
          <w:p w14:paraId="35738A97" w14:textId="77777777" w:rsidR="00DD3EE4" w:rsidRPr="00DD3EE4" w:rsidRDefault="00DD3EE4" w:rsidP="00DD3EE4">
            <w:pPr>
              <w:pStyle w:val="Default"/>
              <w:jc w:val="right"/>
              <w:rPr>
                <w:b/>
                <w:bCs/>
                <w:lang w:eastAsia="en-AU"/>
              </w:rPr>
            </w:pPr>
            <w:r w:rsidRPr="00DD3EE4">
              <w:rPr>
                <w:b/>
                <w:bCs/>
                <w:lang w:eastAsia="en-AU"/>
              </w:rPr>
              <w:t xml:space="preserve">                      (9)</w:t>
            </w:r>
          </w:p>
        </w:tc>
        <w:tc>
          <w:tcPr>
            <w:tcW w:w="1474" w:type="dxa"/>
            <w:tcBorders>
              <w:top w:val="single" w:sz="4" w:space="0" w:color="auto"/>
              <w:bottom w:val="double" w:sz="4" w:space="0" w:color="auto"/>
            </w:tcBorders>
            <w:noWrap/>
            <w:vAlign w:val="center"/>
            <w:hideMark/>
          </w:tcPr>
          <w:p w14:paraId="2C98A623" w14:textId="77777777" w:rsidR="00DD3EE4" w:rsidRPr="00DD3EE4" w:rsidRDefault="00DD3EE4" w:rsidP="00DD3EE4">
            <w:pPr>
              <w:pStyle w:val="Default"/>
              <w:jc w:val="right"/>
              <w:rPr>
                <w:b/>
                <w:bCs/>
                <w:lang w:eastAsia="en-AU"/>
              </w:rPr>
            </w:pPr>
            <w:r w:rsidRPr="00DD3EE4">
              <w:rPr>
                <w:b/>
                <w:bCs/>
                <w:lang w:eastAsia="en-AU"/>
              </w:rPr>
              <w:t xml:space="preserve">                                  (3)</w:t>
            </w:r>
          </w:p>
        </w:tc>
      </w:tr>
    </w:tbl>
    <w:p w14:paraId="2D867E50" w14:textId="77777777" w:rsidR="00DD3EE4" w:rsidRDefault="00DD3EE4" w:rsidP="00DD3EE4">
      <w:pPr>
        <w:pStyle w:val="Default"/>
        <w:rPr>
          <w:lang w:val="en-US" w:eastAsia="en-AU"/>
        </w:rPr>
      </w:pPr>
    </w:p>
    <w:p w14:paraId="12ADC543" w14:textId="09127BD8" w:rsidR="00894F4D" w:rsidRPr="00894F4D" w:rsidRDefault="00894F4D" w:rsidP="00894F4D">
      <w:pPr>
        <w:pStyle w:val="Default"/>
        <w:rPr>
          <w:u w:val="single"/>
          <w:lang w:val="en-US" w:eastAsia="en-AU"/>
        </w:rPr>
      </w:pPr>
      <w:r w:rsidRPr="00894F4D">
        <w:rPr>
          <w:u w:val="single"/>
          <w:lang w:val="en-US" w:eastAsia="en-AU"/>
        </w:rPr>
        <w:t>Derecognition</w:t>
      </w:r>
    </w:p>
    <w:p w14:paraId="165A1D68" w14:textId="2525B5DB" w:rsidR="00894F4D" w:rsidRDefault="00894F4D" w:rsidP="00894F4D">
      <w:pPr>
        <w:pStyle w:val="Default"/>
        <w:rPr>
          <w:lang w:val="en-US" w:eastAsia="en-AU"/>
        </w:rPr>
      </w:pPr>
      <w:r w:rsidRPr="00894F4D">
        <w:rPr>
          <w:lang w:val="en-US" w:eastAsia="en-AU"/>
        </w:rPr>
        <w:t>Upon disposal or derecognition of an item of property, plant and equipment, any profit or loss relating to that asset is recognised in the Statement of Comprehensive Income, any revaluation surplus relating to that asset is retained in the asset revaluation surplus.</w:t>
      </w:r>
      <w:r w:rsidRPr="00894F4D">
        <w:rPr>
          <w:lang w:val="en-US" w:eastAsia="en-AU"/>
        </w:rPr>
        <w:tab/>
      </w:r>
    </w:p>
    <w:p w14:paraId="4A909A72" w14:textId="77777777" w:rsidR="005D0F37" w:rsidRDefault="005D0F37">
      <w:pPr>
        <w:keepLines w:val="0"/>
        <w:spacing w:after="0" w:line="240" w:lineRule="auto"/>
        <w:rPr>
          <w:rFonts w:ascii="Verdana" w:hAnsi="Verdana" w:cs="Arial"/>
          <w:b/>
          <w:bCs/>
          <w:color w:val="4F8AA8"/>
          <w:szCs w:val="20"/>
          <w:lang w:val="en-US" w:eastAsia="en-AU"/>
        </w:rPr>
      </w:pPr>
      <w:r>
        <w:rPr>
          <w:lang w:val="en-US" w:eastAsia="en-AU"/>
        </w:rPr>
        <w:br w:type="page"/>
      </w:r>
    </w:p>
    <w:p w14:paraId="490B69E9" w14:textId="7630D60D" w:rsidR="00DD3EE4" w:rsidRDefault="00DD3EE4" w:rsidP="00DD3EE4">
      <w:pPr>
        <w:pStyle w:val="Heading3nonumber"/>
        <w:rPr>
          <w:lang w:val="en-US" w:eastAsia="en-AU"/>
        </w:rPr>
      </w:pPr>
      <w:r>
        <w:rPr>
          <w:lang w:val="en-US" w:eastAsia="en-AU"/>
        </w:rPr>
        <w:t>4.5</w:t>
      </w:r>
      <w:r>
        <w:rPr>
          <w:lang w:val="en-US" w:eastAsia="en-AU"/>
        </w:rPr>
        <w:tab/>
        <w:t xml:space="preserve">Other expenditure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Other expenditure"/>
        <w:tblDescription w:val="This table outlines other expenditure for the reporting period. "/>
      </w:tblPr>
      <w:tblGrid>
        <w:gridCol w:w="3137"/>
        <w:gridCol w:w="686"/>
        <w:gridCol w:w="992"/>
        <w:gridCol w:w="1134"/>
        <w:gridCol w:w="1503"/>
        <w:gridCol w:w="1564"/>
      </w:tblGrid>
      <w:tr w:rsidR="00DD3EE4" w:rsidRPr="00DD3EE4" w14:paraId="14E4C527" w14:textId="77777777" w:rsidTr="00082CC5">
        <w:trPr>
          <w:cnfStyle w:val="100000000000" w:firstRow="1" w:lastRow="0" w:firstColumn="0" w:lastColumn="0" w:oddVBand="0" w:evenVBand="0" w:oddHBand="0" w:evenHBand="0" w:firstRowFirstColumn="0" w:firstRowLastColumn="0" w:lastRowFirstColumn="0" w:lastRowLastColumn="0"/>
          <w:trHeight w:val="285"/>
          <w:tblHeader/>
        </w:trPr>
        <w:tc>
          <w:tcPr>
            <w:tcW w:w="3137" w:type="dxa"/>
            <w:noWrap/>
            <w:vAlign w:val="center"/>
            <w:hideMark/>
          </w:tcPr>
          <w:p w14:paraId="1016A6DB" w14:textId="218D890F" w:rsidR="00DD3EE4" w:rsidRPr="00DD3EE4" w:rsidRDefault="00DD3EE4" w:rsidP="00082CC5">
            <w:pPr>
              <w:pStyle w:val="Default"/>
              <w:rPr>
                <w:b/>
                <w:bCs/>
                <w:lang w:eastAsia="en-AU"/>
              </w:rPr>
            </w:pPr>
          </w:p>
        </w:tc>
        <w:tc>
          <w:tcPr>
            <w:tcW w:w="686" w:type="dxa"/>
            <w:noWrap/>
            <w:hideMark/>
          </w:tcPr>
          <w:p w14:paraId="500BC65F" w14:textId="77777777" w:rsidR="00DD3EE4" w:rsidRPr="00DD3EE4" w:rsidRDefault="00DD3EE4" w:rsidP="00DD3EE4">
            <w:pPr>
              <w:pStyle w:val="Default"/>
              <w:rPr>
                <w:b/>
                <w:bCs/>
                <w:lang w:eastAsia="en-AU"/>
              </w:rPr>
            </w:pPr>
          </w:p>
        </w:tc>
        <w:tc>
          <w:tcPr>
            <w:tcW w:w="992" w:type="dxa"/>
            <w:noWrap/>
            <w:hideMark/>
          </w:tcPr>
          <w:p w14:paraId="6EC607CB" w14:textId="77777777" w:rsidR="00DD3EE4" w:rsidRPr="00DD3EE4" w:rsidRDefault="00DD3EE4" w:rsidP="00DD3EE4">
            <w:pPr>
              <w:pStyle w:val="Default"/>
              <w:rPr>
                <w:lang w:eastAsia="en-AU"/>
              </w:rPr>
            </w:pPr>
          </w:p>
        </w:tc>
        <w:tc>
          <w:tcPr>
            <w:tcW w:w="1134" w:type="dxa"/>
            <w:noWrap/>
            <w:hideMark/>
          </w:tcPr>
          <w:p w14:paraId="3E25FC6B" w14:textId="77777777" w:rsidR="00DD3EE4" w:rsidRPr="00DD3EE4" w:rsidRDefault="00DD3EE4" w:rsidP="00DD3EE4">
            <w:pPr>
              <w:pStyle w:val="Default"/>
              <w:rPr>
                <w:lang w:eastAsia="en-AU"/>
              </w:rPr>
            </w:pPr>
          </w:p>
        </w:tc>
        <w:tc>
          <w:tcPr>
            <w:tcW w:w="1503" w:type="dxa"/>
            <w:noWrap/>
            <w:vAlign w:val="center"/>
            <w:hideMark/>
          </w:tcPr>
          <w:p w14:paraId="52517082" w14:textId="594E1572" w:rsidR="00DD3EE4" w:rsidRPr="00DD3EE4" w:rsidRDefault="00DD3EE4" w:rsidP="00082CC5">
            <w:pPr>
              <w:pStyle w:val="TableHeading-White"/>
              <w:jc w:val="right"/>
            </w:pPr>
            <w:r w:rsidRPr="00DD3EE4">
              <w:t>2019</w:t>
            </w:r>
            <w:r w:rsidR="00082CC5">
              <w:br/>
              <w:t>$000</w:t>
            </w:r>
          </w:p>
        </w:tc>
        <w:tc>
          <w:tcPr>
            <w:tcW w:w="1564" w:type="dxa"/>
            <w:noWrap/>
            <w:vAlign w:val="center"/>
            <w:hideMark/>
          </w:tcPr>
          <w:p w14:paraId="19560AB0" w14:textId="59E5E9BE" w:rsidR="00DD3EE4" w:rsidRPr="00DD3EE4" w:rsidRDefault="00DD3EE4" w:rsidP="00082CC5">
            <w:pPr>
              <w:pStyle w:val="TableHeading-White"/>
              <w:jc w:val="right"/>
            </w:pPr>
            <w:r w:rsidRPr="00DD3EE4">
              <w:t>2018</w:t>
            </w:r>
            <w:r w:rsidR="00082CC5">
              <w:br/>
              <w:t>$000</w:t>
            </w:r>
          </w:p>
        </w:tc>
      </w:tr>
      <w:tr w:rsidR="00082CC5" w:rsidRPr="00DD3EE4" w14:paraId="02A48EE8" w14:textId="77777777" w:rsidTr="00082CC5">
        <w:trPr>
          <w:trHeight w:val="285"/>
        </w:trPr>
        <w:tc>
          <w:tcPr>
            <w:tcW w:w="3137" w:type="dxa"/>
            <w:noWrap/>
            <w:vAlign w:val="center"/>
            <w:hideMark/>
          </w:tcPr>
          <w:p w14:paraId="58CF5027" w14:textId="77777777" w:rsidR="00DD3EE4" w:rsidRPr="00DD3EE4" w:rsidRDefault="00DD3EE4" w:rsidP="00082CC5">
            <w:pPr>
              <w:pStyle w:val="Default"/>
              <w:rPr>
                <w:b/>
                <w:bCs/>
                <w:lang w:eastAsia="en-AU"/>
              </w:rPr>
            </w:pPr>
            <w:r w:rsidRPr="00DD3EE4">
              <w:rPr>
                <w:b/>
                <w:bCs/>
                <w:lang w:eastAsia="en-AU"/>
              </w:rPr>
              <w:t>Supplies and services</w:t>
            </w:r>
          </w:p>
        </w:tc>
        <w:tc>
          <w:tcPr>
            <w:tcW w:w="686" w:type="dxa"/>
            <w:noWrap/>
            <w:hideMark/>
          </w:tcPr>
          <w:p w14:paraId="2442BB91" w14:textId="77777777" w:rsidR="00DD3EE4" w:rsidRPr="00DD3EE4" w:rsidRDefault="00DD3EE4" w:rsidP="00DD3EE4">
            <w:pPr>
              <w:pStyle w:val="Default"/>
              <w:rPr>
                <w:b/>
                <w:bCs/>
                <w:lang w:eastAsia="en-AU"/>
              </w:rPr>
            </w:pPr>
          </w:p>
        </w:tc>
        <w:tc>
          <w:tcPr>
            <w:tcW w:w="992" w:type="dxa"/>
            <w:noWrap/>
            <w:hideMark/>
          </w:tcPr>
          <w:p w14:paraId="2F226386" w14:textId="77777777" w:rsidR="00DD3EE4" w:rsidRPr="00DD3EE4" w:rsidRDefault="00DD3EE4" w:rsidP="00DD3EE4">
            <w:pPr>
              <w:pStyle w:val="Default"/>
              <w:rPr>
                <w:lang w:eastAsia="en-AU"/>
              </w:rPr>
            </w:pPr>
          </w:p>
        </w:tc>
        <w:tc>
          <w:tcPr>
            <w:tcW w:w="1134" w:type="dxa"/>
            <w:noWrap/>
            <w:hideMark/>
          </w:tcPr>
          <w:p w14:paraId="5550C7D9" w14:textId="77777777" w:rsidR="00DD3EE4" w:rsidRPr="00DD3EE4" w:rsidRDefault="00DD3EE4" w:rsidP="00DD3EE4">
            <w:pPr>
              <w:pStyle w:val="Default"/>
              <w:rPr>
                <w:lang w:eastAsia="en-AU"/>
              </w:rPr>
            </w:pPr>
          </w:p>
        </w:tc>
        <w:tc>
          <w:tcPr>
            <w:tcW w:w="1503" w:type="dxa"/>
            <w:noWrap/>
            <w:vAlign w:val="center"/>
            <w:hideMark/>
          </w:tcPr>
          <w:p w14:paraId="170FA434" w14:textId="77777777" w:rsidR="00DD3EE4" w:rsidRPr="00DD3EE4" w:rsidRDefault="00DD3EE4" w:rsidP="00082CC5">
            <w:pPr>
              <w:pStyle w:val="Default"/>
              <w:jc w:val="right"/>
              <w:rPr>
                <w:lang w:eastAsia="en-AU"/>
              </w:rPr>
            </w:pPr>
          </w:p>
        </w:tc>
        <w:tc>
          <w:tcPr>
            <w:tcW w:w="1564" w:type="dxa"/>
            <w:noWrap/>
            <w:vAlign w:val="center"/>
            <w:hideMark/>
          </w:tcPr>
          <w:p w14:paraId="4E1B2699" w14:textId="77777777" w:rsidR="00DD3EE4" w:rsidRPr="00DD3EE4" w:rsidRDefault="00DD3EE4" w:rsidP="00082CC5">
            <w:pPr>
              <w:pStyle w:val="Default"/>
              <w:jc w:val="right"/>
              <w:rPr>
                <w:lang w:eastAsia="en-AU"/>
              </w:rPr>
            </w:pPr>
          </w:p>
        </w:tc>
      </w:tr>
      <w:tr w:rsidR="00082CC5" w:rsidRPr="00DD3EE4" w14:paraId="54BC1C9B" w14:textId="77777777" w:rsidTr="00082CC5">
        <w:trPr>
          <w:trHeight w:val="285"/>
        </w:trPr>
        <w:tc>
          <w:tcPr>
            <w:tcW w:w="3137" w:type="dxa"/>
            <w:noWrap/>
            <w:vAlign w:val="center"/>
            <w:hideMark/>
          </w:tcPr>
          <w:p w14:paraId="7E0B0D27" w14:textId="77777777" w:rsidR="00DD3EE4" w:rsidRPr="00DD3EE4" w:rsidRDefault="00DD3EE4" w:rsidP="00082CC5">
            <w:pPr>
              <w:pStyle w:val="Default"/>
              <w:rPr>
                <w:lang w:eastAsia="en-AU"/>
              </w:rPr>
            </w:pPr>
            <w:r w:rsidRPr="00DD3EE4">
              <w:rPr>
                <w:lang w:eastAsia="en-AU"/>
              </w:rPr>
              <w:t>Communications</w:t>
            </w:r>
          </w:p>
        </w:tc>
        <w:tc>
          <w:tcPr>
            <w:tcW w:w="686" w:type="dxa"/>
            <w:noWrap/>
            <w:hideMark/>
          </w:tcPr>
          <w:p w14:paraId="09049E30" w14:textId="77777777" w:rsidR="00DD3EE4" w:rsidRPr="00DD3EE4" w:rsidRDefault="00DD3EE4" w:rsidP="00DD3EE4">
            <w:pPr>
              <w:pStyle w:val="Default"/>
              <w:rPr>
                <w:lang w:eastAsia="en-AU"/>
              </w:rPr>
            </w:pPr>
          </w:p>
        </w:tc>
        <w:tc>
          <w:tcPr>
            <w:tcW w:w="992" w:type="dxa"/>
            <w:noWrap/>
            <w:hideMark/>
          </w:tcPr>
          <w:p w14:paraId="11355C26" w14:textId="77777777" w:rsidR="00DD3EE4" w:rsidRPr="00DD3EE4" w:rsidRDefault="00DD3EE4" w:rsidP="00DD3EE4">
            <w:pPr>
              <w:pStyle w:val="Default"/>
              <w:rPr>
                <w:lang w:eastAsia="en-AU"/>
              </w:rPr>
            </w:pPr>
          </w:p>
        </w:tc>
        <w:tc>
          <w:tcPr>
            <w:tcW w:w="1134" w:type="dxa"/>
            <w:noWrap/>
            <w:hideMark/>
          </w:tcPr>
          <w:p w14:paraId="471CE6EF" w14:textId="77777777" w:rsidR="00DD3EE4" w:rsidRPr="00DD3EE4" w:rsidRDefault="00DD3EE4" w:rsidP="00DD3EE4">
            <w:pPr>
              <w:pStyle w:val="Default"/>
              <w:rPr>
                <w:lang w:eastAsia="en-AU"/>
              </w:rPr>
            </w:pPr>
          </w:p>
        </w:tc>
        <w:tc>
          <w:tcPr>
            <w:tcW w:w="1503" w:type="dxa"/>
            <w:noWrap/>
            <w:vAlign w:val="center"/>
            <w:hideMark/>
          </w:tcPr>
          <w:p w14:paraId="3AD44374" w14:textId="77777777" w:rsidR="00DD3EE4" w:rsidRPr="00DD3EE4" w:rsidRDefault="00DD3EE4" w:rsidP="00082CC5">
            <w:pPr>
              <w:pStyle w:val="Default"/>
              <w:jc w:val="right"/>
              <w:rPr>
                <w:lang w:eastAsia="en-AU"/>
              </w:rPr>
            </w:pPr>
            <w:r w:rsidRPr="00DD3EE4">
              <w:rPr>
                <w:lang w:eastAsia="en-AU"/>
              </w:rPr>
              <w:t xml:space="preserve">                   161 </w:t>
            </w:r>
          </w:p>
        </w:tc>
        <w:tc>
          <w:tcPr>
            <w:tcW w:w="1564" w:type="dxa"/>
            <w:noWrap/>
            <w:vAlign w:val="center"/>
            <w:hideMark/>
          </w:tcPr>
          <w:p w14:paraId="7C2C90CE" w14:textId="77777777" w:rsidR="00DD3EE4" w:rsidRPr="00DD3EE4" w:rsidRDefault="00DD3EE4" w:rsidP="00082CC5">
            <w:pPr>
              <w:pStyle w:val="Default"/>
              <w:jc w:val="right"/>
              <w:rPr>
                <w:lang w:eastAsia="en-AU"/>
              </w:rPr>
            </w:pPr>
            <w:r w:rsidRPr="00DD3EE4">
              <w:rPr>
                <w:lang w:eastAsia="en-AU"/>
              </w:rPr>
              <w:t xml:space="preserve">                               136 </w:t>
            </w:r>
          </w:p>
        </w:tc>
      </w:tr>
      <w:tr w:rsidR="00082CC5" w:rsidRPr="00DD3EE4" w14:paraId="5C5B2CAB" w14:textId="77777777" w:rsidTr="00082CC5">
        <w:trPr>
          <w:trHeight w:val="285"/>
        </w:trPr>
        <w:tc>
          <w:tcPr>
            <w:tcW w:w="3137" w:type="dxa"/>
            <w:noWrap/>
            <w:vAlign w:val="center"/>
            <w:hideMark/>
          </w:tcPr>
          <w:p w14:paraId="4FA24431" w14:textId="77777777" w:rsidR="00DD3EE4" w:rsidRPr="00DD3EE4" w:rsidRDefault="00DD3EE4" w:rsidP="00082CC5">
            <w:pPr>
              <w:pStyle w:val="Default"/>
              <w:rPr>
                <w:lang w:eastAsia="en-AU"/>
              </w:rPr>
            </w:pPr>
            <w:r w:rsidRPr="00DD3EE4">
              <w:rPr>
                <w:lang w:eastAsia="en-AU"/>
              </w:rPr>
              <w:t>Consultants and contractors</w:t>
            </w:r>
          </w:p>
        </w:tc>
        <w:tc>
          <w:tcPr>
            <w:tcW w:w="686" w:type="dxa"/>
            <w:noWrap/>
            <w:hideMark/>
          </w:tcPr>
          <w:p w14:paraId="1F1EFC7F" w14:textId="77777777" w:rsidR="00DD3EE4" w:rsidRPr="00DD3EE4" w:rsidRDefault="00DD3EE4" w:rsidP="00DD3EE4">
            <w:pPr>
              <w:pStyle w:val="Default"/>
              <w:rPr>
                <w:lang w:eastAsia="en-AU"/>
              </w:rPr>
            </w:pPr>
          </w:p>
        </w:tc>
        <w:tc>
          <w:tcPr>
            <w:tcW w:w="992" w:type="dxa"/>
            <w:noWrap/>
            <w:hideMark/>
          </w:tcPr>
          <w:p w14:paraId="02C94ECF" w14:textId="77777777" w:rsidR="00DD3EE4" w:rsidRPr="00DD3EE4" w:rsidRDefault="00DD3EE4" w:rsidP="00DD3EE4">
            <w:pPr>
              <w:pStyle w:val="Default"/>
              <w:rPr>
                <w:lang w:eastAsia="en-AU"/>
              </w:rPr>
            </w:pPr>
          </w:p>
        </w:tc>
        <w:tc>
          <w:tcPr>
            <w:tcW w:w="1134" w:type="dxa"/>
            <w:noWrap/>
            <w:hideMark/>
          </w:tcPr>
          <w:p w14:paraId="7FE1174A" w14:textId="77777777" w:rsidR="00DD3EE4" w:rsidRPr="00DD3EE4" w:rsidRDefault="00DD3EE4" w:rsidP="00DD3EE4">
            <w:pPr>
              <w:pStyle w:val="Default"/>
              <w:rPr>
                <w:lang w:eastAsia="en-AU"/>
              </w:rPr>
            </w:pPr>
          </w:p>
        </w:tc>
        <w:tc>
          <w:tcPr>
            <w:tcW w:w="1503" w:type="dxa"/>
            <w:noWrap/>
            <w:vAlign w:val="center"/>
            <w:hideMark/>
          </w:tcPr>
          <w:p w14:paraId="794765A5" w14:textId="77777777" w:rsidR="00DD3EE4" w:rsidRPr="00DD3EE4" w:rsidRDefault="00DD3EE4" w:rsidP="00082CC5">
            <w:pPr>
              <w:pStyle w:val="Default"/>
              <w:jc w:val="right"/>
              <w:rPr>
                <w:lang w:eastAsia="en-AU"/>
              </w:rPr>
            </w:pPr>
            <w:r w:rsidRPr="00DD3EE4">
              <w:rPr>
                <w:lang w:eastAsia="en-AU"/>
              </w:rPr>
              <w:t xml:space="preserve">                1,773 </w:t>
            </w:r>
          </w:p>
        </w:tc>
        <w:tc>
          <w:tcPr>
            <w:tcW w:w="1564" w:type="dxa"/>
            <w:noWrap/>
            <w:vAlign w:val="center"/>
            <w:hideMark/>
          </w:tcPr>
          <w:p w14:paraId="43137423" w14:textId="77777777" w:rsidR="00DD3EE4" w:rsidRPr="00DD3EE4" w:rsidRDefault="00DD3EE4" w:rsidP="00082CC5">
            <w:pPr>
              <w:pStyle w:val="Default"/>
              <w:jc w:val="right"/>
              <w:rPr>
                <w:lang w:eastAsia="en-AU"/>
              </w:rPr>
            </w:pPr>
            <w:r w:rsidRPr="00DD3EE4">
              <w:rPr>
                <w:lang w:eastAsia="en-AU"/>
              </w:rPr>
              <w:t xml:space="preserve">                            1,497 </w:t>
            </w:r>
          </w:p>
        </w:tc>
      </w:tr>
      <w:tr w:rsidR="00082CC5" w:rsidRPr="00DD3EE4" w14:paraId="7120C35B" w14:textId="77777777" w:rsidTr="00082CC5">
        <w:trPr>
          <w:trHeight w:val="285"/>
        </w:trPr>
        <w:tc>
          <w:tcPr>
            <w:tcW w:w="3137" w:type="dxa"/>
            <w:noWrap/>
            <w:vAlign w:val="center"/>
            <w:hideMark/>
          </w:tcPr>
          <w:p w14:paraId="30CD80AD" w14:textId="77777777" w:rsidR="00DD3EE4" w:rsidRPr="00DD3EE4" w:rsidRDefault="00DD3EE4" w:rsidP="00082CC5">
            <w:pPr>
              <w:pStyle w:val="Default"/>
              <w:rPr>
                <w:lang w:eastAsia="en-AU"/>
              </w:rPr>
            </w:pPr>
            <w:r w:rsidRPr="00DD3EE4">
              <w:rPr>
                <w:lang w:eastAsia="en-AU"/>
              </w:rPr>
              <w:t>Consumables</w:t>
            </w:r>
          </w:p>
        </w:tc>
        <w:tc>
          <w:tcPr>
            <w:tcW w:w="686" w:type="dxa"/>
            <w:noWrap/>
            <w:hideMark/>
          </w:tcPr>
          <w:p w14:paraId="56CE3D8B" w14:textId="77777777" w:rsidR="00DD3EE4" w:rsidRPr="00DD3EE4" w:rsidRDefault="00DD3EE4" w:rsidP="00DD3EE4">
            <w:pPr>
              <w:pStyle w:val="Default"/>
              <w:rPr>
                <w:lang w:eastAsia="en-AU"/>
              </w:rPr>
            </w:pPr>
          </w:p>
        </w:tc>
        <w:tc>
          <w:tcPr>
            <w:tcW w:w="992" w:type="dxa"/>
            <w:noWrap/>
            <w:hideMark/>
          </w:tcPr>
          <w:p w14:paraId="411BEF63" w14:textId="77777777" w:rsidR="00DD3EE4" w:rsidRPr="00DD3EE4" w:rsidRDefault="00DD3EE4" w:rsidP="00DD3EE4">
            <w:pPr>
              <w:pStyle w:val="Default"/>
              <w:rPr>
                <w:lang w:eastAsia="en-AU"/>
              </w:rPr>
            </w:pPr>
          </w:p>
        </w:tc>
        <w:tc>
          <w:tcPr>
            <w:tcW w:w="1134" w:type="dxa"/>
            <w:noWrap/>
            <w:hideMark/>
          </w:tcPr>
          <w:p w14:paraId="67BB8666" w14:textId="77777777" w:rsidR="00DD3EE4" w:rsidRPr="00DD3EE4" w:rsidRDefault="00DD3EE4" w:rsidP="00DD3EE4">
            <w:pPr>
              <w:pStyle w:val="Default"/>
              <w:rPr>
                <w:lang w:eastAsia="en-AU"/>
              </w:rPr>
            </w:pPr>
          </w:p>
        </w:tc>
        <w:tc>
          <w:tcPr>
            <w:tcW w:w="1503" w:type="dxa"/>
            <w:noWrap/>
            <w:vAlign w:val="center"/>
            <w:hideMark/>
          </w:tcPr>
          <w:p w14:paraId="201FE44D" w14:textId="77777777" w:rsidR="00DD3EE4" w:rsidRPr="00DD3EE4" w:rsidRDefault="00DD3EE4" w:rsidP="00082CC5">
            <w:pPr>
              <w:pStyle w:val="Default"/>
              <w:jc w:val="right"/>
              <w:rPr>
                <w:lang w:eastAsia="en-AU"/>
              </w:rPr>
            </w:pPr>
            <w:r w:rsidRPr="00DD3EE4">
              <w:rPr>
                <w:lang w:eastAsia="en-AU"/>
              </w:rPr>
              <w:t xml:space="preserve">                   825 </w:t>
            </w:r>
          </w:p>
        </w:tc>
        <w:tc>
          <w:tcPr>
            <w:tcW w:w="1564" w:type="dxa"/>
            <w:noWrap/>
            <w:vAlign w:val="center"/>
            <w:hideMark/>
          </w:tcPr>
          <w:p w14:paraId="0286315F" w14:textId="77777777" w:rsidR="00DD3EE4" w:rsidRPr="00DD3EE4" w:rsidRDefault="00DD3EE4" w:rsidP="00082CC5">
            <w:pPr>
              <w:pStyle w:val="Default"/>
              <w:jc w:val="right"/>
              <w:rPr>
                <w:lang w:eastAsia="en-AU"/>
              </w:rPr>
            </w:pPr>
            <w:r w:rsidRPr="00DD3EE4">
              <w:rPr>
                <w:lang w:eastAsia="en-AU"/>
              </w:rPr>
              <w:t xml:space="preserve">                               762 </w:t>
            </w:r>
          </w:p>
        </w:tc>
      </w:tr>
      <w:tr w:rsidR="00082CC5" w:rsidRPr="00DD3EE4" w14:paraId="7E4E27A4" w14:textId="77777777" w:rsidTr="00082CC5">
        <w:trPr>
          <w:trHeight w:val="285"/>
        </w:trPr>
        <w:tc>
          <w:tcPr>
            <w:tcW w:w="3137" w:type="dxa"/>
            <w:noWrap/>
            <w:vAlign w:val="center"/>
            <w:hideMark/>
          </w:tcPr>
          <w:p w14:paraId="10F35C98" w14:textId="77777777" w:rsidR="00DD3EE4" w:rsidRPr="00DD3EE4" w:rsidRDefault="00DD3EE4" w:rsidP="00082CC5">
            <w:pPr>
              <w:pStyle w:val="Default"/>
              <w:rPr>
                <w:lang w:eastAsia="en-AU"/>
              </w:rPr>
            </w:pPr>
            <w:r w:rsidRPr="00DD3EE4">
              <w:rPr>
                <w:lang w:eastAsia="en-AU"/>
              </w:rPr>
              <w:t>Insurance</w:t>
            </w:r>
          </w:p>
        </w:tc>
        <w:tc>
          <w:tcPr>
            <w:tcW w:w="686" w:type="dxa"/>
            <w:noWrap/>
            <w:hideMark/>
          </w:tcPr>
          <w:p w14:paraId="6333F83A" w14:textId="77777777" w:rsidR="00DD3EE4" w:rsidRPr="00DD3EE4" w:rsidRDefault="00DD3EE4" w:rsidP="00DD3EE4">
            <w:pPr>
              <w:pStyle w:val="Default"/>
              <w:rPr>
                <w:lang w:eastAsia="en-AU"/>
              </w:rPr>
            </w:pPr>
          </w:p>
        </w:tc>
        <w:tc>
          <w:tcPr>
            <w:tcW w:w="992" w:type="dxa"/>
            <w:noWrap/>
            <w:hideMark/>
          </w:tcPr>
          <w:p w14:paraId="5BC6AE13" w14:textId="77777777" w:rsidR="00DD3EE4" w:rsidRPr="00DD3EE4" w:rsidRDefault="00DD3EE4" w:rsidP="00DD3EE4">
            <w:pPr>
              <w:pStyle w:val="Default"/>
              <w:rPr>
                <w:lang w:eastAsia="en-AU"/>
              </w:rPr>
            </w:pPr>
          </w:p>
        </w:tc>
        <w:tc>
          <w:tcPr>
            <w:tcW w:w="1134" w:type="dxa"/>
            <w:noWrap/>
            <w:hideMark/>
          </w:tcPr>
          <w:p w14:paraId="7010E30B" w14:textId="77777777" w:rsidR="00DD3EE4" w:rsidRPr="00DD3EE4" w:rsidRDefault="00DD3EE4" w:rsidP="00DD3EE4">
            <w:pPr>
              <w:pStyle w:val="Default"/>
              <w:rPr>
                <w:lang w:eastAsia="en-AU"/>
              </w:rPr>
            </w:pPr>
          </w:p>
        </w:tc>
        <w:tc>
          <w:tcPr>
            <w:tcW w:w="1503" w:type="dxa"/>
            <w:noWrap/>
            <w:vAlign w:val="center"/>
            <w:hideMark/>
          </w:tcPr>
          <w:p w14:paraId="52E31C86" w14:textId="77777777" w:rsidR="00DD3EE4" w:rsidRPr="00DD3EE4" w:rsidRDefault="00DD3EE4" w:rsidP="00082CC5">
            <w:pPr>
              <w:pStyle w:val="Default"/>
              <w:jc w:val="right"/>
              <w:rPr>
                <w:lang w:eastAsia="en-AU"/>
              </w:rPr>
            </w:pPr>
            <w:r w:rsidRPr="00DD3EE4">
              <w:rPr>
                <w:lang w:eastAsia="en-AU"/>
              </w:rPr>
              <w:t xml:space="preserve">                   118 </w:t>
            </w:r>
          </w:p>
        </w:tc>
        <w:tc>
          <w:tcPr>
            <w:tcW w:w="1564" w:type="dxa"/>
            <w:noWrap/>
            <w:vAlign w:val="center"/>
            <w:hideMark/>
          </w:tcPr>
          <w:p w14:paraId="6DCA2083" w14:textId="77777777" w:rsidR="00DD3EE4" w:rsidRPr="00DD3EE4" w:rsidRDefault="00DD3EE4" w:rsidP="00082CC5">
            <w:pPr>
              <w:pStyle w:val="Default"/>
              <w:jc w:val="right"/>
              <w:rPr>
                <w:lang w:eastAsia="en-AU"/>
              </w:rPr>
            </w:pPr>
            <w:r w:rsidRPr="00DD3EE4">
              <w:rPr>
                <w:lang w:eastAsia="en-AU"/>
              </w:rPr>
              <w:t xml:space="preserve">                               116 </w:t>
            </w:r>
          </w:p>
        </w:tc>
      </w:tr>
      <w:tr w:rsidR="00082CC5" w:rsidRPr="00DD3EE4" w14:paraId="35F2DD84" w14:textId="77777777" w:rsidTr="00082CC5">
        <w:trPr>
          <w:trHeight w:val="285"/>
        </w:trPr>
        <w:tc>
          <w:tcPr>
            <w:tcW w:w="3137" w:type="dxa"/>
            <w:noWrap/>
            <w:vAlign w:val="center"/>
            <w:hideMark/>
          </w:tcPr>
          <w:p w14:paraId="1753A7B5" w14:textId="77777777" w:rsidR="00DD3EE4" w:rsidRPr="00DD3EE4" w:rsidRDefault="00DD3EE4" w:rsidP="00082CC5">
            <w:pPr>
              <w:pStyle w:val="Default"/>
              <w:rPr>
                <w:lang w:eastAsia="en-AU"/>
              </w:rPr>
            </w:pPr>
            <w:r w:rsidRPr="00DD3EE4">
              <w:rPr>
                <w:lang w:eastAsia="en-AU"/>
              </w:rPr>
              <w:t>Training</w:t>
            </w:r>
          </w:p>
        </w:tc>
        <w:tc>
          <w:tcPr>
            <w:tcW w:w="686" w:type="dxa"/>
            <w:noWrap/>
            <w:hideMark/>
          </w:tcPr>
          <w:p w14:paraId="7F55783B" w14:textId="77777777" w:rsidR="00DD3EE4" w:rsidRPr="00DD3EE4" w:rsidRDefault="00DD3EE4" w:rsidP="00DD3EE4">
            <w:pPr>
              <w:pStyle w:val="Default"/>
              <w:rPr>
                <w:lang w:eastAsia="en-AU"/>
              </w:rPr>
            </w:pPr>
          </w:p>
        </w:tc>
        <w:tc>
          <w:tcPr>
            <w:tcW w:w="992" w:type="dxa"/>
            <w:noWrap/>
            <w:hideMark/>
          </w:tcPr>
          <w:p w14:paraId="0CF27974" w14:textId="77777777" w:rsidR="00DD3EE4" w:rsidRPr="00DD3EE4" w:rsidRDefault="00DD3EE4" w:rsidP="00DD3EE4">
            <w:pPr>
              <w:pStyle w:val="Default"/>
              <w:rPr>
                <w:lang w:eastAsia="en-AU"/>
              </w:rPr>
            </w:pPr>
          </w:p>
        </w:tc>
        <w:tc>
          <w:tcPr>
            <w:tcW w:w="1134" w:type="dxa"/>
            <w:noWrap/>
            <w:hideMark/>
          </w:tcPr>
          <w:p w14:paraId="4D2A2118" w14:textId="77777777" w:rsidR="00DD3EE4" w:rsidRPr="00DD3EE4" w:rsidRDefault="00DD3EE4" w:rsidP="00DD3EE4">
            <w:pPr>
              <w:pStyle w:val="Default"/>
              <w:rPr>
                <w:lang w:eastAsia="en-AU"/>
              </w:rPr>
            </w:pPr>
          </w:p>
        </w:tc>
        <w:tc>
          <w:tcPr>
            <w:tcW w:w="1503" w:type="dxa"/>
            <w:noWrap/>
            <w:vAlign w:val="center"/>
            <w:hideMark/>
          </w:tcPr>
          <w:p w14:paraId="64447A45" w14:textId="77777777" w:rsidR="00DD3EE4" w:rsidRPr="00DD3EE4" w:rsidRDefault="00DD3EE4" w:rsidP="00082CC5">
            <w:pPr>
              <w:pStyle w:val="Default"/>
              <w:jc w:val="right"/>
              <w:rPr>
                <w:lang w:eastAsia="en-AU"/>
              </w:rPr>
            </w:pPr>
            <w:r w:rsidRPr="00DD3EE4">
              <w:rPr>
                <w:lang w:eastAsia="en-AU"/>
              </w:rPr>
              <w:t xml:space="preserve">                   113 </w:t>
            </w:r>
          </w:p>
        </w:tc>
        <w:tc>
          <w:tcPr>
            <w:tcW w:w="1564" w:type="dxa"/>
            <w:noWrap/>
            <w:vAlign w:val="center"/>
            <w:hideMark/>
          </w:tcPr>
          <w:p w14:paraId="3213A021" w14:textId="77777777" w:rsidR="00DD3EE4" w:rsidRPr="00DD3EE4" w:rsidRDefault="00DD3EE4" w:rsidP="00082CC5">
            <w:pPr>
              <w:pStyle w:val="Default"/>
              <w:jc w:val="right"/>
              <w:rPr>
                <w:lang w:eastAsia="en-AU"/>
              </w:rPr>
            </w:pPr>
            <w:r w:rsidRPr="00DD3EE4">
              <w:rPr>
                <w:lang w:eastAsia="en-AU"/>
              </w:rPr>
              <w:t xml:space="preserve">                               108 </w:t>
            </w:r>
          </w:p>
        </w:tc>
      </w:tr>
      <w:tr w:rsidR="00082CC5" w:rsidRPr="00DD3EE4" w14:paraId="1AF1ED7C" w14:textId="77777777" w:rsidTr="00082CC5">
        <w:trPr>
          <w:trHeight w:val="285"/>
        </w:trPr>
        <w:tc>
          <w:tcPr>
            <w:tcW w:w="3137" w:type="dxa"/>
            <w:noWrap/>
            <w:vAlign w:val="center"/>
            <w:hideMark/>
          </w:tcPr>
          <w:p w14:paraId="4128EE64" w14:textId="77777777" w:rsidR="00DD3EE4" w:rsidRPr="00DD3EE4" w:rsidRDefault="00DD3EE4" w:rsidP="00082CC5">
            <w:pPr>
              <w:pStyle w:val="Default"/>
              <w:rPr>
                <w:lang w:eastAsia="en-AU"/>
              </w:rPr>
            </w:pPr>
            <w:r w:rsidRPr="00DD3EE4">
              <w:rPr>
                <w:lang w:eastAsia="en-AU"/>
              </w:rPr>
              <w:t>Travel</w:t>
            </w:r>
          </w:p>
        </w:tc>
        <w:tc>
          <w:tcPr>
            <w:tcW w:w="686" w:type="dxa"/>
            <w:noWrap/>
            <w:hideMark/>
          </w:tcPr>
          <w:p w14:paraId="5A4E3936" w14:textId="77777777" w:rsidR="00DD3EE4" w:rsidRPr="00DD3EE4" w:rsidRDefault="00DD3EE4" w:rsidP="00DD3EE4">
            <w:pPr>
              <w:pStyle w:val="Default"/>
              <w:rPr>
                <w:lang w:eastAsia="en-AU"/>
              </w:rPr>
            </w:pPr>
          </w:p>
        </w:tc>
        <w:tc>
          <w:tcPr>
            <w:tcW w:w="992" w:type="dxa"/>
            <w:noWrap/>
            <w:hideMark/>
          </w:tcPr>
          <w:p w14:paraId="05F5A004" w14:textId="77777777" w:rsidR="00DD3EE4" w:rsidRPr="00DD3EE4" w:rsidRDefault="00DD3EE4" w:rsidP="00DD3EE4">
            <w:pPr>
              <w:pStyle w:val="Default"/>
              <w:rPr>
                <w:lang w:eastAsia="en-AU"/>
              </w:rPr>
            </w:pPr>
          </w:p>
        </w:tc>
        <w:tc>
          <w:tcPr>
            <w:tcW w:w="1134" w:type="dxa"/>
            <w:noWrap/>
            <w:hideMark/>
          </w:tcPr>
          <w:p w14:paraId="3B08734C" w14:textId="77777777" w:rsidR="00DD3EE4" w:rsidRPr="00DD3EE4" w:rsidRDefault="00DD3EE4" w:rsidP="00DD3EE4">
            <w:pPr>
              <w:pStyle w:val="Default"/>
              <w:rPr>
                <w:lang w:eastAsia="en-AU"/>
              </w:rPr>
            </w:pPr>
          </w:p>
        </w:tc>
        <w:tc>
          <w:tcPr>
            <w:tcW w:w="1503" w:type="dxa"/>
            <w:noWrap/>
            <w:vAlign w:val="center"/>
            <w:hideMark/>
          </w:tcPr>
          <w:p w14:paraId="4E3C0D24" w14:textId="77777777" w:rsidR="00DD3EE4" w:rsidRPr="00DD3EE4" w:rsidRDefault="00DD3EE4" w:rsidP="00082CC5">
            <w:pPr>
              <w:pStyle w:val="Default"/>
              <w:jc w:val="right"/>
              <w:rPr>
                <w:lang w:eastAsia="en-AU"/>
              </w:rPr>
            </w:pPr>
            <w:r w:rsidRPr="00DD3EE4">
              <w:rPr>
                <w:lang w:eastAsia="en-AU"/>
              </w:rPr>
              <w:t xml:space="preserve">                     45 </w:t>
            </w:r>
          </w:p>
        </w:tc>
        <w:tc>
          <w:tcPr>
            <w:tcW w:w="1564" w:type="dxa"/>
            <w:noWrap/>
            <w:vAlign w:val="center"/>
            <w:hideMark/>
          </w:tcPr>
          <w:p w14:paraId="70D0F272" w14:textId="77777777" w:rsidR="00DD3EE4" w:rsidRPr="00DD3EE4" w:rsidRDefault="00DD3EE4" w:rsidP="00082CC5">
            <w:pPr>
              <w:pStyle w:val="Default"/>
              <w:jc w:val="right"/>
              <w:rPr>
                <w:lang w:eastAsia="en-AU"/>
              </w:rPr>
            </w:pPr>
            <w:r w:rsidRPr="00DD3EE4">
              <w:rPr>
                <w:lang w:eastAsia="en-AU"/>
              </w:rPr>
              <w:t xml:space="preserve">                                 37 </w:t>
            </w:r>
          </w:p>
        </w:tc>
      </w:tr>
      <w:tr w:rsidR="00082CC5" w:rsidRPr="00DD3EE4" w14:paraId="60EF3021" w14:textId="77777777" w:rsidTr="00082CC5">
        <w:trPr>
          <w:trHeight w:val="285"/>
        </w:trPr>
        <w:tc>
          <w:tcPr>
            <w:tcW w:w="3137" w:type="dxa"/>
            <w:noWrap/>
            <w:vAlign w:val="center"/>
            <w:hideMark/>
          </w:tcPr>
          <w:p w14:paraId="4E308171" w14:textId="77777777" w:rsidR="00DD3EE4" w:rsidRPr="00DD3EE4" w:rsidRDefault="00DD3EE4" w:rsidP="00082CC5">
            <w:pPr>
              <w:pStyle w:val="Default"/>
              <w:rPr>
                <w:lang w:eastAsia="en-AU"/>
              </w:rPr>
            </w:pPr>
            <w:r w:rsidRPr="00DD3EE4">
              <w:rPr>
                <w:lang w:eastAsia="en-AU"/>
              </w:rPr>
              <w:t>Other</w:t>
            </w:r>
          </w:p>
        </w:tc>
        <w:tc>
          <w:tcPr>
            <w:tcW w:w="686" w:type="dxa"/>
            <w:noWrap/>
            <w:hideMark/>
          </w:tcPr>
          <w:p w14:paraId="35E2AC42" w14:textId="77777777" w:rsidR="00DD3EE4" w:rsidRPr="00DD3EE4" w:rsidRDefault="00DD3EE4" w:rsidP="00DD3EE4">
            <w:pPr>
              <w:pStyle w:val="Default"/>
              <w:rPr>
                <w:lang w:eastAsia="en-AU"/>
              </w:rPr>
            </w:pPr>
          </w:p>
        </w:tc>
        <w:tc>
          <w:tcPr>
            <w:tcW w:w="992" w:type="dxa"/>
            <w:noWrap/>
            <w:hideMark/>
          </w:tcPr>
          <w:p w14:paraId="53F74282" w14:textId="77777777" w:rsidR="00DD3EE4" w:rsidRPr="00DD3EE4" w:rsidRDefault="00DD3EE4" w:rsidP="00DD3EE4">
            <w:pPr>
              <w:pStyle w:val="Default"/>
              <w:rPr>
                <w:lang w:eastAsia="en-AU"/>
              </w:rPr>
            </w:pPr>
          </w:p>
        </w:tc>
        <w:tc>
          <w:tcPr>
            <w:tcW w:w="1134" w:type="dxa"/>
            <w:noWrap/>
            <w:hideMark/>
          </w:tcPr>
          <w:p w14:paraId="4FBF4998" w14:textId="77777777" w:rsidR="00DD3EE4" w:rsidRPr="00DD3EE4" w:rsidRDefault="00DD3EE4" w:rsidP="00DD3EE4">
            <w:pPr>
              <w:pStyle w:val="Default"/>
              <w:rPr>
                <w:lang w:eastAsia="en-AU"/>
              </w:rPr>
            </w:pPr>
          </w:p>
        </w:tc>
        <w:tc>
          <w:tcPr>
            <w:tcW w:w="1503" w:type="dxa"/>
            <w:tcBorders>
              <w:bottom w:val="single" w:sz="4" w:space="0" w:color="auto"/>
            </w:tcBorders>
            <w:noWrap/>
            <w:vAlign w:val="center"/>
            <w:hideMark/>
          </w:tcPr>
          <w:p w14:paraId="78773A49" w14:textId="77777777" w:rsidR="00DD3EE4" w:rsidRPr="00DD3EE4" w:rsidRDefault="00DD3EE4" w:rsidP="00082CC5">
            <w:pPr>
              <w:pStyle w:val="Default"/>
              <w:jc w:val="right"/>
              <w:rPr>
                <w:lang w:eastAsia="en-AU"/>
              </w:rPr>
            </w:pPr>
            <w:r w:rsidRPr="00DD3EE4">
              <w:rPr>
                <w:lang w:eastAsia="en-AU"/>
              </w:rPr>
              <w:t xml:space="preserve">                     25 </w:t>
            </w:r>
          </w:p>
        </w:tc>
        <w:tc>
          <w:tcPr>
            <w:tcW w:w="1564" w:type="dxa"/>
            <w:tcBorders>
              <w:bottom w:val="single" w:sz="4" w:space="0" w:color="auto"/>
            </w:tcBorders>
            <w:noWrap/>
            <w:vAlign w:val="center"/>
            <w:hideMark/>
          </w:tcPr>
          <w:p w14:paraId="1103FC35" w14:textId="77777777" w:rsidR="00DD3EE4" w:rsidRPr="00DD3EE4" w:rsidRDefault="00DD3EE4" w:rsidP="00082CC5">
            <w:pPr>
              <w:pStyle w:val="Default"/>
              <w:jc w:val="right"/>
              <w:rPr>
                <w:lang w:eastAsia="en-AU"/>
              </w:rPr>
            </w:pPr>
            <w:r w:rsidRPr="00DD3EE4">
              <w:rPr>
                <w:lang w:eastAsia="en-AU"/>
              </w:rPr>
              <w:t xml:space="preserve">                                 73 </w:t>
            </w:r>
          </w:p>
        </w:tc>
      </w:tr>
      <w:tr w:rsidR="00082CC5" w:rsidRPr="00DD3EE4" w14:paraId="03E1E441" w14:textId="77777777" w:rsidTr="00082CC5">
        <w:trPr>
          <w:trHeight w:val="285"/>
        </w:trPr>
        <w:tc>
          <w:tcPr>
            <w:tcW w:w="3137" w:type="dxa"/>
            <w:noWrap/>
            <w:vAlign w:val="center"/>
            <w:hideMark/>
          </w:tcPr>
          <w:p w14:paraId="531648A4" w14:textId="77777777" w:rsidR="00082CC5" w:rsidRPr="00DD3EE4" w:rsidRDefault="00082CC5" w:rsidP="00082CC5">
            <w:pPr>
              <w:pStyle w:val="Default"/>
              <w:rPr>
                <w:b/>
                <w:bCs/>
                <w:lang w:eastAsia="en-AU"/>
              </w:rPr>
            </w:pPr>
            <w:r w:rsidRPr="00DD3EE4">
              <w:rPr>
                <w:b/>
                <w:bCs/>
                <w:lang w:eastAsia="en-AU"/>
              </w:rPr>
              <w:t>Total supplies and services expenses</w:t>
            </w:r>
          </w:p>
        </w:tc>
        <w:tc>
          <w:tcPr>
            <w:tcW w:w="686" w:type="dxa"/>
            <w:noWrap/>
            <w:hideMark/>
          </w:tcPr>
          <w:p w14:paraId="18ED8F93" w14:textId="77777777" w:rsidR="00082CC5" w:rsidRPr="00DD3EE4" w:rsidRDefault="00082CC5" w:rsidP="00082CC5">
            <w:pPr>
              <w:pStyle w:val="Default"/>
              <w:rPr>
                <w:b/>
                <w:bCs/>
                <w:lang w:eastAsia="en-AU"/>
              </w:rPr>
            </w:pPr>
          </w:p>
        </w:tc>
        <w:tc>
          <w:tcPr>
            <w:tcW w:w="992" w:type="dxa"/>
            <w:noWrap/>
          </w:tcPr>
          <w:p w14:paraId="6CA9C5A1" w14:textId="77777777" w:rsidR="00082CC5" w:rsidRPr="00DD3EE4" w:rsidRDefault="00082CC5" w:rsidP="00082CC5">
            <w:pPr>
              <w:pStyle w:val="Default"/>
              <w:rPr>
                <w:lang w:eastAsia="en-AU"/>
              </w:rPr>
            </w:pPr>
          </w:p>
        </w:tc>
        <w:tc>
          <w:tcPr>
            <w:tcW w:w="1134" w:type="dxa"/>
            <w:noWrap/>
            <w:hideMark/>
          </w:tcPr>
          <w:p w14:paraId="480F996A" w14:textId="77777777" w:rsidR="00082CC5" w:rsidRPr="00DD3EE4" w:rsidRDefault="00082CC5" w:rsidP="00082CC5">
            <w:pPr>
              <w:pStyle w:val="Default"/>
              <w:rPr>
                <w:lang w:eastAsia="en-AU"/>
              </w:rPr>
            </w:pPr>
          </w:p>
        </w:tc>
        <w:tc>
          <w:tcPr>
            <w:tcW w:w="1503" w:type="dxa"/>
            <w:tcBorders>
              <w:top w:val="single" w:sz="4" w:space="0" w:color="auto"/>
              <w:bottom w:val="double" w:sz="4" w:space="0" w:color="auto"/>
            </w:tcBorders>
            <w:noWrap/>
            <w:vAlign w:val="center"/>
            <w:hideMark/>
          </w:tcPr>
          <w:p w14:paraId="197D4EF4" w14:textId="77777777" w:rsidR="00082CC5" w:rsidRPr="00DD3EE4" w:rsidRDefault="00082CC5" w:rsidP="00082CC5">
            <w:pPr>
              <w:pStyle w:val="Default"/>
              <w:jc w:val="right"/>
              <w:rPr>
                <w:b/>
                <w:bCs/>
                <w:lang w:eastAsia="en-AU"/>
              </w:rPr>
            </w:pPr>
            <w:r w:rsidRPr="00DD3EE4">
              <w:rPr>
                <w:b/>
                <w:bCs/>
                <w:lang w:eastAsia="en-AU"/>
              </w:rPr>
              <w:t xml:space="preserve">                3,060 </w:t>
            </w:r>
          </w:p>
        </w:tc>
        <w:tc>
          <w:tcPr>
            <w:tcW w:w="1564" w:type="dxa"/>
            <w:tcBorders>
              <w:top w:val="single" w:sz="4" w:space="0" w:color="auto"/>
              <w:bottom w:val="double" w:sz="4" w:space="0" w:color="auto"/>
            </w:tcBorders>
            <w:noWrap/>
            <w:vAlign w:val="center"/>
            <w:hideMark/>
          </w:tcPr>
          <w:p w14:paraId="774A9924" w14:textId="77777777" w:rsidR="00082CC5" w:rsidRPr="00DD3EE4" w:rsidRDefault="00082CC5" w:rsidP="00082CC5">
            <w:pPr>
              <w:pStyle w:val="Default"/>
              <w:jc w:val="right"/>
              <w:rPr>
                <w:b/>
                <w:bCs/>
                <w:lang w:eastAsia="en-AU"/>
              </w:rPr>
            </w:pPr>
            <w:r w:rsidRPr="00DD3EE4">
              <w:rPr>
                <w:b/>
                <w:bCs/>
                <w:lang w:eastAsia="en-AU"/>
              </w:rPr>
              <w:t xml:space="preserve">                            2,729 </w:t>
            </w:r>
          </w:p>
        </w:tc>
      </w:tr>
      <w:tr w:rsidR="00082CC5" w:rsidRPr="00DD3EE4" w14:paraId="5ACA1613" w14:textId="77777777" w:rsidTr="00082CC5">
        <w:trPr>
          <w:trHeight w:val="285"/>
        </w:trPr>
        <w:tc>
          <w:tcPr>
            <w:tcW w:w="3137" w:type="dxa"/>
            <w:noWrap/>
            <w:vAlign w:val="center"/>
            <w:hideMark/>
          </w:tcPr>
          <w:p w14:paraId="0BFE53EE" w14:textId="77777777" w:rsidR="00082CC5" w:rsidRPr="00DD3EE4" w:rsidRDefault="00082CC5" w:rsidP="00082CC5">
            <w:pPr>
              <w:pStyle w:val="Default"/>
              <w:rPr>
                <w:b/>
                <w:bCs/>
                <w:lang w:eastAsia="en-AU"/>
              </w:rPr>
            </w:pPr>
          </w:p>
        </w:tc>
        <w:tc>
          <w:tcPr>
            <w:tcW w:w="686" w:type="dxa"/>
            <w:noWrap/>
            <w:hideMark/>
          </w:tcPr>
          <w:p w14:paraId="36E67B6C" w14:textId="77777777" w:rsidR="00082CC5" w:rsidRPr="00DD3EE4" w:rsidRDefault="00082CC5" w:rsidP="00082CC5">
            <w:pPr>
              <w:pStyle w:val="Default"/>
              <w:rPr>
                <w:lang w:eastAsia="en-AU"/>
              </w:rPr>
            </w:pPr>
          </w:p>
        </w:tc>
        <w:tc>
          <w:tcPr>
            <w:tcW w:w="992" w:type="dxa"/>
            <w:noWrap/>
            <w:hideMark/>
          </w:tcPr>
          <w:p w14:paraId="4319AD49" w14:textId="77777777" w:rsidR="00082CC5" w:rsidRPr="00DD3EE4" w:rsidRDefault="00082CC5" w:rsidP="00082CC5">
            <w:pPr>
              <w:pStyle w:val="Default"/>
              <w:rPr>
                <w:lang w:eastAsia="en-AU"/>
              </w:rPr>
            </w:pPr>
          </w:p>
        </w:tc>
        <w:tc>
          <w:tcPr>
            <w:tcW w:w="1134" w:type="dxa"/>
            <w:noWrap/>
            <w:hideMark/>
          </w:tcPr>
          <w:p w14:paraId="4B199532" w14:textId="77777777" w:rsidR="00082CC5" w:rsidRPr="00DD3EE4" w:rsidRDefault="00082CC5" w:rsidP="00082CC5">
            <w:pPr>
              <w:pStyle w:val="Default"/>
              <w:rPr>
                <w:lang w:eastAsia="en-AU"/>
              </w:rPr>
            </w:pPr>
          </w:p>
        </w:tc>
        <w:tc>
          <w:tcPr>
            <w:tcW w:w="1503" w:type="dxa"/>
            <w:tcBorders>
              <w:top w:val="double" w:sz="4" w:space="0" w:color="auto"/>
            </w:tcBorders>
            <w:noWrap/>
            <w:vAlign w:val="center"/>
            <w:hideMark/>
          </w:tcPr>
          <w:p w14:paraId="2F7D8A8A" w14:textId="77777777" w:rsidR="00082CC5" w:rsidRPr="00DD3EE4" w:rsidRDefault="00082CC5" w:rsidP="00082CC5">
            <w:pPr>
              <w:pStyle w:val="Default"/>
              <w:jc w:val="right"/>
              <w:rPr>
                <w:lang w:eastAsia="en-AU"/>
              </w:rPr>
            </w:pPr>
          </w:p>
        </w:tc>
        <w:tc>
          <w:tcPr>
            <w:tcW w:w="1564" w:type="dxa"/>
            <w:tcBorders>
              <w:top w:val="double" w:sz="4" w:space="0" w:color="auto"/>
            </w:tcBorders>
            <w:noWrap/>
            <w:vAlign w:val="center"/>
            <w:hideMark/>
          </w:tcPr>
          <w:p w14:paraId="7E388EC5" w14:textId="77777777" w:rsidR="00082CC5" w:rsidRPr="00DD3EE4" w:rsidRDefault="00082CC5" w:rsidP="00082CC5">
            <w:pPr>
              <w:pStyle w:val="Default"/>
              <w:jc w:val="right"/>
              <w:rPr>
                <w:lang w:eastAsia="en-AU"/>
              </w:rPr>
            </w:pPr>
          </w:p>
        </w:tc>
      </w:tr>
      <w:tr w:rsidR="00082CC5" w:rsidRPr="00DD3EE4" w14:paraId="4D06896F" w14:textId="77777777" w:rsidTr="00082CC5">
        <w:trPr>
          <w:trHeight w:val="285"/>
        </w:trPr>
        <w:tc>
          <w:tcPr>
            <w:tcW w:w="3137" w:type="dxa"/>
            <w:noWrap/>
            <w:vAlign w:val="center"/>
            <w:hideMark/>
          </w:tcPr>
          <w:p w14:paraId="15BDB025" w14:textId="77777777" w:rsidR="00082CC5" w:rsidRPr="00DD3EE4" w:rsidRDefault="00082CC5" w:rsidP="00082CC5">
            <w:pPr>
              <w:pStyle w:val="Default"/>
              <w:rPr>
                <w:b/>
                <w:bCs/>
                <w:lang w:eastAsia="en-AU"/>
              </w:rPr>
            </w:pPr>
            <w:r w:rsidRPr="00DD3EE4">
              <w:rPr>
                <w:b/>
                <w:bCs/>
                <w:lang w:eastAsia="en-AU"/>
              </w:rPr>
              <w:t>Accommodation expenses</w:t>
            </w:r>
          </w:p>
        </w:tc>
        <w:tc>
          <w:tcPr>
            <w:tcW w:w="686" w:type="dxa"/>
            <w:noWrap/>
            <w:hideMark/>
          </w:tcPr>
          <w:p w14:paraId="291B3BBB" w14:textId="77777777" w:rsidR="00082CC5" w:rsidRPr="00DD3EE4" w:rsidRDefault="00082CC5" w:rsidP="00082CC5">
            <w:pPr>
              <w:pStyle w:val="Default"/>
              <w:rPr>
                <w:b/>
                <w:bCs/>
                <w:lang w:eastAsia="en-AU"/>
              </w:rPr>
            </w:pPr>
          </w:p>
        </w:tc>
        <w:tc>
          <w:tcPr>
            <w:tcW w:w="992" w:type="dxa"/>
            <w:noWrap/>
            <w:hideMark/>
          </w:tcPr>
          <w:p w14:paraId="14CF48EE" w14:textId="77777777" w:rsidR="00082CC5" w:rsidRPr="00DD3EE4" w:rsidRDefault="00082CC5" w:rsidP="00082CC5">
            <w:pPr>
              <w:pStyle w:val="Default"/>
              <w:rPr>
                <w:lang w:eastAsia="en-AU"/>
              </w:rPr>
            </w:pPr>
          </w:p>
        </w:tc>
        <w:tc>
          <w:tcPr>
            <w:tcW w:w="1134" w:type="dxa"/>
            <w:noWrap/>
            <w:hideMark/>
          </w:tcPr>
          <w:p w14:paraId="6F2D9DB0" w14:textId="77777777" w:rsidR="00082CC5" w:rsidRPr="00DD3EE4" w:rsidRDefault="00082CC5" w:rsidP="00082CC5">
            <w:pPr>
              <w:pStyle w:val="Default"/>
              <w:rPr>
                <w:lang w:eastAsia="en-AU"/>
              </w:rPr>
            </w:pPr>
          </w:p>
        </w:tc>
        <w:tc>
          <w:tcPr>
            <w:tcW w:w="1503" w:type="dxa"/>
            <w:noWrap/>
            <w:vAlign w:val="center"/>
            <w:hideMark/>
          </w:tcPr>
          <w:p w14:paraId="440750DD" w14:textId="77777777" w:rsidR="00082CC5" w:rsidRPr="00DD3EE4" w:rsidRDefault="00082CC5" w:rsidP="00082CC5">
            <w:pPr>
              <w:pStyle w:val="Default"/>
              <w:jc w:val="right"/>
              <w:rPr>
                <w:lang w:eastAsia="en-AU"/>
              </w:rPr>
            </w:pPr>
          </w:p>
        </w:tc>
        <w:tc>
          <w:tcPr>
            <w:tcW w:w="1564" w:type="dxa"/>
            <w:noWrap/>
            <w:vAlign w:val="center"/>
            <w:hideMark/>
          </w:tcPr>
          <w:p w14:paraId="67B605B9" w14:textId="77777777" w:rsidR="00082CC5" w:rsidRPr="00DD3EE4" w:rsidRDefault="00082CC5" w:rsidP="00082CC5">
            <w:pPr>
              <w:pStyle w:val="Default"/>
              <w:jc w:val="right"/>
              <w:rPr>
                <w:lang w:eastAsia="en-AU"/>
              </w:rPr>
            </w:pPr>
          </w:p>
        </w:tc>
      </w:tr>
      <w:tr w:rsidR="00082CC5" w:rsidRPr="00DD3EE4" w14:paraId="65E42704" w14:textId="77777777" w:rsidTr="00082CC5">
        <w:trPr>
          <w:trHeight w:val="285"/>
        </w:trPr>
        <w:tc>
          <w:tcPr>
            <w:tcW w:w="3137" w:type="dxa"/>
            <w:noWrap/>
            <w:vAlign w:val="center"/>
            <w:hideMark/>
          </w:tcPr>
          <w:p w14:paraId="0ED35180" w14:textId="77777777" w:rsidR="00082CC5" w:rsidRPr="00DD3EE4" w:rsidRDefault="00082CC5" w:rsidP="00082CC5">
            <w:pPr>
              <w:pStyle w:val="Default"/>
              <w:rPr>
                <w:lang w:eastAsia="en-AU"/>
              </w:rPr>
            </w:pPr>
            <w:r w:rsidRPr="00DD3EE4">
              <w:rPr>
                <w:lang w:eastAsia="en-AU"/>
              </w:rPr>
              <w:t>Outgoings</w:t>
            </w:r>
          </w:p>
        </w:tc>
        <w:tc>
          <w:tcPr>
            <w:tcW w:w="686" w:type="dxa"/>
            <w:noWrap/>
            <w:hideMark/>
          </w:tcPr>
          <w:p w14:paraId="5BEA5DBC" w14:textId="77777777" w:rsidR="00082CC5" w:rsidRPr="00DD3EE4" w:rsidRDefault="00082CC5" w:rsidP="00082CC5">
            <w:pPr>
              <w:pStyle w:val="Default"/>
              <w:rPr>
                <w:lang w:eastAsia="en-AU"/>
              </w:rPr>
            </w:pPr>
          </w:p>
        </w:tc>
        <w:tc>
          <w:tcPr>
            <w:tcW w:w="992" w:type="dxa"/>
            <w:noWrap/>
            <w:hideMark/>
          </w:tcPr>
          <w:p w14:paraId="491AE504" w14:textId="77777777" w:rsidR="00082CC5" w:rsidRPr="00DD3EE4" w:rsidRDefault="00082CC5" w:rsidP="00082CC5">
            <w:pPr>
              <w:pStyle w:val="Default"/>
              <w:rPr>
                <w:lang w:eastAsia="en-AU"/>
              </w:rPr>
            </w:pPr>
          </w:p>
        </w:tc>
        <w:tc>
          <w:tcPr>
            <w:tcW w:w="1134" w:type="dxa"/>
            <w:noWrap/>
            <w:hideMark/>
          </w:tcPr>
          <w:p w14:paraId="27D09DA0" w14:textId="77777777" w:rsidR="00082CC5" w:rsidRPr="00DD3EE4" w:rsidRDefault="00082CC5" w:rsidP="00082CC5">
            <w:pPr>
              <w:pStyle w:val="Default"/>
              <w:rPr>
                <w:lang w:eastAsia="en-AU"/>
              </w:rPr>
            </w:pPr>
          </w:p>
        </w:tc>
        <w:tc>
          <w:tcPr>
            <w:tcW w:w="1503" w:type="dxa"/>
            <w:noWrap/>
            <w:vAlign w:val="center"/>
            <w:hideMark/>
          </w:tcPr>
          <w:p w14:paraId="093BCE6E" w14:textId="77777777" w:rsidR="00082CC5" w:rsidRPr="00DD3EE4" w:rsidRDefault="00082CC5" w:rsidP="00082CC5">
            <w:pPr>
              <w:pStyle w:val="Default"/>
              <w:jc w:val="right"/>
              <w:rPr>
                <w:lang w:eastAsia="en-AU"/>
              </w:rPr>
            </w:pPr>
            <w:r w:rsidRPr="00DD3EE4">
              <w:rPr>
                <w:lang w:eastAsia="en-AU"/>
              </w:rPr>
              <w:t xml:space="preserve">                   303 </w:t>
            </w:r>
          </w:p>
        </w:tc>
        <w:tc>
          <w:tcPr>
            <w:tcW w:w="1564" w:type="dxa"/>
            <w:noWrap/>
            <w:vAlign w:val="center"/>
            <w:hideMark/>
          </w:tcPr>
          <w:p w14:paraId="566B1A7E" w14:textId="77777777" w:rsidR="00082CC5" w:rsidRPr="00DD3EE4" w:rsidRDefault="00082CC5" w:rsidP="00082CC5">
            <w:pPr>
              <w:pStyle w:val="Default"/>
              <w:jc w:val="right"/>
              <w:rPr>
                <w:lang w:eastAsia="en-AU"/>
              </w:rPr>
            </w:pPr>
            <w:r w:rsidRPr="00DD3EE4">
              <w:rPr>
                <w:lang w:eastAsia="en-AU"/>
              </w:rPr>
              <w:t xml:space="preserve">                               292 </w:t>
            </w:r>
          </w:p>
        </w:tc>
      </w:tr>
      <w:tr w:rsidR="00082CC5" w:rsidRPr="00DD3EE4" w14:paraId="4FC5149F" w14:textId="77777777" w:rsidTr="00082CC5">
        <w:trPr>
          <w:trHeight w:val="285"/>
        </w:trPr>
        <w:tc>
          <w:tcPr>
            <w:tcW w:w="3137" w:type="dxa"/>
            <w:noWrap/>
            <w:vAlign w:val="center"/>
            <w:hideMark/>
          </w:tcPr>
          <w:p w14:paraId="7CB9BD16" w14:textId="77777777" w:rsidR="00082CC5" w:rsidRPr="00DD3EE4" w:rsidRDefault="00082CC5" w:rsidP="00082CC5">
            <w:pPr>
              <w:pStyle w:val="Default"/>
              <w:rPr>
                <w:lang w:eastAsia="en-AU"/>
              </w:rPr>
            </w:pPr>
            <w:r w:rsidRPr="00DD3EE4">
              <w:rPr>
                <w:lang w:eastAsia="en-AU"/>
              </w:rPr>
              <w:t>Repairs and maintenance</w:t>
            </w:r>
          </w:p>
        </w:tc>
        <w:tc>
          <w:tcPr>
            <w:tcW w:w="686" w:type="dxa"/>
            <w:noWrap/>
            <w:hideMark/>
          </w:tcPr>
          <w:p w14:paraId="7C97DFC3" w14:textId="77777777" w:rsidR="00082CC5" w:rsidRPr="00DD3EE4" w:rsidRDefault="00082CC5" w:rsidP="00082CC5">
            <w:pPr>
              <w:pStyle w:val="Default"/>
              <w:rPr>
                <w:lang w:eastAsia="en-AU"/>
              </w:rPr>
            </w:pPr>
          </w:p>
        </w:tc>
        <w:tc>
          <w:tcPr>
            <w:tcW w:w="992" w:type="dxa"/>
            <w:noWrap/>
            <w:hideMark/>
          </w:tcPr>
          <w:p w14:paraId="697035E5" w14:textId="77777777" w:rsidR="00082CC5" w:rsidRPr="00DD3EE4" w:rsidRDefault="00082CC5" w:rsidP="00082CC5">
            <w:pPr>
              <w:pStyle w:val="Default"/>
              <w:rPr>
                <w:lang w:eastAsia="en-AU"/>
              </w:rPr>
            </w:pPr>
          </w:p>
        </w:tc>
        <w:tc>
          <w:tcPr>
            <w:tcW w:w="1134" w:type="dxa"/>
            <w:noWrap/>
            <w:hideMark/>
          </w:tcPr>
          <w:p w14:paraId="10D08E5A" w14:textId="77777777" w:rsidR="00082CC5" w:rsidRPr="00DD3EE4" w:rsidRDefault="00082CC5" w:rsidP="00082CC5">
            <w:pPr>
              <w:pStyle w:val="Default"/>
              <w:rPr>
                <w:lang w:eastAsia="en-AU"/>
              </w:rPr>
            </w:pPr>
          </w:p>
        </w:tc>
        <w:tc>
          <w:tcPr>
            <w:tcW w:w="1503" w:type="dxa"/>
            <w:noWrap/>
            <w:vAlign w:val="center"/>
            <w:hideMark/>
          </w:tcPr>
          <w:p w14:paraId="2BF1C559" w14:textId="77777777" w:rsidR="00082CC5" w:rsidRPr="00DD3EE4" w:rsidRDefault="00082CC5" w:rsidP="00082CC5">
            <w:pPr>
              <w:pStyle w:val="Default"/>
              <w:jc w:val="right"/>
              <w:rPr>
                <w:lang w:eastAsia="en-AU"/>
              </w:rPr>
            </w:pPr>
            <w:r w:rsidRPr="00DD3EE4">
              <w:rPr>
                <w:lang w:eastAsia="en-AU"/>
              </w:rPr>
              <w:t xml:space="preserve">                   224 </w:t>
            </w:r>
          </w:p>
        </w:tc>
        <w:tc>
          <w:tcPr>
            <w:tcW w:w="1564" w:type="dxa"/>
            <w:noWrap/>
            <w:vAlign w:val="center"/>
            <w:hideMark/>
          </w:tcPr>
          <w:p w14:paraId="752CB913" w14:textId="77777777" w:rsidR="00082CC5" w:rsidRPr="00DD3EE4" w:rsidRDefault="00082CC5" w:rsidP="00082CC5">
            <w:pPr>
              <w:pStyle w:val="Default"/>
              <w:jc w:val="right"/>
              <w:rPr>
                <w:lang w:eastAsia="en-AU"/>
              </w:rPr>
            </w:pPr>
            <w:r w:rsidRPr="00DD3EE4">
              <w:rPr>
                <w:lang w:eastAsia="en-AU"/>
              </w:rPr>
              <w:t xml:space="preserve">                               235 </w:t>
            </w:r>
          </w:p>
        </w:tc>
      </w:tr>
      <w:tr w:rsidR="00082CC5" w:rsidRPr="00DD3EE4" w14:paraId="10BE3F72" w14:textId="77777777" w:rsidTr="00082CC5">
        <w:trPr>
          <w:trHeight w:val="285"/>
        </w:trPr>
        <w:tc>
          <w:tcPr>
            <w:tcW w:w="3137" w:type="dxa"/>
            <w:noWrap/>
            <w:vAlign w:val="center"/>
            <w:hideMark/>
          </w:tcPr>
          <w:p w14:paraId="56B50861" w14:textId="77777777" w:rsidR="00082CC5" w:rsidRPr="00DD3EE4" w:rsidRDefault="00082CC5" w:rsidP="00082CC5">
            <w:pPr>
              <w:pStyle w:val="Default"/>
              <w:rPr>
                <w:lang w:eastAsia="en-AU"/>
              </w:rPr>
            </w:pPr>
            <w:r w:rsidRPr="00DD3EE4">
              <w:rPr>
                <w:lang w:eastAsia="en-AU"/>
              </w:rPr>
              <w:t>Other</w:t>
            </w:r>
          </w:p>
        </w:tc>
        <w:tc>
          <w:tcPr>
            <w:tcW w:w="686" w:type="dxa"/>
            <w:noWrap/>
            <w:hideMark/>
          </w:tcPr>
          <w:p w14:paraId="7A0F4B4D" w14:textId="77777777" w:rsidR="00082CC5" w:rsidRPr="00DD3EE4" w:rsidRDefault="00082CC5" w:rsidP="00082CC5">
            <w:pPr>
              <w:pStyle w:val="Default"/>
              <w:rPr>
                <w:lang w:eastAsia="en-AU"/>
              </w:rPr>
            </w:pPr>
          </w:p>
        </w:tc>
        <w:tc>
          <w:tcPr>
            <w:tcW w:w="992" w:type="dxa"/>
            <w:noWrap/>
            <w:hideMark/>
          </w:tcPr>
          <w:p w14:paraId="37C8AF8D" w14:textId="77777777" w:rsidR="00082CC5" w:rsidRPr="00DD3EE4" w:rsidRDefault="00082CC5" w:rsidP="00082CC5">
            <w:pPr>
              <w:pStyle w:val="Default"/>
              <w:rPr>
                <w:lang w:eastAsia="en-AU"/>
              </w:rPr>
            </w:pPr>
          </w:p>
        </w:tc>
        <w:tc>
          <w:tcPr>
            <w:tcW w:w="1134" w:type="dxa"/>
            <w:noWrap/>
            <w:hideMark/>
          </w:tcPr>
          <w:p w14:paraId="29038153" w14:textId="77777777" w:rsidR="00082CC5" w:rsidRPr="00DD3EE4" w:rsidRDefault="00082CC5" w:rsidP="00082CC5">
            <w:pPr>
              <w:pStyle w:val="Default"/>
              <w:rPr>
                <w:lang w:eastAsia="en-AU"/>
              </w:rPr>
            </w:pPr>
          </w:p>
        </w:tc>
        <w:tc>
          <w:tcPr>
            <w:tcW w:w="1503" w:type="dxa"/>
            <w:tcBorders>
              <w:bottom w:val="single" w:sz="4" w:space="0" w:color="auto"/>
            </w:tcBorders>
            <w:noWrap/>
            <w:vAlign w:val="center"/>
            <w:hideMark/>
          </w:tcPr>
          <w:p w14:paraId="06852379" w14:textId="77777777" w:rsidR="00082CC5" w:rsidRPr="00DD3EE4" w:rsidRDefault="00082CC5" w:rsidP="00082CC5">
            <w:pPr>
              <w:pStyle w:val="Default"/>
              <w:jc w:val="right"/>
              <w:rPr>
                <w:lang w:eastAsia="en-AU"/>
              </w:rPr>
            </w:pPr>
            <w:r w:rsidRPr="00DD3EE4">
              <w:rPr>
                <w:lang w:eastAsia="en-AU"/>
              </w:rPr>
              <w:t xml:space="preserve">                   168 </w:t>
            </w:r>
          </w:p>
        </w:tc>
        <w:tc>
          <w:tcPr>
            <w:tcW w:w="1564" w:type="dxa"/>
            <w:tcBorders>
              <w:bottom w:val="single" w:sz="4" w:space="0" w:color="auto"/>
            </w:tcBorders>
            <w:noWrap/>
            <w:vAlign w:val="center"/>
            <w:hideMark/>
          </w:tcPr>
          <w:p w14:paraId="3CAE9606" w14:textId="77777777" w:rsidR="00082CC5" w:rsidRPr="00DD3EE4" w:rsidRDefault="00082CC5" w:rsidP="00082CC5">
            <w:pPr>
              <w:pStyle w:val="Default"/>
              <w:jc w:val="right"/>
              <w:rPr>
                <w:lang w:eastAsia="en-AU"/>
              </w:rPr>
            </w:pPr>
            <w:r w:rsidRPr="00DD3EE4">
              <w:rPr>
                <w:lang w:eastAsia="en-AU"/>
              </w:rPr>
              <w:t xml:space="preserve">                               159 </w:t>
            </w:r>
          </w:p>
        </w:tc>
      </w:tr>
      <w:tr w:rsidR="00082CC5" w:rsidRPr="00DD3EE4" w14:paraId="53A4F48F" w14:textId="77777777" w:rsidTr="00082CC5">
        <w:trPr>
          <w:trHeight w:val="285"/>
        </w:trPr>
        <w:tc>
          <w:tcPr>
            <w:tcW w:w="3137" w:type="dxa"/>
            <w:noWrap/>
            <w:vAlign w:val="center"/>
            <w:hideMark/>
          </w:tcPr>
          <w:p w14:paraId="6D94B507" w14:textId="77777777" w:rsidR="00082CC5" w:rsidRPr="00DD3EE4" w:rsidRDefault="00082CC5" w:rsidP="00082CC5">
            <w:pPr>
              <w:pStyle w:val="Default"/>
              <w:rPr>
                <w:b/>
                <w:bCs/>
                <w:lang w:eastAsia="en-AU"/>
              </w:rPr>
            </w:pPr>
            <w:r w:rsidRPr="00DD3EE4">
              <w:rPr>
                <w:b/>
                <w:bCs/>
                <w:lang w:eastAsia="en-AU"/>
              </w:rPr>
              <w:t>Total accommodation expenses</w:t>
            </w:r>
          </w:p>
        </w:tc>
        <w:tc>
          <w:tcPr>
            <w:tcW w:w="686" w:type="dxa"/>
            <w:noWrap/>
            <w:hideMark/>
          </w:tcPr>
          <w:p w14:paraId="7CF1CBB8" w14:textId="77777777" w:rsidR="00082CC5" w:rsidRPr="00DD3EE4" w:rsidRDefault="00082CC5" w:rsidP="00082CC5">
            <w:pPr>
              <w:pStyle w:val="Default"/>
              <w:rPr>
                <w:b/>
                <w:bCs/>
                <w:lang w:eastAsia="en-AU"/>
              </w:rPr>
            </w:pPr>
          </w:p>
        </w:tc>
        <w:tc>
          <w:tcPr>
            <w:tcW w:w="992" w:type="dxa"/>
            <w:noWrap/>
            <w:hideMark/>
          </w:tcPr>
          <w:p w14:paraId="63214D8C" w14:textId="77777777" w:rsidR="00082CC5" w:rsidRPr="00DD3EE4" w:rsidRDefault="00082CC5" w:rsidP="00082CC5">
            <w:pPr>
              <w:pStyle w:val="Default"/>
              <w:rPr>
                <w:lang w:eastAsia="en-AU"/>
              </w:rPr>
            </w:pPr>
          </w:p>
        </w:tc>
        <w:tc>
          <w:tcPr>
            <w:tcW w:w="1134" w:type="dxa"/>
            <w:noWrap/>
            <w:hideMark/>
          </w:tcPr>
          <w:p w14:paraId="0FA8EFDE" w14:textId="77777777" w:rsidR="00082CC5" w:rsidRPr="00DD3EE4" w:rsidRDefault="00082CC5" w:rsidP="00082CC5">
            <w:pPr>
              <w:pStyle w:val="Default"/>
              <w:rPr>
                <w:lang w:eastAsia="en-AU"/>
              </w:rPr>
            </w:pPr>
          </w:p>
        </w:tc>
        <w:tc>
          <w:tcPr>
            <w:tcW w:w="1503" w:type="dxa"/>
            <w:tcBorders>
              <w:top w:val="single" w:sz="4" w:space="0" w:color="auto"/>
              <w:bottom w:val="double" w:sz="4" w:space="0" w:color="auto"/>
            </w:tcBorders>
            <w:noWrap/>
            <w:vAlign w:val="center"/>
            <w:hideMark/>
          </w:tcPr>
          <w:p w14:paraId="5F06E2BA" w14:textId="77777777" w:rsidR="00082CC5" w:rsidRPr="00DD3EE4" w:rsidRDefault="00082CC5" w:rsidP="00082CC5">
            <w:pPr>
              <w:pStyle w:val="Default"/>
              <w:jc w:val="right"/>
              <w:rPr>
                <w:b/>
                <w:bCs/>
                <w:lang w:eastAsia="en-AU"/>
              </w:rPr>
            </w:pPr>
            <w:r w:rsidRPr="00DD3EE4">
              <w:rPr>
                <w:b/>
                <w:bCs/>
                <w:lang w:eastAsia="en-AU"/>
              </w:rPr>
              <w:t xml:space="preserve">                   695 </w:t>
            </w:r>
          </w:p>
        </w:tc>
        <w:tc>
          <w:tcPr>
            <w:tcW w:w="1564" w:type="dxa"/>
            <w:tcBorders>
              <w:top w:val="single" w:sz="4" w:space="0" w:color="auto"/>
              <w:bottom w:val="double" w:sz="4" w:space="0" w:color="auto"/>
            </w:tcBorders>
            <w:noWrap/>
            <w:vAlign w:val="center"/>
            <w:hideMark/>
          </w:tcPr>
          <w:p w14:paraId="2634D390" w14:textId="77777777" w:rsidR="00082CC5" w:rsidRPr="00DD3EE4" w:rsidRDefault="00082CC5" w:rsidP="00082CC5">
            <w:pPr>
              <w:pStyle w:val="Default"/>
              <w:jc w:val="right"/>
              <w:rPr>
                <w:b/>
                <w:bCs/>
                <w:lang w:eastAsia="en-AU"/>
              </w:rPr>
            </w:pPr>
            <w:r w:rsidRPr="00DD3EE4">
              <w:rPr>
                <w:b/>
                <w:bCs/>
                <w:lang w:eastAsia="en-AU"/>
              </w:rPr>
              <w:t xml:space="preserve">                               686 </w:t>
            </w:r>
          </w:p>
        </w:tc>
      </w:tr>
      <w:tr w:rsidR="00082CC5" w:rsidRPr="00DD3EE4" w14:paraId="7C23ABA9" w14:textId="77777777" w:rsidTr="00082CC5">
        <w:trPr>
          <w:trHeight w:val="285"/>
        </w:trPr>
        <w:tc>
          <w:tcPr>
            <w:tcW w:w="3137" w:type="dxa"/>
            <w:noWrap/>
            <w:vAlign w:val="center"/>
            <w:hideMark/>
          </w:tcPr>
          <w:p w14:paraId="7A46E318" w14:textId="77777777" w:rsidR="00082CC5" w:rsidRPr="00DD3EE4" w:rsidRDefault="00082CC5" w:rsidP="00082CC5">
            <w:pPr>
              <w:pStyle w:val="Default"/>
              <w:rPr>
                <w:b/>
                <w:bCs/>
                <w:lang w:eastAsia="en-AU"/>
              </w:rPr>
            </w:pPr>
          </w:p>
        </w:tc>
        <w:tc>
          <w:tcPr>
            <w:tcW w:w="686" w:type="dxa"/>
            <w:noWrap/>
            <w:hideMark/>
          </w:tcPr>
          <w:p w14:paraId="0C83050F" w14:textId="77777777" w:rsidR="00082CC5" w:rsidRPr="00DD3EE4" w:rsidRDefault="00082CC5" w:rsidP="00082CC5">
            <w:pPr>
              <w:pStyle w:val="Default"/>
              <w:rPr>
                <w:lang w:eastAsia="en-AU"/>
              </w:rPr>
            </w:pPr>
          </w:p>
        </w:tc>
        <w:tc>
          <w:tcPr>
            <w:tcW w:w="992" w:type="dxa"/>
            <w:noWrap/>
            <w:hideMark/>
          </w:tcPr>
          <w:p w14:paraId="1965D550" w14:textId="77777777" w:rsidR="00082CC5" w:rsidRPr="00DD3EE4" w:rsidRDefault="00082CC5" w:rsidP="00082CC5">
            <w:pPr>
              <w:pStyle w:val="Default"/>
              <w:rPr>
                <w:lang w:eastAsia="en-AU"/>
              </w:rPr>
            </w:pPr>
          </w:p>
        </w:tc>
        <w:tc>
          <w:tcPr>
            <w:tcW w:w="1134" w:type="dxa"/>
            <w:noWrap/>
            <w:hideMark/>
          </w:tcPr>
          <w:p w14:paraId="72B50EC3" w14:textId="77777777" w:rsidR="00082CC5" w:rsidRPr="00DD3EE4" w:rsidRDefault="00082CC5" w:rsidP="00082CC5">
            <w:pPr>
              <w:pStyle w:val="Default"/>
              <w:rPr>
                <w:lang w:eastAsia="en-AU"/>
              </w:rPr>
            </w:pPr>
          </w:p>
        </w:tc>
        <w:tc>
          <w:tcPr>
            <w:tcW w:w="1503" w:type="dxa"/>
            <w:tcBorders>
              <w:top w:val="double" w:sz="4" w:space="0" w:color="auto"/>
            </w:tcBorders>
            <w:noWrap/>
            <w:vAlign w:val="center"/>
            <w:hideMark/>
          </w:tcPr>
          <w:p w14:paraId="27045197" w14:textId="77777777" w:rsidR="00082CC5" w:rsidRPr="00DD3EE4" w:rsidRDefault="00082CC5" w:rsidP="00082CC5">
            <w:pPr>
              <w:pStyle w:val="Default"/>
              <w:jc w:val="right"/>
              <w:rPr>
                <w:lang w:eastAsia="en-AU"/>
              </w:rPr>
            </w:pPr>
          </w:p>
        </w:tc>
        <w:tc>
          <w:tcPr>
            <w:tcW w:w="1564" w:type="dxa"/>
            <w:tcBorders>
              <w:top w:val="double" w:sz="4" w:space="0" w:color="auto"/>
            </w:tcBorders>
            <w:noWrap/>
            <w:vAlign w:val="center"/>
            <w:hideMark/>
          </w:tcPr>
          <w:p w14:paraId="6BBAE658" w14:textId="77777777" w:rsidR="00082CC5" w:rsidRPr="00DD3EE4" w:rsidRDefault="00082CC5" w:rsidP="00082CC5">
            <w:pPr>
              <w:pStyle w:val="Default"/>
              <w:jc w:val="right"/>
              <w:rPr>
                <w:lang w:eastAsia="en-AU"/>
              </w:rPr>
            </w:pPr>
          </w:p>
        </w:tc>
      </w:tr>
      <w:tr w:rsidR="00082CC5" w:rsidRPr="00DD3EE4" w14:paraId="15759D49" w14:textId="77777777" w:rsidTr="00082CC5">
        <w:trPr>
          <w:trHeight w:val="285"/>
        </w:trPr>
        <w:tc>
          <w:tcPr>
            <w:tcW w:w="3137" w:type="dxa"/>
            <w:noWrap/>
            <w:vAlign w:val="center"/>
            <w:hideMark/>
          </w:tcPr>
          <w:p w14:paraId="7F7D6F99" w14:textId="77777777" w:rsidR="00082CC5" w:rsidRPr="00DD3EE4" w:rsidRDefault="00082CC5" w:rsidP="00082CC5">
            <w:pPr>
              <w:pStyle w:val="Default"/>
              <w:rPr>
                <w:b/>
                <w:bCs/>
                <w:lang w:eastAsia="en-AU"/>
              </w:rPr>
            </w:pPr>
            <w:r w:rsidRPr="00DD3EE4">
              <w:rPr>
                <w:b/>
                <w:bCs/>
                <w:lang w:eastAsia="en-AU"/>
              </w:rPr>
              <w:t>Other expenses</w:t>
            </w:r>
          </w:p>
        </w:tc>
        <w:tc>
          <w:tcPr>
            <w:tcW w:w="686" w:type="dxa"/>
            <w:noWrap/>
            <w:hideMark/>
          </w:tcPr>
          <w:p w14:paraId="0A2F2E81" w14:textId="77777777" w:rsidR="00082CC5" w:rsidRPr="00DD3EE4" w:rsidRDefault="00082CC5" w:rsidP="00082CC5">
            <w:pPr>
              <w:pStyle w:val="Default"/>
              <w:rPr>
                <w:b/>
                <w:bCs/>
                <w:lang w:eastAsia="en-AU"/>
              </w:rPr>
            </w:pPr>
          </w:p>
        </w:tc>
        <w:tc>
          <w:tcPr>
            <w:tcW w:w="992" w:type="dxa"/>
            <w:noWrap/>
            <w:hideMark/>
          </w:tcPr>
          <w:p w14:paraId="4F17D052" w14:textId="77777777" w:rsidR="00082CC5" w:rsidRPr="00DD3EE4" w:rsidRDefault="00082CC5" w:rsidP="00082CC5">
            <w:pPr>
              <w:pStyle w:val="Default"/>
              <w:rPr>
                <w:lang w:eastAsia="en-AU"/>
              </w:rPr>
            </w:pPr>
          </w:p>
        </w:tc>
        <w:tc>
          <w:tcPr>
            <w:tcW w:w="1134" w:type="dxa"/>
            <w:noWrap/>
            <w:hideMark/>
          </w:tcPr>
          <w:p w14:paraId="5F9FC23D" w14:textId="77777777" w:rsidR="00082CC5" w:rsidRPr="00DD3EE4" w:rsidRDefault="00082CC5" w:rsidP="00082CC5">
            <w:pPr>
              <w:pStyle w:val="Default"/>
              <w:rPr>
                <w:lang w:eastAsia="en-AU"/>
              </w:rPr>
            </w:pPr>
          </w:p>
        </w:tc>
        <w:tc>
          <w:tcPr>
            <w:tcW w:w="1503" w:type="dxa"/>
            <w:noWrap/>
            <w:vAlign w:val="center"/>
            <w:hideMark/>
          </w:tcPr>
          <w:p w14:paraId="0EEB7FF2" w14:textId="77777777" w:rsidR="00082CC5" w:rsidRPr="00DD3EE4" w:rsidRDefault="00082CC5" w:rsidP="00082CC5">
            <w:pPr>
              <w:pStyle w:val="Default"/>
              <w:jc w:val="right"/>
              <w:rPr>
                <w:lang w:eastAsia="en-AU"/>
              </w:rPr>
            </w:pPr>
          </w:p>
        </w:tc>
        <w:tc>
          <w:tcPr>
            <w:tcW w:w="1564" w:type="dxa"/>
            <w:noWrap/>
            <w:vAlign w:val="center"/>
            <w:hideMark/>
          </w:tcPr>
          <w:p w14:paraId="7B981BF6" w14:textId="77777777" w:rsidR="00082CC5" w:rsidRPr="00DD3EE4" w:rsidRDefault="00082CC5" w:rsidP="00082CC5">
            <w:pPr>
              <w:pStyle w:val="Default"/>
              <w:jc w:val="right"/>
              <w:rPr>
                <w:lang w:eastAsia="en-AU"/>
              </w:rPr>
            </w:pPr>
          </w:p>
        </w:tc>
      </w:tr>
      <w:tr w:rsidR="00082CC5" w:rsidRPr="00DD3EE4" w14:paraId="426F5739" w14:textId="77777777" w:rsidTr="00082CC5">
        <w:trPr>
          <w:trHeight w:val="285"/>
        </w:trPr>
        <w:tc>
          <w:tcPr>
            <w:tcW w:w="3137" w:type="dxa"/>
            <w:noWrap/>
            <w:vAlign w:val="center"/>
            <w:hideMark/>
          </w:tcPr>
          <w:p w14:paraId="5C1FC92B" w14:textId="77777777" w:rsidR="00082CC5" w:rsidRPr="00DD3EE4" w:rsidRDefault="00082CC5" w:rsidP="00082CC5">
            <w:pPr>
              <w:pStyle w:val="Default"/>
              <w:rPr>
                <w:u w:val="single"/>
                <w:lang w:eastAsia="en-AU"/>
              </w:rPr>
            </w:pPr>
            <w:r w:rsidRPr="00DD3EE4">
              <w:rPr>
                <w:u w:val="single"/>
                <w:lang w:eastAsia="en-AU"/>
              </w:rPr>
              <w:t>General Account</w:t>
            </w:r>
          </w:p>
        </w:tc>
        <w:tc>
          <w:tcPr>
            <w:tcW w:w="686" w:type="dxa"/>
            <w:noWrap/>
            <w:hideMark/>
          </w:tcPr>
          <w:p w14:paraId="4A7553AF" w14:textId="77777777" w:rsidR="00082CC5" w:rsidRPr="00DD3EE4" w:rsidRDefault="00082CC5" w:rsidP="00082CC5">
            <w:pPr>
              <w:pStyle w:val="Default"/>
              <w:rPr>
                <w:u w:val="single"/>
                <w:lang w:eastAsia="en-AU"/>
              </w:rPr>
            </w:pPr>
          </w:p>
        </w:tc>
        <w:tc>
          <w:tcPr>
            <w:tcW w:w="992" w:type="dxa"/>
            <w:noWrap/>
            <w:hideMark/>
          </w:tcPr>
          <w:p w14:paraId="12182AFB" w14:textId="77777777" w:rsidR="00082CC5" w:rsidRPr="00DD3EE4" w:rsidRDefault="00082CC5" w:rsidP="00082CC5">
            <w:pPr>
              <w:pStyle w:val="Default"/>
              <w:rPr>
                <w:lang w:eastAsia="en-AU"/>
              </w:rPr>
            </w:pPr>
          </w:p>
        </w:tc>
        <w:tc>
          <w:tcPr>
            <w:tcW w:w="1134" w:type="dxa"/>
            <w:noWrap/>
            <w:hideMark/>
          </w:tcPr>
          <w:p w14:paraId="4435A0D2" w14:textId="77777777" w:rsidR="00082CC5" w:rsidRPr="00DD3EE4" w:rsidRDefault="00082CC5" w:rsidP="00082CC5">
            <w:pPr>
              <w:pStyle w:val="Default"/>
              <w:rPr>
                <w:lang w:eastAsia="en-AU"/>
              </w:rPr>
            </w:pPr>
          </w:p>
        </w:tc>
        <w:tc>
          <w:tcPr>
            <w:tcW w:w="1503" w:type="dxa"/>
            <w:noWrap/>
            <w:vAlign w:val="center"/>
            <w:hideMark/>
          </w:tcPr>
          <w:p w14:paraId="5867769F" w14:textId="77777777" w:rsidR="00082CC5" w:rsidRPr="00DD3EE4" w:rsidRDefault="00082CC5" w:rsidP="00082CC5">
            <w:pPr>
              <w:pStyle w:val="Default"/>
              <w:jc w:val="right"/>
              <w:rPr>
                <w:lang w:eastAsia="en-AU"/>
              </w:rPr>
            </w:pPr>
          </w:p>
        </w:tc>
        <w:tc>
          <w:tcPr>
            <w:tcW w:w="1564" w:type="dxa"/>
            <w:noWrap/>
            <w:vAlign w:val="center"/>
            <w:hideMark/>
          </w:tcPr>
          <w:p w14:paraId="143EA5E7" w14:textId="77777777" w:rsidR="00082CC5" w:rsidRPr="00DD3EE4" w:rsidRDefault="00082CC5" w:rsidP="00082CC5">
            <w:pPr>
              <w:pStyle w:val="Default"/>
              <w:jc w:val="right"/>
              <w:rPr>
                <w:lang w:eastAsia="en-AU"/>
              </w:rPr>
            </w:pPr>
          </w:p>
        </w:tc>
      </w:tr>
      <w:tr w:rsidR="00082CC5" w:rsidRPr="00DD3EE4" w14:paraId="05139364" w14:textId="77777777" w:rsidTr="00082CC5">
        <w:trPr>
          <w:trHeight w:val="285"/>
        </w:trPr>
        <w:tc>
          <w:tcPr>
            <w:tcW w:w="3137" w:type="dxa"/>
            <w:noWrap/>
            <w:vAlign w:val="center"/>
            <w:hideMark/>
          </w:tcPr>
          <w:p w14:paraId="44720A69" w14:textId="77777777" w:rsidR="00082CC5" w:rsidRPr="00DD3EE4" w:rsidRDefault="00082CC5" w:rsidP="00082CC5">
            <w:pPr>
              <w:pStyle w:val="Default"/>
              <w:rPr>
                <w:lang w:eastAsia="en-AU"/>
              </w:rPr>
            </w:pPr>
            <w:r w:rsidRPr="00DD3EE4">
              <w:rPr>
                <w:lang w:eastAsia="en-AU"/>
              </w:rPr>
              <w:t xml:space="preserve">Employment on-costs </w:t>
            </w:r>
          </w:p>
        </w:tc>
        <w:tc>
          <w:tcPr>
            <w:tcW w:w="686" w:type="dxa"/>
            <w:noWrap/>
            <w:hideMark/>
          </w:tcPr>
          <w:p w14:paraId="66063CC7" w14:textId="77777777" w:rsidR="00082CC5" w:rsidRPr="00DD3EE4" w:rsidRDefault="00082CC5" w:rsidP="00082CC5">
            <w:pPr>
              <w:pStyle w:val="Default"/>
              <w:rPr>
                <w:lang w:eastAsia="en-AU"/>
              </w:rPr>
            </w:pPr>
          </w:p>
        </w:tc>
        <w:tc>
          <w:tcPr>
            <w:tcW w:w="992" w:type="dxa"/>
            <w:noWrap/>
            <w:hideMark/>
          </w:tcPr>
          <w:p w14:paraId="185687F2" w14:textId="77777777" w:rsidR="00082CC5" w:rsidRPr="00DD3EE4" w:rsidRDefault="00082CC5" w:rsidP="00082CC5">
            <w:pPr>
              <w:pStyle w:val="Default"/>
              <w:rPr>
                <w:lang w:eastAsia="en-AU"/>
              </w:rPr>
            </w:pPr>
          </w:p>
        </w:tc>
        <w:tc>
          <w:tcPr>
            <w:tcW w:w="1134" w:type="dxa"/>
            <w:noWrap/>
            <w:hideMark/>
          </w:tcPr>
          <w:p w14:paraId="4AAA06BC" w14:textId="77777777" w:rsidR="00082CC5" w:rsidRPr="00DD3EE4" w:rsidRDefault="00082CC5" w:rsidP="00082CC5">
            <w:pPr>
              <w:pStyle w:val="Default"/>
              <w:rPr>
                <w:lang w:eastAsia="en-AU"/>
              </w:rPr>
            </w:pPr>
          </w:p>
        </w:tc>
        <w:tc>
          <w:tcPr>
            <w:tcW w:w="1503" w:type="dxa"/>
            <w:noWrap/>
            <w:vAlign w:val="center"/>
            <w:hideMark/>
          </w:tcPr>
          <w:p w14:paraId="77D1407F" w14:textId="77777777" w:rsidR="00082CC5" w:rsidRPr="00DD3EE4" w:rsidRDefault="00082CC5" w:rsidP="00082CC5">
            <w:pPr>
              <w:pStyle w:val="Default"/>
              <w:jc w:val="right"/>
              <w:rPr>
                <w:lang w:eastAsia="en-AU"/>
              </w:rPr>
            </w:pPr>
            <w:r w:rsidRPr="00DD3EE4">
              <w:rPr>
                <w:lang w:eastAsia="en-AU"/>
              </w:rPr>
              <w:t xml:space="preserve">                   764 </w:t>
            </w:r>
          </w:p>
        </w:tc>
        <w:tc>
          <w:tcPr>
            <w:tcW w:w="1564" w:type="dxa"/>
            <w:noWrap/>
            <w:vAlign w:val="center"/>
            <w:hideMark/>
          </w:tcPr>
          <w:p w14:paraId="31A43F0D" w14:textId="77777777" w:rsidR="00082CC5" w:rsidRPr="00DD3EE4" w:rsidRDefault="00082CC5" w:rsidP="00082CC5">
            <w:pPr>
              <w:pStyle w:val="Default"/>
              <w:jc w:val="right"/>
              <w:rPr>
                <w:lang w:eastAsia="en-AU"/>
              </w:rPr>
            </w:pPr>
            <w:r w:rsidRPr="00DD3EE4">
              <w:rPr>
                <w:lang w:eastAsia="en-AU"/>
              </w:rPr>
              <w:t xml:space="preserve">                               811 </w:t>
            </w:r>
          </w:p>
        </w:tc>
      </w:tr>
      <w:tr w:rsidR="00082CC5" w:rsidRPr="00DD3EE4" w14:paraId="5EFB7305" w14:textId="77777777" w:rsidTr="00082CC5">
        <w:trPr>
          <w:trHeight w:val="285"/>
        </w:trPr>
        <w:tc>
          <w:tcPr>
            <w:tcW w:w="3137" w:type="dxa"/>
            <w:noWrap/>
            <w:vAlign w:val="center"/>
            <w:hideMark/>
          </w:tcPr>
          <w:p w14:paraId="5B0A299C" w14:textId="77777777" w:rsidR="00082CC5" w:rsidRPr="00DD3EE4" w:rsidRDefault="00082CC5" w:rsidP="00082CC5">
            <w:pPr>
              <w:pStyle w:val="Default"/>
              <w:rPr>
                <w:lang w:eastAsia="en-AU"/>
              </w:rPr>
            </w:pPr>
            <w:r w:rsidRPr="00DD3EE4">
              <w:rPr>
                <w:lang w:eastAsia="en-AU"/>
              </w:rPr>
              <w:t>Seminars</w:t>
            </w:r>
          </w:p>
        </w:tc>
        <w:tc>
          <w:tcPr>
            <w:tcW w:w="686" w:type="dxa"/>
            <w:noWrap/>
            <w:hideMark/>
          </w:tcPr>
          <w:p w14:paraId="2FEB2E0C" w14:textId="77777777" w:rsidR="00082CC5" w:rsidRPr="00DD3EE4" w:rsidRDefault="00082CC5" w:rsidP="00082CC5">
            <w:pPr>
              <w:pStyle w:val="Default"/>
              <w:rPr>
                <w:lang w:eastAsia="en-AU"/>
              </w:rPr>
            </w:pPr>
          </w:p>
        </w:tc>
        <w:tc>
          <w:tcPr>
            <w:tcW w:w="992" w:type="dxa"/>
            <w:noWrap/>
            <w:hideMark/>
          </w:tcPr>
          <w:p w14:paraId="6C525D2C" w14:textId="77777777" w:rsidR="00082CC5" w:rsidRPr="00DD3EE4" w:rsidRDefault="00082CC5" w:rsidP="00082CC5">
            <w:pPr>
              <w:pStyle w:val="Default"/>
              <w:rPr>
                <w:lang w:eastAsia="en-AU"/>
              </w:rPr>
            </w:pPr>
          </w:p>
        </w:tc>
        <w:tc>
          <w:tcPr>
            <w:tcW w:w="1134" w:type="dxa"/>
            <w:noWrap/>
            <w:hideMark/>
          </w:tcPr>
          <w:p w14:paraId="2ECD4085" w14:textId="77777777" w:rsidR="00082CC5" w:rsidRPr="00DD3EE4" w:rsidRDefault="00082CC5" w:rsidP="00082CC5">
            <w:pPr>
              <w:pStyle w:val="Default"/>
              <w:rPr>
                <w:lang w:eastAsia="en-AU"/>
              </w:rPr>
            </w:pPr>
          </w:p>
        </w:tc>
        <w:tc>
          <w:tcPr>
            <w:tcW w:w="1503" w:type="dxa"/>
            <w:noWrap/>
            <w:vAlign w:val="center"/>
            <w:hideMark/>
          </w:tcPr>
          <w:p w14:paraId="1330F893" w14:textId="77777777" w:rsidR="00082CC5" w:rsidRPr="00DD3EE4" w:rsidRDefault="00082CC5" w:rsidP="00082CC5">
            <w:pPr>
              <w:pStyle w:val="Default"/>
              <w:jc w:val="right"/>
              <w:rPr>
                <w:lang w:eastAsia="en-AU"/>
              </w:rPr>
            </w:pPr>
            <w:r w:rsidRPr="00DD3EE4">
              <w:rPr>
                <w:lang w:eastAsia="en-AU"/>
              </w:rPr>
              <w:t xml:space="preserve">                       6 </w:t>
            </w:r>
          </w:p>
        </w:tc>
        <w:tc>
          <w:tcPr>
            <w:tcW w:w="1564" w:type="dxa"/>
            <w:noWrap/>
            <w:vAlign w:val="center"/>
            <w:hideMark/>
          </w:tcPr>
          <w:p w14:paraId="58BCD31A" w14:textId="77777777" w:rsidR="00082CC5" w:rsidRPr="00DD3EE4" w:rsidRDefault="00082CC5" w:rsidP="00082CC5">
            <w:pPr>
              <w:pStyle w:val="Default"/>
              <w:jc w:val="right"/>
              <w:rPr>
                <w:lang w:eastAsia="en-AU"/>
              </w:rPr>
            </w:pPr>
            <w:r w:rsidRPr="00DD3EE4">
              <w:rPr>
                <w:lang w:eastAsia="en-AU"/>
              </w:rPr>
              <w:t xml:space="preserve">                                 19 </w:t>
            </w:r>
          </w:p>
        </w:tc>
      </w:tr>
      <w:tr w:rsidR="00082CC5" w:rsidRPr="00DD3EE4" w14:paraId="70FBD4B5" w14:textId="77777777" w:rsidTr="00082CC5">
        <w:trPr>
          <w:trHeight w:val="285"/>
        </w:trPr>
        <w:tc>
          <w:tcPr>
            <w:tcW w:w="3137" w:type="dxa"/>
            <w:noWrap/>
            <w:vAlign w:val="center"/>
            <w:hideMark/>
          </w:tcPr>
          <w:p w14:paraId="6F787A34" w14:textId="77777777" w:rsidR="00082CC5" w:rsidRPr="00DD3EE4" w:rsidRDefault="00082CC5" w:rsidP="00082CC5">
            <w:pPr>
              <w:pStyle w:val="Default"/>
              <w:rPr>
                <w:lang w:eastAsia="en-AU"/>
              </w:rPr>
            </w:pPr>
            <w:r w:rsidRPr="00DD3EE4">
              <w:rPr>
                <w:lang w:eastAsia="en-AU"/>
              </w:rPr>
              <w:t>Doubtful debts expense</w:t>
            </w:r>
          </w:p>
        </w:tc>
        <w:tc>
          <w:tcPr>
            <w:tcW w:w="686" w:type="dxa"/>
            <w:noWrap/>
            <w:hideMark/>
          </w:tcPr>
          <w:p w14:paraId="7BF5129A" w14:textId="77777777" w:rsidR="00082CC5" w:rsidRPr="00DD3EE4" w:rsidRDefault="00082CC5" w:rsidP="00082CC5">
            <w:pPr>
              <w:pStyle w:val="Default"/>
              <w:rPr>
                <w:lang w:eastAsia="en-AU"/>
              </w:rPr>
            </w:pPr>
          </w:p>
        </w:tc>
        <w:tc>
          <w:tcPr>
            <w:tcW w:w="992" w:type="dxa"/>
            <w:noWrap/>
            <w:hideMark/>
          </w:tcPr>
          <w:p w14:paraId="03D78593" w14:textId="77777777" w:rsidR="00082CC5" w:rsidRPr="00DD3EE4" w:rsidRDefault="00082CC5" w:rsidP="00082CC5">
            <w:pPr>
              <w:pStyle w:val="Default"/>
              <w:rPr>
                <w:lang w:eastAsia="en-AU"/>
              </w:rPr>
            </w:pPr>
          </w:p>
        </w:tc>
        <w:tc>
          <w:tcPr>
            <w:tcW w:w="1134" w:type="dxa"/>
            <w:noWrap/>
            <w:hideMark/>
          </w:tcPr>
          <w:p w14:paraId="7E2C13F8" w14:textId="77777777" w:rsidR="00082CC5" w:rsidRPr="00DD3EE4" w:rsidRDefault="00082CC5" w:rsidP="00082CC5">
            <w:pPr>
              <w:pStyle w:val="Default"/>
              <w:rPr>
                <w:lang w:eastAsia="en-AU"/>
              </w:rPr>
            </w:pPr>
          </w:p>
        </w:tc>
        <w:tc>
          <w:tcPr>
            <w:tcW w:w="1503" w:type="dxa"/>
            <w:noWrap/>
            <w:vAlign w:val="center"/>
            <w:hideMark/>
          </w:tcPr>
          <w:p w14:paraId="7C06FA71" w14:textId="77777777" w:rsidR="00082CC5" w:rsidRPr="00DD3EE4" w:rsidRDefault="00082CC5" w:rsidP="00082CC5">
            <w:pPr>
              <w:pStyle w:val="Default"/>
              <w:jc w:val="right"/>
              <w:rPr>
                <w:lang w:eastAsia="en-AU"/>
              </w:rPr>
            </w:pPr>
            <w:r w:rsidRPr="00DD3EE4">
              <w:rPr>
                <w:lang w:eastAsia="en-AU"/>
              </w:rPr>
              <w:t xml:space="preserve">                     -   </w:t>
            </w:r>
          </w:p>
        </w:tc>
        <w:tc>
          <w:tcPr>
            <w:tcW w:w="1564" w:type="dxa"/>
            <w:noWrap/>
            <w:vAlign w:val="center"/>
            <w:hideMark/>
          </w:tcPr>
          <w:p w14:paraId="32C2A9E0" w14:textId="77777777" w:rsidR="00082CC5" w:rsidRPr="00DD3EE4" w:rsidRDefault="00082CC5" w:rsidP="00082CC5">
            <w:pPr>
              <w:pStyle w:val="Default"/>
              <w:jc w:val="right"/>
              <w:rPr>
                <w:lang w:eastAsia="en-AU"/>
              </w:rPr>
            </w:pPr>
            <w:r w:rsidRPr="00DD3EE4">
              <w:rPr>
                <w:lang w:eastAsia="en-AU"/>
              </w:rPr>
              <w:t xml:space="preserve">                                 38 </w:t>
            </w:r>
          </w:p>
        </w:tc>
      </w:tr>
      <w:tr w:rsidR="00082CC5" w:rsidRPr="00DD3EE4" w14:paraId="66D2481D" w14:textId="77777777" w:rsidTr="00082CC5">
        <w:trPr>
          <w:trHeight w:val="285"/>
        </w:trPr>
        <w:tc>
          <w:tcPr>
            <w:tcW w:w="3137" w:type="dxa"/>
            <w:noWrap/>
            <w:vAlign w:val="center"/>
            <w:hideMark/>
          </w:tcPr>
          <w:p w14:paraId="081C17E6" w14:textId="77777777" w:rsidR="00082CC5" w:rsidRPr="00DD3EE4" w:rsidRDefault="00082CC5" w:rsidP="00082CC5">
            <w:pPr>
              <w:pStyle w:val="Default"/>
              <w:rPr>
                <w:lang w:eastAsia="en-AU"/>
              </w:rPr>
            </w:pPr>
            <w:r w:rsidRPr="00DD3EE4">
              <w:rPr>
                <w:lang w:eastAsia="en-AU"/>
              </w:rPr>
              <w:t>Expected credit losses expense</w:t>
            </w:r>
          </w:p>
        </w:tc>
        <w:tc>
          <w:tcPr>
            <w:tcW w:w="686" w:type="dxa"/>
            <w:noWrap/>
            <w:hideMark/>
          </w:tcPr>
          <w:p w14:paraId="38CD74A6" w14:textId="77777777" w:rsidR="00082CC5" w:rsidRPr="00DD3EE4" w:rsidRDefault="00082CC5" w:rsidP="00082CC5">
            <w:pPr>
              <w:pStyle w:val="Default"/>
              <w:rPr>
                <w:lang w:eastAsia="en-AU"/>
              </w:rPr>
            </w:pPr>
          </w:p>
        </w:tc>
        <w:tc>
          <w:tcPr>
            <w:tcW w:w="992" w:type="dxa"/>
            <w:noWrap/>
            <w:hideMark/>
          </w:tcPr>
          <w:p w14:paraId="3D00D095" w14:textId="77777777" w:rsidR="00082CC5" w:rsidRPr="00DD3EE4" w:rsidRDefault="00082CC5" w:rsidP="00082CC5">
            <w:pPr>
              <w:pStyle w:val="Default"/>
              <w:rPr>
                <w:lang w:eastAsia="en-AU"/>
              </w:rPr>
            </w:pPr>
          </w:p>
        </w:tc>
        <w:tc>
          <w:tcPr>
            <w:tcW w:w="1134" w:type="dxa"/>
            <w:noWrap/>
            <w:hideMark/>
          </w:tcPr>
          <w:p w14:paraId="634EBA85" w14:textId="77777777" w:rsidR="00082CC5" w:rsidRPr="00DD3EE4" w:rsidRDefault="00082CC5" w:rsidP="00082CC5">
            <w:pPr>
              <w:pStyle w:val="Default"/>
              <w:rPr>
                <w:lang w:eastAsia="en-AU"/>
              </w:rPr>
            </w:pPr>
          </w:p>
        </w:tc>
        <w:tc>
          <w:tcPr>
            <w:tcW w:w="1503" w:type="dxa"/>
            <w:noWrap/>
            <w:vAlign w:val="center"/>
            <w:hideMark/>
          </w:tcPr>
          <w:p w14:paraId="5E566AB7" w14:textId="77777777" w:rsidR="00082CC5" w:rsidRPr="00DD3EE4" w:rsidRDefault="00082CC5" w:rsidP="00082CC5">
            <w:pPr>
              <w:pStyle w:val="Default"/>
              <w:jc w:val="right"/>
              <w:rPr>
                <w:lang w:eastAsia="en-AU"/>
              </w:rPr>
            </w:pPr>
            <w:r w:rsidRPr="00DD3EE4">
              <w:rPr>
                <w:lang w:eastAsia="en-AU"/>
              </w:rPr>
              <w:t xml:space="preserve">                   217 </w:t>
            </w:r>
          </w:p>
        </w:tc>
        <w:tc>
          <w:tcPr>
            <w:tcW w:w="1564" w:type="dxa"/>
            <w:noWrap/>
            <w:vAlign w:val="center"/>
            <w:hideMark/>
          </w:tcPr>
          <w:p w14:paraId="3448C5A0" w14:textId="77777777" w:rsidR="00082CC5" w:rsidRPr="00DD3EE4" w:rsidRDefault="00082CC5" w:rsidP="00082CC5">
            <w:pPr>
              <w:pStyle w:val="Default"/>
              <w:jc w:val="right"/>
              <w:rPr>
                <w:lang w:eastAsia="en-AU"/>
              </w:rPr>
            </w:pPr>
            <w:r w:rsidRPr="00DD3EE4">
              <w:rPr>
                <w:lang w:eastAsia="en-AU"/>
              </w:rPr>
              <w:t xml:space="preserve">                                 -   </w:t>
            </w:r>
          </w:p>
        </w:tc>
      </w:tr>
      <w:tr w:rsidR="00082CC5" w:rsidRPr="00DD3EE4" w14:paraId="5E47B644" w14:textId="77777777" w:rsidTr="00082CC5">
        <w:trPr>
          <w:trHeight w:val="285"/>
        </w:trPr>
        <w:tc>
          <w:tcPr>
            <w:tcW w:w="3137" w:type="dxa"/>
            <w:noWrap/>
            <w:vAlign w:val="center"/>
            <w:hideMark/>
          </w:tcPr>
          <w:p w14:paraId="2C257B32" w14:textId="77777777" w:rsidR="00082CC5" w:rsidRPr="00DD3EE4" w:rsidRDefault="00082CC5" w:rsidP="00082CC5">
            <w:pPr>
              <w:pStyle w:val="Default"/>
              <w:rPr>
                <w:lang w:eastAsia="en-AU"/>
              </w:rPr>
            </w:pPr>
            <w:r w:rsidRPr="00DD3EE4">
              <w:rPr>
                <w:lang w:eastAsia="en-AU"/>
              </w:rPr>
              <w:t>Sitting fees</w:t>
            </w:r>
          </w:p>
        </w:tc>
        <w:tc>
          <w:tcPr>
            <w:tcW w:w="686" w:type="dxa"/>
            <w:noWrap/>
            <w:hideMark/>
          </w:tcPr>
          <w:p w14:paraId="34F3EDE7" w14:textId="77777777" w:rsidR="00082CC5" w:rsidRPr="00DD3EE4" w:rsidRDefault="00082CC5" w:rsidP="00082CC5">
            <w:pPr>
              <w:pStyle w:val="Default"/>
              <w:rPr>
                <w:lang w:eastAsia="en-AU"/>
              </w:rPr>
            </w:pPr>
          </w:p>
        </w:tc>
        <w:tc>
          <w:tcPr>
            <w:tcW w:w="992" w:type="dxa"/>
            <w:noWrap/>
            <w:hideMark/>
          </w:tcPr>
          <w:p w14:paraId="0CFA8E5D" w14:textId="77777777" w:rsidR="00082CC5" w:rsidRPr="00DD3EE4" w:rsidRDefault="00082CC5" w:rsidP="00082CC5">
            <w:pPr>
              <w:pStyle w:val="Default"/>
              <w:rPr>
                <w:lang w:eastAsia="en-AU"/>
              </w:rPr>
            </w:pPr>
          </w:p>
        </w:tc>
        <w:tc>
          <w:tcPr>
            <w:tcW w:w="1134" w:type="dxa"/>
            <w:noWrap/>
            <w:hideMark/>
          </w:tcPr>
          <w:p w14:paraId="0334384A" w14:textId="77777777" w:rsidR="00082CC5" w:rsidRPr="00DD3EE4" w:rsidRDefault="00082CC5" w:rsidP="00082CC5">
            <w:pPr>
              <w:pStyle w:val="Default"/>
              <w:rPr>
                <w:lang w:eastAsia="en-AU"/>
              </w:rPr>
            </w:pPr>
          </w:p>
        </w:tc>
        <w:tc>
          <w:tcPr>
            <w:tcW w:w="1503" w:type="dxa"/>
            <w:noWrap/>
            <w:vAlign w:val="center"/>
            <w:hideMark/>
          </w:tcPr>
          <w:p w14:paraId="056032B2" w14:textId="77777777" w:rsidR="00082CC5" w:rsidRPr="00DD3EE4" w:rsidRDefault="00082CC5" w:rsidP="00082CC5">
            <w:pPr>
              <w:pStyle w:val="Default"/>
              <w:jc w:val="right"/>
              <w:rPr>
                <w:lang w:eastAsia="en-AU"/>
              </w:rPr>
            </w:pPr>
            <w:r w:rsidRPr="00DD3EE4">
              <w:rPr>
                <w:lang w:eastAsia="en-AU"/>
              </w:rPr>
              <w:t xml:space="preserve">                     89 </w:t>
            </w:r>
          </w:p>
        </w:tc>
        <w:tc>
          <w:tcPr>
            <w:tcW w:w="1564" w:type="dxa"/>
            <w:noWrap/>
            <w:vAlign w:val="center"/>
            <w:hideMark/>
          </w:tcPr>
          <w:p w14:paraId="568598E7" w14:textId="77777777" w:rsidR="00082CC5" w:rsidRPr="00DD3EE4" w:rsidRDefault="00082CC5" w:rsidP="00082CC5">
            <w:pPr>
              <w:pStyle w:val="Default"/>
              <w:jc w:val="right"/>
              <w:rPr>
                <w:lang w:eastAsia="en-AU"/>
              </w:rPr>
            </w:pPr>
            <w:r w:rsidRPr="00DD3EE4">
              <w:rPr>
                <w:lang w:eastAsia="en-AU"/>
              </w:rPr>
              <w:t xml:space="preserve">                                 96 </w:t>
            </w:r>
          </w:p>
        </w:tc>
      </w:tr>
      <w:tr w:rsidR="00082CC5" w:rsidRPr="00DD3EE4" w14:paraId="3C14A3E3" w14:textId="77777777" w:rsidTr="00082CC5">
        <w:trPr>
          <w:trHeight w:val="285"/>
        </w:trPr>
        <w:tc>
          <w:tcPr>
            <w:tcW w:w="3137" w:type="dxa"/>
            <w:noWrap/>
            <w:vAlign w:val="center"/>
            <w:hideMark/>
          </w:tcPr>
          <w:p w14:paraId="00282FE4" w14:textId="77777777" w:rsidR="00082CC5" w:rsidRPr="00DD3EE4" w:rsidRDefault="00082CC5" w:rsidP="00082CC5">
            <w:pPr>
              <w:pStyle w:val="Default"/>
              <w:rPr>
                <w:lang w:eastAsia="en-AU"/>
              </w:rPr>
            </w:pPr>
            <w:r w:rsidRPr="00DD3EE4">
              <w:rPr>
                <w:lang w:eastAsia="en-AU"/>
              </w:rPr>
              <w:t>Staff wellness programs</w:t>
            </w:r>
          </w:p>
        </w:tc>
        <w:tc>
          <w:tcPr>
            <w:tcW w:w="686" w:type="dxa"/>
            <w:noWrap/>
            <w:hideMark/>
          </w:tcPr>
          <w:p w14:paraId="20C1E17F" w14:textId="77777777" w:rsidR="00082CC5" w:rsidRPr="00DD3EE4" w:rsidRDefault="00082CC5" w:rsidP="00082CC5">
            <w:pPr>
              <w:pStyle w:val="Default"/>
              <w:rPr>
                <w:lang w:eastAsia="en-AU"/>
              </w:rPr>
            </w:pPr>
          </w:p>
        </w:tc>
        <w:tc>
          <w:tcPr>
            <w:tcW w:w="992" w:type="dxa"/>
            <w:noWrap/>
            <w:hideMark/>
          </w:tcPr>
          <w:p w14:paraId="48F48A4C" w14:textId="77777777" w:rsidR="00082CC5" w:rsidRPr="00DD3EE4" w:rsidRDefault="00082CC5" w:rsidP="00082CC5">
            <w:pPr>
              <w:pStyle w:val="Default"/>
              <w:rPr>
                <w:lang w:eastAsia="en-AU"/>
              </w:rPr>
            </w:pPr>
          </w:p>
        </w:tc>
        <w:tc>
          <w:tcPr>
            <w:tcW w:w="1134" w:type="dxa"/>
            <w:noWrap/>
            <w:hideMark/>
          </w:tcPr>
          <w:p w14:paraId="686A6092" w14:textId="77777777" w:rsidR="00082CC5" w:rsidRPr="00DD3EE4" w:rsidRDefault="00082CC5" w:rsidP="00082CC5">
            <w:pPr>
              <w:pStyle w:val="Default"/>
              <w:rPr>
                <w:lang w:eastAsia="en-AU"/>
              </w:rPr>
            </w:pPr>
          </w:p>
        </w:tc>
        <w:tc>
          <w:tcPr>
            <w:tcW w:w="1503" w:type="dxa"/>
            <w:noWrap/>
            <w:vAlign w:val="center"/>
            <w:hideMark/>
          </w:tcPr>
          <w:p w14:paraId="5407AE82" w14:textId="77777777" w:rsidR="00082CC5" w:rsidRPr="00DD3EE4" w:rsidRDefault="00082CC5" w:rsidP="00082CC5">
            <w:pPr>
              <w:pStyle w:val="Default"/>
              <w:jc w:val="right"/>
              <w:rPr>
                <w:lang w:eastAsia="en-AU"/>
              </w:rPr>
            </w:pPr>
            <w:r w:rsidRPr="00DD3EE4">
              <w:rPr>
                <w:lang w:eastAsia="en-AU"/>
              </w:rPr>
              <w:t xml:space="preserve">                     49 </w:t>
            </w:r>
          </w:p>
        </w:tc>
        <w:tc>
          <w:tcPr>
            <w:tcW w:w="1564" w:type="dxa"/>
            <w:noWrap/>
            <w:vAlign w:val="center"/>
            <w:hideMark/>
          </w:tcPr>
          <w:p w14:paraId="45BE9987" w14:textId="77777777" w:rsidR="00082CC5" w:rsidRPr="00DD3EE4" w:rsidRDefault="00082CC5" w:rsidP="00082CC5">
            <w:pPr>
              <w:pStyle w:val="Default"/>
              <w:jc w:val="right"/>
              <w:rPr>
                <w:lang w:eastAsia="en-AU"/>
              </w:rPr>
            </w:pPr>
            <w:r w:rsidRPr="00DD3EE4">
              <w:rPr>
                <w:lang w:eastAsia="en-AU"/>
              </w:rPr>
              <w:t xml:space="preserve">                                 41 </w:t>
            </w:r>
          </w:p>
        </w:tc>
      </w:tr>
      <w:tr w:rsidR="00082CC5" w:rsidRPr="00DD3EE4" w14:paraId="6015F8AB" w14:textId="77777777" w:rsidTr="00082CC5">
        <w:trPr>
          <w:trHeight w:val="285"/>
        </w:trPr>
        <w:tc>
          <w:tcPr>
            <w:tcW w:w="3137" w:type="dxa"/>
            <w:noWrap/>
            <w:vAlign w:val="center"/>
            <w:hideMark/>
          </w:tcPr>
          <w:p w14:paraId="7EE01F1E" w14:textId="77777777" w:rsidR="00082CC5" w:rsidRPr="00DD3EE4" w:rsidRDefault="00082CC5" w:rsidP="00082CC5">
            <w:pPr>
              <w:pStyle w:val="Default"/>
              <w:rPr>
                <w:lang w:eastAsia="en-AU"/>
              </w:rPr>
            </w:pPr>
            <w:r w:rsidRPr="00DD3EE4">
              <w:rPr>
                <w:lang w:eastAsia="en-AU"/>
              </w:rPr>
              <w:t>Audit Fees</w:t>
            </w:r>
          </w:p>
        </w:tc>
        <w:tc>
          <w:tcPr>
            <w:tcW w:w="686" w:type="dxa"/>
            <w:noWrap/>
            <w:hideMark/>
          </w:tcPr>
          <w:p w14:paraId="7716B210" w14:textId="77777777" w:rsidR="00082CC5" w:rsidRPr="00DD3EE4" w:rsidRDefault="00082CC5" w:rsidP="00082CC5">
            <w:pPr>
              <w:pStyle w:val="Default"/>
              <w:rPr>
                <w:lang w:eastAsia="en-AU"/>
              </w:rPr>
            </w:pPr>
          </w:p>
        </w:tc>
        <w:tc>
          <w:tcPr>
            <w:tcW w:w="992" w:type="dxa"/>
            <w:noWrap/>
            <w:hideMark/>
          </w:tcPr>
          <w:p w14:paraId="3CBA0CDE" w14:textId="77777777" w:rsidR="00082CC5" w:rsidRPr="00DD3EE4" w:rsidRDefault="00082CC5" w:rsidP="00082CC5">
            <w:pPr>
              <w:pStyle w:val="Default"/>
              <w:rPr>
                <w:lang w:eastAsia="en-AU"/>
              </w:rPr>
            </w:pPr>
          </w:p>
        </w:tc>
        <w:tc>
          <w:tcPr>
            <w:tcW w:w="1134" w:type="dxa"/>
            <w:noWrap/>
            <w:hideMark/>
          </w:tcPr>
          <w:p w14:paraId="488C80A2" w14:textId="77777777" w:rsidR="00082CC5" w:rsidRPr="00DD3EE4" w:rsidRDefault="00082CC5" w:rsidP="00082CC5">
            <w:pPr>
              <w:pStyle w:val="Default"/>
              <w:rPr>
                <w:lang w:eastAsia="en-AU"/>
              </w:rPr>
            </w:pPr>
          </w:p>
        </w:tc>
        <w:tc>
          <w:tcPr>
            <w:tcW w:w="1503" w:type="dxa"/>
            <w:noWrap/>
            <w:vAlign w:val="center"/>
            <w:hideMark/>
          </w:tcPr>
          <w:p w14:paraId="512F947A" w14:textId="77777777" w:rsidR="00082CC5" w:rsidRPr="00DD3EE4" w:rsidRDefault="00082CC5" w:rsidP="00082CC5">
            <w:pPr>
              <w:pStyle w:val="Default"/>
              <w:jc w:val="right"/>
              <w:rPr>
                <w:lang w:eastAsia="en-AU"/>
              </w:rPr>
            </w:pPr>
            <w:r w:rsidRPr="00DD3EE4">
              <w:rPr>
                <w:lang w:eastAsia="en-AU"/>
              </w:rPr>
              <w:t xml:space="preserve">                   187 </w:t>
            </w:r>
          </w:p>
        </w:tc>
        <w:tc>
          <w:tcPr>
            <w:tcW w:w="1564" w:type="dxa"/>
            <w:noWrap/>
            <w:vAlign w:val="center"/>
            <w:hideMark/>
          </w:tcPr>
          <w:p w14:paraId="295FED0E" w14:textId="77777777" w:rsidR="00082CC5" w:rsidRPr="00DD3EE4" w:rsidRDefault="00082CC5" w:rsidP="00082CC5">
            <w:pPr>
              <w:pStyle w:val="Default"/>
              <w:jc w:val="right"/>
              <w:rPr>
                <w:lang w:eastAsia="en-AU"/>
              </w:rPr>
            </w:pPr>
            <w:r w:rsidRPr="00DD3EE4">
              <w:rPr>
                <w:lang w:eastAsia="en-AU"/>
              </w:rPr>
              <w:t xml:space="preserve">                               189 </w:t>
            </w:r>
          </w:p>
        </w:tc>
      </w:tr>
      <w:tr w:rsidR="00082CC5" w:rsidRPr="00DD3EE4" w14:paraId="75C8305A" w14:textId="77777777" w:rsidTr="00082CC5">
        <w:trPr>
          <w:trHeight w:val="285"/>
        </w:trPr>
        <w:tc>
          <w:tcPr>
            <w:tcW w:w="5949" w:type="dxa"/>
            <w:gridSpan w:val="4"/>
            <w:noWrap/>
            <w:vAlign w:val="center"/>
            <w:hideMark/>
          </w:tcPr>
          <w:p w14:paraId="45F19602" w14:textId="77777777" w:rsidR="00082CC5" w:rsidRPr="00DD3EE4" w:rsidRDefault="00082CC5" w:rsidP="00082CC5">
            <w:pPr>
              <w:pStyle w:val="Default"/>
              <w:rPr>
                <w:lang w:eastAsia="en-AU"/>
              </w:rPr>
            </w:pPr>
            <w:r w:rsidRPr="00DD3EE4">
              <w:rPr>
                <w:lang w:eastAsia="en-AU"/>
              </w:rPr>
              <w:t>Administration fee paid to Insurance Commission of WA for Uninsured General Fund Claims</w:t>
            </w:r>
          </w:p>
        </w:tc>
        <w:tc>
          <w:tcPr>
            <w:tcW w:w="1503" w:type="dxa"/>
            <w:noWrap/>
            <w:vAlign w:val="center"/>
            <w:hideMark/>
          </w:tcPr>
          <w:p w14:paraId="6014950E" w14:textId="77777777" w:rsidR="00082CC5" w:rsidRPr="00DD3EE4" w:rsidRDefault="00082CC5" w:rsidP="00082CC5">
            <w:pPr>
              <w:pStyle w:val="Default"/>
              <w:jc w:val="right"/>
              <w:rPr>
                <w:lang w:eastAsia="en-AU"/>
              </w:rPr>
            </w:pPr>
            <w:r w:rsidRPr="00DD3EE4">
              <w:rPr>
                <w:lang w:eastAsia="en-AU"/>
              </w:rPr>
              <w:t xml:space="preserve">                   182 </w:t>
            </w:r>
          </w:p>
        </w:tc>
        <w:tc>
          <w:tcPr>
            <w:tcW w:w="1564" w:type="dxa"/>
            <w:noWrap/>
            <w:vAlign w:val="center"/>
            <w:hideMark/>
          </w:tcPr>
          <w:p w14:paraId="10A71B1F" w14:textId="77777777" w:rsidR="00082CC5" w:rsidRPr="00DD3EE4" w:rsidRDefault="00082CC5" w:rsidP="00082CC5">
            <w:pPr>
              <w:pStyle w:val="Default"/>
              <w:jc w:val="right"/>
              <w:rPr>
                <w:lang w:eastAsia="en-AU"/>
              </w:rPr>
            </w:pPr>
            <w:r w:rsidRPr="00DD3EE4">
              <w:rPr>
                <w:lang w:eastAsia="en-AU"/>
              </w:rPr>
              <w:t xml:space="preserve">                                 54 </w:t>
            </w:r>
          </w:p>
        </w:tc>
      </w:tr>
      <w:tr w:rsidR="00082CC5" w:rsidRPr="00DD3EE4" w14:paraId="6B8FB40C" w14:textId="77777777" w:rsidTr="00082CC5">
        <w:trPr>
          <w:trHeight w:val="285"/>
        </w:trPr>
        <w:tc>
          <w:tcPr>
            <w:tcW w:w="3137" w:type="dxa"/>
            <w:noWrap/>
            <w:vAlign w:val="center"/>
            <w:hideMark/>
          </w:tcPr>
          <w:p w14:paraId="1BF3E076" w14:textId="77777777" w:rsidR="00082CC5" w:rsidRPr="00DD3EE4" w:rsidRDefault="00082CC5" w:rsidP="00082CC5">
            <w:pPr>
              <w:pStyle w:val="Default"/>
              <w:rPr>
                <w:lang w:eastAsia="en-AU"/>
              </w:rPr>
            </w:pPr>
            <w:r w:rsidRPr="00DD3EE4">
              <w:rPr>
                <w:lang w:eastAsia="en-AU"/>
              </w:rPr>
              <w:t xml:space="preserve">Other </w:t>
            </w:r>
          </w:p>
        </w:tc>
        <w:tc>
          <w:tcPr>
            <w:tcW w:w="686" w:type="dxa"/>
            <w:noWrap/>
            <w:hideMark/>
          </w:tcPr>
          <w:p w14:paraId="75F6DAC4" w14:textId="77777777" w:rsidR="00082CC5" w:rsidRPr="00DD3EE4" w:rsidRDefault="00082CC5" w:rsidP="00082CC5">
            <w:pPr>
              <w:pStyle w:val="Default"/>
              <w:rPr>
                <w:lang w:eastAsia="en-AU"/>
              </w:rPr>
            </w:pPr>
          </w:p>
        </w:tc>
        <w:tc>
          <w:tcPr>
            <w:tcW w:w="992" w:type="dxa"/>
            <w:noWrap/>
            <w:hideMark/>
          </w:tcPr>
          <w:p w14:paraId="1A33917C" w14:textId="77777777" w:rsidR="00082CC5" w:rsidRPr="00DD3EE4" w:rsidRDefault="00082CC5" w:rsidP="00082CC5">
            <w:pPr>
              <w:pStyle w:val="Default"/>
              <w:rPr>
                <w:lang w:eastAsia="en-AU"/>
              </w:rPr>
            </w:pPr>
          </w:p>
        </w:tc>
        <w:tc>
          <w:tcPr>
            <w:tcW w:w="1134" w:type="dxa"/>
            <w:noWrap/>
            <w:hideMark/>
          </w:tcPr>
          <w:p w14:paraId="4760F453" w14:textId="77777777" w:rsidR="00082CC5" w:rsidRPr="00DD3EE4" w:rsidRDefault="00082CC5" w:rsidP="00082CC5">
            <w:pPr>
              <w:pStyle w:val="Default"/>
              <w:rPr>
                <w:lang w:eastAsia="en-AU"/>
              </w:rPr>
            </w:pPr>
          </w:p>
        </w:tc>
        <w:tc>
          <w:tcPr>
            <w:tcW w:w="1503" w:type="dxa"/>
            <w:noWrap/>
            <w:vAlign w:val="center"/>
            <w:hideMark/>
          </w:tcPr>
          <w:p w14:paraId="6D89E96B" w14:textId="77777777" w:rsidR="00082CC5" w:rsidRPr="00DD3EE4" w:rsidRDefault="00082CC5" w:rsidP="00082CC5">
            <w:pPr>
              <w:pStyle w:val="Default"/>
              <w:jc w:val="right"/>
              <w:rPr>
                <w:lang w:eastAsia="en-AU"/>
              </w:rPr>
            </w:pPr>
            <w:r w:rsidRPr="00DD3EE4">
              <w:rPr>
                <w:lang w:eastAsia="en-AU"/>
              </w:rPr>
              <w:t xml:space="preserve">                     66 </w:t>
            </w:r>
          </w:p>
        </w:tc>
        <w:tc>
          <w:tcPr>
            <w:tcW w:w="1564" w:type="dxa"/>
            <w:noWrap/>
            <w:vAlign w:val="center"/>
            <w:hideMark/>
          </w:tcPr>
          <w:p w14:paraId="5ECCA2D5" w14:textId="77777777" w:rsidR="00082CC5" w:rsidRPr="00DD3EE4" w:rsidRDefault="00082CC5" w:rsidP="00082CC5">
            <w:pPr>
              <w:pStyle w:val="Default"/>
              <w:jc w:val="right"/>
              <w:rPr>
                <w:lang w:eastAsia="en-AU"/>
              </w:rPr>
            </w:pPr>
            <w:r w:rsidRPr="00DD3EE4">
              <w:rPr>
                <w:lang w:eastAsia="en-AU"/>
              </w:rPr>
              <w:t xml:space="preserve">                                 54 </w:t>
            </w:r>
          </w:p>
        </w:tc>
      </w:tr>
      <w:tr w:rsidR="00082CC5" w:rsidRPr="00DD3EE4" w14:paraId="0DB0CC27" w14:textId="77777777" w:rsidTr="00082CC5">
        <w:trPr>
          <w:trHeight w:val="285"/>
        </w:trPr>
        <w:tc>
          <w:tcPr>
            <w:tcW w:w="3137" w:type="dxa"/>
            <w:noWrap/>
            <w:vAlign w:val="center"/>
            <w:hideMark/>
          </w:tcPr>
          <w:p w14:paraId="02FB1511" w14:textId="77777777" w:rsidR="00082CC5" w:rsidRPr="00DD3EE4" w:rsidRDefault="00082CC5" w:rsidP="00082CC5">
            <w:pPr>
              <w:pStyle w:val="Default"/>
              <w:rPr>
                <w:lang w:eastAsia="en-AU"/>
              </w:rPr>
            </w:pPr>
          </w:p>
        </w:tc>
        <w:tc>
          <w:tcPr>
            <w:tcW w:w="686" w:type="dxa"/>
            <w:noWrap/>
            <w:hideMark/>
          </w:tcPr>
          <w:p w14:paraId="7563E572" w14:textId="77777777" w:rsidR="00082CC5" w:rsidRPr="00DD3EE4" w:rsidRDefault="00082CC5" w:rsidP="00082CC5">
            <w:pPr>
              <w:pStyle w:val="Default"/>
              <w:rPr>
                <w:lang w:eastAsia="en-AU"/>
              </w:rPr>
            </w:pPr>
          </w:p>
        </w:tc>
        <w:tc>
          <w:tcPr>
            <w:tcW w:w="992" w:type="dxa"/>
            <w:noWrap/>
            <w:hideMark/>
          </w:tcPr>
          <w:p w14:paraId="14663011" w14:textId="77777777" w:rsidR="00082CC5" w:rsidRPr="00DD3EE4" w:rsidRDefault="00082CC5" w:rsidP="00082CC5">
            <w:pPr>
              <w:pStyle w:val="Default"/>
              <w:rPr>
                <w:lang w:eastAsia="en-AU"/>
              </w:rPr>
            </w:pPr>
          </w:p>
        </w:tc>
        <w:tc>
          <w:tcPr>
            <w:tcW w:w="1134" w:type="dxa"/>
            <w:noWrap/>
            <w:hideMark/>
          </w:tcPr>
          <w:p w14:paraId="2F4ECB14" w14:textId="77777777" w:rsidR="00082CC5" w:rsidRPr="00DD3EE4" w:rsidRDefault="00082CC5" w:rsidP="00082CC5">
            <w:pPr>
              <w:pStyle w:val="Default"/>
              <w:rPr>
                <w:lang w:eastAsia="en-AU"/>
              </w:rPr>
            </w:pPr>
          </w:p>
        </w:tc>
        <w:tc>
          <w:tcPr>
            <w:tcW w:w="1503" w:type="dxa"/>
            <w:noWrap/>
            <w:vAlign w:val="center"/>
            <w:hideMark/>
          </w:tcPr>
          <w:p w14:paraId="7CD17C01" w14:textId="77777777" w:rsidR="00082CC5" w:rsidRPr="00DD3EE4" w:rsidRDefault="00082CC5" w:rsidP="00082CC5">
            <w:pPr>
              <w:pStyle w:val="Default"/>
              <w:jc w:val="right"/>
              <w:rPr>
                <w:lang w:eastAsia="en-AU"/>
              </w:rPr>
            </w:pPr>
          </w:p>
        </w:tc>
        <w:tc>
          <w:tcPr>
            <w:tcW w:w="1564" w:type="dxa"/>
            <w:noWrap/>
            <w:vAlign w:val="center"/>
            <w:hideMark/>
          </w:tcPr>
          <w:p w14:paraId="0B8F25FB" w14:textId="77777777" w:rsidR="00082CC5" w:rsidRPr="00DD3EE4" w:rsidRDefault="00082CC5" w:rsidP="00082CC5">
            <w:pPr>
              <w:pStyle w:val="Default"/>
              <w:jc w:val="right"/>
              <w:rPr>
                <w:lang w:eastAsia="en-AU"/>
              </w:rPr>
            </w:pPr>
          </w:p>
        </w:tc>
      </w:tr>
      <w:tr w:rsidR="00082CC5" w:rsidRPr="00DD3EE4" w14:paraId="37955786" w14:textId="77777777" w:rsidTr="00082CC5">
        <w:trPr>
          <w:trHeight w:val="285"/>
        </w:trPr>
        <w:tc>
          <w:tcPr>
            <w:tcW w:w="3823" w:type="dxa"/>
            <w:gridSpan w:val="2"/>
            <w:noWrap/>
            <w:vAlign w:val="center"/>
            <w:hideMark/>
          </w:tcPr>
          <w:p w14:paraId="5294AFF6" w14:textId="77777777" w:rsidR="00082CC5" w:rsidRPr="00DD3EE4" w:rsidRDefault="00082CC5" w:rsidP="00082CC5">
            <w:pPr>
              <w:pStyle w:val="Default"/>
              <w:rPr>
                <w:u w:val="single"/>
                <w:lang w:eastAsia="en-AU"/>
              </w:rPr>
            </w:pPr>
            <w:r w:rsidRPr="00DD3EE4">
              <w:rPr>
                <w:u w:val="single"/>
                <w:lang w:eastAsia="en-AU"/>
              </w:rPr>
              <w:t>Employers' Indemnity Supplementation Fund (see note 4.3(b)(i))</w:t>
            </w:r>
          </w:p>
        </w:tc>
        <w:tc>
          <w:tcPr>
            <w:tcW w:w="992" w:type="dxa"/>
            <w:noWrap/>
            <w:hideMark/>
          </w:tcPr>
          <w:p w14:paraId="2D2F4842" w14:textId="77777777" w:rsidR="00082CC5" w:rsidRPr="00DD3EE4" w:rsidRDefault="00082CC5" w:rsidP="00082CC5">
            <w:pPr>
              <w:pStyle w:val="Default"/>
              <w:rPr>
                <w:u w:val="single"/>
                <w:lang w:eastAsia="en-AU"/>
              </w:rPr>
            </w:pPr>
          </w:p>
        </w:tc>
        <w:tc>
          <w:tcPr>
            <w:tcW w:w="1134" w:type="dxa"/>
            <w:noWrap/>
            <w:hideMark/>
          </w:tcPr>
          <w:p w14:paraId="09F3E84B" w14:textId="77777777" w:rsidR="00082CC5" w:rsidRPr="00DD3EE4" w:rsidRDefault="00082CC5" w:rsidP="00082CC5">
            <w:pPr>
              <w:pStyle w:val="Default"/>
              <w:rPr>
                <w:lang w:eastAsia="en-AU"/>
              </w:rPr>
            </w:pPr>
          </w:p>
        </w:tc>
        <w:tc>
          <w:tcPr>
            <w:tcW w:w="1503" w:type="dxa"/>
            <w:noWrap/>
            <w:vAlign w:val="center"/>
            <w:hideMark/>
          </w:tcPr>
          <w:p w14:paraId="6D233054" w14:textId="77777777" w:rsidR="00082CC5" w:rsidRPr="00DD3EE4" w:rsidRDefault="00082CC5" w:rsidP="00082CC5">
            <w:pPr>
              <w:pStyle w:val="Default"/>
              <w:jc w:val="right"/>
              <w:rPr>
                <w:lang w:eastAsia="en-AU"/>
              </w:rPr>
            </w:pPr>
          </w:p>
        </w:tc>
        <w:tc>
          <w:tcPr>
            <w:tcW w:w="1564" w:type="dxa"/>
            <w:noWrap/>
            <w:vAlign w:val="center"/>
            <w:hideMark/>
          </w:tcPr>
          <w:p w14:paraId="7A01F15C" w14:textId="77777777" w:rsidR="00082CC5" w:rsidRPr="00DD3EE4" w:rsidRDefault="00082CC5" w:rsidP="00082CC5">
            <w:pPr>
              <w:pStyle w:val="Default"/>
              <w:jc w:val="right"/>
              <w:rPr>
                <w:lang w:eastAsia="en-AU"/>
              </w:rPr>
            </w:pPr>
          </w:p>
        </w:tc>
      </w:tr>
      <w:tr w:rsidR="00082CC5" w:rsidRPr="00DD3EE4" w14:paraId="04E2630A" w14:textId="77777777" w:rsidTr="00082CC5">
        <w:trPr>
          <w:trHeight w:val="285"/>
        </w:trPr>
        <w:tc>
          <w:tcPr>
            <w:tcW w:w="3823" w:type="dxa"/>
            <w:gridSpan w:val="2"/>
            <w:noWrap/>
            <w:vAlign w:val="center"/>
            <w:hideMark/>
          </w:tcPr>
          <w:p w14:paraId="774B8851" w14:textId="77777777" w:rsidR="00082CC5" w:rsidRPr="00DD3EE4" w:rsidRDefault="00082CC5" w:rsidP="00082CC5">
            <w:pPr>
              <w:pStyle w:val="Default"/>
              <w:rPr>
                <w:lang w:eastAsia="en-AU"/>
              </w:rPr>
            </w:pPr>
            <w:r w:rsidRPr="00DD3EE4">
              <w:rPr>
                <w:lang w:eastAsia="en-AU"/>
              </w:rPr>
              <w:t xml:space="preserve">Administration fee paid to Insurance Commission of WA </w:t>
            </w:r>
          </w:p>
        </w:tc>
        <w:tc>
          <w:tcPr>
            <w:tcW w:w="992" w:type="dxa"/>
            <w:noWrap/>
            <w:hideMark/>
          </w:tcPr>
          <w:p w14:paraId="27B9870F" w14:textId="77777777" w:rsidR="00082CC5" w:rsidRPr="00DD3EE4" w:rsidRDefault="00082CC5" w:rsidP="00082CC5">
            <w:pPr>
              <w:pStyle w:val="Default"/>
              <w:rPr>
                <w:lang w:eastAsia="en-AU"/>
              </w:rPr>
            </w:pPr>
          </w:p>
        </w:tc>
        <w:tc>
          <w:tcPr>
            <w:tcW w:w="1134" w:type="dxa"/>
            <w:noWrap/>
            <w:hideMark/>
          </w:tcPr>
          <w:p w14:paraId="137F1934" w14:textId="77777777" w:rsidR="00082CC5" w:rsidRPr="00DD3EE4" w:rsidRDefault="00082CC5" w:rsidP="00082CC5">
            <w:pPr>
              <w:pStyle w:val="Default"/>
              <w:rPr>
                <w:lang w:eastAsia="en-AU"/>
              </w:rPr>
            </w:pPr>
          </w:p>
        </w:tc>
        <w:tc>
          <w:tcPr>
            <w:tcW w:w="1503" w:type="dxa"/>
            <w:tcBorders>
              <w:bottom w:val="single" w:sz="4" w:space="0" w:color="auto"/>
            </w:tcBorders>
            <w:noWrap/>
            <w:vAlign w:val="center"/>
            <w:hideMark/>
          </w:tcPr>
          <w:p w14:paraId="0DF68FB3" w14:textId="77777777" w:rsidR="00082CC5" w:rsidRPr="00DD3EE4" w:rsidRDefault="00082CC5" w:rsidP="00082CC5">
            <w:pPr>
              <w:pStyle w:val="Default"/>
              <w:jc w:val="right"/>
              <w:rPr>
                <w:lang w:eastAsia="en-AU"/>
              </w:rPr>
            </w:pPr>
            <w:r w:rsidRPr="00DD3EE4">
              <w:rPr>
                <w:lang w:eastAsia="en-AU"/>
              </w:rPr>
              <w:t xml:space="preserve">                     24 </w:t>
            </w:r>
          </w:p>
        </w:tc>
        <w:tc>
          <w:tcPr>
            <w:tcW w:w="1564" w:type="dxa"/>
            <w:tcBorders>
              <w:bottom w:val="single" w:sz="4" w:space="0" w:color="auto"/>
            </w:tcBorders>
            <w:noWrap/>
            <w:vAlign w:val="center"/>
            <w:hideMark/>
          </w:tcPr>
          <w:p w14:paraId="46F37528" w14:textId="77777777" w:rsidR="00082CC5" w:rsidRPr="00DD3EE4" w:rsidRDefault="00082CC5" w:rsidP="00082CC5">
            <w:pPr>
              <w:pStyle w:val="Default"/>
              <w:jc w:val="right"/>
              <w:rPr>
                <w:lang w:eastAsia="en-AU"/>
              </w:rPr>
            </w:pPr>
            <w:r w:rsidRPr="00DD3EE4">
              <w:rPr>
                <w:lang w:eastAsia="en-AU"/>
              </w:rPr>
              <w:t xml:space="preserve">                                 21 </w:t>
            </w:r>
          </w:p>
        </w:tc>
      </w:tr>
      <w:tr w:rsidR="00082CC5" w:rsidRPr="00DD3EE4" w14:paraId="60BDA504" w14:textId="77777777" w:rsidTr="00082CC5">
        <w:trPr>
          <w:trHeight w:val="285"/>
        </w:trPr>
        <w:tc>
          <w:tcPr>
            <w:tcW w:w="3137" w:type="dxa"/>
            <w:noWrap/>
            <w:vAlign w:val="center"/>
            <w:hideMark/>
          </w:tcPr>
          <w:p w14:paraId="7BFE327F" w14:textId="77777777" w:rsidR="00082CC5" w:rsidRPr="00DD3EE4" w:rsidRDefault="00082CC5" w:rsidP="00082CC5">
            <w:pPr>
              <w:pStyle w:val="Default"/>
              <w:rPr>
                <w:b/>
                <w:bCs/>
                <w:lang w:eastAsia="en-AU"/>
              </w:rPr>
            </w:pPr>
            <w:r w:rsidRPr="00DD3EE4">
              <w:rPr>
                <w:b/>
                <w:bCs/>
                <w:lang w:eastAsia="en-AU"/>
              </w:rPr>
              <w:t>Total other expenses</w:t>
            </w:r>
          </w:p>
        </w:tc>
        <w:tc>
          <w:tcPr>
            <w:tcW w:w="686" w:type="dxa"/>
            <w:noWrap/>
            <w:hideMark/>
          </w:tcPr>
          <w:p w14:paraId="61E4375C" w14:textId="77777777" w:rsidR="00082CC5" w:rsidRPr="00DD3EE4" w:rsidRDefault="00082CC5" w:rsidP="00082CC5">
            <w:pPr>
              <w:pStyle w:val="Default"/>
              <w:rPr>
                <w:b/>
                <w:bCs/>
                <w:lang w:eastAsia="en-AU"/>
              </w:rPr>
            </w:pPr>
          </w:p>
        </w:tc>
        <w:tc>
          <w:tcPr>
            <w:tcW w:w="992" w:type="dxa"/>
            <w:noWrap/>
            <w:hideMark/>
          </w:tcPr>
          <w:p w14:paraId="0B2C9CC4" w14:textId="77777777" w:rsidR="00082CC5" w:rsidRPr="00DD3EE4" w:rsidRDefault="00082CC5" w:rsidP="00082CC5">
            <w:pPr>
              <w:pStyle w:val="Default"/>
              <w:rPr>
                <w:lang w:eastAsia="en-AU"/>
              </w:rPr>
            </w:pPr>
          </w:p>
        </w:tc>
        <w:tc>
          <w:tcPr>
            <w:tcW w:w="1134" w:type="dxa"/>
            <w:noWrap/>
            <w:hideMark/>
          </w:tcPr>
          <w:p w14:paraId="4986C499" w14:textId="77777777" w:rsidR="00082CC5" w:rsidRPr="00DD3EE4" w:rsidRDefault="00082CC5" w:rsidP="00082CC5">
            <w:pPr>
              <w:pStyle w:val="Default"/>
              <w:rPr>
                <w:lang w:eastAsia="en-AU"/>
              </w:rPr>
            </w:pPr>
          </w:p>
        </w:tc>
        <w:tc>
          <w:tcPr>
            <w:tcW w:w="1503" w:type="dxa"/>
            <w:tcBorders>
              <w:top w:val="single" w:sz="4" w:space="0" w:color="auto"/>
              <w:bottom w:val="double" w:sz="4" w:space="0" w:color="auto"/>
            </w:tcBorders>
            <w:noWrap/>
            <w:vAlign w:val="center"/>
            <w:hideMark/>
          </w:tcPr>
          <w:p w14:paraId="523100AA" w14:textId="77777777" w:rsidR="00082CC5" w:rsidRPr="00DD3EE4" w:rsidRDefault="00082CC5" w:rsidP="00082CC5">
            <w:pPr>
              <w:pStyle w:val="Default"/>
              <w:jc w:val="right"/>
              <w:rPr>
                <w:b/>
                <w:bCs/>
                <w:lang w:eastAsia="en-AU"/>
              </w:rPr>
            </w:pPr>
            <w:r w:rsidRPr="00DD3EE4">
              <w:rPr>
                <w:b/>
                <w:bCs/>
                <w:lang w:eastAsia="en-AU"/>
              </w:rPr>
              <w:t xml:space="preserve">                1,584 </w:t>
            </w:r>
          </w:p>
        </w:tc>
        <w:tc>
          <w:tcPr>
            <w:tcW w:w="1564" w:type="dxa"/>
            <w:tcBorders>
              <w:top w:val="single" w:sz="4" w:space="0" w:color="auto"/>
              <w:bottom w:val="double" w:sz="4" w:space="0" w:color="auto"/>
            </w:tcBorders>
            <w:noWrap/>
            <w:vAlign w:val="center"/>
            <w:hideMark/>
          </w:tcPr>
          <w:p w14:paraId="3CF366DB" w14:textId="77777777" w:rsidR="00082CC5" w:rsidRPr="00DD3EE4" w:rsidRDefault="00082CC5" w:rsidP="00082CC5">
            <w:pPr>
              <w:pStyle w:val="Default"/>
              <w:jc w:val="right"/>
              <w:rPr>
                <w:b/>
                <w:bCs/>
                <w:lang w:eastAsia="en-AU"/>
              </w:rPr>
            </w:pPr>
            <w:r w:rsidRPr="00DD3EE4">
              <w:rPr>
                <w:b/>
                <w:bCs/>
                <w:lang w:eastAsia="en-AU"/>
              </w:rPr>
              <w:t xml:space="preserve">                            1,323 </w:t>
            </w:r>
          </w:p>
        </w:tc>
      </w:tr>
      <w:tr w:rsidR="00082CC5" w:rsidRPr="00DD3EE4" w14:paraId="4EB63CEF" w14:textId="77777777" w:rsidTr="00082CC5">
        <w:trPr>
          <w:trHeight w:val="285"/>
        </w:trPr>
        <w:tc>
          <w:tcPr>
            <w:tcW w:w="3137" w:type="dxa"/>
            <w:noWrap/>
            <w:vAlign w:val="center"/>
            <w:hideMark/>
          </w:tcPr>
          <w:p w14:paraId="667072E7" w14:textId="77777777" w:rsidR="00082CC5" w:rsidRPr="00DD3EE4" w:rsidRDefault="00082CC5" w:rsidP="00082CC5">
            <w:pPr>
              <w:pStyle w:val="Default"/>
              <w:rPr>
                <w:b/>
                <w:bCs/>
                <w:lang w:eastAsia="en-AU"/>
              </w:rPr>
            </w:pPr>
            <w:r w:rsidRPr="00DD3EE4">
              <w:rPr>
                <w:b/>
                <w:bCs/>
                <w:lang w:eastAsia="en-AU"/>
              </w:rPr>
              <w:t>Total other expenditure</w:t>
            </w:r>
          </w:p>
        </w:tc>
        <w:tc>
          <w:tcPr>
            <w:tcW w:w="686" w:type="dxa"/>
            <w:noWrap/>
            <w:hideMark/>
          </w:tcPr>
          <w:p w14:paraId="02F4E9B4" w14:textId="77777777" w:rsidR="00082CC5" w:rsidRPr="00DD3EE4" w:rsidRDefault="00082CC5" w:rsidP="00082CC5">
            <w:pPr>
              <w:pStyle w:val="Default"/>
              <w:rPr>
                <w:b/>
                <w:bCs/>
                <w:lang w:eastAsia="en-AU"/>
              </w:rPr>
            </w:pPr>
          </w:p>
        </w:tc>
        <w:tc>
          <w:tcPr>
            <w:tcW w:w="992" w:type="dxa"/>
            <w:noWrap/>
            <w:hideMark/>
          </w:tcPr>
          <w:p w14:paraId="08B65372" w14:textId="77777777" w:rsidR="00082CC5" w:rsidRPr="00DD3EE4" w:rsidRDefault="00082CC5" w:rsidP="00082CC5">
            <w:pPr>
              <w:pStyle w:val="Default"/>
              <w:rPr>
                <w:lang w:eastAsia="en-AU"/>
              </w:rPr>
            </w:pPr>
          </w:p>
        </w:tc>
        <w:tc>
          <w:tcPr>
            <w:tcW w:w="1134" w:type="dxa"/>
            <w:noWrap/>
            <w:hideMark/>
          </w:tcPr>
          <w:p w14:paraId="55ABE09B" w14:textId="77777777" w:rsidR="00082CC5" w:rsidRPr="00DD3EE4" w:rsidRDefault="00082CC5" w:rsidP="00082CC5">
            <w:pPr>
              <w:pStyle w:val="Default"/>
              <w:rPr>
                <w:lang w:eastAsia="en-AU"/>
              </w:rPr>
            </w:pPr>
          </w:p>
        </w:tc>
        <w:tc>
          <w:tcPr>
            <w:tcW w:w="1503" w:type="dxa"/>
            <w:tcBorders>
              <w:top w:val="double" w:sz="4" w:space="0" w:color="auto"/>
              <w:bottom w:val="double" w:sz="4" w:space="0" w:color="auto"/>
            </w:tcBorders>
            <w:noWrap/>
            <w:vAlign w:val="center"/>
            <w:hideMark/>
          </w:tcPr>
          <w:p w14:paraId="3DD480E0" w14:textId="77777777" w:rsidR="00082CC5" w:rsidRPr="00DD3EE4" w:rsidRDefault="00082CC5" w:rsidP="00082CC5">
            <w:pPr>
              <w:pStyle w:val="Default"/>
              <w:jc w:val="right"/>
              <w:rPr>
                <w:b/>
                <w:bCs/>
                <w:lang w:eastAsia="en-AU"/>
              </w:rPr>
            </w:pPr>
            <w:r w:rsidRPr="00DD3EE4">
              <w:rPr>
                <w:b/>
                <w:bCs/>
                <w:lang w:eastAsia="en-AU"/>
              </w:rPr>
              <w:t xml:space="preserve">                5,339 </w:t>
            </w:r>
          </w:p>
        </w:tc>
        <w:tc>
          <w:tcPr>
            <w:tcW w:w="1564" w:type="dxa"/>
            <w:tcBorders>
              <w:top w:val="double" w:sz="4" w:space="0" w:color="auto"/>
              <w:bottom w:val="double" w:sz="4" w:space="0" w:color="auto"/>
            </w:tcBorders>
            <w:noWrap/>
            <w:vAlign w:val="center"/>
            <w:hideMark/>
          </w:tcPr>
          <w:p w14:paraId="1C60F57B" w14:textId="77777777" w:rsidR="00082CC5" w:rsidRPr="00DD3EE4" w:rsidRDefault="00082CC5" w:rsidP="00082CC5">
            <w:pPr>
              <w:pStyle w:val="Default"/>
              <w:jc w:val="right"/>
              <w:rPr>
                <w:b/>
                <w:bCs/>
                <w:lang w:eastAsia="en-AU"/>
              </w:rPr>
            </w:pPr>
            <w:r w:rsidRPr="00DD3EE4">
              <w:rPr>
                <w:b/>
                <w:bCs/>
                <w:lang w:eastAsia="en-AU"/>
              </w:rPr>
              <w:t xml:space="preserve">                            4,738 </w:t>
            </w:r>
          </w:p>
        </w:tc>
      </w:tr>
    </w:tbl>
    <w:p w14:paraId="5C4C41AF" w14:textId="77777777" w:rsidR="00082CC5" w:rsidRDefault="00082CC5" w:rsidP="00082CC5">
      <w:pPr>
        <w:pStyle w:val="Default"/>
        <w:rPr>
          <w:lang w:val="en-US" w:eastAsia="en-AU"/>
        </w:rPr>
      </w:pPr>
    </w:p>
    <w:p w14:paraId="21EC576F" w14:textId="2D8048F1" w:rsidR="00082CC5" w:rsidRPr="00082CC5" w:rsidRDefault="00082CC5" w:rsidP="00082CC5">
      <w:pPr>
        <w:pStyle w:val="Heading4"/>
      </w:pPr>
      <w:r w:rsidRPr="00082CC5">
        <w:t>Supplies and services/Accommodation/other</w:t>
      </w:r>
    </w:p>
    <w:p w14:paraId="02E2FD04" w14:textId="2D7AFFD9" w:rsidR="00082CC5" w:rsidRPr="00082CC5" w:rsidRDefault="00082CC5" w:rsidP="00082CC5">
      <w:pPr>
        <w:pStyle w:val="Default"/>
        <w:rPr>
          <w:lang w:val="en-US" w:eastAsia="en-AU"/>
        </w:rPr>
      </w:pPr>
      <w:r w:rsidRPr="00082CC5">
        <w:rPr>
          <w:lang w:val="en-US" w:eastAsia="en-AU"/>
        </w:rPr>
        <w:t>Supplies and services/Accommodation/other operating costs are recognised as expenses in the reporting period in which they are incurred.</w:t>
      </w:r>
    </w:p>
    <w:p w14:paraId="59114510" w14:textId="62B5E772" w:rsidR="00082CC5" w:rsidRPr="00082CC5" w:rsidRDefault="00082CC5" w:rsidP="00082CC5">
      <w:pPr>
        <w:pStyle w:val="Heading4"/>
      </w:pPr>
      <w:r w:rsidRPr="00082CC5">
        <w:t xml:space="preserve">Building maintenance and equipment repairs and maintenance: </w:t>
      </w:r>
    </w:p>
    <w:p w14:paraId="06936304" w14:textId="777CE26B" w:rsidR="00082CC5" w:rsidRPr="00082CC5" w:rsidRDefault="00082CC5" w:rsidP="00082CC5">
      <w:pPr>
        <w:pStyle w:val="Default"/>
        <w:rPr>
          <w:lang w:val="en-US" w:eastAsia="en-AU"/>
        </w:rPr>
      </w:pPr>
      <w:r w:rsidRPr="00082CC5">
        <w:rPr>
          <w:lang w:val="en-US" w:eastAsia="en-AU"/>
        </w:rPr>
        <w:t>Repairs and maintenance costs are recognised as expenses as incurred, except where they relate to the replacement of a significant component of an asset. In that case, the costs are capitalised and depreciated.</w:t>
      </w:r>
    </w:p>
    <w:p w14:paraId="5F4A3FA8" w14:textId="0D071331" w:rsidR="00082CC5" w:rsidRPr="00082CC5" w:rsidRDefault="00082CC5" w:rsidP="00082CC5">
      <w:pPr>
        <w:pStyle w:val="Heading4"/>
      </w:pPr>
      <w:r w:rsidRPr="00082CC5">
        <w:t xml:space="preserve">Doubtful debts expense </w:t>
      </w:r>
    </w:p>
    <w:p w14:paraId="422F04F9" w14:textId="0D344CD8" w:rsidR="00082CC5" w:rsidRPr="00082CC5" w:rsidRDefault="00082CC5" w:rsidP="00082CC5">
      <w:pPr>
        <w:pStyle w:val="Default"/>
        <w:rPr>
          <w:lang w:val="en-US" w:eastAsia="en-AU"/>
        </w:rPr>
      </w:pPr>
      <w:r w:rsidRPr="00082CC5">
        <w:rPr>
          <w:lang w:val="en-US" w:eastAsia="en-AU"/>
        </w:rPr>
        <w:t xml:space="preserve">Doubtful debts expense was recognised as the movement in the allowance for doubtful debts. From 2018, </w:t>
      </w:r>
      <w:r w:rsidRPr="00082CC5">
        <w:rPr>
          <w:b/>
          <w:lang w:val="en-US" w:eastAsia="en-AU"/>
        </w:rPr>
        <w:t>expected credit losses expense</w:t>
      </w:r>
      <w:r w:rsidRPr="00082CC5">
        <w:rPr>
          <w:lang w:val="en-US" w:eastAsia="en-AU"/>
        </w:rPr>
        <w:t xml:space="preserve"> is recognised as the movement in the allowance for expected credit losses. The allowance for expected credit losses of trade receivables is measured at the lifetime expected credit losses at each reporting date. The Authority has established a provision matrix that is based on its historical credit loss experience, adjusted for forward-looking factors specific to the debtors and the economic environment.</w:t>
      </w:r>
    </w:p>
    <w:p w14:paraId="20DEA3B1" w14:textId="6694D0CC" w:rsidR="00082CC5" w:rsidRPr="00082CC5" w:rsidRDefault="00082CC5" w:rsidP="00082CC5">
      <w:pPr>
        <w:pStyle w:val="Heading4"/>
      </w:pPr>
      <w:r>
        <w:t xml:space="preserve">Employee on-cost </w:t>
      </w:r>
    </w:p>
    <w:p w14:paraId="6C6D8E15" w14:textId="761B0742" w:rsidR="00DD3EE4" w:rsidRDefault="00082CC5" w:rsidP="00082CC5">
      <w:pPr>
        <w:pStyle w:val="Default"/>
        <w:rPr>
          <w:lang w:val="en-US" w:eastAsia="en-AU"/>
        </w:rPr>
      </w:pPr>
      <w:r w:rsidRPr="00082CC5">
        <w:rPr>
          <w:lang w:val="en-US" w:eastAsia="en-AU"/>
        </w:rPr>
        <w:t>Employee on-cost includes worker's compensation insurance, payroll tax and other employment on-costs. The on-costs liability associated with the recognition of annual and long service leave liabilities is included at Note 4.1(b) Employee related provisions. Superannuation contributions accrued as part of the provision for leave are employee benefits and are not included in employment on-costs.</w:t>
      </w:r>
    </w:p>
    <w:p w14:paraId="05F2776D" w14:textId="3BE28B72" w:rsidR="00082CC5" w:rsidRDefault="00BF2F25" w:rsidP="00BF2F25">
      <w:pPr>
        <w:pStyle w:val="Heading2nonumber"/>
        <w:numPr>
          <w:ilvl w:val="0"/>
          <w:numId w:val="32"/>
        </w:numPr>
        <w:rPr>
          <w:lang w:val="en-US" w:eastAsia="en-AU"/>
        </w:rPr>
      </w:pPr>
      <w:r>
        <w:rPr>
          <w:lang w:val="en-US" w:eastAsia="en-AU"/>
        </w:rPr>
        <w:t xml:space="preserve">Key assets </w:t>
      </w:r>
    </w:p>
    <w:p w14:paraId="34805FA8" w14:textId="081C2BD3" w:rsidR="00BF2F25" w:rsidRDefault="00BF2F25" w:rsidP="00BF2F25">
      <w:pPr>
        <w:pStyle w:val="Heading3nonumber"/>
        <w:rPr>
          <w:lang w:val="en-US" w:eastAsia="en-AU"/>
        </w:rPr>
      </w:pPr>
      <w:r>
        <w:rPr>
          <w:lang w:val="en-US" w:eastAsia="en-AU"/>
        </w:rPr>
        <w:t xml:space="preserve">Assets the Authority utilises for economic benefit or service potential </w:t>
      </w:r>
    </w:p>
    <w:p w14:paraId="4857013F" w14:textId="7431F9FC" w:rsidR="00BF2F25" w:rsidRDefault="00BF2F25" w:rsidP="00BF2F25">
      <w:pPr>
        <w:pStyle w:val="Default"/>
        <w:rPr>
          <w:lang w:val="en-US" w:eastAsia="en-AU"/>
        </w:rPr>
      </w:pPr>
      <w:r w:rsidRPr="00BF2F25">
        <w:rPr>
          <w:lang w:val="en-US" w:eastAsia="en-AU"/>
        </w:rPr>
        <w:t>This section includes information regarding the key assets the Authority utilises to gain economic benefits or provide service potential. The section sets out both the key accounting policies and financial information about the p</w:t>
      </w:r>
      <w:r>
        <w:rPr>
          <w:lang w:val="en-US" w:eastAsia="en-AU"/>
        </w:rPr>
        <w:t>erformance of these assets: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Key assets"/>
        <w:tblDescription w:val="This table provides an overview of the Authority's key assets for the reporting period. "/>
      </w:tblPr>
      <w:tblGrid>
        <w:gridCol w:w="5098"/>
        <w:gridCol w:w="993"/>
        <w:gridCol w:w="1134"/>
        <w:gridCol w:w="1417"/>
      </w:tblGrid>
      <w:tr w:rsidR="00BF2F25" w:rsidRPr="00BF2F25" w14:paraId="3133F61A" w14:textId="77777777" w:rsidTr="004F1207">
        <w:trPr>
          <w:cnfStyle w:val="100000000000" w:firstRow="1" w:lastRow="0" w:firstColumn="0" w:lastColumn="0" w:oddVBand="0" w:evenVBand="0" w:oddHBand="0" w:evenHBand="0" w:firstRowFirstColumn="0" w:firstRowLastColumn="0" w:lastRowFirstColumn="0" w:lastRowLastColumn="0"/>
          <w:trHeight w:val="285"/>
          <w:tblHeader/>
        </w:trPr>
        <w:tc>
          <w:tcPr>
            <w:tcW w:w="5098" w:type="dxa"/>
            <w:hideMark/>
          </w:tcPr>
          <w:p w14:paraId="604EC8E0" w14:textId="77777777" w:rsidR="00BF2F25" w:rsidRPr="00BF2F25" w:rsidRDefault="00BF2F25" w:rsidP="00BF2F25">
            <w:pPr>
              <w:pStyle w:val="Default"/>
              <w:rPr>
                <w:lang w:eastAsia="en-AU"/>
              </w:rPr>
            </w:pPr>
          </w:p>
        </w:tc>
        <w:tc>
          <w:tcPr>
            <w:tcW w:w="993" w:type="dxa"/>
            <w:hideMark/>
          </w:tcPr>
          <w:p w14:paraId="5634232F" w14:textId="77777777" w:rsidR="00BF2F25" w:rsidRPr="00BF2F25" w:rsidRDefault="00BF2F25" w:rsidP="00BF2F25">
            <w:pPr>
              <w:pStyle w:val="TableHeading-White"/>
            </w:pPr>
            <w:r w:rsidRPr="00BF2F25">
              <w:t>Notes</w:t>
            </w:r>
          </w:p>
        </w:tc>
        <w:tc>
          <w:tcPr>
            <w:tcW w:w="1134" w:type="dxa"/>
            <w:hideMark/>
          </w:tcPr>
          <w:p w14:paraId="29369E50" w14:textId="6F40E983" w:rsidR="00BF2F25" w:rsidRPr="00BF2F25" w:rsidRDefault="00BF2F25" w:rsidP="00BF2F25">
            <w:pPr>
              <w:pStyle w:val="TableHeading-White"/>
              <w:jc w:val="right"/>
            </w:pPr>
            <w:r w:rsidRPr="00BF2F25">
              <w:t>2019</w:t>
            </w:r>
            <w:r>
              <w:br/>
              <w:t>$000</w:t>
            </w:r>
          </w:p>
        </w:tc>
        <w:tc>
          <w:tcPr>
            <w:tcW w:w="1417" w:type="dxa"/>
            <w:hideMark/>
          </w:tcPr>
          <w:p w14:paraId="2F642D8B" w14:textId="663EC116" w:rsidR="00BF2F25" w:rsidRPr="00BF2F25" w:rsidRDefault="00BF2F25" w:rsidP="00BF2F25">
            <w:pPr>
              <w:pStyle w:val="TableHeading-White"/>
              <w:jc w:val="right"/>
            </w:pPr>
            <w:r w:rsidRPr="00BF2F25">
              <w:t>2018</w:t>
            </w:r>
            <w:r>
              <w:br/>
              <w:t>$000</w:t>
            </w:r>
          </w:p>
        </w:tc>
      </w:tr>
      <w:tr w:rsidR="00BF2F25" w:rsidRPr="00BF2F25" w14:paraId="6212F2A8" w14:textId="77777777" w:rsidTr="004F1207">
        <w:trPr>
          <w:trHeight w:val="285"/>
        </w:trPr>
        <w:tc>
          <w:tcPr>
            <w:tcW w:w="5098" w:type="dxa"/>
            <w:hideMark/>
          </w:tcPr>
          <w:p w14:paraId="4331FE87" w14:textId="77777777" w:rsidR="00BF2F25" w:rsidRPr="00BF2F25" w:rsidRDefault="00BF2F25" w:rsidP="00BF2F25">
            <w:pPr>
              <w:pStyle w:val="Default"/>
              <w:rPr>
                <w:lang w:eastAsia="en-AU"/>
              </w:rPr>
            </w:pPr>
            <w:r w:rsidRPr="00BF2F25">
              <w:rPr>
                <w:lang w:eastAsia="en-AU"/>
              </w:rPr>
              <w:t>Property, plant and equipment</w:t>
            </w:r>
          </w:p>
        </w:tc>
        <w:tc>
          <w:tcPr>
            <w:tcW w:w="993" w:type="dxa"/>
            <w:vAlign w:val="center"/>
            <w:hideMark/>
          </w:tcPr>
          <w:p w14:paraId="3C039F5C" w14:textId="77777777" w:rsidR="00BF2F25" w:rsidRPr="00BF2F25" w:rsidRDefault="00BF2F25" w:rsidP="00BF2F25">
            <w:pPr>
              <w:pStyle w:val="Default"/>
              <w:jc w:val="center"/>
              <w:rPr>
                <w:lang w:eastAsia="en-AU"/>
              </w:rPr>
            </w:pPr>
            <w:r w:rsidRPr="00BF2F25">
              <w:rPr>
                <w:lang w:eastAsia="en-AU"/>
              </w:rPr>
              <w:t>5.1</w:t>
            </w:r>
          </w:p>
        </w:tc>
        <w:tc>
          <w:tcPr>
            <w:tcW w:w="1134" w:type="dxa"/>
            <w:vAlign w:val="center"/>
            <w:hideMark/>
          </w:tcPr>
          <w:p w14:paraId="72055C98" w14:textId="77777777" w:rsidR="00BF2F25" w:rsidRPr="00BF2F25" w:rsidRDefault="00BF2F25" w:rsidP="00BF2F25">
            <w:pPr>
              <w:pStyle w:val="Default"/>
              <w:jc w:val="right"/>
              <w:rPr>
                <w:lang w:eastAsia="en-AU"/>
              </w:rPr>
            </w:pPr>
            <w:r w:rsidRPr="00BF2F25">
              <w:rPr>
                <w:lang w:eastAsia="en-AU"/>
              </w:rPr>
              <w:t>17,131</w:t>
            </w:r>
          </w:p>
        </w:tc>
        <w:tc>
          <w:tcPr>
            <w:tcW w:w="1417" w:type="dxa"/>
            <w:vAlign w:val="center"/>
            <w:hideMark/>
          </w:tcPr>
          <w:p w14:paraId="52BE1AB2" w14:textId="77777777" w:rsidR="00BF2F25" w:rsidRPr="00BF2F25" w:rsidRDefault="00BF2F25" w:rsidP="00BF2F25">
            <w:pPr>
              <w:pStyle w:val="Default"/>
              <w:jc w:val="right"/>
              <w:rPr>
                <w:lang w:eastAsia="en-AU"/>
              </w:rPr>
            </w:pPr>
            <w:r w:rsidRPr="00BF2F25">
              <w:rPr>
                <w:lang w:eastAsia="en-AU"/>
              </w:rPr>
              <w:t>18,010</w:t>
            </w:r>
          </w:p>
        </w:tc>
      </w:tr>
      <w:tr w:rsidR="00BF2F25" w:rsidRPr="00BF2F25" w14:paraId="392E18E1" w14:textId="77777777" w:rsidTr="004F1207">
        <w:trPr>
          <w:trHeight w:val="390"/>
        </w:trPr>
        <w:tc>
          <w:tcPr>
            <w:tcW w:w="5098" w:type="dxa"/>
            <w:hideMark/>
          </w:tcPr>
          <w:p w14:paraId="0BF408A0" w14:textId="77777777" w:rsidR="00BF2F25" w:rsidRPr="00BF2F25" w:rsidRDefault="00BF2F25" w:rsidP="00BF2F25">
            <w:pPr>
              <w:pStyle w:val="Default"/>
              <w:rPr>
                <w:lang w:eastAsia="en-AU"/>
              </w:rPr>
            </w:pPr>
            <w:r w:rsidRPr="00BF2F25">
              <w:rPr>
                <w:lang w:eastAsia="en-AU"/>
              </w:rPr>
              <w:t>Intangibles</w:t>
            </w:r>
          </w:p>
        </w:tc>
        <w:tc>
          <w:tcPr>
            <w:tcW w:w="993" w:type="dxa"/>
            <w:vAlign w:val="center"/>
            <w:hideMark/>
          </w:tcPr>
          <w:p w14:paraId="376B783C" w14:textId="77777777" w:rsidR="00BF2F25" w:rsidRPr="00BF2F25" w:rsidRDefault="00BF2F25" w:rsidP="00BF2F25">
            <w:pPr>
              <w:pStyle w:val="Default"/>
              <w:jc w:val="center"/>
              <w:rPr>
                <w:lang w:eastAsia="en-AU"/>
              </w:rPr>
            </w:pPr>
            <w:r w:rsidRPr="00BF2F25">
              <w:rPr>
                <w:lang w:eastAsia="en-AU"/>
              </w:rPr>
              <w:t>5.2</w:t>
            </w:r>
          </w:p>
        </w:tc>
        <w:tc>
          <w:tcPr>
            <w:tcW w:w="1134" w:type="dxa"/>
            <w:vAlign w:val="center"/>
            <w:hideMark/>
          </w:tcPr>
          <w:p w14:paraId="30F05DCE" w14:textId="77777777" w:rsidR="00BF2F25" w:rsidRPr="00BF2F25" w:rsidRDefault="00BF2F25" w:rsidP="00BF2F25">
            <w:pPr>
              <w:pStyle w:val="Default"/>
              <w:jc w:val="right"/>
              <w:rPr>
                <w:lang w:eastAsia="en-AU"/>
              </w:rPr>
            </w:pPr>
            <w:r w:rsidRPr="00BF2F25">
              <w:rPr>
                <w:lang w:eastAsia="en-AU"/>
              </w:rPr>
              <w:t>2,510</w:t>
            </w:r>
          </w:p>
        </w:tc>
        <w:tc>
          <w:tcPr>
            <w:tcW w:w="1417" w:type="dxa"/>
            <w:vAlign w:val="center"/>
            <w:hideMark/>
          </w:tcPr>
          <w:p w14:paraId="104B70AB" w14:textId="77777777" w:rsidR="00BF2F25" w:rsidRPr="00BF2F25" w:rsidRDefault="00BF2F25" w:rsidP="00BF2F25">
            <w:pPr>
              <w:pStyle w:val="Default"/>
              <w:jc w:val="right"/>
              <w:rPr>
                <w:lang w:eastAsia="en-AU"/>
              </w:rPr>
            </w:pPr>
            <w:r w:rsidRPr="00BF2F25">
              <w:rPr>
                <w:lang w:eastAsia="en-AU"/>
              </w:rPr>
              <w:t>2,037</w:t>
            </w:r>
          </w:p>
        </w:tc>
      </w:tr>
      <w:tr w:rsidR="00BF2F25" w:rsidRPr="00BF2F25" w14:paraId="50B6861E" w14:textId="77777777" w:rsidTr="004F1207">
        <w:trPr>
          <w:trHeight w:val="285"/>
        </w:trPr>
        <w:tc>
          <w:tcPr>
            <w:tcW w:w="5098" w:type="dxa"/>
            <w:hideMark/>
          </w:tcPr>
          <w:p w14:paraId="387D3187" w14:textId="77777777" w:rsidR="00BF2F25" w:rsidRPr="00BF2F25" w:rsidRDefault="00BF2F25" w:rsidP="00BF2F25">
            <w:pPr>
              <w:pStyle w:val="Default"/>
              <w:rPr>
                <w:b/>
                <w:bCs/>
                <w:lang w:eastAsia="en-AU"/>
              </w:rPr>
            </w:pPr>
            <w:r w:rsidRPr="00BF2F25">
              <w:rPr>
                <w:b/>
                <w:bCs/>
                <w:lang w:eastAsia="en-AU"/>
              </w:rPr>
              <w:t>Total key assets</w:t>
            </w:r>
          </w:p>
        </w:tc>
        <w:tc>
          <w:tcPr>
            <w:tcW w:w="993" w:type="dxa"/>
            <w:vAlign w:val="center"/>
            <w:hideMark/>
          </w:tcPr>
          <w:p w14:paraId="4466BA67" w14:textId="77777777" w:rsidR="00BF2F25" w:rsidRPr="00BF2F25" w:rsidRDefault="00BF2F25" w:rsidP="00BF2F25">
            <w:pPr>
              <w:pStyle w:val="Default"/>
              <w:jc w:val="right"/>
              <w:rPr>
                <w:lang w:eastAsia="en-AU"/>
              </w:rPr>
            </w:pPr>
          </w:p>
        </w:tc>
        <w:tc>
          <w:tcPr>
            <w:tcW w:w="1134" w:type="dxa"/>
            <w:tcBorders>
              <w:top w:val="single" w:sz="4" w:space="0" w:color="auto"/>
              <w:bottom w:val="double" w:sz="4" w:space="0" w:color="auto"/>
            </w:tcBorders>
            <w:vAlign w:val="center"/>
            <w:hideMark/>
          </w:tcPr>
          <w:p w14:paraId="3409DF14" w14:textId="77777777" w:rsidR="00BF2F25" w:rsidRPr="00BF2F25" w:rsidRDefault="00BF2F25" w:rsidP="00BF2F25">
            <w:pPr>
              <w:pStyle w:val="Default"/>
              <w:jc w:val="right"/>
              <w:rPr>
                <w:b/>
                <w:bCs/>
                <w:lang w:eastAsia="en-AU"/>
              </w:rPr>
            </w:pPr>
            <w:r w:rsidRPr="00BF2F25">
              <w:rPr>
                <w:b/>
                <w:bCs/>
                <w:lang w:eastAsia="en-AU"/>
              </w:rPr>
              <w:t>19,641</w:t>
            </w:r>
          </w:p>
        </w:tc>
        <w:tc>
          <w:tcPr>
            <w:tcW w:w="1417" w:type="dxa"/>
            <w:tcBorders>
              <w:top w:val="single" w:sz="4" w:space="0" w:color="auto"/>
              <w:bottom w:val="double" w:sz="4" w:space="0" w:color="auto"/>
            </w:tcBorders>
            <w:vAlign w:val="center"/>
            <w:hideMark/>
          </w:tcPr>
          <w:p w14:paraId="79BFDE0D" w14:textId="77777777" w:rsidR="00BF2F25" w:rsidRPr="00BF2F25" w:rsidRDefault="00BF2F25" w:rsidP="00BF2F25">
            <w:pPr>
              <w:pStyle w:val="Default"/>
              <w:jc w:val="right"/>
              <w:rPr>
                <w:b/>
                <w:bCs/>
                <w:lang w:eastAsia="en-AU"/>
              </w:rPr>
            </w:pPr>
            <w:r w:rsidRPr="00BF2F25">
              <w:rPr>
                <w:b/>
                <w:bCs/>
                <w:lang w:eastAsia="en-AU"/>
              </w:rPr>
              <w:t>20,047</w:t>
            </w:r>
          </w:p>
        </w:tc>
      </w:tr>
    </w:tbl>
    <w:p w14:paraId="3B42292A" w14:textId="367E5121" w:rsidR="00BF2F25" w:rsidRDefault="004F1207" w:rsidP="004F1207">
      <w:pPr>
        <w:pStyle w:val="Heading3nonumber"/>
        <w:rPr>
          <w:lang w:val="en-US" w:eastAsia="en-AU"/>
        </w:rPr>
      </w:pPr>
      <w:r>
        <w:rPr>
          <w:lang w:val="en-US" w:eastAsia="en-AU"/>
        </w:rPr>
        <w:br/>
        <w:t>5.1</w:t>
      </w:r>
      <w:r>
        <w:rPr>
          <w:lang w:val="en-US" w:eastAsia="en-AU"/>
        </w:rPr>
        <w:tab/>
        <w:t xml:space="preserve">Property, plant and equipment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 Property, plant and equipment"/>
        <w:tblDescription w:val="This table outlines property, plant and equipment assets for the reporting period. "/>
      </w:tblPr>
      <w:tblGrid>
        <w:gridCol w:w="2405"/>
        <w:gridCol w:w="1134"/>
        <w:gridCol w:w="1418"/>
        <w:gridCol w:w="1275"/>
        <w:gridCol w:w="1701"/>
        <w:gridCol w:w="1083"/>
      </w:tblGrid>
      <w:tr w:rsidR="004F1207" w:rsidRPr="004F1207" w14:paraId="078F3C25" w14:textId="77777777" w:rsidTr="004F1207">
        <w:trPr>
          <w:cnfStyle w:val="100000000000" w:firstRow="1" w:lastRow="0" w:firstColumn="0" w:lastColumn="0" w:oddVBand="0" w:evenVBand="0" w:oddHBand="0" w:evenHBand="0" w:firstRowFirstColumn="0" w:firstRowLastColumn="0" w:lastRowFirstColumn="0" w:lastRowLastColumn="0"/>
          <w:trHeight w:val="1125"/>
          <w:tblHeader/>
        </w:trPr>
        <w:tc>
          <w:tcPr>
            <w:tcW w:w="2405" w:type="dxa"/>
            <w:noWrap/>
            <w:vAlign w:val="center"/>
            <w:hideMark/>
          </w:tcPr>
          <w:p w14:paraId="342DD0E9" w14:textId="1F65E844" w:rsidR="004F1207" w:rsidRPr="004F1207" w:rsidRDefault="004F1207" w:rsidP="004F1207">
            <w:pPr>
              <w:pStyle w:val="Default"/>
              <w:rPr>
                <w:b/>
                <w:bCs/>
                <w:lang w:eastAsia="en-AU"/>
              </w:rPr>
            </w:pPr>
          </w:p>
        </w:tc>
        <w:tc>
          <w:tcPr>
            <w:tcW w:w="1134" w:type="dxa"/>
            <w:vAlign w:val="center"/>
            <w:hideMark/>
          </w:tcPr>
          <w:p w14:paraId="5CB445A5" w14:textId="6AEAF483" w:rsidR="004F1207" w:rsidRPr="004F1207" w:rsidRDefault="004F1207" w:rsidP="004F1207">
            <w:pPr>
              <w:pStyle w:val="TableHeading-White"/>
              <w:jc w:val="right"/>
            </w:pPr>
            <w:r w:rsidRPr="004F1207">
              <w:t>Land</w:t>
            </w:r>
            <w:r>
              <w:br/>
            </w:r>
            <w:r w:rsidRPr="004F1207">
              <w:t>$000</w:t>
            </w:r>
          </w:p>
        </w:tc>
        <w:tc>
          <w:tcPr>
            <w:tcW w:w="1418" w:type="dxa"/>
            <w:vAlign w:val="center"/>
            <w:hideMark/>
          </w:tcPr>
          <w:p w14:paraId="0AE0C454" w14:textId="4D2FD7CF" w:rsidR="004F1207" w:rsidRPr="004F1207" w:rsidRDefault="004F1207" w:rsidP="004F1207">
            <w:pPr>
              <w:pStyle w:val="TableHeading-White"/>
              <w:jc w:val="right"/>
            </w:pPr>
            <w:r w:rsidRPr="004F1207">
              <w:t>Buildings</w:t>
            </w:r>
            <w:r>
              <w:br/>
            </w:r>
            <w:r w:rsidRPr="004F1207">
              <w:t>$000</w:t>
            </w:r>
          </w:p>
        </w:tc>
        <w:tc>
          <w:tcPr>
            <w:tcW w:w="1275" w:type="dxa"/>
            <w:vAlign w:val="center"/>
            <w:hideMark/>
          </w:tcPr>
          <w:p w14:paraId="6BD887E1" w14:textId="66964380" w:rsidR="004F1207" w:rsidRPr="004F1207" w:rsidRDefault="004F1207" w:rsidP="004F1207">
            <w:pPr>
              <w:pStyle w:val="TableHeading-White"/>
              <w:jc w:val="right"/>
            </w:pPr>
            <w:r w:rsidRPr="004F1207">
              <w:t>Work in Progress</w:t>
            </w:r>
            <w:r>
              <w:br/>
            </w:r>
            <w:r w:rsidRPr="004F1207">
              <w:t>$000</w:t>
            </w:r>
          </w:p>
        </w:tc>
        <w:tc>
          <w:tcPr>
            <w:tcW w:w="1701" w:type="dxa"/>
            <w:vAlign w:val="center"/>
            <w:hideMark/>
          </w:tcPr>
          <w:p w14:paraId="6CE1B9DF" w14:textId="483373B5" w:rsidR="004F1207" w:rsidRPr="004F1207" w:rsidRDefault="004F1207" w:rsidP="004F1207">
            <w:pPr>
              <w:pStyle w:val="TableHeading-White"/>
              <w:jc w:val="right"/>
            </w:pPr>
            <w:r>
              <w:t>Plant, equipment</w:t>
            </w:r>
            <w:r>
              <w:br/>
            </w:r>
            <w:r w:rsidRPr="004F1207">
              <w:t>and vehicles</w:t>
            </w:r>
            <w:r>
              <w:br/>
            </w:r>
            <w:r w:rsidRPr="004F1207">
              <w:t>$000</w:t>
            </w:r>
          </w:p>
        </w:tc>
        <w:tc>
          <w:tcPr>
            <w:tcW w:w="1083" w:type="dxa"/>
            <w:vAlign w:val="center"/>
            <w:hideMark/>
          </w:tcPr>
          <w:p w14:paraId="2AA49906" w14:textId="146B3577" w:rsidR="004F1207" w:rsidRPr="004F1207" w:rsidRDefault="004F1207" w:rsidP="004F1207">
            <w:pPr>
              <w:pStyle w:val="TableHeading-White"/>
              <w:jc w:val="right"/>
            </w:pPr>
            <w:r w:rsidRPr="004F1207">
              <w:t>Total</w:t>
            </w:r>
            <w:r>
              <w:br/>
            </w:r>
            <w:r w:rsidRPr="004F1207">
              <w:t>$000</w:t>
            </w:r>
          </w:p>
        </w:tc>
      </w:tr>
      <w:tr w:rsidR="004F1207" w:rsidRPr="004F1207" w14:paraId="2F740593" w14:textId="77777777" w:rsidTr="004F1207">
        <w:trPr>
          <w:trHeight w:val="285"/>
        </w:trPr>
        <w:tc>
          <w:tcPr>
            <w:tcW w:w="2405" w:type="dxa"/>
            <w:noWrap/>
            <w:vAlign w:val="center"/>
          </w:tcPr>
          <w:p w14:paraId="68E6272A" w14:textId="0522FCCB" w:rsidR="004F1207" w:rsidRPr="004F1207" w:rsidRDefault="004F1207" w:rsidP="004F1207">
            <w:pPr>
              <w:pStyle w:val="Default"/>
              <w:rPr>
                <w:b/>
                <w:bCs/>
                <w:lang w:eastAsia="en-AU"/>
              </w:rPr>
            </w:pPr>
            <w:r>
              <w:rPr>
                <w:b/>
                <w:bCs/>
                <w:lang w:eastAsia="en-AU"/>
              </w:rPr>
              <w:t>Year ended 30 June 2019</w:t>
            </w:r>
          </w:p>
        </w:tc>
        <w:tc>
          <w:tcPr>
            <w:tcW w:w="1134" w:type="dxa"/>
            <w:vAlign w:val="center"/>
          </w:tcPr>
          <w:p w14:paraId="60796FCA" w14:textId="77777777" w:rsidR="004F1207" w:rsidRPr="004F1207" w:rsidRDefault="004F1207" w:rsidP="004F1207">
            <w:pPr>
              <w:pStyle w:val="Default"/>
              <w:jc w:val="right"/>
              <w:rPr>
                <w:b/>
                <w:bCs/>
                <w:lang w:eastAsia="en-AU"/>
              </w:rPr>
            </w:pPr>
          </w:p>
        </w:tc>
        <w:tc>
          <w:tcPr>
            <w:tcW w:w="1418" w:type="dxa"/>
            <w:vAlign w:val="center"/>
          </w:tcPr>
          <w:p w14:paraId="2DC28A0D" w14:textId="77777777" w:rsidR="004F1207" w:rsidRPr="004F1207" w:rsidRDefault="004F1207" w:rsidP="004F1207">
            <w:pPr>
              <w:pStyle w:val="Default"/>
              <w:jc w:val="right"/>
              <w:rPr>
                <w:b/>
                <w:bCs/>
                <w:lang w:eastAsia="en-AU"/>
              </w:rPr>
            </w:pPr>
          </w:p>
        </w:tc>
        <w:tc>
          <w:tcPr>
            <w:tcW w:w="1275" w:type="dxa"/>
            <w:vAlign w:val="center"/>
          </w:tcPr>
          <w:p w14:paraId="1B36DD41" w14:textId="77777777" w:rsidR="004F1207" w:rsidRPr="004F1207" w:rsidRDefault="004F1207" w:rsidP="004F1207">
            <w:pPr>
              <w:pStyle w:val="Default"/>
              <w:jc w:val="right"/>
              <w:rPr>
                <w:b/>
                <w:bCs/>
                <w:lang w:eastAsia="en-AU"/>
              </w:rPr>
            </w:pPr>
          </w:p>
        </w:tc>
        <w:tc>
          <w:tcPr>
            <w:tcW w:w="1701" w:type="dxa"/>
            <w:vAlign w:val="center"/>
          </w:tcPr>
          <w:p w14:paraId="22D2D9DC" w14:textId="77777777" w:rsidR="004F1207" w:rsidRPr="004F1207" w:rsidRDefault="004F1207" w:rsidP="004F1207">
            <w:pPr>
              <w:pStyle w:val="Default"/>
              <w:jc w:val="right"/>
              <w:rPr>
                <w:b/>
                <w:bCs/>
                <w:lang w:eastAsia="en-AU"/>
              </w:rPr>
            </w:pPr>
          </w:p>
        </w:tc>
        <w:tc>
          <w:tcPr>
            <w:tcW w:w="1083" w:type="dxa"/>
            <w:vAlign w:val="center"/>
          </w:tcPr>
          <w:p w14:paraId="0DFC9F32" w14:textId="77777777" w:rsidR="004F1207" w:rsidRPr="004F1207" w:rsidRDefault="004F1207" w:rsidP="004F1207">
            <w:pPr>
              <w:pStyle w:val="Default"/>
              <w:jc w:val="right"/>
              <w:rPr>
                <w:b/>
                <w:bCs/>
                <w:lang w:eastAsia="en-AU"/>
              </w:rPr>
            </w:pPr>
          </w:p>
        </w:tc>
      </w:tr>
      <w:tr w:rsidR="004F1207" w:rsidRPr="004F1207" w14:paraId="1963B91C" w14:textId="77777777" w:rsidTr="004F1207">
        <w:trPr>
          <w:trHeight w:val="285"/>
        </w:trPr>
        <w:tc>
          <w:tcPr>
            <w:tcW w:w="2405" w:type="dxa"/>
            <w:noWrap/>
            <w:vAlign w:val="center"/>
            <w:hideMark/>
          </w:tcPr>
          <w:p w14:paraId="1D031D6D" w14:textId="77777777" w:rsidR="004F1207" w:rsidRPr="004F1207" w:rsidRDefault="004F1207" w:rsidP="004F1207">
            <w:pPr>
              <w:pStyle w:val="Default"/>
              <w:rPr>
                <w:b/>
                <w:bCs/>
                <w:lang w:eastAsia="en-AU"/>
              </w:rPr>
            </w:pPr>
            <w:r w:rsidRPr="004F1207">
              <w:rPr>
                <w:b/>
                <w:bCs/>
                <w:lang w:eastAsia="en-AU"/>
              </w:rPr>
              <w:t>1 July 2018</w:t>
            </w:r>
          </w:p>
        </w:tc>
        <w:tc>
          <w:tcPr>
            <w:tcW w:w="1134" w:type="dxa"/>
            <w:vAlign w:val="center"/>
            <w:hideMark/>
          </w:tcPr>
          <w:p w14:paraId="1B8CAB1A" w14:textId="1610ECA2" w:rsidR="004F1207" w:rsidRPr="004F1207" w:rsidRDefault="004F1207" w:rsidP="004F1207">
            <w:pPr>
              <w:pStyle w:val="Default"/>
              <w:jc w:val="right"/>
              <w:rPr>
                <w:b/>
                <w:bCs/>
                <w:lang w:eastAsia="en-AU"/>
              </w:rPr>
            </w:pPr>
          </w:p>
        </w:tc>
        <w:tc>
          <w:tcPr>
            <w:tcW w:w="1418" w:type="dxa"/>
            <w:vAlign w:val="center"/>
            <w:hideMark/>
          </w:tcPr>
          <w:p w14:paraId="7E8CC960" w14:textId="2E29AAF7" w:rsidR="004F1207" w:rsidRPr="004F1207" w:rsidRDefault="004F1207" w:rsidP="004F1207">
            <w:pPr>
              <w:pStyle w:val="Default"/>
              <w:jc w:val="right"/>
              <w:rPr>
                <w:b/>
                <w:bCs/>
                <w:lang w:eastAsia="en-AU"/>
              </w:rPr>
            </w:pPr>
          </w:p>
        </w:tc>
        <w:tc>
          <w:tcPr>
            <w:tcW w:w="1275" w:type="dxa"/>
            <w:vAlign w:val="center"/>
            <w:hideMark/>
          </w:tcPr>
          <w:p w14:paraId="7A166C45" w14:textId="030FEFA3" w:rsidR="004F1207" w:rsidRPr="004F1207" w:rsidRDefault="004F1207" w:rsidP="004F1207">
            <w:pPr>
              <w:pStyle w:val="Default"/>
              <w:jc w:val="right"/>
              <w:rPr>
                <w:b/>
                <w:bCs/>
                <w:lang w:eastAsia="en-AU"/>
              </w:rPr>
            </w:pPr>
          </w:p>
        </w:tc>
        <w:tc>
          <w:tcPr>
            <w:tcW w:w="1701" w:type="dxa"/>
            <w:vAlign w:val="center"/>
            <w:hideMark/>
          </w:tcPr>
          <w:p w14:paraId="494491C5" w14:textId="5C53CB14" w:rsidR="004F1207" w:rsidRPr="004F1207" w:rsidRDefault="004F1207" w:rsidP="004F1207">
            <w:pPr>
              <w:pStyle w:val="Default"/>
              <w:jc w:val="right"/>
              <w:rPr>
                <w:b/>
                <w:bCs/>
                <w:lang w:eastAsia="en-AU"/>
              </w:rPr>
            </w:pPr>
          </w:p>
        </w:tc>
        <w:tc>
          <w:tcPr>
            <w:tcW w:w="1083" w:type="dxa"/>
            <w:vAlign w:val="center"/>
            <w:hideMark/>
          </w:tcPr>
          <w:p w14:paraId="66991266" w14:textId="416378C8" w:rsidR="004F1207" w:rsidRPr="004F1207" w:rsidRDefault="004F1207" w:rsidP="004F1207">
            <w:pPr>
              <w:pStyle w:val="Default"/>
              <w:jc w:val="right"/>
              <w:rPr>
                <w:b/>
                <w:bCs/>
                <w:lang w:eastAsia="en-AU"/>
              </w:rPr>
            </w:pPr>
          </w:p>
        </w:tc>
      </w:tr>
      <w:tr w:rsidR="004F1207" w:rsidRPr="004F1207" w14:paraId="1BF321A9" w14:textId="77777777" w:rsidTr="004F1207">
        <w:trPr>
          <w:trHeight w:val="285"/>
        </w:trPr>
        <w:tc>
          <w:tcPr>
            <w:tcW w:w="2405" w:type="dxa"/>
            <w:noWrap/>
            <w:vAlign w:val="center"/>
            <w:hideMark/>
          </w:tcPr>
          <w:p w14:paraId="21C129C9" w14:textId="77777777" w:rsidR="004F1207" w:rsidRPr="004F1207" w:rsidRDefault="004F1207" w:rsidP="004F1207">
            <w:pPr>
              <w:pStyle w:val="Default"/>
              <w:rPr>
                <w:lang w:eastAsia="en-AU"/>
              </w:rPr>
            </w:pPr>
            <w:r w:rsidRPr="004F1207">
              <w:rPr>
                <w:lang w:eastAsia="en-AU"/>
              </w:rPr>
              <w:t>Gross carrying amount</w:t>
            </w:r>
          </w:p>
        </w:tc>
        <w:tc>
          <w:tcPr>
            <w:tcW w:w="1134" w:type="dxa"/>
            <w:noWrap/>
            <w:vAlign w:val="center"/>
            <w:hideMark/>
          </w:tcPr>
          <w:p w14:paraId="0A6CC9DB" w14:textId="77777777" w:rsidR="004F1207" w:rsidRPr="004F1207" w:rsidRDefault="004F1207" w:rsidP="004F1207">
            <w:pPr>
              <w:pStyle w:val="Default"/>
              <w:jc w:val="right"/>
              <w:rPr>
                <w:lang w:eastAsia="en-AU"/>
              </w:rPr>
            </w:pPr>
            <w:r w:rsidRPr="004F1207">
              <w:rPr>
                <w:lang w:eastAsia="en-AU"/>
              </w:rPr>
              <w:t xml:space="preserve">           14,000 </w:t>
            </w:r>
          </w:p>
        </w:tc>
        <w:tc>
          <w:tcPr>
            <w:tcW w:w="1418" w:type="dxa"/>
            <w:noWrap/>
            <w:vAlign w:val="center"/>
            <w:hideMark/>
          </w:tcPr>
          <w:p w14:paraId="0A889521" w14:textId="77777777" w:rsidR="004F1207" w:rsidRPr="004F1207" w:rsidRDefault="004F1207" w:rsidP="004F1207">
            <w:pPr>
              <w:pStyle w:val="Default"/>
              <w:jc w:val="right"/>
              <w:rPr>
                <w:lang w:eastAsia="en-AU"/>
              </w:rPr>
            </w:pPr>
            <w:r w:rsidRPr="004F1207">
              <w:rPr>
                <w:lang w:eastAsia="en-AU"/>
              </w:rPr>
              <w:t xml:space="preserve">             1,500 </w:t>
            </w:r>
          </w:p>
        </w:tc>
        <w:tc>
          <w:tcPr>
            <w:tcW w:w="1275" w:type="dxa"/>
            <w:noWrap/>
            <w:vAlign w:val="center"/>
            <w:hideMark/>
          </w:tcPr>
          <w:p w14:paraId="34CDB9CD" w14:textId="77777777" w:rsidR="004F1207" w:rsidRPr="004F1207" w:rsidRDefault="004F1207" w:rsidP="004F1207">
            <w:pPr>
              <w:pStyle w:val="Default"/>
              <w:jc w:val="right"/>
              <w:rPr>
                <w:lang w:eastAsia="en-AU"/>
              </w:rPr>
            </w:pPr>
            <w:r w:rsidRPr="004F1207">
              <w:rPr>
                <w:lang w:eastAsia="en-AU"/>
              </w:rPr>
              <w:t xml:space="preserve">                592 </w:t>
            </w:r>
          </w:p>
        </w:tc>
        <w:tc>
          <w:tcPr>
            <w:tcW w:w="1701" w:type="dxa"/>
            <w:noWrap/>
            <w:vAlign w:val="center"/>
            <w:hideMark/>
          </w:tcPr>
          <w:p w14:paraId="535DCAC2" w14:textId="77777777" w:rsidR="004F1207" w:rsidRPr="004F1207" w:rsidRDefault="004F1207" w:rsidP="004F1207">
            <w:pPr>
              <w:pStyle w:val="Default"/>
              <w:jc w:val="right"/>
              <w:rPr>
                <w:lang w:eastAsia="en-AU"/>
              </w:rPr>
            </w:pPr>
            <w:r w:rsidRPr="004F1207">
              <w:rPr>
                <w:lang w:eastAsia="en-AU"/>
              </w:rPr>
              <w:t xml:space="preserve">                   3,160 </w:t>
            </w:r>
          </w:p>
        </w:tc>
        <w:tc>
          <w:tcPr>
            <w:tcW w:w="1083" w:type="dxa"/>
            <w:noWrap/>
            <w:vAlign w:val="center"/>
            <w:hideMark/>
          </w:tcPr>
          <w:p w14:paraId="503853C9" w14:textId="77777777" w:rsidR="004F1207" w:rsidRPr="004F1207" w:rsidRDefault="004F1207" w:rsidP="004F1207">
            <w:pPr>
              <w:pStyle w:val="Default"/>
              <w:jc w:val="right"/>
              <w:rPr>
                <w:lang w:eastAsia="en-AU"/>
              </w:rPr>
            </w:pPr>
            <w:r w:rsidRPr="004F1207">
              <w:rPr>
                <w:lang w:eastAsia="en-AU"/>
              </w:rPr>
              <w:t xml:space="preserve">         19,252 </w:t>
            </w:r>
          </w:p>
        </w:tc>
      </w:tr>
      <w:tr w:rsidR="004F1207" w:rsidRPr="004F1207" w14:paraId="5F34A459" w14:textId="77777777" w:rsidTr="005D0F37">
        <w:trPr>
          <w:trHeight w:val="285"/>
        </w:trPr>
        <w:tc>
          <w:tcPr>
            <w:tcW w:w="2405" w:type="dxa"/>
            <w:noWrap/>
            <w:vAlign w:val="center"/>
            <w:hideMark/>
          </w:tcPr>
          <w:p w14:paraId="595F097D" w14:textId="77777777" w:rsidR="004F1207" w:rsidRPr="004F1207" w:rsidRDefault="004F1207" w:rsidP="004F1207">
            <w:pPr>
              <w:pStyle w:val="Default"/>
              <w:rPr>
                <w:lang w:eastAsia="en-AU"/>
              </w:rPr>
            </w:pPr>
            <w:r w:rsidRPr="004F1207">
              <w:rPr>
                <w:lang w:eastAsia="en-AU"/>
              </w:rPr>
              <w:t>Accumulated depreciation</w:t>
            </w:r>
          </w:p>
        </w:tc>
        <w:tc>
          <w:tcPr>
            <w:tcW w:w="1134" w:type="dxa"/>
            <w:noWrap/>
            <w:vAlign w:val="center"/>
            <w:hideMark/>
          </w:tcPr>
          <w:p w14:paraId="2DFBE9FC" w14:textId="77777777" w:rsidR="004F1207" w:rsidRPr="004F1207" w:rsidRDefault="004F1207" w:rsidP="004F1207">
            <w:pPr>
              <w:pStyle w:val="Default"/>
              <w:jc w:val="right"/>
              <w:rPr>
                <w:lang w:eastAsia="en-AU"/>
              </w:rPr>
            </w:pPr>
            <w:r w:rsidRPr="004F1207">
              <w:rPr>
                <w:lang w:eastAsia="en-AU"/>
              </w:rPr>
              <w:t xml:space="preserve">                  -   </w:t>
            </w:r>
          </w:p>
        </w:tc>
        <w:tc>
          <w:tcPr>
            <w:tcW w:w="1418" w:type="dxa"/>
            <w:noWrap/>
            <w:vAlign w:val="center"/>
            <w:hideMark/>
          </w:tcPr>
          <w:p w14:paraId="344C3FC4" w14:textId="77777777" w:rsidR="004F1207" w:rsidRPr="004F1207" w:rsidRDefault="004F1207" w:rsidP="004F1207">
            <w:pPr>
              <w:pStyle w:val="Default"/>
              <w:jc w:val="right"/>
              <w:rPr>
                <w:lang w:eastAsia="en-AU"/>
              </w:rPr>
            </w:pPr>
            <w:r w:rsidRPr="004F1207">
              <w:rPr>
                <w:lang w:eastAsia="en-AU"/>
              </w:rPr>
              <w:t xml:space="preserve">                  -   </w:t>
            </w:r>
          </w:p>
        </w:tc>
        <w:tc>
          <w:tcPr>
            <w:tcW w:w="1275" w:type="dxa"/>
            <w:noWrap/>
            <w:vAlign w:val="center"/>
            <w:hideMark/>
          </w:tcPr>
          <w:p w14:paraId="6C370629" w14:textId="77777777" w:rsidR="004F1207" w:rsidRPr="004F1207" w:rsidRDefault="004F1207" w:rsidP="004F1207">
            <w:pPr>
              <w:pStyle w:val="Default"/>
              <w:jc w:val="right"/>
              <w:rPr>
                <w:lang w:eastAsia="en-AU"/>
              </w:rPr>
            </w:pPr>
            <w:r w:rsidRPr="004F1207">
              <w:rPr>
                <w:lang w:eastAsia="en-AU"/>
              </w:rPr>
              <w:t xml:space="preserve">                   -   </w:t>
            </w:r>
          </w:p>
        </w:tc>
        <w:tc>
          <w:tcPr>
            <w:tcW w:w="1701" w:type="dxa"/>
            <w:noWrap/>
            <w:vAlign w:val="center"/>
            <w:hideMark/>
          </w:tcPr>
          <w:p w14:paraId="15F4496F" w14:textId="77777777" w:rsidR="004F1207" w:rsidRPr="004F1207" w:rsidRDefault="004F1207" w:rsidP="004F1207">
            <w:pPr>
              <w:pStyle w:val="Default"/>
              <w:jc w:val="right"/>
              <w:rPr>
                <w:lang w:eastAsia="en-AU"/>
              </w:rPr>
            </w:pPr>
            <w:r w:rsidRPr="004F1207">
              <w:rPr>
                <w:lang w:eastAsia="en-AU"/>
              </w:rPr>
              <w:t xml:space="preserve">                  (1,242)</w:t>
            </w:r>
          </w:p>
        </w:tc>
        <w:tc>
          <w:tcPr>
            <w:tcW w:w="1083" w:type="dxa"/>
            <w:noWrap/>
            <w:vAlign w:val="center"/>
            <w:hideMark/>
          </w:tcPr>
          <w:p w14:paraId="57B1E896" w14:textId="77777777" w:rsidR="004F1207" w:rsidRPr="004F1207" w:rsidRDefault="004F1207" w:rsidP="004F1207">
            <w:pPr>
              <w:pStyle w:val="Default"/>
              <w:jc w:val="right"/>
              <w:rPr>
                <w:lang w:eastAsia="en-AU"/>
              </w:rPr>
            </w:pPr>
            <w:r w:rsidRPr="004F1207">
              <w:rPr>
                <w:lang w:eastAsia="en-AU"/>
              </w:rPr>
              <w:t xml:space="preserve">          (1,242)</w:t>
            </w:r>
          </w:p>
        </w:tc>
      </w:tr>
      <w:tr w:rsidR="004F1207" w:rsidRPr="004F1207" w14:paraId="089DC958" w14:textId="77777777" w:rsidTr="005D0F37">
        <w:trPr>
          <w:trHeight w:val="285"/>
        </w:trPr>
        <w:tc>
          <w:tcPr>
            <w:tcW w:w="2405" w:type="dxa"/>
            <w:noWrap/>
            <w:vAlign w:val="center"/>
            <w:hideMark/>
          </w:tcPr>
          <w:p w14:paraId="0191CCB8" w14:textId="77777777" w:rsidR="004F1207" w:rsidRPr="004F1207" w:rsidRDefault="004F1207" w:rsidP="004F1207">
            <w:pPr>
              <w:pStyle w:val="Default"/>
              <w:rPr>
                <w:b/>
                <w:bCs/>
                <w:lang w:eastAsia="en-AU"/>
              </w:rPr>
            </w:pPr>
            <w:r w:rsidRPr="004F1207">
              <w:rPr>
                <w:b/>
                <w:bCs/>
                <w:lang w:eastAsia="en-AU"/>
              </w:rPr>
              <w:t>Carrying amount at start of period</w:t>
            </w:r>
          </w:p>
        </w:tc>
        <w:tc>
          <w:tcPr>
            <w:tcW w:w="1134" w:type="dxa"/>
            <w:noWrap/>
            <w:vAlign w:val="center"/>
            <w:hideMark/>
          </w:tcPr>
          <w:p w14:paraId="51674EEA" w14:textId="77777777" w:rsidR="004F1207" w:rsidRPr="004F1207" w:rsidRDefault="004F1207" w:rsidP="004F1207">
            <w:pPr>
              <w:pStyle w:val="Default"/>
              <w:jc w:val="right"/>
              <w:rPr>
                <w:b/>
                <w:bCs/>
                <w:lang w:eastAsia="en-AU"/>
              </w:rPr>
            </w:pPr>
            <w:r w:rsidRPr="004F1207">
              <w:rPr>
                <w:b/>
                <w:bCs/>
                <w:lang w:eastAsia="en-AU"/>
              </w:rPr>
              <w:t xml:space="preserve">           14,000 </w:t>
            </w:r>
          </w:p>
        </w:tc>
        <w:tc>
          <w:tcPr>
            <w:tcW w:w="1418" w:type="dxa"/>
            <w:noWrap/>
            <w:vAlign w:val="center"/>
            <w:hideMark/>
          </w:tcPr>
          <w:p w14:paraId="034B36F6" w14:textId="77777777" w:rsidR="004F1207" w:rsidRPr="004F1207" w:rsidRDefault="004F1207" w:rsidP="004F1207">
            <w:pPr>
              <w:pStyle w:val="Default"/>
              <w:jc w:val="right"/>
              <w:rPr>
                <w:b/>
                <w:bCs/>
                <w:lang w:eastAsia="en-AU"/>
              </w:rPr>
            </w:pPr>
            <w:r w:rsidRPr="004F1207">
              <w:rPr>
                <w:b/>
                <w:bCs/>
                <w:lang w:eastAsia="en-AU"/>
              </w:rPr>
              <w:t xml:space="preserve">             1,500 </w:t>
            </w:r>
          </w:p>
        </w:tc>
        <w:tc>
          <w:tcPr>
            <w:tcW w:w="1275" w:type="dxa"/>
            <w:noWrap/>
            <w:vAlign w:val="center"/>
            <w:hideMark/>
          </w:tcPr>
          <w:p w14:paraId="77883309" w14:textId="77777777" w:rsidR="004F1207" w:rsidRPr="004F1207" w:rsidRDefault="004F1207" w:rsidP="004F1207">
            <w:pPr>
              <w:pStyle w:val="Default"/>
              <w:jc w:val="right"/>
              <w:rPr>
                <w:b/>
                <w:bCs/>
                <w:lang w:eastAsia="en-AU"/>
              </w:rPr>
            </w:pPr>
            <w:r w:rsidRPr="004F1207">
              <w:rPr>
                <w:b/>
                <w:bCs/>
                <w:lang w:eastAsia="en-AU"/>
              </w:rPr>
              <w:t xml:space="preserve">                592 </w:t>
            </w:r>
          </w:p>
        </w:tc>
        <w:tc>
          <w:tcPr>
            <w:tcW w:w="1701" w:type="dxa"/>
            <w:noWrap/>
            <w:vAlign w:val="center"/>
            <w:hideMark/>
          </w:tcPr>
          <w:p w14:paraId="3F1ADEE7" w14:textId="77777777" w:rsidR="004F1207" w:rsidRPr="004F1207" w:rsidRDefault="004F1207" w:rsidP="004F1207">
            <w:pPr>
              <w:pStyle w:val="Default"/>
              <w:jc w:val="right"/>
              <w:rPr>
                <w:b/>
                <w:bCs/>
                <w:lang w:eastAsia="en-AU"/>
              </w:rPr>
            </w:pPr>
            <w:r w:rsidRPr="004F1207">
              <w:rPr>
                <w:b/>
                <w:bCs/>
                <w:lang w:eastAsia="en-AU"/>
              </w:rPr>
              <w:t xml:space="preserve">                   1,918 </w:t>
            </w:r>
          </w:p>
        </w:tc>
        <w:tc>
          <w:tcPr>
            <w:tcW w:w="1083" w:type="dxa"/>
            <w:noWrap/>
            <w:vAlign w:val="center"/>
            <w:hideMark/>
          </w:tcPr>
          <w:p w14:paraId="04E60D6D" w14:textId="77777777" w:rsidR="004F1207" w:rsidRPr="004F1207" w:rsidRDefault="004F1207" w:rsidP="004F1207">
            <w:pPr>
              <w:pStyle w:val="Default"/>
              <w:jc w:val="right"/>
              <w:rPr>
                <w:b/>
                <w:bCs/>
                <w:lang w:eastAsia="en-AU"/>
              </w:rPr>
            </w:pPr>
            <w:r w:rsidRPr="004F1207">
              <w:rPr>
                <w:b/>
                <w:bCs/>
                <w:lang w:eastAsia="en-AU"/>
              </w:rPr>
              <w:t xml:space="preserve">         18,010 </w:t>
            </w:r>
          </w:p>
        </w:tc>
      </w:tr>
      <w:tr w:rsidR="004F1207" w:rsidRPr="004F1207" w14:paraId="43357B81" w14:textId="77777777" w:rsidTr="005D0F37">
        <w:trPr>
          <w:trHeight w:val="285"/>
        </w:trPr>
        <w:tc>
          <w:tcPr>
            <w:tcW w:w="2405" w:type="dxa"/>
            <w:noWrap/>
            <w:vAlign w:val="center"/>
            <w:hideMark/>
          </w:tcPr>
          <w:p w14:paraId="2841F808" w14:textId="77777777" w:rsidR="004F1207" w:rsidRPr="004F1207" w:rsidRDefault="004F1207" w:rsidP="004F1207">
            <w:pPr>
              <w:pStyle w:val="Default"/>
              <w:rPr>
                <w:b/>
                <w:bCs/>
                <w:lang w:eastAsia="en-AU"/>
              </w:rPr>
            </w:pPr>
          </w:p>
        </w:tc>
        <w:tc>
          <w:tcPr>
            <w:tcW w:w="1134" w:type="dxa"/>
            <w:noWrap/>
            <w:vAlign w:val="center"/>
            <w:hideMark/>
          </w:tcPr>
          <w:p w14:paraId="05D51431" w14:textId="77777777" w:rsidR="004F1207" w:rsidRPr="004F1207" w:rsidRDefault="004F1207" w:rsidP="004F1207">
            <w:pPr>
              <w:pStyle w:val="Default"/>
              <w:jc w:val="right"/>
              <w:rPr>
                <w:lang w:eastAsia="en-AU"/>
              </w:rPr>
            </w:pPr>
          </w:p>
        </w:tc>
        <w:tc>
          <w:tcPr>
            <w:tcW w:w="1418" w:type="dxa"/>
            <w:noWrap/>
            <w:vAlign w:val="center"/>
            <w:hideMark/>
          </w:tcPr>
          <w:p w14:paraId="5A7441A3" w14:textId="77777777" w:rsidR="004F1207" w:rsidRPr="004F1207" w:rsidRDefault="004F1207" w:rsidP="004F1207">
            <w:pPr>
              <w:pStyle w:val="Default"/>
              <w:jc w:val="right"/>
              <w:rPr>
                <w:lang w:eastAsia="en-AU"/>
              </w:rPr>
            </w:pPr>
          </w:p>
        </w:tc>
        <w:tc>
          <w:tcPr>
            <w:tcW w:w="1275" w:type="dxa"/>
            <w:noWrap/>
            <w:vAlign w:val="center"/>
            <w:hideMark/>
          </w:tcPr>
          <w:p w14:paraId="39070001" w14:textId="77777777" w:rsidR="004F1207" w:rsidRPr="004F1207" w:rsidRDefault="004F1207" w:rsidP="004F1207">
            <w:pPr>
              <w:pStyle w:val="Default"/>
              <w:jc w:val="right"/>
              <w:rPr>
                <w:lang w:eastAsia="en-AU"/>
              </w:rPr>
            </w:pPr>
          </w:p>
        </w:tc>
        <w:tc>
          <w:tcPr>
            <w:tcW w:w="1701" w:type="dxa"/>
            <w:noWrap/>
            <w:vAlign w:val="center"/>
            <w:hideMark/>
          </w:tcPr>
          <w:p w14:paraId="5C97EE85" w14:textId="77777777" w:rsidR="004F1207" w:rsidRPr="004F1207" w:rsidRDefault="004F1207" w:rsidP="004F1207">
            <w:pPr>
              <w:pStyle w:val="Default"/>
              <w:jc w:val="right"/>
              <w:rPr>
                <w:lang w:eastAsia="en-AU"/>
              </w:rPr>
            </w:pPr>
          </w:p>
        </w:tc>
        <w:tc>
          <w:tcPr>
            <w:tcW w:w="1083" w:type="dxa"/>
            <w:noWrap/>
            <w:vAlign w:val="center"/>
            <w:hideMark/>
          </w:tcPr>
          <w:p w14:paraId="4BA63B15" w14:textId="77777777" w:rsidR="004F1207" w:rsidRPr="004F1207" w:rsidRDefault="004F1207" w:rsidP="004F1207">
            <w:pPr>
              <w:pStyle w:val="Default"/>
              <w:jc w:val="right"/>
              <w:rPr>
                <w:lang w:eastAsia="en-AU"/>
              </w:rPr>
            </w:pPr>
          </w:p>
        </w:tc>
      </w:tr>
      <w:tr w:rsidR="004F1207" w:rsidRPr="004F1207" w14:paraId="59B1A53D" w14:textId="77777777" w:rsidTr="004F1207">
        <w:trPr>
          <w:trHeight w:val="285"/>
        </w:trPr>
        <w:tc>
          <w:tcPr>
            <w:tcW w:w="2405" w:type="dxa"/>
            <w:noWrap/>
            <w:vAlign w:val="center"/>
            <w:hideMark/>
          </w:tcPr>
          <w:p w14:paraId="75CFECC3" w14:textId="77777777" w:rsidR="004F1207" w:rsidRPr="004F1207" w:rsidRDefault="004F1207" w:rsidP="004F1207">
            <w:pPr>
              <w:pStyle w:val="Default"/>
              <w:rPr>
                <w:lang w:eastAsia="en-AU"/>
              </w:rPr>
            </w:pPr>
            <w:r w:rsidRPr="004F1207">
              <w:rPr>
                <w:lang w:eastAsia="en-AU"/>
              </w:rPr>
              <w:t>Additions</w:t>
            </w:r>
          </w:p>
        </w:tc>
        <w:tc>
          <w:tcPr>
            <w:tcW w:w="1134" w:type="dxa"/>
            <w:noWrap/>
            <w:vAlign w:val="center"/>
            <w:hideMark/>
          </w:tcPr>
          <w:p w14:paraId="44BADA11" w14:textId="77777777" w:rsidR="004F1207" w:rsidRPr="004F1207" w:rsidRDefault="004F1207" w:rsidP="004F1207">
            <w:pPr>
              <w:pStyle w:val="Default"/>
              <w:jc w:val="right"/>
              <w:rPr>
                <w:lang w:eastAsia="en-AU"/>
              </w:rPr>
            </w:pPr>
            <w:r w:rsidRPr="004F1207">
              <w:rPr>
                <w:lang w:eastAsia="en-AU"/>
              </w:rPr>
              <w:t xml:space="preserve">                  -   </w:t>
            </w:r>
          </w:p>
        </w:tc>
        <w:tc>
          <w:tcPr>
            <w:tcW w:w="1418" w:type="dxa"/>
            <w:noWrap/>
            <w:vAlign w:val="center"/>
            <w:hideMark/>
          </w:tcPr>
          <w:p w14:paraId="4F4CA74D" w14:textId="77777777" w:rsidR="004F1207" w:rsidRPr="004F1207" w:rsidRDefault="004F1207" w:rsidP="004F1207">
            <w:pPr>
              <w:pStyle w:val="Default"/>
              <w:jc w:val="right"/>
              <w:rPr>
                <w:lang w:eastAsia="en-AU"/>
              </w:rPr>
            </w:pPr>
            <w:r w:rsidRPr="004F1207">
              <w:rPr>
                <w:lang w:eastAsia="en-AU"/>
              </w:rPr>
              <w:t xml:space="preserve">                   8 </w:t>
            </w:r>
          </w:p>
        </w:tc>
        <w:tc>
          <w:tcPr>
            <w:tcW w:w="1275" w:type="dxa"/>
            <w:noWrap/>
            <w:vAlign w:val="center"/>
            <w:hideMark/>
          </w:tcPr>
          <w:p w14:paraId="4ABB08BE" w14:textId="77777777" w:rsidR="004F1207" w:rsidRPr="004F1207" w:rsidRDefault="004F1207" w:rsidP="004F1207">
            <w:pPr>
              <w:pStyle w:val="Default"/>
              <w:jc w:val="right"/>
              <w:rPr>
                <w:lang w:eastAsia="en-AU"/>
              </w:rPr>
            </w:pPr>
            <w:r w:rsidRPr="004F1207">
              <w:rPr>
                <w:lang w:eastAsia="en-AU"/>
              </w:rPr>
              <w:t xml:space="preserve">                   -   </w:t>
            </w:r>
          </w:p>
        </w:tc>
        <w:tc>
          <w:tcPr>
            <w:tcW w:w="1701" w:type="dxa"/>
            <w:noWrap/>
            <w:vAlign w:val="center"/>
            <w:hideMark/>
          </w:tcPr>
          <w:p w14:paraId="044B3DB7" w14:textId="77777777" w:rsidR="004F1207" w:rsidRPr="004F1207" w:rsidRDefault="004F1207" w:rsidP="004F1207">
            <w:pPr>
              <w:pStyle w:val="Default"/>
              <w:jc w:val="right"/>
              <w:rPr>
                <w:lang w:eastAsia="en-AU"/>
              </w:rPr>
            </w:pPr>
            <w:r w:rsidRPr="004F1207">
              <w:rPr>
                <w:lang w:eastAsia="en-AU"/>
              </w:rPr>
              <w:t xml:space="preserve">                      126 </w:t>
            </w:r>
          </w:p>
        </w:tc>
        <w:tc>
          <w:tcPr>
            <w:tcW w:w="1083" w:type="dxa"/>
            <w:noWrap/>
            <w:vAlign w:val="center"/>
            <w:hideMark/>
          </w:tcPr>
          <w:p w14:paraId="558B3D0B" w14:textId="77777777" w:rsidR="004F1207" w:rsidRPr="004F1207" w:rsidRDefault="004F1207" w:rsidP="004F1207">
            <w:pPr>
              <w:pStyle w:val="Default"/>
              <w:jc w:val="right"/>
              <w:rPr>
                <w:lang w:eastAsia="en-AU"/>
              </w:rPr>
            </w:pPr>
            <w:r w:rsidRPr="004F1207">
              <w:rPr>
                <w:lang w:eastAsia="en-AU"/>
              </w:rPr>
              <w:t xml:space="preserve">              134 </w:t>
            </w:r>
          </w:p>
        </w:tc>
      </w:tr>
      <w:tr w:rsidR="004F1207" w:rsidRPr="004F1207" w14:paraId="14F30E8C" w14:textId="77777777" w:rsidTr="004F1207">
        <w:trPr>
          <w:trHeight w:val="390"/>
        </w:trPr>
        <w:tc>
          <w:tcPr>
            <w:tcW w:w="2405" w:type="dxa"/>
            <w:noWrap/>
            <w:vAlign w:val="center"/>
            <w:hideMark/>
          </w:tcPr>
          <w:p w14:paraId="0F1CF1A0" w14:textId="77777777" w:rsidR="004F1207" w:rsidRPr="004F1207" w:rsidRDefault="004F1207" w:rsidP="004F1207">
            <w:pPr>
              <w:pStyle w:val="Default"/>
              <w:rPr>
                <w:lang w:eastAsia="en-AU"/>
              </w:rPr>
            </w:pPr>
            <w:r w:rsidRPr="004F1207">
              <w:rPr>
                <w:lang w:eastAsia="en-AU"/>
              </w:rPr>
              <w:t>Transfers</w:t>
            </w:r>
          </w:p>
        </w:tc>
        <w:tc>
          <w:tcPr>
            <w:tcW w:w="1134" w:type="dxa"/>
            <w:noWrap/>
            <w:vAlign w:val="center"/>
            <w:hideMark/>
          </w:tcPr>
          <w:p w14:paraId="646E4025" w14:textId="77777777" w:rsidR="004F1207" w:rsidRPr="004F1207" w:rsidRDefault="004F1207" w:rsidP="004F1207">
            <w:pPr>
              <w:pStyle w:val="Default"/>
              <w:jc w:val="right"/>
              <w:rPr>
                <w:lang w:eastAsia="en-AU"/>
              </w:rPr>
            </w:pPr>
          </w:p>
        </w:tc>
        <w:tc>
          <w:tcPr>
            <w:tcW w:w="1418" w:type="dxa"/>
            <w:noWrap/>
            <w:vAlign w:val="center"/>
            <w:hideMark/>
          </w:tcPr>
          <w:p w14:paraId="749FAE0B" w14:textId="77777777" w:rsidR="004F1207" w:rsidRPr="004F1207" w:rsidRDefault="004F1207" w:rsidP="004F1207">
            <w:pPr>
              <w:pStyle w:val="Default"/>
              <w:jc w:val="right"/>
              <w:rPr>
                <w:lang w:eastAsia="en-AU"/>
              </w:rPr>
            </w:pPr>
          </w:p>
        </w:tc>
        <w:tc>
          <w:tcPr>
            <w:tcW w:w="1275" w:type="dxa"/>
            <w:noWrap/>
            <w:vAlign w:val="center"/>
            <w:hideMark/>
          </w:tcPr>
          <w:p w14:paraId="2CE4DDB3" w14:textId="77777777" w:rsidR="004F1207" w:rsidRPr="004F1207" w:rsidRDefault="004F1207" w:rsidP="004F1207">
            <w:pPr>
              <w:pStyle w:val="Default"/>
              <w:jc w:val="right"/>
              <w:rPr>
                <w:lang w:eastAsia="en-AU"/>
              </w:rPr>
            </w:pPr>
            <w:r w:rsidRPr="004F1207">
              <w:rPr>
                <w:lang w:eastAsia="en-AU"/>
              </w:rPr>
              <w:t xml:space="preserve">               (592)</w:t>
            </w:r>
          </w:p>
        </w:tc>
        <w:tc>
          <w:tcPr>
            <w:tcW w:w="1701" w:type="dxa"/>
            <w:noWrap/>
            <w:vAlign w:val="center"/>
            <w:hideMark/>
          </w:tcPr>
          <w:p w14:paraId="6319DFB0" w14:textId="77777777" w:rsidR="004F1207" w:rsidRPr="004F1207" w:rsidRDefault="004F1207" w:rsidP="004F1207">
            <w:pPr>
              <w:pStyle w:val="Default"/>
              <w:jc w:val="right"/>
              <w:rPr>
                <w:lang w:eastAsia="en-AU"/>
              </w:rPr>
            </w:pPr>
          </w:p>
        </w:tc>
        <w:tc>
          <w:tcPr>
            <w:tcW w:w="1083" w:type="dxa"/>
            <w:noWrap/>
            <w:vAlign w:val="center"/>
            <w:hideMark/>
          </w:tcPr>
          <w:p w14:paraId="72A73D99" w14:textId="77777777" w:rsidR="004F1207" w:rsidRPr="004F1207" w:rsidRDefault="004F1207" w:rsidP="004F1207">
            <w:pPr>
              <w:pStyle w:val="Default"/>
              <w:jc w:val="right"/>
              <w:rPr>
                <w:lang w:eastAsia="en-AU"/>
              </w:rPr>
            </w:pPr>
            <w:r w:rsidRPr="004F1207">
              <w:rPr>
                <w:lang w:eastAsia="en-AU"/>
              </w:rPr>
              <w:t xml:space="preserve">             (592)</w:t>
            </w:r>
          </w:p>
        </w:tc>
      </w:tr>
      <w:tr w:rsidR="004F1207" w:rsidRPr="004F1207" w14:paraId="65C18581" w14:textId="77777777" w:rsidTr="004F1207">
        <w:trPr>
          <w:trHeight w:val="285"/>
        </w:trPr>
        <w:tc>
          <w:tcPr>
            <w:tcW w:w="2405" w:type="dxa"/>
            <w:noWrap/>
            <w:vAlign w:val="center"/>
            <w:hideMark/>
          </w:tcPr>
          <w:p w14:paraId="4B81BCFE" w14:textId="77777777" w:rsidR="004F1207" w:rsidRPr="004F1207" w:rsidRDefault="004F1207" w:rsidP="004F1207">
            <w:pPr>
              <w:pStyle w:val="Default"/>
              <w:rPr>
                <w:lang w:eastAsia="en-AU"/>
              </w:rPr>
            </w:pPr>
            <w:r w:rsidRPr="004F1207">
              <w:rPr>
                <w:lang w:eastAsia="en-AU"/>
              </w:rPr>
              <w:t>Disposals</w:t>
            </w:r>
          </w:p>
        </w:tc>
        <w:tc>
          <w:tcPr>
            <w:tcW w:w="1134" w:type="dxa"/>
            <w:noWrap/>
            <w:vAlign w:val="center"/>
            <w:hideMark/>
          </w:tcPr>
          <w:p w14:paraId="4B3C3596" w14:textId="77777777" w:rsidR="004F1207" w:rsidRPr="004F1207" w:rsidRDefault="004F1207" w:rsidP="004F1207">
            <w:pPr>
              <w:pStyle w:val="Default"/>
              <w:jc w:val="right"/>
              <w:rPr>
                <w:lang w:eastAsia="en-AU"/>
              </w:rPr>
            </w:pPr>
            <w:r w:rsidRPr="004F1207">
              <w:rPr>
                <w:lang w:eastAsia="en-AU"/>
              </w:rPr>
              <w:t xml:space="preserve">                  -   </w:t>
            </w:r>
          </w:p>
        </w:tc>
        <w:tc>
          <w:tcPr>
            <w:tcW w:w="1418" w:type="dxa"/>
            <w:noWrap/>
            <w:vAlign w:val="center"/>
            <w:hideMark/>
          </w:tcPr>
          <w:p w14:paraId="5FE0A91C" w14:textId="77777777" w:rsidR="004F1207" w:rsidRPr="004F1207" w:rsidRDefault="004F1207" w:rsidP="004F1207">
            <w:pPr>
              <w:pStyle w:val="Default"/>
              <w:jc w:val="right"/>
              <w:rPr>
                <w:lang w:eastAsia="en-AU"/>
              </w:rPr>
            </w:pPr>
            <w:r w:rsidRPr="004F1207">
              <w:rPr>
                <w:lang w:eastAsia="en-AU"/>
              </w:rPr>
              <w:t xml:space="preserve">                  -   </w:t>
            </w:r>
          </w:p>
        </w:tc>
        <w:tc>
          <w:tcPr>
            <w:tcW w:w="1275" w:type="dxa"/>
            <w:noWrap/>
            <w:vAlign w:val="center"/>
            <w:hideMark/>
          </w:tcPr>
          <w:p w14:paraId="48C48D69" w14:textId="77777777" w:rsidR="004F1207" w:rsidRPr="004F1207" w:rsidRDefault="004F1207" w:rsidP="004F1207">
            <w:pPr>
              <w:pStyle w:val="Default"/>
              <w:jc w:val="right"/>
              <w:rPr>
                <w:lang w:eastAsia="en-AU"/>
              </w:rPr>
            </w:pPr>
            <w:r w:rsidRPr="004F1207">
              <w:rPr>
                <w:lang w:eastAsia="en-AU"/>
              </w:rPr>
              <w:t xml:space="preserve">                   -   </w:t>
            </w:r>
          </w:p>
        </w:tc>
        <w:tc>
          <w:tcPr>
            <w:tcW w:w="1701" w:type="dxa"/>
            <w:noWrap/>
            <w:vAlign w:val="center"/>
            <w:hideMark/>
          </w:tcPr>
          <w:p w14:paraId="3771C0BF" w14:textId="77777777" w:rsidR="004F1207" w:rsidRPr="004F1207" w:rsidRDefault="004F1207" w:rsidP="004F1207">
            <w:pPr>
              <w:pStyle w:val="Default"/>
              <w:jc w:val="right"/>
              <w:rPr>
                <w:lang w:eastAsia="en-AU"/>
              </w:rPr>
            </w:pPr>
            <w:r w:rsidRPr="004F1207">
              <w:rPr>
                <w:lang w:eastAsia="en-AU"/>
              </w:rPr>
              <w:t xml:space="preserve">                       (42)</w:t>
            </w:r>
          </w:p>
        </w:tc>
        <w:tc>
          <w:tcPr>
            <w:tcW w:w="1083" w:type="dxa"/>
            <w:noWrap/>
            <w:vAlign w:val="center"/>
            <w:hideMark/>
          </w:tcPr>
          <w:p w14:paraId="21FC43CB" w14:textId="77777777" w:rsidR="004F1207" w:rsidRPr="004F1207" w:rsidRDefault="004F1207" w:rsidP="004F1207">
            <w:pPr>
              <w:pStyle w:val="Default"/>
              <w:jc w:val="right"/>
              <w:rPr>
                <w:lang w:eastAsia="en-AU"/>
              </w:rPr>
            </w:pPr>
            <w:r w:rsidRPr="004F1207">
              <w:rPr>
                <w:lang w:eastAsia="en-AU"/>
              </w:rPr>
              <w:t xml:space="preserve">               (42)</w:t>
            </w:r>
          </w:p>
        </w:tc>
      </w:tr>
      <w:tr w:rsidR="004F1207" w:rsidRPr="004F1207" w14:paraId="74484364" w14:textId="77777777" w:rsidTr="004F1207">
        <w:trPr>
          <w:trHeight w:val="285"/>
        </w:trPr>
        <w:tc>
          <w:tcPr>
            <w:tcW w:w="2405" w:type="dxa"/>
            <w:noWrap/>
            <w:vAlign w:val="center"/>
            <w:hideMark/>
          </w:tcPr>
          <w:p w14:paraId="4C2B9FFF" w14:textId="1FFFC5A8" w:rsidR="004F1207" w:rsidRPr="004F1207" w:rsidRDefault="004F1207" w:rsidP="004F1207">
            <w:pPr>
              <w:pStyle w:val="Default"/>
              <w:rPr>
                <w:lang w:eastAsia="en-AU"/>
              </w:rPr>
            </w:pPr>
            <w:r w:rsidRPr="004F1207">
              <w:rPr>
                <w:lang w:eastAsia="en-AU"/>
              </w:rPr>
              <w:t>Revaluation increments/</w:t>
            </w:r>
            <w:r w:rsidR="005D0F37">
              <w:rPr>
                <w:lang w:eastAsia="en-AU"/>
              </w:rPr>
              <w:br/>
            </w:r>
            <w:r w:rsidRPr="004F1207">
              <w:rPr>
                <w:lang w:eastAsia="en-AU"/>
              </w:rPr>
              <w:t>(decrements)</w:t>
            </w:r>
          </w:p>
        </w:tc>
        <w:tc>
          <w:tcPr>
            <w:tcW w:w="1134" w:type="dxa"/>
            <w:noWrap/>
            <w:vAlign w:val="center"/>
            <w:hideMark/>
          </w:tcPr>
          <w:p w14:paraId="40A5D653" w14:textId="77777777" w:rsidR="004F1207" w:rsidRPr="004F1207" w:rsidRDefault="004F1207" w:rsidP="004F1207">
            <w:pPr>
              <w:pStyle w:val="Default"/>
              <w:jc w:val="right"/>
              <w:rPr>
                <w:lang w:eastAsia="en-AU"/>
              </w:rPr>
            </w:pPr>
            <w:r w:rsidRPr="004F1207">
              <w:rPr>
                <w:lang w:eastAsia="en-AU"/>
              </w:rPr>
              <w:t xml:space="preserve">                  -   </w:t>
            </w:r>
          </w:p>
        </w:tc>
        <w:tc>
          <w:tcPr>
            <w:tcW w:w="1418" w:type="dxa"/>
            <w:noWrap/>
            <w:vAlign w:val="center"/>
            <w:hideMark/>
          </w:tcPr>
          <w:p w14:paraId="351BFC14" w14:textId="77777777" w:rsidR="004F1207" w:rsidRPr="004F1207" w:rsidRDefault="004F1207" w:rsidP="004F1207">
            <w:pPr>
              <w:pStyle w:val="Default"/>
              <w:jc w:val="right"/>
              <w:rPr>
                <w:lang w:eastAsia="en-AU"/>
              </w:rPr>
            </w:pPr>
            <w:r w:rsidRPr="004F1207">
              <w:rPr>
                <w:lang w:eastAsia="en-AU"/>
              </w:rPr>
              <w:t xml:space="preserve">                113 </w:t>
            </w:r>
          </w:p>
        </w:tc>
        <w:tc>
          <w:tcPr>
            <w:tcW w:w="1275" w:type="dxa"/>
            <w:noWrap/>
            <w:vAlign w:val="center"/>
            <w:hideMark/>
          </w:tcPr>
          <w:p w14:paraId="0DA26183" w14:textId="77777777" w:rsidR="004F1207" w:rsidRPr="004F1207" w:rsidRDefault="004F1207" w:rsidP="004F1207">
            <w:pPr>
              <w:pStyle w:val="Default"/>
              <w:jc w:val="right"/>
              <w:rPr>
                <w:lang w:eastAsia="en-AU"/>
              </w:rPr>
            </w:pPr>
            <w:r w:rsidRPr="004F1207">
              <w:rPr>
                <w:lang w:eastAsia="en-AU"/>
              </w:rPr>
              <w:t xml:space="preserve">                   -   </w:t>
            </w:r>
          </w:p>
        </w:tc>
        <w:tc>
          <w:tcPr>
            <w:tcW w:w="1701" w:type="dxa"/>
            <w:noWrap/>
            <w:vAlign w:val="center"/>
            <w:hideMark/>
          </w:tcPr>
          <w:p w14:paraId="298394B1" w14:textId="77777777" w:rsidR="004F1207" w:rsidRPr="004F1207" w:rsidRDefault="004F1207" w:rsidP="004F1207">
            <w:pPr>
              <w:pStyle w:val="Default"/>
              <w:jc w:val="right"/>
              <w:rPr>
                <w:lang w:eastAsia="en-AU"/>
              </w:rPr>
            </w:pPr>
            <w:r w:rsidRPr="004F1207">
              <w:rPr>
                <w:lang w:eastAsia="en-AU"/>
              </w:rPr>
              <w:t xml:space="preserve">                        -   </w:t>
            </w:r>
          </w:p>
        </w:tc>
        <w:tc>
          <w:tcPr>
            <w:tcW w:w="1083" w:type="dxa"/>
            <w:noWrap/>
            <w:vAlign w:val="center"/>
            <w:hideMark/>
          </w:tcPr>
          <w:p w14:paraId="37EC0352" w14:textId="77777777" w:rsidR="004F1207" w:rsidRPr="004F1207" w:rsidRDefault="004F1207" w:rsidP="004F1207">
            <w:pPr>
              <w:pStyle w:val="Default"/>
              <w:jc w:val="right"/>
              <w:rPr>
                <w:lang w:eastAsia="en-AU"/>
              </w:rPr>
            </w:pPr>
            <w:r w:rsidRPr="004F1207">
              <w:rPr>
                <w:lang w:eastAsia="en-AU"/>
              </w:rPr>
              <w:t xml:space="preserve">              113 </w:t>
            </w:r>
          </w:p>
        </w:tc>
      </w:tr>
      <w:tr w:rsidR="004F1207" w:rsidRPr="004F1207" w14:paraId="5E04F685" w14:textId="77777777" w:rsidTr="004F1207">
        <w:trPr>
          <w:trHeight w:val="285"/>
        </w:trPr>
        <w:tc>
          <w:tcPr>
            <w:tcW w:w="2405" w:type="dxa"/>
            <w:noWrap/>
            <w:vAlign w:val="center"/>
            <w:hideMark/>
          </w:tcPr>
          <w:p w14:paraId="134E5508" w14:textId="77777777" w:rsidR="004F1207" w:rsidRPr="004F1207" w:rsidRDefault="004F1207" w:rsidP="004F1207">
            <w:pPr>
              <w:pStyle w:val="Default"/>
              <w:rPr>
                <w:lang w:eastAsia="en-AU"/>
              </w:rPr>
            </w:pPr>
            <w:r w:rsidRPr="004F1207">
              <w:rPr>
                <w:lang w:eastAsia="en-AU"/>
              </w:rPr>
              <w:t>Depreciation</w:t>
            </w:r>
          </w:p>
        </w:tc>
        <w:tc>
          <w:tcPr>
            <w:tcW w:w="1134" w:type="dxa"/>
            <w:noWrap/>
            <w:vAlign w:val="center"/>
            <w:hideMark/>
          </w:tcPr>
          <w:p w14:paraId="3F20D791" w14:textId="77777777" w:rsidR="004F1207" w:rsidRPr="004F1207" w:rsidRDefault="004F1207" w:rsidP="004F1207">
            <w:pPr>
              <w:pStyle w:val="Default"/>
              <w:jc w:val="right"/>
              <w:rPr>
                <w:lang w:eastAsia="en-AU"/>
              </w:rPr>
            </w:pPr>
            <w:r w:rsidRPr="004F1207">
              <w:rPr>
                <w:lang w:eastAsia="en-AU"/>
              </w:rPr>
              <w:t xml:space="preserve">                  -   </w:t>
            </w:r>
          </w:p>
        </w:tc>
        <w:tc>
          <w:tcPr>
            <w:tcW w:w="1418" w:type="dxa"/>
            <w:noWrap/>
            <w:vAlign w:val="center"/>
            <w:hideMark/>
          </w:tcPr>
          <w:p w14:paraId="69FAB056" w14:textId="77777777" w:rsidR="004F1207" w:rsidRPr="004F1207" w:rsidRDefault="004F1207" w:rsidP="004F1207">
            <w:pPr>
              <w:pStyle w:val="Default"/>
              <w:jc w:val="right"/>
              <w:rPr>
                <w:lang w:eastAsia="en-AU"/>
              </w:rPr>
            </w:pPr>
            <w:r w:rsidRPr="004F1207">
              <w:rPr>
                <w:lang w:eastAsia="en-AU"/>
              </w:rPr>
              <w:t xml:space="preserve">               (121)</w:t>
            </w:r>
          </w:p>
        </w:tc>
        <w:tc>
          <w:tcPr>
            <w:tcW w:w="1275" w:type="dxa"/>
            <w:noWrap/>
            <w:vAlign w:val="center"/>
            <w:hideMark/>
          </w:tcPr>
          <w:p w14:paraId="514BCB34" w14:textId="77777777" w:rsidR="004F1207" w:rsidRPr="004F1207" w:rsidRDefault="004F1207" w:rsidP="004F1207">
            <w:pPr>
              <w:pStyle w:val="Default"/>
              <w:jc w:val="right"/>
              <w:rPr>
                <w:lang w:eastAsia="en-AU"/>
              </w:rPr>
            </w:pPr>
            <w:r w:rsidRPr="004F1207">
              <w:rPr>
                <w:lang w:eastAsia="en-AU"/>
              </w:rPr>
              <w:t xml:space="preserve">                   -   </w:t>
            </w:r>
          </w:p>
        </w:tc>
        <w:tc>
          <w:tcPr>
            <w:tcW w:w="1701" w:type="dxa"/>
            <w:noWrap/>
            <w:vAlign w:val="center"/>
            <w:hideMark/>
          </w:tcPr>
          <w:p w14:paraId="63BF5C4F" w14:textId="77777777" w:rsidR="004F1207" w:rsidRPr="004F1207" w:rsidRDefault="004F1207" w:rsidP="004F1207">
            <w:pPr>
              <w:pStyle w:val="Default"/>
              <w:jc w:val="right"/>
              <w:rPr>
                <w:lang w:eastAsia="en-AU"/>
              </w:rPr>
            </w:pPr>
            <w:r w:rsidRPr="004F1207">
              <w:rPr>
                <w:lang w:eastAsia="en-AU"/>
              </w:rPr>
              <w:t xml:space="preserve">                     (371)</w:t>
            </w:r>
          </w:p>
        </w:tc>
        <w:tc>
          <w:tcPr>
            <w:tcW w:w="1083" w:type="dxa"/>
            <w:noWrap/>
            <w:vAlign w:val="center"/>
            <w:hideMark/>
          </w:tcPr>
          <w:p w14:paraId="3F453B69" w14:textId="77777777" w:rsidR="004F1207" w:rsidRPr="004F1207" w:rsidRDefault="004F1207" w:rsidP="004F1207">
            <w:pPr>
              <w:pStyle w:val="Default"/>
              <w:jc w:val="right"/>
              <w:rPr>
                <w:lang w:eastAsia="en-AU"/>
              </w:rPr>
            </w:pPr>
            <w:r w:rsidRPr="004F1207">
              <w:rPr>
                <w:lang w:eastAsia="en-AU"/>
              </w:rPr>
              <w:t xml:space="preserve">             (492)</w:t>
            </w:r>
          </w:p>
        </w:tc>
      </w:tr>
      <w:tr w:rsidR="00962143" w:rsidRPr="004F1207" w14:paraId="359D1670" w14:textId="77777777" w:rsidTr="004F1207">
        <w:trPr>
          <w:trHeight w:val="285"/>
        </w:trPr>
        <w:tc>
          <w:tcPr>
            <w:tcW w:w="2405" w:type="dxa"/>
            <w:noWrap/>
            <w:vAlign w:val="center"/>
          </w:tcPr>
          <w:p w14:paraId="1573A60D" w14:textId="77777777" w:rsidR="00962143" w:rsidRPr="004F1207" w:rsidRDefault="00962143" w:rsidP="004F1207">
            <w:pPr>
              <w:pStyle w:val="Default"/>
              <w:rPr>
                <w:lang w:eastAsia="en-AU"/>
              </w:rPr>
            </w:pPr>
          </w:p>
        </w:tc>
        <w:tc>
          <w:tcPr>
            <w:tcW w:w="1134" w:type="dxa"/>
            <w:noWrap/>
            <w:vAlign w:val="center"/>
          </w:tcPr>
          <w:p w14:paraId="10B5F33A" w14:textId="77777777" w:rsidR="00962143" w:rsidRPr="004F1207" w:rsidRDefault="00962143" w:rsidP="004F1207">
            <w:pPr>
              <w:pStyle w:val="Default"/>
              <w:jc w:val="right"/>
              <w:rPr>
                <w:lang w:eastAsia="en-AU"/>
              </w:rPr>
            </w:pPr>
          </w:p>
        </w:tc>
        <w:tc>
          <w:tcPr>
            <w:tcW w:w="1418" w:type="dxa"/>
            <w:noWrap/>
            <w:vAlign w:val="center"/>
          </w:tcPr>
          <w:p w14:paraId="2F40BBE2" w14:textId="77777777" w:rsidR="00962143" w:rsidRPr="004F1207" w:rsidRDefault="00962143" w:rsidP="004F1207">
            <w:pPr>
              <w:pStyle w:val="Default"/>
              <w:jc w:val="right"/>
              <w:rPr>
                <w:lang w:eastAsia="en-AU"/>
              </w:rPr>
            </w:pPr>
          </w:p>
        </w:tc>
        <w:tc>
          <w:tcPr>
            <w:tcW w:w="1275" w:type="dxa"/>
            <w:noWrap/>
            <w:vAlign w:val="center"/>
          </w:tcPr>
          <w:p w14:paraId="61748F56" w14:textId="77777777" w:rsidR="00962143" w:rsidRPr="004F1207" w:rsidRDefault="00962143" w:rsidP="004F1207">
            <w:pPr>
              <w:pStyle w:val="Default"/>
              <w:jc w:val="right"/>
              <w:rPr>
                <w:lang w:eastAsia="en-AU"/>
              </w:rPr>
            </w:pPr>
          </w:p>
        </w:tc>
        <w:tc>
          <w:tcPr>
            <w:tcW w:w="1701" w:type="dxa"/>
            <w:noWrap/>
            <w:vAlign w:val="center"/>
          </w:tcPr>
          <w:p w14:paraId="4FABC5F6" w14:textId="77777777" w:rsidR="00962143" w:rsidRPr="004F1207" w:rsidRDefault="00962143" w:rsidP="004F1207">
            <w:pPr>
              <w:pStyle w:val="Default"/>
              <w:jc w:val="right"/>
              <w:rPr>
                <w:lang w:eastAsia="en-AU"/>
              </w:rPr>
            </w:pPr>
          </w:p>
        </w:tc>
        <w:tc>
          <w:tcPr>
            <w:tcW w:w="1083" w:type="dxa"/>
            <w:noWrap/>
            <w:vAlign w:val="center"/>
          </w:tcPr>
          <w:p w14:paraId="0BD6418B" w14:textId="77777777" w:rsidR="00962143" w:rsidRPr="004F1207" w:rsidRDefault="00962143" w:rsidP="004F1207">
            <w:pPr>
              <w:pStyle w:val="Default"/>
              <w:jc w:val="right"/>
              <w:rPr>
                <w:lang w:eastAsia="en-AU"/>
              </w:rPr>
            </w:pPr>
          </w:p>
        </w:tc>
      </w:tr>
      <w:tr w:rsidR="004F1207" w:rsidRPr="004F1207" w14:paraId="6011FBEB" w14:textId="77777777" w:rsidTr="00962143">
        <w:trPr>
          <w:trHeight w:val="285"/>
        </w:trPr>
        <w:tc>
          <w:tcPr>
            <w:tcW w:w="2405" w:type="dxa"/>
            <w:noWrap/>
            <w:vAlign w:val="center"/>
            <w:hideMark/>
          </w:tcPr>
          <w:p w14:paraId="7F72422D" w14:textId="77777777" w:rsidR="004F1207" w:rsidRPr="004F1207" w:rsidRDefault="004F1207" w:rsidP="004F1207">
            <w:pPr>
              <w:pStyle w:val="Default"/>
              <w:rPr>
                <w:b/>
                <w:bCs/>
                <w:lang w:eastAsia="en-AU"/>
              </w:rPr>
            </w:pPr>
            <w:r w:rsidRPr="004F1207">
              <w:rPr>
                <w:b/>
                <w:bCs/>
                <w:lang w:eastAsia="en-AU"/>
              </w:rPr>
              <w:t>Carrying amount at 30 June 2019</w:t>
            </w:r>
          </w:p>
        </w:tc>
        <w:tc>
          <w:tcPr>
            <w:tcW w:w="1134" w:type="dxa"/>
            <w:tcBorders>
              <w:top w:val="single" w:sz="4" w:space="0" w:color="auto"/>
              <w:bottom w:val="double" w:sz="4" w:space="0" w:color="auto"/>
            </w:tcBorders>
            <w:noWrap/>
            <w:vAlign w:val="center"/>
            <w:hideMark/>
          </w:tcPr>
          <w:p w14:paraId="5D61ADD5" w14:textId="77777777" w:rsidR="004F1207" w:rsidRPr="004F1207" w:rsidRDefault="004F1207" w:rsidP="004F1207">
            <w:pPr>
              <w:pStyle w:val="Default"/>
              <w:jc w:val="right"/>
              <w:rPr>
                <w:b/>
                <w:bCs/>
                <w:lang w:eastAsia="en-AU"/>
              </w:rPr>
            </w:pPr>
            <w:r w:rsidRPr="004F1207">
              <w:rPr>
                <w:b/>
                <w:bCs/>
                <w:lang w:eastAsia="en-AU"/>
              </w:rPr>
              <w:t xml:space="preserve">           14,000 </w:t>
            </w:r>
          </w:p>
        </w:tc>
        <w:tc>
          <w:tcPr>
            <w:tcW w:w="1418" w:type="dxa"/>
            <w:tcBorders>
              <w:top w:val="single" w:sz="4" w:space="0" w:color="auto"/>
              <w:bottom w:val="double" w:sz="4" w:space="0" w:color="auto"/>
            </w:tcBorders>
            <w:noWrap/>
            <w:vAlign w:val="center"/>
            <w:hideMark/>
          </w:tcPr>
          <w:p w14:paraId="0756BD64" w14:textId="77777777" w:rsidR="004F1207" w:rsidRPr="004F1207" w:rsidRDefault="004F1207" w:rsidP="004F1207">
            <w:pPr>
              <w:pStyle w:val="Default"/>
              <w:jc w:val="right"/>
              <w:rPr>
                <w:b/>
                <w:bCs/>
                <w:lang w:eastAsia="en-AU"/>
              </w:rPr>
            </w:pPr>
            <w:r w:rsidRPr="004F1207">
              <w:rPr>
                <w:b/>
                <w:bCs/>
                <w:lang w:eastAsia="en-AU"/>
              </w:rPr>
              <w:t xml:space="preserve">             1,500 </w:t>
            </w:r>
          </w:p>
        </w:tc>
        <w:tc>
          <w:tcPr>
            <w:tcW w:w="1275" w:type="dxa"/>
            <w:tcBorders>
              <w:top w:val="single" w:sz="4" w:space="0" w:color="auto"/>
              <w:bottom w:val="double" w:sz="4" w:space="0" w:color="auto"/>
            </w:tcBorders>
            <w:noWrap/>
            <w:vAlign w:val="center"/>
            <w:hideMark/>
          </w:tcPr>
          <w:p w14:paraId="25AC6638" w14:textId="77777777" w:rsidR="004F1207" w:rsidRPr="004F1207" w:rsidRDefault="004F1207" w:rsidP="004F1207">
            <w:pPr>
              <w:pStyle w:val="Default"/>
              <w:jc w:val="right"/>
              <w:rPr>
                <w:b/>
                <w:bCs/>
                <w:lang w:eastAsia="en-AU"/>
              </w:rPr>
            </w:pPr>
            <w:r w:rsidRPr="004F1207">
              <w:rPr>
                <w:b/>
                <w:bCs/>
                <w:lang w:eastAsia="en-AU"/>
              </w:rPr>
              <w:t xml:space="preserve">                   -   </w:t>
            </w:r>
          </w:p>
        </w:tc>
        <w:tc>
          <w:tcPr>
            <w:tcW w:w="1701" w:type="dxa"/>
            <w:tcBorders>
              <w:top w:val="single" w:sz="4" w:space="0" w:color="auto"/>
              <w:bottom w:val="double" w:sz="4" w:space="0" w:color="auto"/>
            </w:tcBorders>
            <w:noWrap/>
            <w:vAlign w:val="center"/>
            <w:hideMark/>
          </w:tcPr>
          <w:p w14:paraId="61DA315B" w14:textId="77777777" w:rsidR="004F1207" w:rsidRPr="004F1207" w:rsidRDefault="004F1207" w:rsidP="004F1207">
            <w:pPr>
              <w:pStyle w:val="Default"/>
              <w:jc w:val="right"/>
              <w:rPr>
                <w:b/>
                <w:bCs/>
                <w:lang w:eastAsia="en-AU"/>
              </w:rPr>
            </w:pPr>
            <w:r w:rsidRPr="004F1207">
              <w:rPr>
                <w:b/>
                <w:bCs/>
                <w:lang w:eastAsia="en-AU"/>
              </w:rPr>
              <w:t xml:space="preserve">                   1,631 </w:t>
            </w:r>
          </w:p>
        </w:tc>
        <w:tc>
          <w:tcPr>
            <w:tcW w:w="1083" w:type="dxa"/>
            <w:tcBorders>
              <w:top w:val="single" w:sz="4" w:space="0" w:color="auto"/>
              <w:bottom w:val="double" w:sz="4" w:space="0" w:color="auto"/>
            </w:tcBorders>
            <w:noWrap/>
            <w:vAlign w:val="center"/>
            <w:hideMark/>
          </w:tcPr>
          <w:p w14:paraId="0AA4670C" w14:textId="77777777" w:rsidR="004F1207" w:rsidRPr="004F1207" w:rsidRDefault="004F1207" w:rsidP="004F1207">
            <w:pPr>
              <w:pStyle w:val="Default"/>
              <w:jc w:val="right"/>
              <w:rPr>
                <w:b/>
                <w:bCs/>
                <w:lang w:eastAsia="en-AU"/>
              </w:rPr>
            </w:pPr>
            <w:r w:rsidRPr="004F1207">
              <w:rPr>
                <w:b/>
                <w:bCs/>
                <w:lang w:eastAsia="en-AU"/>
              </w:rPr>
              <w:t xml:space="preserve">         17,131 </w:t>
            </w:r>
          </w:p>
        </w:tc>
      </w:tr>
      <w:tr w:rsidR="004F1207" w:rsidRPr="004F1207" w14:paraId="4DD688E4" w14:textId="77777777" w:rsidTr="00962143">
        <w:trPr>
          <w:trHeight w:val="285"/>
        </w:trPr>
        <w:tc>
          <w:tcPr>
            <w:tcW w:w="2405" w:type="dxa"/>
            <w:noWrap/>
            <w:vAlign w:val="center"/>
            <w:hideMark/>
          </w:tcPr>
          <w:p w14:paraId="2CFA47EE" w14:textId="77777777" w:rsidR="004F1207" w:rsidRPr="004F1207" w:rsidRDefault="004F1207" w:rsidP="004F1207">
            <w:pPr>
              <w:pStyle w:val="Default"/>
              <w:rPr>
                <w:lang w:eastAsia="en-AU"/>
              </w:rPr>
            </w:pPr>
            <w:r w:rsidRPr="004F1207">
              <w:rPr>
                <w:lang w:eastAsia="en-AU"/>
              </w:rPr>
              <w:t>Gross Carrying amount</w:t>
            </w:r>
          </w:p>
        </w:tc>
        <w:tc>
          <w:tcPr>
            <w:tcW w:w="1134" w:type="dxa"/>
            <w:tcBorders>
              <w:top w:val="double" w:sz="4" w:space="0" w:color="auto"/>
            </w:tcBorders>
            <w:noWrap/>
            <w:vAlign w:val="center"/>
            <w:hideMark/>
          </w:tcPr>
          <w:p w14:paraId="18A63BF9" w14:textId="77777777" w:rsidR="004F1207" w:rsidRPr="004F1207" w:rsidRDefault="004F1207" w:rsidP="004F1207">
            <w:pPr>
              <w:pStyle w:val="Default"/>
              <w:jc w:val="right"/>
              <w:rPr>
                <w:lang w:eastAsia="en-AU"/>
              </w:rPr>
            </w:pPr>
            <w:r w:rsidRPr="004F1207">
              <w:rPr>
                <w:lang w:eastAsia="en-AU"/>
              </w:rPr>
              <w:t xml:space="preserve">           14,000 </w:t>
            </w:r>
          </w:p>
        </w:tc>
        <w:tc>
          <w:tcPr>
            <w:tcW w:w="1418" w:type="dxa"/>
            <w:tcBorders>
              <w:top w:val="double" w:sz="4" w:space="0" w:color="auto"/>
            </w:tcBorders>
            <w:noWrap/>
            <w:vAlign w:val="center"/>
            <w:hideMark/>
          </w:tcPr>
          <w:p w14:paraId="3C577003" w14:textId="77777777" w:rsidR="004F1207" w:rsidRPr="004F1207" w:rsidRDefault="004F1207" w:rsidP="004F1207">
            <w:pPr>
              <w:pStyle w:val="Default"/>
              <w:jc w:val="right"/>
              <w:rPr>
                <w:lang w:eastAsia="en-AU"/>
              </w:rPr>
            </w:pPr>
            <w:r w:rsidRPr="004F1207">
              <w:rPr>
                <w:lang w:eastAsia="en-AU"/>
              </w:rPr>
              <w:t xml:space="preserve">             1,500 </w:t>
            </w:r>
          </w:p>
        </w:tc>
        <w:tc>
          <w:tcPr>
            <w:tcW w:w="1275" w:type="dxa"/>
            <w:tcBorders>
              <w:top w:val="double" w:sz="4" w:space="0" w:color="auto"/>
            </w:tcBorders>
            <w:noWrap/>
            <w:vAlign w:val="center"/>
            <w:hideMark/>
          </w:tcPr>
          <w:p w14:paraId="0170F18B" w14:textId="77777777" w:rsidR="004F1207" w:rsidRPr="004F1207" w:rsidRDefault="004F1207" w:rsidP="004F1207">
            <w:pPr>
              <w:pStyle w:val="Default"/>
              <w:jc w:val="right"/>
              <w:rPr>
                <w:lang w:eastAsia="en-AU"/>
              </w:rPr>
            </w:pPr>
            <w:r w:rsidRPr="004F1207">
              <w:rPr>
                <w:lang w:eastAsia="en-AU"/>
              </w:rPr>
              <w:t xml:space="preserve">                   -   </w:t>
            </w:r>
          </w:p>
        </w:tc>
        <w:tc>
          <w:tcPr>
            <w:tcW w:w="1701" w:type="dxa"/>
            <w:tcBorders>
              <w:top w:val="double" w:sz="4" w:space="0" w:color="auto"/>
            </w:tcBorders>
            <w:noWrap/>
            <w:vAlign w:val="center"/>
            <w:hideMark/>
          </w:tcPr>
          <w:p w14:paraId="64EF1BCA" w14:textId="77777777" w:rsidR="004F1207" w:rsidRPr="004F1207" w:rsidRDefault="004F1207" w:rsidP="004F1207">
            <w:pPr>
              <w:pStyle w:val="Default"/>
              <w:jc w:val="right"/>
              <w:rPr>
                <w:lang w:eastAsia="en-AU"/>
              </w:rPr>
            </w:pPr>
            <w:r w:rsidRPr="004F1207">
              <w:rPr>
                <w:lang w:eastAsia="en-AU"/>
              </w:rPr>
              <w:t xml:space="preserve">                   3,244 </w:t>
            </w:r>
          </w:p>
        </w:tc>
        <w:tc>
          <w:tcPr>
            <w:tcW w:w="1083" w:type="dxa"/>
            <w:tcBorders>
              <w:top w:val="double" w:sz="4" w:space="0" w:color="auto"/>
            </w:tcBorders>
            <w:noWrap/>
            <w:vAlign w:val="center"/>
            <w:hideMark/>
          </w:tcPr>
          <w:p w14:paraId="4409FA5D" w14:textId="77777777" w:rsidR="004F1207" w:rsidRPr="004F1207" w:rsidRDefault="004F1207" w:rsidP="004F1207">
            <w:pPr>
              <w:pStyle w:val="Default"/>
              <w:jc w:val="right"/>
              <w:rPr>
                <w:lang w:eastAsia="en-AU"/>
              </w:rPr>
            </w:pPr>
            <w:r w:rsidRPr="004F1207">
              <w:rPr>
                <w:lang w:eastAsia="en-AU"/>
              </w:rPr>
              <w:t xml:space="preserve">         18,744 </w:t>
            </w:r>
          </w:p>
        </w:tc>
      </w:tr>
      <w:tr w:rsidR="004F1207" w:rsidRPr="004F1207" w14:paraId="1FDB132A" w14:textId="77777777" w:rsidTr="004F1207">
        <w:trPr>
          <w:trHeight w:val="255"/>
        </w:trPr>
        <w:tc>
          <w:tcPr>
            <w:tcW w:w="2405" w:type="dxa"/>
            <w:noWrap/>
            <w:vAlign w:val="center"/>
            <w:hideMark/>
          </w:tcPr>
          <w:p w14:paraId="3A4E7B21" w14:textId="77777777" w:rsidR="004F1207" w:rsidRPr="004F1207" w:rsidRDefault="004F1207" w:rsidP="004F1207">
            <w:pPr>
              <w:pStyle w:val="Default"/>
              <w:rPr>
                <w:lang w:eastAsia="en-AU"/>
              </w:rPr>
            </w:pPr>
            <w:r w:rsidRPr="004F1207">
              <w:rPr>
                <w:lang w:eastAsia="en-AU"/>
              </w:rPr>
              <w:t>Accumulated depreciation</w:t>
            </w:r>
          </w:p>
        </w:tc>
        <w:tc>
          <w:tcPr>
            <w:tcW w:w="1134" w:type="dxa"/>
            <w:noWrap/>
            <w:vAlign w:val="center"/>
            <w:hideMark/>
          </w:tcPr>
          <w:p w14:paraId="6FD674D5" w14:textId="77777777" w:rsidR="004F1207" w:rsidRPr="004F1207" w:rsidRDefault="004F1207" w:rsidP="004F1207">
            <w:pPr>
              <w:pStyle w:val="Default"/>
              <w:jc w:val="right"/>
              <w:rPr>
                <w:lang w:eastAsia="en-AU"/>
              </w:rPr>
            </w:pPr>
            <w:r w:rsidRPr="004F1207">
              <w:rPr>
                <w:lang w:eastAsia="en-AU"/>
              </w:rPr>
              <w:t xml:space="preserve">                  -   </w:t>
            </w:r>
          </w:p>
        </w:tc>
        <w:tc>
          <w:tcPr>
            <w:tcW w:w="1418" w:type="dxa"/>
            <w:noWrap/>
            <w:vAlign w:val="center"/>
            <w:hideMark/>
          </w:tcPr>
          <w:p w14:paraId="114CF309" w14:textId="77777777" w:rsidR="004F1207" w:rsidRPr="004F1207" w:rsidRDefault="004F1207" w:rsidP="004F1207">
            <w:pPr>
              <w:pStyle w:val="Default"/>
              <w:jc w:val="right"/>
              <w:rPr>
                <w:lang w:eastAsia="en-AU"/>
              </w:rPr>
            </w:pPr>
            <w:r w:rsidRPr="004F1207">
              <w:rPr>
                <w:lang w:eastAsia="en-AU"/>
              </w:rPr>
              <w:t xml:space="preserve">                  -   </w:t>
            </w:r>
          </w:p>
        </w:tc>
        <w:tc>
          <w:tcPr>
            <w:tcW w:w="1275" w:type="dxa"/>
            <w:noWrap/>
            <w:vAlign w:val="center"/>
            <w:hideMark/>
          </w:tcPr>
          <w:p w14:paraId="50146A39" w14:textId="77777777" w:rsidR="004F1207" w:rsidRPr="004F1207" w:rsidRDefault="004F1207" w:rsidP="004F1207">
            <w:pPr>
              <w:pStyle w:val="Default"/>
              <w:jc w:val="right"/>
              <w:rPr>
                <w:lang w:eastAsia="en-AU"/>
              </w:rPr>
            </w:pPr>
            <w:r w:rsidRPr="004F1207">
              <w:rPr>
                <w:lang w:eastAsia="en-AU"/>
              </w:rPr>
              <w:t xml:space="preserve">                   -   </w:t>
            </w:r>
          </w:p>
        </w:tc>
        <w:tc>
          <w:tcPr>
            <w:tcW w:w="1701" w:type="dxa"/>
            <w:noWrap/>
            <w:vAlign w:val="center"/>
            <w:hideMark/>
          </w:tcPr>
          <w:p w14:paraId="3A3BF143" w14:textId="77777777" w:rsidR="004F1207" w:rsidRPr="004F1207" w:rsidRDefault="004F1207" w:rsidP="004F1207">
            <w:pPr>
              <w:pStyle w:val="Default"/>
              <w:jc w:val="right"/>
              <w:rPr>
                <w:lang w:eastAsia="en-AU"/>
              </w:rPr>
            </w:pPr>
            <w:r w:rsidRPr="004F1207">
              <w:rPr>
                <w:lang w:eastAsia="en-AU"/>
              </w:rPr>
              <w:t xml:space="preserve">                  (1,613)</w:t>
            </w:r>
          </w:p>
        </w:tc>
        <w:tc>
          <w:tcPr>
            <w:tcW w:w="1083" w:type="dxa"/>
            <w:noWrap/>
            <w:vAlign w:val="center"/>
            <w:hideMark/>
          </w:tcPr>
          <w:p w14:paraId="28A3680A" w14:textId="77777777" w:rsidR="004F1207" w:rsidRPr="004F1207" w:rsidRDefault="004F1207" w:rsidP="004F1207">
            <w:pPr>
              <w:pStyle w:val="Default"/>
              <w:jc w:val="right"/>
              <w:rPr>
                <w:lang w:eastAsia="en-AU"/>
              </w:rPr>
            </w:pPr>
            <w:r w:rsidRPr="004F1207">
              <w:rPr>
                <w:lang w:eastAsia="en-AU"/>
              </w:rPr>
              <w:t xml:space="preserve">          (1,613)</w:t>
            </w:r>
          </w:p>
        </w:tc>
      </w:tr>
    </w:tbl>
    <w:p w14:paraId="5A6DDDF4" w14:textId="77777777" w:rsidR="00962143" w:rsidRDefault="00962143" w:rsidP="00962143">
      <w:pPr>
        <w:pStyle w:val="Default"/>
        <w:rPr>
          <w:lang w:val="en-US" w:eastAsia="en-AU"/>
        </w:rPr>
      </w:pPr>
    </w:p>
    <w:p w14:paraId="2B1A6550" w14:textId="43E8BE7F" w:rsidR="00962143" w:rsidRPr="00962143" w:rsidRDefault="00962143" w:rsidP="00962143">
      <w:pPr>
        <w:pStyle w:val="Heading4"/>
      </w:pPr>
      <w:r w:rsidRPr="00962143">
        <w:t xml:space="preserve">Initial recognition </w:t>
      </w:r>
    </w:p>
    <w:p w14:paraId="529F7673" w14:textId="34C0FE5C" w:rsidR="00962143" w:rsidRPr="00962143" w:rsidRDefault="00962143" w:rsidP="00962143">
      <w:pPr>
        <w:pStyle w:val="Default"/>
        <w:rPr>
          <w:lang w:val="en-US" w:eastAsia="en-AU"/>
        </w:rPr>
      </w:pPr>
      <w:r w:rsidRPr="00962143">
        <w:rPr>
          <w:lang w:val="en-US" w:eastAsia="en-AU"/>
        </w:rPr>
        <w:t>Items of property, plant and equipment and vehicles, costing $5,000 or more are measured initially at cost. Where an asset is acquired for no or nominal cost, the cost is valued at its fair value at the date of acquisition. Items of property, plant and equipment and vehicles costing less than $5,000 are immediately expensed direct to the Statement of Comprehensive Income (other than where they form part of a group of similar items which are significant in total).</w:t>
      </w:r>
    </w:p>
    <w:p w14:paraId="4A9008BF" w14:textId="4B62A236" w:rsidR="00962143" w:rsidRPr="00962143" w:rsidRDefault="00962143" w:rsidP="00962143">
      <w:pPr>
        <w:pStyle w:val="Heading4"/>
      </w:pPr>
      <w:r>
        <w:t>Subsequent measurement</w:t>
      </w:r>
    </w:p>
    <w:p w14:paraId="12AC619A" w14:textId="4F31D5F6" w:rsidR="00962143" w:rsidRPr="00962143" w:rsidRDefault="00962143" w:rsidP="00962143">
      <w:pPr>
        <w:pStyle w:val="Default"/>
        <w:rPr>
          <w:lang w:val="en-US" w:eastAsia="en-AU"/>
        </w:rPr>
      </w:pPr>
      <w:r w:rsidRPr="00962143">
        <w:rPr>
          <w:lang w:val="en-US" w:eastAsia="en-AU"/>
        </w:rPr>
        <w:t>Subsequent to initial recognition of an asset, the revaluation model is used for the measurement of:</w:t>
      </w:r>
    </w:p>
    <w:p w14:paraId="7A291F18" w14:textId="2829FB71" w:rsidR="00962143" w:rsidRPr="00962143" w:rsidRDefault="00962143" w:rsidP="00962143">
      <w:pPr>
        <w:pStyle w:val="BulletListLevel1"/>
        <w:rPr>
          <w:lang w:val="en-US" w:eastAsia="en-AU"/>
        </w:rPr>
      </w:pPr>
      <w:r w:rsidRPr="00962143">
        <w:rPr>
          <w:lang w:val="en-US" w:eastAsia="en-AU"/>
        </w:rPr>
        <w:t>land, and</w:t>
      </w:r>
    </w:p>
    <w:p w14:paraId="169AC6DE" w14:textId="6D9FD6FE" w:rsidR="00962143" w:rsidRPr="00962143" w:rsidRDefault="00962143" w:rsidP="00962143">
      <w:pPr>
        <w:pStyle w:val="BulletListLevel1"/>
        <w:rPr>
          <w:lang w:val="en-US" w:eastAsia="en-AU"/>
        </w:rPr>
      </w:pPr>
      <w:r w:rsidRPr="00962143">
        <w:rPr>
          <w:lang w:val="en-US" w:eastAsia="en-AU"/>
        </w:rPr>
        <w:t xml:space="preserve">buildings </w:t>
      </w:r>
    </w:p>
    <w:p w14:paraId="0F97F9A4" w14:textId="4E0E699F" w:rsidR="00962143" w:rsidRPr="00962143" w:rsidRDefault="00962143" w:rsidP="00962143">
      <w:pPr>
        <w:pStyle w:val="Default"/>
        <w:rPr>
          <w:lang w:val="en-US" w:eastAsia="en-AU"/>
        </w:rPr>
      </w:pPr>
      <w:r w:rsidRPr="00962143">
        <w:rPr>
          <w:lang w:val="en-US" w:eastAsia="en-AU"/>
        </w:rPr>
        <w:t>Land is carried at fair value.</w:t>
      </w:r>
    </w:p>
    <w:p w14:paraId="5450B203" w14:textId="19F6C531" w:rsidR="00962143" w:rsidRPr="00962143" w:rsidRDefault="00962143" w:rsidP="00962143">
      <w:pPr>
        <w:pStyle w:val="Default"/>
        <w:rPr>
          <w:lang w:val="en-US" w:eastAsia="en-AU"/>
        </w:rPr>
      </w:pPr>
      <w:r w:rsidRPr="00962143">
        <w:rPr>
          <w:lang w:val="en-US" w:eastAsia="en-AU"/>
        </w:rPr>
        <w:t>Buildings are carried at fair value less accumulated depreciation and accumulated impairment losses.</w:t>
      </w:r>
    </w:p>
    <w:p w14:paraId="7FA51C83" w14:textId="2807D047" w:rsidR="00962143" w:rsidRPr="00962143" w:rsidRDefault="00962143" w:rsidP="00962143">
      <w:pPr>
        <w:pStyle w:val="Default"/>
        <w:rPr>
          <w:lang w:val="en-US" w:eastAsia="en-AU"/>
        </w:rPr>
      </w:pPr>
      <w:r w:rsidRPr="00962143">
        <w:rPr>
          <w:lang w:val="en-US" w:eastAsia="en-AU"/>
        </w:rPr>
        <w:t>All other property, plant and equipment are stated at historical cost less accumulated depreciation and accumulated impairment losses.</w:t>
      </w:r>
    </w:p>
    <w:p w14:paraId="7C43DCB3" w14:textId="0F5B9D74" w:rsidR="00962143" w:rsidRPr="00962143" w:rsidRDefault="00962143" w:rsidP="00962143">
      <w:pPr>
        <w:pStyle w:val="Default"/>
        <w:rPr>
          <w:lang w:val="en-US" w:eastAsia="en-AU"/>
        </w:rPr>
      </w:pPr>
      <w:r w:rsidRPr="00962143">
        <w:rPr>
          <w:b/>
          <w:lang w:val="en-US" w:eastAsia="en-AU"/>
        </w:rPr>
        <w:t>Land and buildings</w:t>
      </w:r>
      <w:r w:rsidRPr="00962143">
        <w:rPr>
          <w:lang w:val="en-US" w:eastAsia="en-AU"/>
        </w:rPr>
        <w:t xml:space="preserve"> are independently valued annually by Landgate (Valuations and Property Analytics) and recognised annually to ensure that the carrying amount does not differ materially from the asset’s fair value at the end of the reporting period.</w:t>
      </w:r>
    </w:p>
    <w:p w14:paraId="30371052" w14:textId="5F2D50D5" w:rsidR="00962143" w:rsidRPr="00962143" w:rsidRDefault="00962143" w:rsidP="00962143">
      <w:pPr>
        <w:pStyle w:val="Default"/>
        <w:rPr>
          <w:lang w:val="en-US" w:eastAsia="en-AU"/>
        </w:rPr>
      </w:pPr>
      <w:r w:rsidRPr="00962143">
        <w:rPr>
          <w:lang w:val="en-US" w:eastAsia="en-AU"/>
        </w:rPr>
        <w:t>Land and buildings were revalued as at 11 June 2019 by Landgate (Valuations and Property Analytics). The valuations were performed during the year ended 30 June 2019 and recognised at 30 June 2019. In undertaking the revaluation, fair value was determined by reference to market values for land: $14,000,000 (2018: $14,000,000) and buildings: </w:t>
      </w:r>
      <w:r>
        <w:rPr>
          <w:lang w:val="en-US" w:eastAsia="en-AU"/>
        </w:rPr>
        <w:t>$1,500,000 (2018: $1,500,000).</w:t>
      </w:r>
    </w:p>
    <w:p w14:paraId="4B79E491" w14:textId="4D0889E9" w:rsidR="00962143" w:rsidRPr="00962143" w:rsidRDefault="00962143" w:rsidP="00962143">
      <w:pPr>
        <w:pStyle w:val="Heading4"/>
      </w:pPr>
      <w:r>
        <w:t>Revaluation model</w:t>
      </w:r>
    </w:p>
    <w:p w14:paraId="1E427328" w14:textId="00655E0F" w:rsidR="00962143" w:rsidRPr="00962143" w:rsidRDefault="00962143" w:rsidP="00962143">
      <w:pPr>
        <w:pStyle w:val="Default"/>
        <w:rPr>
          <w:lang w:val="en-US" w:eastAsia="en-AU"/>
        </w:rPr>
      </w:pPr>
      <w:r w:rsidRPr="00962143">
        <w:rPr>
          <w:lang w:val="en-US" w:eastAsia="en-AU"/>
        </w:rPr>
        <w:t>Fair Value where market-based evidence is available:</w:t>
      </w:r>
    </w:p>
    <w:p w14:paraId="58ACCCFD" w14:textId="4BD622BD" w:rsidR="00962143" w:rsidRPr="00962143" w:rsidRDefault="00962143" w:rsidP="00962143">
      <w:pPr>
        <w:pStyle w:val="Default"/>
        <w:rPr>
          <w:lang w:val="en-US" w:eastAsia="en-AU"/>
        </w:rPr>
      </w:pPr>
      <w:r w:rsidRPr="00962143">
        <w:rPr>
          <w:lang w:val="en-US" w:eastAsia="en-AU"/>
        </w:rPr>
        <w:t>The fair value of land and buildings is determined on the basis of current market values determined by reference to recent market transactions. When buildings are revalued by reference to recent market transactions, the accumulated depreciation is eliminated against the gross carrying amount of the asset and the net amount restated to the revalued amount.</w:t>
      </w:r>
    </w:p>
    <w:p w14:paraId="7840E30B" w14:textId="1167775C" w:rsidR="00962143" w:rsidRPr="00962143" w:rsidRDefault="00962143" w:rsidP="00962143">
      <w:pPr>
        <w:pStyle w:val="Heading4"/>
      </w:pPr>
      <w:r w:rsidRPr="00962143">
        <w:t>Signifi</w:t>
      </w:r>
      <w:r>
        <w:t>cant assumptions and judgements</w:t>
      </w:r>
    </w:p>
    <w:p w14:paraId="6C5314BB" w14:textId="19305606" w:rsidR="00962143" w:rsidRPr="00962143" w:rsidRDefault="00962143" w:rsidP="00962143">
      <w:pPr>
        <w:pStyle w:val="Default"/>
        <w:rPr>
          <w:lang w:val="en-US" w:eastAsia="en-AU"/>
        </w:rPr>
      </w:pPr>
      <w:r w:rsidRPr="00962143">
        <w:rPr>
          <w:lang w:val="en-US" w:eastAsia="en-AU"/>
        </w:rPr>
        <w:t>The most significant assumptions and judgements in estimating fair value are made in assessing whether to apply the existing use basis to assets and in determining estimated economic life.  Professional judgment by the valuer is required where the evidence does not provide a clear distinction between market type assets and existing use assets.</w:t>
      </w:r>
    </w:p>
    <w:p w14:paraId="4A4F2DF6" w14:textId="6E60D1F5" w:rsidR="00962143" w:rsidRPr="00962143" w:rsidRDefault="00962143" w:rsidP="00962143">
      <w:pPr>
        <w:pStyle w:val="Heading4"/>
      </w:pPr>
      <w:r w:rsidRPr="00962143">
        <w:t>Asset revaluation surplus</w:t>
      </w:r>
    </w:p>
    <w:p w14:paraId="227D2843" w14:textId="1363A389" w:rsidR="004F1207" w:rsidRDefault="00962143" w:rsidP="00962143">
      <w:pPr>
        <w:pStyle w:val="Default"/>
        <w:rPr>
          <w:lang w:val="en-US" w:eastAsia="en-AU"/>
        </w:rPr>
      </w:pPr>
      <w:r w:rsidRPr="00962143">
        <w:rPr>
          <w:lang w:val="en-US" w:eastAsia="en-AU"/>
        </w:rPr>
        <w:t>The asset revaluation surplus is used to record increments and decrements on the revaluation of non-current assets on a class of assets basis.</w:t>
      </w:r>
    </w:p>
    <w:p w14:paraId="495AD113" w14:textId="68BC443F" w:rsidR="00962143" w:rsidRPr="00A1782E" w:rsidRDefault="00CC27A3" w:rsidP="00CC27A3">
      <w:pPr>
        <w:pStyle w:val="Heading4"/>
      </w:pPr>
      <w:r>
        <w:t xml:space="preserve">5.1.1 </w:t>
      </w:r>
      <w:r w:rsidR="00962143" w:rsidRPr="00A1782E">
        <w:t xml:space="preserve">Depreciation and impairment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Depreciation and impairment"/>
        <w:tblDescription w:val="This table outlines depreciation and impairment for the reporting period. "/>
      </w:tblPr>
      <w:tblGrid>
        <w:gridCol w:w="5949"/>
        <w:gridCol w:w="1417"/>
        <w:gridCol w:w="1224"/>
      </w:tblGrid>
      <w:tr w:rsidR="00962143" w:rsidRPr="00962143" w14:paraId="1A3DC2A5" w14:textId="77777777" w:rsidTr="00A9407B">
        <w:trPr>
          <w:cnfStyle w:val="100000000000" w:firstRow="1" w:lastRow="0" w:firstColumn="0" w:lastColumn="0" w:oddVBand="0" w:evenVBand="0" w:oddHBand="0" w:evenHBand="0" w:firstRowFirstColumn="0" w:firstRowLastColumn="0" w:lastRowFirstColumn="0" w:lastRowLastColumn="0"/>
          <w:trHeight w:val="286"/>
          <w:tblHeader/>
        </w:trPr>
        <w:tc>
          <w:tcPr>
            <w:tcW w:w="5949" w:type="dxa"/>
            <w:noWrap/>
            <w:hideMark/>
          </w:tcPr>
          <w:p w14:paraId="0FBCF70A" w14:textId="77777777" w:rsidR="00962143" w:rsidRPr="00962143" w:rsidRDefault="00962143" w:rsidP="00962143">
            <w:pPr>
              <w:pStyle w:val="Default"/>
              <w:rPr>
                <w:lang w:eastAsia="en-AU"/>
              </w:rPr>
            </w:pPr>
          </w:p>
        </w:tc>
        <w:tc>
          <w:tcPr>
            <w:tcW w:w="1417" w:type="dxa"/>
            <w:vAlign w:val="center"/>
            <w:hideMark/>
          </w:tcPr>
          <w:p w14:paraId="2E6AD19D" w14:textId="53B7CC2F" w:rsidR="00962143" w:rsidRPr="00962143" w:rsidRDefault="00962143" w:rsidP="00962143">
            <w:pPr>
              <w:pStyle w:val="TableHeading-White"/>
              <w:jc w:val="right"/>
            </w:pPr>
            <w:r w:rsidRPr="00962143">
              <w:t>2019</w:t>
            </w:r>
            <w:r>
              <w:br/>
              <w:t>$000</w:t>
            </w:r>
          </w:p>
        </w:tc>
        <w:tc>
          <w:tcPr>
            <w:tcW w:w="1224" w:type="dxa"/>
            <w:vAlign w:val="center"/>
            <w:hideMark/>
          </w:tcPr>
          <w:p w14:paraId="52F84A0D" w14:textId="0712D856" w:rsidR="00962143" w:rsidRPr="00962143" w:rsidRDefault="00962143" w:rsidP="00962143">
            <w:pPr>
              <w:pStyle w:val="TableHeading-White"/>
              <w:jc w:val="right"/>
            </w:pPr>
            <w:r w:rsidRPr="00962143">
              <w:t>2018</w:t>
            </w:r>
            <w:r>
              <w:br/>
              <w:t>$000</w:t>
            </w:r>
          </w:p>
        </w:tc>
      </w:tr>
      <w:tr w:rsidR="00962143" w:rsidRPr="00962143" w14:paraId="53912DF0" w14:textId="77777777" w:rsidTr="00962143">
        <w:trPr>
          <w:trHeight w:val="286"/>
        </w:trPr>
        <w:tc>
          <w:tcPr>
            <w:tcW w:w="5949" w:type="dxa"/>
            <w:noWrap/>
            <w:vAlign w:val="center"/>
            <w:hideMark/>
          </w:tcPr>
          <w:p w14:paraId="1B727EAE" w14:textId="77777777" w:rsidR="00962143" w:rsidRPr="00962143" w:rsidRDefault="00962143" w:rsidP="00962143">
            <w:pPr>
              <w:pStyle w:val="Default"/>
              <w:rPr>
                <w:b/>
                <w:bCs/>
                <w:lang w:eastAsia="en-AU"/>
              </w:rPr>
            </w:pPr>
            <w:r w:rsidRPr="00962143">
              <w:rPr>
                <w:b/>
                <w:bCs/>
                <w:lang w:eastAsia="en-AU"/>
              </w:rPr>
              <w:t>Charge for the period</w:t>
            </w:r>
          </w:p>
        </w:tc>
        <w:tc>
          <w:tcPr>
            <w:tcW w:w="1417" w:type="dxa"/>
            <w:noWrap/>
            <w:vAlign w:val="center"/>
            <w:hideMark/>
          </w:tcPr>
          <w:p w14:paraId="7BD9748C" w14:textId="77777777" w:rsidR="00962143" w:rsidRPr="00962143" w:rsidRDefault="00962143" w:rsidP="00962143">
            <w:pPr>
              <w:pStyle w:val="Default"/>
              <w:jc w:val="right"/>
              <w:rPr>
                <w:lang w:eastAsia="en-AU"/>
              </w:rPr>
            </w:pPr>
          </w:p>
        </w:tc>
        <w:tc>
          <w:tcPr>
            <w:tcW w:w="1224" w:type="dxa"/>
            <w:noWrap/>
            <w:vAlign w:val="center"/>
            <w:hideMark/>
          </w:tcPr>
          <w:p w14:paraId="60590E94" w14:textId="77777777" w:rsidR="00962143" w:rsidRPr="00962143" w:rsidRDefault="00962143" w:rsidP="00962143">
            <w:pPr>
              <w:pStyle w:val="Default"/>
              <w:jc w:val="right"/>
              <w:rPr>
                <w:lang w:eastAsia="en-AU"/>
              </w:rPr>
            </w:pPr>
          </w:p>
        </w:tc>
      </w:tr>
      <w:tr w:rsidR="00962143" w:rsidRPr="00962143" w14:paraId="08D3B170" w14:textId="77777777" w:rsidTr="00962143">
        <w:trPr>
          <w:trHeight w:val="286"/>
        </w:trPr>
        <w:tc>
          <w:tcPr>
            <w:tcW w:w="5949" w:type="dxa"/>
            <w:noWrap/>
            <w:vAlign w:val="center"/>
            <w:hideMark/>
          </w:tcPr>
          <w:p w14:paraId="039C38CB" w14:textId="77777777" w:rsidR="00962143" w:rsidRPr="00962143" w:rsidRDefault="00962143" w:rsidP="00962143">
            <w:pPr>
              <w:pStyle w:val="Default"/>
              <w:rPr>
                <w:u w:val="single"/>
                <w:lang w:eastAsia="en-AU"/>
              </w:rPr>
            </w:pPr>
            <w:r w:rsidRPr="00962143">
              <w:rPr>
                <w:u w:val="single"/>
                <w:lang w:eastAsia="en-AU"/>
              </w:rPr>
              <w:t>Depreciation</w:t>
            </w:r>
          </w:p>
        </w:tc>
        <w:tc>
          <w:tcPr>
            <w:tcW w:w="1417" w:type="dxa"/>
            <w:noWrap/>
            <w:vAlign w:val="center"/>
            <w:hideMark/>
          </w:tcPr>
          <w:p w14:paraId="6DE12B1A" w14:textId="77777777" w:rsidR="00962143" w:rsidRPr="00962143" w:rsidRDefault="00962143" w:rsidP="00962143">
            <w:pPr>
              <w:pStyle w:val="Default"/>
              <w:jc w:val="right"/>
              <w:rPr>
                <w:lang w:eastAsia="en-AU"/>
              </w:rPr>
            </w:pPr>
          </w:p>
        </w:tc>
        <w:tc>
          <w:tcPr>
            <w:tcW w:w="1224" w:type="dxa"/>
            <w:noWrap/>
            <w:vAlign w:val="center"/>
            <w:hideMark/>
          </w:tcPr>
          <w:p w14:paraId="723F7E0D" w14:textId="77777777" w:rsidR="00962143" w:rsidRPr="00962143" w:rsidRDefault="00962143" w:rsidP="00962143">
            <w:pPr>
              <w:pStyle w:val="Default"/>
              <w:jc w:val="right"/>
              <w:rPr>
                <w:lang w:eastAsia="en-AU"/>
              </w:rPr>
            </w:pPr>
          </w:p>
        </w:tc>
      </w:tr>
      <w:tr w:rsidR="00962143" w:rsidRPr="00962143" w14:paraId="7DD4AFB0" w14:textId="77777777" w:rsidTr="00962143">
        <w:trPr>
          <w:trHeight w:val="286"/>
        </w:trPr>
        <w:tc>
          <w:tcPr>
            <w:tcW w:w="5949" w:type="dxa"/>
            <w:noWrap/>
            <w:vAlign w:val="center"/>
            <w:hideMark/>
          </w:tcPr>
          <w:p w14:paraId="3C4ABAC7" w14:textId="77777777" w:rsidR="00962143" w:rsidRPr="00962143" w:rsidRDefault="00962143" w:rsidP="00962143">
            <w:pPr>
              <w:pStyle w:val="Default"/>
              <w:rPr>
                <w:lang w:eastAsia="en-AU"/>
              </w:rPr>
            </w:pPr>
            <w:r w:rsidRPr="00962143">
              <w:rPr>
                <w:lang w:eastAsia="en-AU"/>
              </w:rPr>
              <w:t>Plant, equipment and vehicles</w:t>
            </w:r>
          </w:p>
        </w:tc>
        <w:tc>
          <w:tcPr>
            <w:tcW w:w="1417" w:type="dxa"/>
            <w:noWrap/>
            <w:vAlign w:val="center"/>
            <w:hideMark/>
          </w:tcPr>
          <w:p w14:paraId="21F0E924" w14:textId="77777777" w:rsidR="00962143" w:rsidRPr="00962143" w:rsidRDefault="00962143" w:rsidP="00962143">
            <w:pPr>
              <w:pStyle w:val="Default"/>
              <w:jc w:val="right"/>
              <w:rPr>
                <w:lang w:eastAsia="en-AU"/>
              </w:rPr>
            </w:pPr>
            <w:r w:rsidRPr="00962143">
              <w:rPr>
                <w:lang w:eastAsia="en-AU"/>
              </w:rPr>
              <w:t xml:space="preserve">                      371 </w:t>
            </w:r>
          </w:p>
        </w:tc>
        <w:tc>
          <w:tcPr>
            <w:tcW w:w="1224" w:type="dxa"/>
            <w:noWrap/>
            <w:vAlign w:val="center"/>
            <w:hideMark/>
          </w:tcPr>
          <w:p w14:paraId="322CDADA" w14:textId="77777777" w:rsidR="00962143" w:rsidRPr="00962143" w:rsidRDefault="00962143" w:rsidP="00962143">
            <w:pPr>
              <w:pStyle w:val="Default"/>
              <w:jc w:val="right"/>
              <w:rPr>
                <w:lang w:eastAsia="en-AU"/>
              </w:rPr>
            </w:pPr>
            <w:r w:rsidRPr="00962143">
              <w:rPr>
                <w:lang w:eastAsia="en-AU"/>
              </w:rPr>
              <w:t xml:space="preserve">              380 </w:t>
            </w:r>
          </w:p>
        </w:tc>
      </w:tr>
      <w:tr w:rsidR="00962143" w:rsidRPr="00962143" w14:paraId="78A52F91" w14:textId="77777777" w:rsidTr="00962143">
        <w:trPr>
          <w:trHeight w:val="286"/>
        </w:trPr>
        <w:tc>
          <w:tcPr>
            <w:tcW w:w="5949" w:type="dxa"/>
            <w:noWrap/>
            <w:vAlign w:val="center"/>
            <w:hideMark/>
          </w:tcPr>
          <w:p w14:paraId="6364F29D" w14:textId="77777777" w:rsidR="00962143" w:rsidRPr="00962143" w:rsidRDefault="00962143" w:rsidP="00962143">
            <w:pPr>
              <w:pStyle w:val="Default"/>
              <w:rPr>
                <w:lang w:eastAsia="en-AU"/>
              </w:rPr>
            </w:pPr>
            <w:r w:rsidRPr="00962143">
              <w:rPr>
                <w:lang w:eastAsia="en-AU"/>
              </w:rPr>
              <w:t>Buildings</w:t>
            </w:r>
          </w:p>
        </w:tc>
        <w:tc>
          <w:tcPr>
            <w:tcW w:w="1417" w:type="dxa"/>
            <w:tcBorders>
              <w:bottom w:val="single" w:sz="4" w:space="0" w:color="auto"/>
            </w:tcBorders>
            <w:noWrap/>
            <w:vAlign w:val="center"/>
            <w:hideMark/>
          </w:tcPr>
          <w:p w14:paraId="0BAC6795" w14:textId="77777777" w:rsidR="00962143" w:rsidRPr="00962143" w:rsidRDefault="00962143" w:rsidP="00962143">
            <w:pPr>
              <w:pStyle w:val="Default"/>
              <w:jc w:val="right"/>
              <w:rPr>
                <w:lang w:eastAsia="en-AU"/>
              </w:rPr>
            </w:pPr>
            <w:r w:rsidRPr="00962143">
              <w:rPr>
                <w:lang w:eastAsia="en-AU"/>
              </w:rPr>
              <w:t xml:space="preserve">                      121 </w:t>
            </w:r>
          </w:p>
        </w:tc>
        <w:tc>
          <w:tcPr>
            <w:tcW w:w="1224" w:type="dxa"/>
            <w:tcBorders>
              <w:bottom w:val="single" w:sz="4" w:space="0" w:color="auto"/>
            </w:tcBorders>
            <w:noWrap/>
            <w:vAlign w:val="center"/>
            <w:hideMark/>
          </w:tcPr>
          <w:p w14:paraId="700E88DB" w14:textId="77777777" w:rsidR="00962143" w:rsidRPr="00962143" w:rsidRDefault="00962143" w:rsidP="00962143">
            <w:pPr>
              <w:pStyle w:val="Default"/>
              <w:jc w:val="right"/>
              <w:rPr>
                <w:lang w:eastAsia="en-AU"/>
              </w:rPr>
            </w:pPr>
            <w:r w:rsidRPr="00962143">
              <w:rPr>
                <w:lang w:eastAsia="en-AU"/>
              </w:rPr>
              <w:t xml:space="preserve">              127 </w:t>
            </w:r>
          </w:p>
        </w:tc>
      </w:tr>
      <w:tr w:rsidR="00962143" w:rsidRPr="00962143" w14:paraId="4299144A" w14:textId="77777777" w:rsidTr="00A1782E">
        <w:trPr>
          <w:trHeight w:val="286"/>
        </w:trPr>
        <w:tc>
          <w:tcPr>
            <w:tcW w:w="5949" w:type="dxa"/>
            <w:noWrap/>
            <w:vAlign w:val="center"/>
            <w:hideMark/>
          </w:tcPr>
          <w:p w14:paraId="741ED12C" w14:textId="77777777" w:rsidR="00962143" w:rsidRPr="00962143" w:rsidRDefault="00962143" w:rsidP="00962143">
            <w:pPr>
              <w:pStyle w:val="Default"/>
              <w:rPr>
                <w:b/>
                <w:bCs/>
                <w:lang w:eastAsia="en-AU"/>
              </w:rPr>
            </w:pPr>
            <w:r w:rsidRPr="00962143">
              <w:rPr>
                <w:b/>
                <w:bCs/>
                <w:lang w:eastAsia="en-AU"/>
              </w:rPr>
              <w:t>Total depreciation for the period</w:t>
            </w:r>
          </w:p>
        </w:tc>
        <w:tc>
          <w:tcPr>
            <w:tcW w:w="1417" w:type="dxa"/>
            <w:tcBorders>
              <w:top w:val="single" w:sz="4" w:space="0" w:color="auto"/>
              <w:bottom w:val="single" w:sz="4" w:space="0" w:color="auto"/>
            </w:tcBorders>
            <w:noWrap/>
            <w:vAlign w:val="center"/>
            <w:hideMark/>
          </w:tcPr>
          <w:p w14:paraId="2C27A8B8" w14:textId="77777777" w:rsidR="00962143" w:rsidRPr="00962143" w:rsidRDefault="00962143" w:rsidP="00962143">
            <w:pPr>
              <w:pStyle w:val="Default"/>
              <w:jc w:val="right"/>
              <w:rPr>
                <w:b/>
                <w:bCs/>
                <w:lang w:eastAsia="en-AU"/>
              </w:rPr>
            </w:pPr>
            <w:r w:rsidRPr="00962143">
              <w:rPr>
                <w:b/>
                <w:bCs/>
                <w:lang w:eastAsia="en-AU"/>
              </w:rPr>
              <w:t xml:space="preserve">                      492 </w:t>
            </w:r>
          </w:p>
        </w:tc>
        <w:tc>
          <w:tcPr>
            <w:tcW w:w="1224" w:type="dxa"/>
            <w:tcBorders>
              <w:top w:val="single" w:sz="4" w:space="0" w:color="auto"/>
              <w:bottom w:val="single" w:sz="4" w:space="0" w:color="auto"/>
            </w:tcBorders>
            <w:noWrap/>
            <w:vAlign w:val="center"/>
            <w:hideMark/>
          </w:tcPr>
          <w:p w14:paraId="088071C4" w14:textId="77777777" w:rsidR="00962143" w:rsidRPr="00962143" w:rsidRDefault="00962143" w:rsidP="00962143">
            <w:pPr>
              <w:pStyle w:val="Default"/>
              <w:jc w:val="right"/>
              <w:rPr>
                <w:b/>
                <w:bCs/>
                <w:lang w:eastAsia="en-AU"/>
              </w:rPr>
            </w:pPr>
            <w:r w:rsidRPr="00962143">
              <w:rPr>
                <w:b/>
                <w:bCs/>
                <w:lang w:eastAsia="en-AU"/>
              </w:rPr>
              <w:t xml:space="preserve">              507 </w:t>
            </w:r>
          </w:p>
        </w:tc>
      </w:tr>
    </w:tbl>
    <w:p w14:paraId="5359C739" w14:textId="6AA4253C" w:rsidR="00962143" w:rsidRDefault="00962143" w:rsidP="00962143">
      <w:pPr>
        <w:pStyle w:val="Default"/>
        <w:rPr>
          <w:lang w:val="en-US" w:eastAsia="en-AU"/>
        </w:rPr>
      </w:pPr>
    </w:p>
    <w:p w14:paraId="215279F0" w14:textId="18830C05" w:rsidR="006F1545" w:rsidRPr="006F1545" w:rsidRDefault="006F1545" w:rsidP="006F1545">
      <w:pPr>
        <w:pStyle w:val="Default"/>
        <w:rPr>
          <w:lang w:val="en-US" w:eastAsia="en-AU"/>
        </w:rPr>
      </w:pPr>
      <w:r w:rsidRPr="006F1545">
        <w:rPr>
          <w:lang w:val="en-US" w:eastAsia="en-AU"/>
        </w:rPr>
        <w:t>As at 30 June 2019 there were no indications of impairment to property, plant and equipment and vehicles.</w:t>
      </w:r>
    </w:p>
    <w:p w14:paraId="0E6D11A6" w14:textId="67FA03AE" w:rsidR="006F1545" w:rsidRPr="006F1545" w:rsidRDefault="006F1545" w:rsidP="006F1545">
      <w:pPr>
        <w:pStyle w:val="Default"/>
        <w:rPr>
          <w:lang w:val="en-US" w:eastAsia="en-AU"/>
        </w:rPr>
      </w:pPr>
      <w:r w:rsidRPr="006F1545">
        <w:rPr>
          <w:lang w:val="en-US" w:eastAsia="en-AU"/>
        </w:rPr>
        <w:t>Please refer to note 5.2 for guidance in relation to the impairment assessment that has been performed for intangible assets.</w:t>
      </w:r>
    </w:p>
    <w:p w14:paraId="094AD3F7" w14:textId="0E5087E9" w:rsidR="006F1545" w:rsidRPr="006F1545" w:rsidRDefault="006F1545" w:rsidP="006F1545">
      <w:pPr>
        <w:pStyle w:val="Heading4"/>
      </w:pPr>
      <w:r>
        <w:t>Finite useful lives</w:t>
      </w:r>
    </w:p>
    <w:p w14:paraId="557B75EA" w14:textId="427AAA2B" w:rsidR="006F1545" w:rsidRPr="006F1545" w:rsidRDefault="006F1545" w:rsidP="006F1545">
      <w:pPr>
        <w:pStyle w:val="Default"/>
        <w:rPr>
          <w:lang w:val="en-US" w:eastAsia="en-AU"/>
        </w:rPr>
      </w:pPr>
      <w:r w:rsidRPr="006F1545">
        <w:rPr>
          <w:lang w:val="en-US" w:eastAsia="en-AU"/>
        </w:rPr>
        <w:t>All property, plant, equipment and vehicles having a limited useful life are systematically depreciated over their estimated useful lives in a manner that reflects the consumption of their future economic benefits. The exceptions to this rule is land.</w:t>
      </w:r>
    </w:p>
    <w:p w14:paraId="7028DC9B" w14:textId="76DF1A1F" w:rsidR="00962143" w:rsidRDefault="006F1545" w:rsidP="006F1545">
      <w:pPr>
        <w:pStyle w:val="Default"/>
        <w:rPr>
          <w:lang w:val="en-US" w:eastAsia="en-AU"/>
        </w:rPr>
      </w:pPr>
      <w:r w:rsidRPr="006F1545">
        <w:rPr>
          <w:lang w:val="en-US" w:eastAsia="en-AU"/>
        </w:rPr>
        <w:t>Depreciation is generally calculated on a straight line basis, at rates that allocate the asset’s value, less any estimated residual value, over its estimated useful life. Typical estimated useful lives for the different asset classes for current and prior years are included in the table below:</w:t>
      </w:r>
    </w:p>
    <w:tbl>
      <w:tblPr>
        <w:tblStyle w:val="TableGrid"/>
        <w:tblW w:w="0" w:type="auto"/>
        <w:jc w:val="center"/>
        <w:tblLook w:val="04A0" w:firstRow="1" w:lastRow="0" w:firstColumn="1" w:lastColumn="0" w:noHBand="0" w:noVBand="1"/>
        <w:tblCaption w:val="Table - Finite useful lives"/>
        <w:tblDescription w:val="This table outlines estimated useful lives for the different asset classes. "/>
      </w:tblPr>
      <w:tblGrid>
        <w:gridCol w:w="5236"/>
        <w:gridCol w:w="1436"/>
      </w:tblGrid>
      <w:tr w:rsidR="006F1545" w:rsidRPr="006F1545" w14:paraId="2CC4181F" w14:textId="77777777" w:rsidTr="00A9407B">
        <w:trPr>
          <w:cnfStyle w:val="100000000000" w:firstRow="1" w:lastRow="0" w:firstColumn="0" w:lastColumn="0" w:oddVBand="0" w:evenVBand="0" w:oddHBand="0" w:evenHBand="0" w:firstRowFirstColumn="0" w:firstRowLastColumn="0" w:lastRowFirstColumn="0" w:lastRowLastColumn="0"/>
          <w:trHeight w:val="285"/>
          <w:tblHeader/>
          <w:jc w:val="center"/>
        </w:trPr>
        <w:tc>
          <w:tcPr>
            <w:tcW w:w="5236" w:type="dxa"/>
            <w:shd w:val="clear" w:color="auto" w:fill="auto"/>
            <w:noWrap/>
            <w:vAlign w:val="center"/>
            <w:hideMark/>
          </w:tcPr>
          <w:p w14:paraId="0DE0E694" w14:textId="77777777" w:rsidR="006F1545" w:rsidRPr="006F1545" w:rsidRDefault="006F1545" w:rsidP="006F1545">
            <w:pPr>
              <w:pStyle w:val="Default"/>
              <w:rPr>
                <w:lang w:eastAsia="en-AU"/>
              </w:rPr>
            </w:pPr>
            <w:r w:rsidRPr="006F1545">
              <w:rPr>
                <w:lang w:eastAsia="en-AU"/>
              </w:rPr>
              <w:t>Buildings</w:t>
            </w:r>
          </w:p>
        </w:tc>
        <w:tc>
          <w:tcPr>
            <w:tcW w:w="1436" w:type="dxa"/>
            <w:shd w:val="clear" w:color="auto" w:fill="auto"/>
            <w:noWrap/>
            <w:vAlign w:val="center"/>
            <w:hideMark/>
          </w:tcPr>
          <w:p w14:paraId="07FA6A13" w14:textId="77777777" w:rsidR="006F1545" w:rsidRPr="006F1545" w:rsidRDefault="006F1545" w:rsidP="006F1545">
            <w:pPr>
              <w:pStyle w:val="Default"/>
              <w:jc w:val="right"/>
              <w:rPr>
                <w:lang w:eastAsia="en-AU"/>
              </w:rPr>
            </w:pPr>
            <w:r w:rsidRPr="006F1545">
              <w:rPr>
                <w:lang w:eastAsia="en-AU"/>
              </w:rPr>
              <w:t xml:space="preserve"> 25 years </w:t>
            </w:r>
          </w:p>
        </w:tc>
      </w:tr>
      <w:tr w:rsidR="006F1545" w:rsidRPr="006F1545" w14:paraId="73F105ED" w14:textId="77777777" w:rsidTr="006F1545">
        <w:trPr>
          <w:trHeight w:val="285"/>
          <w:jc w:val="center"/>
        </w:trPr>
        <w:tc>
          <w:tcPr>
            <w:tcW w:w="5236" w:type="dxa"/>
            <w:noWrap/>
            <w:vAlign w:val="center"/>
            <w:hideMark/>
          </w:tcPr>
          <w:p w14:paraId="79DE2018" w14:textId="77777777" w:rsidR="006F1545" w:rsidRPr="006F1545" w:rsidRDefault="006F1545" w:rsidP="006F1545">
            <w:pPr>
              <w:pStyle w:val="Default"/>
              <w:rPr>
                <w:lang w:eastAsia="en-AU"/>
              </w:rPr>
            </w:pPr>
            <w:r w:rsidRPr="006F1545">
              <w:rPr>
                <w:lang w:eastAsia="en-AU"/>
              </w:rPr>
              <w:t>Plant and equipment</w:t>
            </w:r>
          </w:p>
        </w:tc>
        <w:tc>
          <w:tcPr>
            <w:tcW w:w="1436" w:type="dxa"/>
            <w:noWrap/>
            <w:vAlign w:val="center"/>
            <w:hideMark/>
          </w:tcPr>
          <w:p w14:paraId="598239D2" w14:textId="77777777" w:rsidR="006F1545" w:rsidRPr="006F1545" w:rsidRDefault="006F1545" w:rsidP="006F1545">
            <w:pPr>
              <w:pStyle w:val="Default"/>
              <w:jc w:val="right"/>
              <w:rPr>
                <w:lang w:eastAsia="en-AU"/>
              </w:rPr>
            </w:pPr>
            <w:r w:rsidRPr="006F1545">
              <w:rPr>
                <w:lang w:eastAsia="en-AU"/>
              </w:rPr>
              <w:t xml:space="preserve"> 5 to 15 years </w:t>
            </w:r>
          </w:p>
        </w:tc>
      </w:tr>
      <w:tr w:rsidR="006F1545" w:rsidRPr="006F1545" w14:paraId="1EE7E3BF" w14:textId="77777777" w:rsidTr="006F1545">
        <w:trPr>
          <w:trHeight w:val="285"/>
          <w:jc w:val="center"/>
        </w:trPr>
        <w:tc>
          <w:tcPr>
            <w:tcW w:w="5236" w:type="dxa"/>
            <w:noWrap/>
            <w:vAlign w:val="center"/>
            <w:hideMark/>
          </w:tcPr>
          <w:p w14:paraId="007D50BC" w14:textId="5173F753" w:rsidR="006F1545" w:rsidRPr="006F1545" w:rsidRDefault="006F1545" w:rsidP="006F1545">
            <w:pPr>
              <w:pStyle w:val="Default"/>
              <w:rPr>
                <w:lang w:eastAsia="en-AU"/>
              </w:rPr>
            </w:pPr>
            <w:r w:rsidRPr="006F1545">
              <w:rPr>
                <w:lang w:eastAsia="en-AU"/>
              </w:rPr>
              <w:t>Information technology - Hardware</w:t>
            </w:r>
          </w:p>
        </w:tc>
        <w:tc>
          <w:tcPr>
            <w:tcW w:w="1436" w:type="dxa"/>
            <w:noWrap/>
            <w:vAlign w:val="center"/>
            <w:hideMark/>
          </w:tcPr>
          <w:p w14:paraId="628EE4AE" w14:textId="77777777" w:rsidR="006F1545" w:rsidRPr="006F1545" w:rsidRDefault="006F1545" w:rsidP="006F1545">
            <w:pPr>
              <w:pStyle w:val="Default"/>
              <w:jc w:val="right"/>
              <w:rPr>
                <w:lang w:eastAsia="en-AU"/>
              </w:rPr>
            </w:pPr>
            <w:r w:rsidRPr="006F1545">
              <w:rPr>
                <w:lang w:eastAsia="en-AU"/>
              </w:rPr>
              <w:t xml:space="preserve"> 3 to 5 years </w:t>
            </w:r>
          </w:p>
        </w:tc>
      </w:tr>
      <w:tr w:rsidR="006F1545" w:rsidRPr="006F1545" w14:paraId="18578002" w14:textId="77777777" w:rsidTr="006F1545">
        <w:trPr>
          <w:trHeight w:val="285"/>
          <w:jc w:val="center"/>
        </w:trPr>
        <w:tc>
          <w:tcPr>
            <w:tcW w:w="5236" w:type="dxa"/>
            <w:noWrap/>
            <w:vAlign w:val="center"/>
            <w:hideMark/>
          </w:tcPr>
          <w:p w14:paraId="4118D0FB" w14:textId="68E3FEEC" w:rsidR="006F1545" w:rsidRPr="006F1545" w:rsidRDefault="006F1545" w:rsidP="006F1545">
            <w:pPr>
              <w:pStyle w:val="Default"/>
              <w:rPr>
                <w:lang w:eastAsia="en-AU"/>
              </w:rPr>
            </w:pPr>
            <w:r w:rsidRPr="006F1545">
              <w:rPr>
                <w:lang w:eastAsia="en-AU"/>
              </w:rPr>
              <w:t xml:space="preserve">Information technology - Software </w:t>
            </w:r>
            <w:r w:rsidRPr="006F1545">
              <w:rPr>
                <w:vertAlign w:val="superscript"/>
                <w:lang w:eastAsia="en-AU"/>
              </w:rPr>
              <w:t>(a)</w:t>
            </w:r>
          </w:p>
        </w:tc>
        <w:tc>
          <w:tcPr>
            <w:tcW w:w="1436" w:type="dxa"/>
            <w:noWrap/>
            <w:vAlign w:val="center"/>
            <w:hideMark/>
          </w:tcPr>
          <w:p w14:paraId="701608AB" w14:textId="77777777" w:rsidR="006F1545" w:rsidRPr="006F1545" w:rsidRDefault="006F1545" w:rsidP="006F1545">
            <w:pPr>
              <w:pStyle w:val="Default"/>
              <w:jc w:val="right"/>
              <w:rPr>
                <w:lang w:eastAsia="en-AU"/>
              </w:rPr>
            </w:pPr>
            <w:r w:rsidRPr="006F1545">
              <w:rPr>
                <w:lang w:eastAsia="en-AU"/>
              </w:rPr>
              <w:t xml:space="preserve"> 3 to 10 years </w:t>
            </w:r>
          </w:p>
        </w:tc>
      </w:tr>
      <w:tr w:rsidR="006F1545" w:rsidRPr="006F1545" w14:paraId="04B5F6DE" w14:textId="77777777" w:rsidTr="006F1545">
        <w:trPr>
          <w:trHeight w:val="285"/>
          <w:jc w:val="center"/>
        </w:trPr>
        <w:tc>
          <w:tcPr>
            <w:tcW w:w="5236" w:type="dxa"/>
            <w:noWrap/>
            <w:vAlign w:val="center"/>
            <w:hideMark/>
          </w:tcPr>
          <w:p w14:paraId="6FD6982D" w14:textId="77777777" w:rsidR="006F1545" w:rsidRPr="006F1545" w:rsidRDefault="006F1545" w:rsidP="006F1545">
            <w:pPr>
              <w:pStyle w:val="Default"/>
              <w:rPr>
                <w:lang w:eastAsia="en-AU"/>
              </w:rPr>
            </w:pPr>
            <w:r w:rsidRPr="006F1545">
              <w:rPr>
                <w:lang w:eastAsia="en-AU"/>
              </w:rPr>
              <w:t>Motor vehicles</w:t>
            </w:r>
          </w:p>
        </w:tc>
        <w:tc>
          <w:tcPr>
            <w:tcW w:w="1436" w:type="dxa"/>
            <w:noWrap/>
            <w:vAlign w:val="center"/>
            <w:hideMark/>
          </w:tcPr>
          <w:p w14:paraId="1698F32E" w14:textId="77777777" w:rsidR="006F1545" w:rsidRPr="006F1545" w:rsidRDefault="006F1545" w:rsidP="006F1545">
            <w:pPr>
              <w:pStyle w:val="Default"/>
              <w:jc w:val="right"/>
              <w:rPr>
                <w:lang w:eastAsia="en-AU"/>
              </w:rPr>
            </w:pPr>
            <w:r w:rsidRPr="006F1545">
              <w:rPr>
                <w:lang w:eastAsia="en-AU"/>
              </w:rPr>
              <w:t xml:space="preserve"> 6 to 7 years </w:t>
            </w:r>
          </w:p>
        </w:tc>
      </w:tr>
    </w:tbl>
    <w:p w14:paraId="135F65CB" w14:textId="525E31D2" w:rsidR="006F1545" w:rsidRPr="006F1545" w:rsidRDefault="006F1545" w:rsidP="006F1545">
      <w:pPr>
        <w:pStyle w:val="Default"/>
        <w:rPr>
          <w:lang w:val="en-US" w:eastAsia="en-AU"/>
        </w:rPr>
      </w:pPr>
      <w:r w:rsidRPr="006F1545">
        <w:rPr>
          <w:vertAlign w:val="superscript"/>
          <w:lang w:val="en-US" w:eastAsia="en-AU"/>
        </w:rPr>
        <w:t>(a)</w:t>
      </w:r>
      <w:r w:rsidRPr="006F1545">
        <w:rPr>
          <w:lang w:val="en-US" w:eastAsia="en-AU"/>
        </w:rPr>
        <w:t xml:space="preserve"> </w:t>
      </w:r>
      <w:r w:rsidRPr="006F1545">
        <w:rPr>
          <w:sz w:val="20"/>
          <w:lang w:val="en-US" w:eastAsia="en-AU"/>
        </w:rPr>
        <w:t>Software that is integral to the operation of related hardware.</w:t>
      </w:r>
    </w:p>
    <w:p w14:paraId="5DCE3804" w14:textId="02AA1996" w:rsidR="006F1545" w:rsidRPr="006F1545" w:rsidRDefault="006F1545" w:rsidP="006F1545">
      <w:pPr>
        <w:pStyle w:val="Default"/>
        <w:rPr>
          <w:lang w:val="en-US" w:eastAsia="en-AU"/>
        </w:rPr>
      </w:pPr>
      <w:r w:rsidRPr="006F1545">
        <w:rPr>
          <w:lang w:val="en-US" w:eastAsia="en-AU"/>
        </w:rPr>
        <w:t>The estimated useful lives, residual values and depreciation method are reviewed at the end of each annual reporting period, and adjustments made where appropriate.</w:t>
      </w:r>
    </w:p>
    <w:p w14:paraId="2014A277" w14:textId="52A4503B" w:rsidR="006F1545" w:rsidRPr="006F1545" w:rsidRDefault="006F1545" w:rsidP="006F1545">
      <w:pPr>
        <w:pStyle w:val="Default"/>
        <w:rPr>
          <w:lang w:val="en-US" w:eastAsia="en-AU"/>
        </w:rPr>
      </w:pPr>
      <w:r w:rsidRPr="006F1545">
        <w:rPr>
          <w:lang w:val="en-US" w:eastAsia="en-AU"/>
        </w:rPr>
        <w:t>Land, which is considered to have an indefinite life, is not depreciated. Depreciation is not recognised in respect of this asset because its service potential has not, in any material sense, been consumed during the reporting period.</w:t>
      </w:r>
    </w:p>
    <w:p w14:paraId="52A98506" w14:textId="04A6BEE2" w:rsidR="006F1545" w:rsidRPr="006F1545" w:rsidRDefault="006F1545" w:rsidP="006F1545">
      <w:pPr>
        <w:pStyle w:val="Heading4"/>
      </w:pPr>
      <w:r w:rsidRPr="006F1545">
        <w:t>Impairment</w:t>
      </w:r>
    </w:p>
    <w:p w14:paraId="42B71FE9" w14:textId="0BF5873F" w:rsidR="006F1545" w:rsidRPr="006F1545" w:rsidRDefault="006F1545" w:rsidP="006F1545">
      <w:pPr>
        <w:pStyle w:val="Default"/>
        <w:rPr>
          <w:lang w:val="en-US" w:eastAsia="en-AU"/>
        </w:rPr>
      </w:pPr>
      <w:r w:rsidRPr="006F1545">
        <w:rPr>
          <w:lang w:val="en-US" w:eastAsia="en-AU"/>
        </w:rPr>
        <w:t>Non-financial assets, including items of property, plant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p>
    <w:p w14:paraId="48360678" w14:textId="655236A1" w:rsidR="006F1545" w:rsidRPr="006F1545" w:rsidRDefault="006F1545" w:rsidP="006F1545">
      <w:pPr>
        <w:pStyle w:val="Default"/>
        <w:rPr>
          <w:lang w:val="en-US" w:eastAsia="en-AU"/>
        </w:rPr>
      </w:pPr>
      <w:r w:rsidRPr="006F1545">
        <w:rPr>
          <w:lang w:val="en-US" w:eastAsia="en-AU"/>
        </w:rPr>
        <w:t xml:space="preserve">Where an asset measured at cost is written down to its recoverable amount, an impairment loss is recognised through profit or loss. </w:t>
      </w:r>
    </w:p>
    <w:p w14:paraId="15B982AA" w14:textId="1E06A7EA" w:rsidR="006F1545" w:rsidRPr="006F1545" w:rsidRDefault="006F1545" w:rsidP="006F1545">
      <w:pPr>
        <w:pStyle w:val="Default"/>
        <w:rPr>
          <w:lang w:val="en-US" w:eastAsia="en-AU"/>
        </w:rPr>
      </w:pPr>
      <w:r w:rsidRPr="006F1545">
        <w:rPr>
          <w:lang w:val="en-US" w:eastAsia="en-AU"/>
        </w:rPr>
        <w:t xml:space="preserve">Where a previously revalued asset is written down to its recoverable amount, the loss is recognised as a revaluation decrement through other comprehensive income. </w:t>
      </w:r>
    </w:p>
    <w:p w14:paraId="27FAAFAA" w14:textId="0064854B" w:rsidR="006F1545" w:rsidRPr="006F1545" w:rsidRDefault="006F1545" w:rsidP="006F1545">
      <w:pPr>
        <w:pStyle w:val="Default"/>
        <w:rPr>
          <w:lang w:val="en-US" w:eastAsia="en-AU"/>
        </w:rPr>
      </w:pPr>
      <w:r w:rsidRPr="006F1545">
        <w:rPr>
          <w:lang w:val="en-US" w:eastAsia="en-AU"/>
        </w:rPr>
        <w:t>As the Authority is a not-for-profit entity, unless a specialised asset has been identified as a surplus asset, the recoverable amount of regularly revalued specialised assets is anticipated to be materially the same as fair value.</w:t>
      </w:r>
    </w:p>
    <w:p w14:paraId="5731D0CB" w14:textId="2B5A3416" w:rsidR="006F1545" w:rsidRPr="006F1545" w:rsidRDefault="006F1545" w:rsidP="006F1545">
      <w:pPr>
        <w:pStyle w:val="Default"/>
        <w:rPr>
          <w:lang w:val="en-US" w:eastAsia="en-AU"/>
        </w:rPr>
      </w:pPr>
      <w:r w:rsidRPr="006F1545">
        <w:rPr>
          <w:lang w:val="en-US" w:eastAsia="en-AU"/>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0DB7806D" w14:textId="3E8CFF6B" w:rsidR="006F1545" w:rsidRDefault="006F1545" w:rsidP="006F1545">
      <w:pPr>
        <w:pStyle w:val="Default"/>
        <w:rPr>
          <w:lang w:val="en-US" w:eastAsia="en-AU"/>
        </w:rPr>
      </w:pPr>
      <w:r w:rsidRPr="006F1545">
        <w:rPr>
          <w:lang w:val="en-US" w:eastAsia="en-AU"/>
        </w:rP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the asset’s future economic benefits and to evaluate any impairment risk from declining replacement costs.</w:t>
      </w:r>
      <w:r w:rsidRPr="006F1545">
        <w:rPr>
          <w:lang w:val="en-US" w:eastAsia="en-AU"/>
        </w:rPr>
        <w:tab/>
      </w:r>
    </w:p>
    <w:p w14:paraId="5BA55011" w14:textId="25751B72" w:rsidR="006F1545" w:rsidRDefault="006F1545" w:rsidP="00A1782E">
      <w:pPr>
        <w:pStyle w:val="Heading3nonumber"/>
        <w:numPr>
          <w:ilvl w:val="1"/>
          <w:numId w:val="36"/>
        </w:numPr>
        <w:rPr>
          <w:lang w:val="en-US" w:eastAsia="en-AU"/>
        </w:rPr>
      </w:pPr>
      <w:r>
        <w:rPr>
          <w:lang w:val="en-US" w:eastAsia="en-AU"/>
        </w:rPr>
        <w:t>Intangible assets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Intangible assets"/>
        <w:tblDescription w:val="This table outlines intangible assets for the reporting period. "/>
      </w:tblPr>
      <w:tblGrid>
        <w:gridCol w:w="2946"/>
        <w:gridCol w:w="1444"/>
        <w:gridCol w:w="1457"/>
        <w:gridCol w:w="994"/>
        <w:gridCol w:w="1205"/>
        <w:gridCol w:w="977"/>
      </w:tblGrid>
      <w:tr w:rsidR="006F1545" w:rsidRPr="006F1545" w14:paraId="384A4F80" w14:textId="77777777" w:rsidTr="006F1545">
        <w:trPr>
          <w:cnfStyle w:val="100000000000" w:firstRow="1" w:lastRow="0" w:firstColumn="0" w:lastColumn="0" w:oddVBand="0" w:evenVBand="0" w:oddHBand="0" w:evenHBand="0" w:firstRowFirstColumn="0" w:firstRowLastColumn="0" w:lastRowFirstColumn="0" w:lastRowLastColumn="0"/>
          <w:trHeight w:val="285"/>
          <w:tblHeader/>
        </w:trPr>
        <w:tc>
          <w:tcPr>
            <w:tcW w:w="2946" w:type="dxa"/>
            <w:noWrap/>
            <w:vAlign w:val="center"/>
            <w:hideMark/>
          </w:tcPr>
          <w:p w14:paraId="23EE01C9" w14:textId="77777777" w:rsidR="006F1545" w:rsidRPr="006F1545" w:rsidRDefault="006F1545" w:rsidP="006F1545">
            <w:pPr>
              <w:pStyle w:val="Default"/>
              <w:rPr>
                <w:lang w:eastAsia="en-AU"/>
              </w:rPr>
            </w:pPr>
          </w:p>
        </w:tc>
        <w:tc>
          <w:tcPr>
            <w:tcW w:w="1444" w:type="dxa"/>
            <w:noWrap/>
            <w:vAlign w:val="center"/>
            <w:hideMark/>
          </w:tcPr>
          <w:p w14:paraId="7CC746F2" w14:textId="1824F4EA" w:rsidR="006F1545" w:rsidRPr="006F1545" w:rsidRDefault="006F1545" w:rsidP="006F1545">
            <w:pPr>
              <w:pStyle w:val="TableHeading-White"/>
              <w:jc w:val="right"/>
            </w:pPr>
            <w:r w:rsidRPr="006F1545">
              <w:t xml:space="preserve"> Computer Software</w:t>
            </w:r>
            <w:r>
              <w:br/>
            </w:r>
            <w:r w:rsidRPr="006F1545">
              <w:t xml:space="preserve">$000 </w:t>
            </w:r>
          </w:p>
        </w:tc>
        <w:tc>
          <w:tcPr>
            <w:tcW w:w="1457" w:type="dxa"/>
            <w:noWrap/>
            <w:vAlign w:val="center"/>
            <w:hideMark/>
          </w:tcPr>
          <w:p w14:paraId="03F9A455" w14:textId="1E428F15" w:rsidR="006F1545" w:rsidRPr="006F1545" w:rsidRDefault="006F1545" w:rsidP="006F1545">
            <w:pPr>
              <w:pStyle w:val="TableHeading-White"/>
              <w:jc w:val="right"/>
            </w:pPr>
            <w:r w:rsidRPr="006F1545">
              <w:t xml:space="preserve"> Licences</w:t>
            </w:r>
            <w:r>
              <w:br/>
            </w:r>
            <w:r w:rsidRPr="006F1545">
              <w:t>$000</w:t>
            </w:r>
          </w:p>
        </w:tc>
        <w:tc>
          <w:tcPr>
            <w:tcW w:w="994" w:type="dxa"/>
            <w:noWrap/>
            <w:vAlign w:val="center"/>
            <w:hideMark/>
          </w:tcPr>
          <w:p w14:paraId="1B221272" w14:textId="661A176D" w:rsidR="006F1545" w:rsidRPr="006F1545" w:rsidRDefault="006F1545" w:rsidP="006F1545">
            <w:pPr>
              <w:pStyle w:val="TableHeading-White"/>
              <w:jc w:val="right"/>
            </w:pPr>
            <w:r w:rsidRPr="006F1545">
              <w:t xml:space="preserve"> WIP</w:t>
            </w:r>
            <w:r>
              <w:br/>
            </w:r>
            <w:r w:rsidRPr="006F1545">
              <w:t xml:space="preserve">$000 </w:t>
            </w:r>
          </w:p>
        </w:tc>
        <w:tc>
          <w:tcPr>
            <w:tcW w:w="1205" w:type="dxa"/>
            <w:noWrap/>
            <w:vAlign w:val="center"/>
            <w:hideMark/>
          </w:tcPr>
          <w:p w14:paraId="052A506C" w14:textId="1DAA097C" w:rsidR="006F1545" w:rsidRPr="006F1545" w:rsidRDefault="006F1545" w:rsidP="006F1545">
            <w:pPr>
              <w:pStyle w:val="TableHeading-White"/>
              <w:jc w:val="right"/>
            </w:pPr>
            <w:r w:rsidRPr="006F1545">
              <w:t xml:space="preserve"> Website</w:t>
            </w:r>
            <w:r>
              <w:br/>
            </w:r>
            <w:r w:rsidRPr="006F1545">
              <w:t xml:space="preserve">$000 </w:t>
            </w:r>
          </w:p>
        </w:tc>
        <w:tc>
          <w:tcPr>
            <w:tcW w:w="970" w:type="dxa"/>
            <w:noWrap/>
            <w:vAlign w:val="center"/>
            <w:hideMark/>
          </w:tcPr>
          <w:p w14:paraId="435BEAC5" w14:textId="32B1EB60" w:rsidR="006F1545" w:rsidRPr="006F1545" w:rsidRDefault="006F1545" w:rsidP="006F1545">
            <w:pPr>
              <w:pStyle w:val="TableHeading-White"/>
              <w:jc w:val="right"/>
            </w:pPr>
            <w:r w:rsidRPr="006F1545">
              <w:t xml:space="preserve"> Total</w:t>
            </w:r>
            <w:r>
              <w:br/>
            </w:r>
            <w:r w:rsidRPr="006F1545">
              <w:t xml:space="preserve">$000 </w:t>
            </w:r>
          </w:p>
        </w:tc>
      </w:tr>
      <w:tr w:rsidR="006F1545" w:rsidRPr="006F1545" w14:paraId="3479B230" w14:textId="77777777" w:rsidTr="006F1545">
        <w:trPr>
          <w:trHeight w:val="285"/>
        </w:trPr>
        <w:tc>
          <w:tcPr>
            <w:tcW w:w="2946" w:type="dxa"/>
            <w:noWrap/>
            <w:vAlign w:val="center"/>
            <w:hideMark/>
          </w:tcPr>
          <w:p w14:paraId="15D8A35D" w14:textId="6E9F883B" w:rsidR="006F1545" w:rsidRPr="00F7193B" w:rsidRDefault="006F1545" w:rsidP="006F1545">
            <w:pPr>
              <w:pStyle w:val="Default"/>
              <w:rPr>
                <w:b/>
                <w:bCs/>
                <w:u w:val="single"/>
                <w:lang w:eastAsia="en-AU"/>
              </w:rPr>
            </w:pPr>
            <w:r w:rsidRPr="00F7193B">
              <w:rPr>
                <w:b/>
                <w:bCs/>
                <w:u w:val="single"/>
                <w:lang w:eastAsia="en-AU"/>
              </w:rPr>
              <w:t xml:space="preserve">Year ended 30 June 2019 </w:t>
            </w:r>
          </w:p>
        </w:tc>
        <w:tc>
          <w:tcPr>
            <w:tcW w:w="1444" w:type="dxa"/>
            <w:noWrap/>
            <w:vAlign w:val="center"/>
            <w:hideMark/>
          </w:tcPr>
          <w:p w14:paraId="32FFF3AA" w14:textId="73C4E148" w:rsidR="006F1545" w:rsidRPr="006F1545" w:rsidRDefault="006F1545" w:rsidP="006F1545">
            <w:pPr>
              <w:pStyle w:val="Default"/>
              <w:jc w:val="right"/>
              <w:rPr>
                <w:b/>
                <w:bCs/>
                <w:lang w:eastAsia="en-AU"/>
              </w:rPr>
            </w:pPr>
          </w:p>
        </w:tc>
        <w:tc>
          <w:tcPr>
            <w:tcW w:w="1457" w:type="dxa"/>
            <w:noWrap/>
            <w:vAlign w:val="center"/>
            <w:hideMark/>
          </w:tcPr>
          <w:p w14:paraId="2033822C" w14:textId="5A48E801" w:rsidR="006F1545" w:rsidRPr="006F1545" w:rsidRDefault="006F1545" w:rsidP="006F1545">
            <w:pPr>
              <w:pStyle w:val="Default"/>
              <w:jc w:val="right"/>
              <w:rPr>
                <w:b/>
                <w:bCs/>
                <w:lang w:eastAsia="en-AU"/>
              </w:rPr>
            </w:pPr>
          </w:p>
        </w:tc>
        <w:tc>
          <w:tcPr>
            <w:tcW w:w="994" w:type="dxa"/>
            <w:noWrap/>
            <w:vAlign w:val="center"/>
            <w:hideMark/>
          </w:tcPr>
          <w:p w14:paraId="73159B69" w14:textId="0B2FADB3" w:rsidR="006F1545" w:rsidRPr="006F1545" w:rsidRDefault="006F1545" w:rsidP="006F1545">
            <w:pPr>
              <w:pStyle w:val="Default"/>
              <w:jc w:val="right"/>
              <w:rPr>
                <w:b/>
                <w:bCs/>
                <w:lang w:eastAsia="en-AU"/>
              </w:rPr>
            </w:pPr>
          </w:p>
        </w:tc>
        <w:tc>
          <w:tcPr>
            <w:tcW w:w="1205" w:type="dxa"/>
            <w:noWrap/>
            <w:vAlign w:val="center"/>
            <w:hideMark/>
          </w:tcPr>
          <w:p w14:paraId="1EF80BA6" w14:textId="1C1FCA44" w:rsidR="006F1545" w:rsidRPr="006F1545" w:rsidRDefault="006F1545" w:rsidP="006F1545">
            <w:pPr>
              <w:pStyle w:val="Default"/>
              <w:jc w:val="right"/>
              <w:rPr>
                <w:b/>
                <w:bCs/>
                <w:lang w:eastAsia="en-AU"/>
              </w:rPr>
            </w:pPr>
          </w:p>
        </w:tc>
        <w:tc>
          <w:tcPr>
            <w:tcW w:w="970" w:type="dxa"/>
            <w:noWrap/>
            <w:vAlign w:val="center"/>
            <w:hideMark/>
          </w:tcPr>
          <w:p w14:paraId="2CE3A690" w14:textId="0FEAA502" w:rsidR="006F1545" w:rsidRPr="006F1545" w:rsidRDefault="006F1545" w:rsidP="006F1545">
            <w:pPr>
              <w:pStyle w:val="Default"/>
              <w:jc w:val="right"/>
              <w:rPr>
                <w:b/>
                <w:bCs/>
                <w:lang w:eastAsia="en-AU"/>
              </w:rPr>
            </w:pPr>
          </w:p>
        </w:tc>
      </w:tr>
      <w:tr w:rsidR="006F1545" w:rsidRPr="006F1545" w14:paraId="0C57CED6" w14:textId="77777777" w:rsidTr="006F1545">
        <w:trPr>
          <w:trHeight w:val="285"/>
        </w:trPr>
        <w:tc>
          <w:tcPr>
            <w:tcW w:w="2946" w:type="dxa"/>
            <w:noWrap/>
            <w:vAlign w:val="center"/>
            <w:hideMark/>
          </w:tcPr>
          <w:p w14:paraId="3BB5A70A" w14:textId="77777777" w:rsidR="006F1545" w:rsidRPr="006F1545" w:rsidRDefault="006F1545" w:rsidP="006F1545">
            <w:pPr>
              <w:pStyle w:val="Default"/>
              <w:rPr>
                <w:b/>
                <w:bCs/>
                <w:lang w:eastAsia="en-AU"/>
              </w:rPr>
            </w:pPr>
            <w:r w:rsidRPr="006F1545">
              <w:rPr>
                <w:b/>
                <w:bCs/>
                <w:lang w:eastAsia="en-AU"/>
              </w:rPr>
              <w:t>1 July 2018</w:t>
            </w:r>
          </w:p>
        </w:tc>
        <w:tc>
          <w:tcPr>
            <w:tcW w:w="1444" w:type="dxa"/>
            <w:noWrap/>
            <w:vAlign w:val="center"/>
            <w:hideMark/>
          </w:tcPr>
          <w:p w14:paraId="42D60F09" w14:textId="77777777" w:rsidR="006F1545" w:rsidRPr="006F1545" w:rsidRDefault="006F1545" w:rsidP="006F1545">
            <w:pPr>
              <w:pStyle w:val="Default"/>
              <w:jc w:val="right"/>
              <w:rPr>
                <w:b/>
                <w:bCs/>
                <w:lang w:eastAsia="en-AU"/>
              </w:rPr>
            </w:pPr>
          </w:p>
        </w:tc>
        <w:tc>
          <w:tcPr>
            <w:tcW w:w="1457" w:type="dxa"/>
            <w:noWrap/>
            <w:vAlign w:val="center"/>
            <w:hideMark/>
          </w:tcPr>
          <w:p w14:paraId="290BB565" w14:textId="77777777" w:rsidR="006F1545" w:rsidRPr="006F1545" w:rsidRDefault="006F1545" w:rsidP="006F1545">
            <w:pPr>
              <w:pStyle w:val="Default"/>
              <w:jc w:val="right"/>
              <w:rPr>
                <w:lang w:eastAsia="en-AU"/>
              </w:rPr>
            </w:pPr>
          </w:p>
        </w:tc>
        <w:tc>
          <w:tcPr>
            <w:tcW w:w="994" w:type="dxa"/>
            <w:noWrap/>
            <w:vAlign w:val="center"/>
            <w:hideMark/>
          </w:tcPr>
          <w:p w14:paraId="413AB776" w14:textId="77777777" w:rsidR="006F1545" w:rsidRPr="006F1545" w:rsidRDefault="006F1545" w:rsidP="006F1545">
            <w:pPr>
              <w:pStyle w:val="Default"/>
              <w:jc w:val="right"/>
              <w:rPr>
                <w:lang w:eastAsia="en-AU"/>
              </w:rPr>
            </w:pPr>
          </w:p>
        </w:tc>
        <w:tc>
          <w:tcPr>
            <w:tcW w:w="1205" w:type="dxa"/>
            <w:noWrap/>
            <w:vAlign w:val="center"/>
            <w:hideMark/>
          </w:tcPr>
          <w:p w14:paraId="049D068F" w14:textId="77777777" w:rsidR="006F1545" w:rsidRPr="006F1545" w:rsidRDefault="006F1545" w:rsidP="006F1545">
            <w:pPr>
              <w:pStyle w:val="Default"/>
              <w:jc w:val="right"/>
              <w:rPr>
                <w:lang w:eastAsia="en-AU"/>
              </w:rPr>
            </w:pPr>
          </w:p>
        </w:tc>
        <w:tc>
          <w:tcPr>
            <w:tcW w:w="970" w:type="dxa"/>
            <w:noWrap/>
            <w:vAlign w:val="center"/>
            <w:hideMark/>
          </w:tcPr>
          <w:p w14:paraId="17114384" w14:textId="77777777" w:rsidR="006F1545" w:rsidRPr="006F1545" w:rsidRDefault="006F1545" w:rsidP="006F1545">
            <w:pPr>
              <w:pStyle w:val="Default"/>
              <w:jc w:val="right"/>
              <w:rPr>
                <w:lang w:eastAsia="en-AU"/>
              </w:rPr>
            </w:pPr>
          </w:p>
        </w:tc>
      </w:tr>
      <w:tr w:rsidR="006F1545" w:rsidRPr="006F1545" w14:paraId="3923F61F" w14:textId="77777777" w:rsidTr="006F1545">
        <w:trPr>
          <w:trHeight w:val="285"/>
        </w:trPr>
        <w:tc>
          <w:tcPr>
            <w:tcW w:w="2946" w:type="dxa"/>
            <w:noWrap/>
            <w:vAlign w:val="center"/>
            <w:hideMark/>
          </w:tcPr>
          <w:p w14:paraId="1FA69DD8" w14:textId="796E8781" w:rsidR="006F1545" w:rsidRPr="006F1545" w:rsidRDefault="00F7193B" w:rsidP="006F1545">
            <w:pPr>
              <w:pStyle w:val="Default"/>
              <w:rPr>
                <w:lang w:eastAsia="en-AU"/>
              </w:rPr>
            </w:pPr>
            <w:r>
              <w:rPr>
                <w:lang w:eastAsia="en-AU"/>
              </w:rPr>
              <w:br/>
            </w:r>
            <w:r w:rsidR="006F1545" w:rsidRPr="006F1545">
              <w:rPr>
                <w:lang w:eastAsia="en-AU"/>
              </w:rPr>
              <w:t>Gross carrying amount</w:t>
            </w:r>
          </w:p>
        </w:tc>
        <w:tc>
          <w:tcPr>
            <w:tcW w:w="1444" w:type="dxa"/>
            <w:noWrap/>
            <w:vAlign w:val="center"/>
            <w:hideMark/>
          </w:tcPr>
          <w:p w14:paraId="5602207D" w14:textId="77777777" w:rsidR="006F1545" w:rsidRPr="006F1545" w:rsidRDefault="006F1545" w:rsidP="006F1545">
            <w:pPr>
              <w:pStyle w:val="Default"/>
              <w:jc w:val="right"/>
              <w:rPr>
                <w:lang w:eastAsia="en-AU"/>
              </w:rPr>
            </w:pPr>
            <w:r w:rsidRPr="006F1545">
              <w:rPr>
                <w:lang w:eastAsia="en-AU"/>
              </w:rPr>
              <w:t xml:space="preserve">             4,332 </w:t>
            </w:r>
          </w:p>
        </w:tc>
        <w:tc>
          <w:tcPr>
            <w:tcW w:w="1457" w:type="dxa"/>
            <w:noWrap/>
            <w:vAlign w:val="center"/>
            <w:hideMark/>
          </w:tcPr>
          <w:p w14:paraId="2AA53E04" w14:textId="77777777" w:rsidR="006F1545" w:rsidRPr="006F1545" w:rsidRDefault="006F1545" w:rsidP="006F1545">
            <w:pPr>
              <w:pStyle w:val="Default"/>
              <w:jc w:val="right"/>
              <w:rPr>
                <w:lang w:eastAsia="en-AU"/>
              </w:rPr>
            </w:pPr>
            <w:r w:rsidRPr="006F1545">
              <w:rPr>
                <w:lang w:eastAsia="en-AU"/>
              </w:rPr>
              <w:t xml:space="preserve">                170 </w:t>
            </w:r>
          </w:p>
        </w:tc>
        <w:tc>
          <w:tcPr>
            <w:tcW w:w="994" w:type="dxa"/>
            <w:noWrap/>
            <w:vAlign w:val="center"/>
            <w:hideMark/>
          </w:tcPr>
          <w:p w14:paraId="2048FACB" w14:textId="77777777" w:rsidR="006F1545" w:rsidRPr="006F1545" w:rsidRDefault="006F1545" w:rsidP="006F1545">
            <w:pPr>
              <w:pStyle w:val="Default"/>
              <w:jc w:val="right"/>
              <w:rPr>
                <w:lang w:eastAsia="en-AU"/>
              </w:rPr>
            </w:pPr>
            <w:r w:rsidRPr="006F1545">
              <w:rPr>
                <w:lang w:eastAsia="en-AU"/>
              </w:rPr>
              <w:t xml:space="preserve">                   -   </w:t>
            </w:r>
          </w:p>
        </w:tc>
        <w:tc>
          <w:tcPr>
            <w:tcW w:w="1205" w:type="dxa"/>
            <w:noWrap/>
            <w:vAlign w:val="center"/>
            <w:hideMark/>
          </w:tcPr>
          <w:p w14:paraId="2ACA0155" w14:textId="77777777" w:rsidR="006F1545" w:rsidRPr="006F1545" w:rsidRDefault="006F1545" w:rsidP="006F1545">
            <w:pPr>
              <w:pStyle w:val="Default"/>
              <w:jc w:val="right"/>
              <w:rPr>
                <w:lang w:eastAsia="en-AU"/>
              </w:rPr>
            </w:pPr>
            <w:r w:rsidRPr="006F1545">
              <w:rPr>
                <w:lang w:eastAsia="en-AU"/>
              </w:rPr>
              <w:t xml:space="preserve">                        46 </w:t>
            </w:r>
          </w:p>
        </w:tc>
        <w:tc>
          <w:tcPr>
            <w:tcW w:w="970" w:type="dxa"/>
            <w:noWrap/>
            <w:vAlign w:val="center"/>
            <w:hideMark/>
          </w:tcPr>
          <w:p w14:paraId="22A1ED93" w14:textId="77777777" w:rsidR="006F1545" w:rsidRPr="006F1545" w:rsidRDefault="006F1545" w:rsidP="006F1545">
            <w:pPr>
              <w:pStyle w:val="Default"/>
              <w:jc w:val="right"/>
              <w:rPr>
                <w:lang w:eastAsia="en-AU"/>
              </w:rPr>
            </w:pPr>
            <w:r w:rsidRPr="006F1545">
              <w:rPr>
                <w:lang w:eastAsia="en-AU"/>
              </w:rPr>
              <w:t xml:space="preserve">           4,548 </w:t>
            </w:r>
          </w:p>
        </w:tc>
      </w:tr>
      <w:tr w:rsidR="006F1545" w:rsidRPr="006F1545" w14:paraId="177D1C5D" w14:textId="77777777" w:rsidTr="00F7193B">
        <w:trPr>
          <w:trHeight w:val="285"/>
        </w:trPr>
        <w:tc>
          <w:tcPr>
            <w:tcW w:w="2946" w:type="dxa"/>
            <w:noWrap/>
            <w:vAlign w:val="center"/>
            <w:hideMark/>
          </w:tcPr>
          <w:p w14:paraId="33A5D54F" w14:textId="77777777" w:rsidR="006F1545" w:rsidRPr="006F1545" w:rsidRDefault="006F1545" w:rsidP="006F1545">
            <w:pPr>
              <w:pStyle w:val="Default"/>
              <w:rPr>
                <w:lang w:eastAsia="en-AU"/>
              </w:rPr>
            </w:pPr>
            <w:r w:rsidRPr="006F1545">
              <w:rPr>
                <w:lang w:eastAsia="en-AU"/>
              </w:rPr>
              <w:t>Accumulated amortisation</w:t>
            </w:r>
          </w:p>
        </w:tc>
        <w:tc>
          <w:tcPr>
            <w:tcW w:w="1444" w:type="dxa"/>
            <w:noWrap/>
            <w:vAlign w:val="center"/>
            <w:hideMark/>
          </w:tcPr>
          <w:p w14:paraId="7BF50D90" w14:textId="77777777" w:rsidR="006F1545" w:rsidRPr="006F1545" w:rsidRDefault="006F1545" w:rsidP="006F1545">
            <w:pPr>
              <w:pStyle w:val="Default"/>
              <w:jc w:val="right"/>
              <w:rPr>
                <w:lang w:eastAsia="en-AU"/>
              </w:rPr>
            </w:pPr>
            <w:r w:rsidRPr="006F1545">
              <w:rPr>
                <w:lang w:eastAsia="en-AU"/>
              </w:rPr>
              <w:t xml:space="preserve">            (2,338)</w:t>
            </w:r>
          </w:p>
        </w:tc>
        <w:tc>
          <w:tcPr>
            <w:tcW w:w="1457" w:type="dxa"/>
            <w:noWrap/>
            <w:vAlign w:val="center"/>
            <w:hideMark/>
          </w:tcPr>
          <w:p w14:paraId="031653AA" w14:textId="77777777" w:rsidR="006F1545" w:rsidRPr="006F1545" w:rsidRDefault="006F1545" w:rsidP="006F1545">
            <w:pPr>
              <w:pStyle w:val="Default"/>
              <w:jc w:val="right"/>
              <w:rPr>
                <w:lang w:eastAsia="en-AU"/>
              </w:rPr>
            </w:pPr>
            <w:r w:rsidRPr="006F1545">
              <w:rPr>
                <w:lang w:eastAsia="en-AU"/>
              </w:rPr>
              <w:t xml:space="preserve">               (127)</w:t>
            </w:r>
          </w:p>
        </w:tc>
        <w:tc>
          <w:tcPr>
            <w:tcW w:w="994" w:type="dxa"/>
            <w:noWrap/>
            <w:vAlign w:val="center"/>
            <w:hideMark/>
          </w:tcPr>
          <w:p w14:paraId="0A944819" w14:textId="77777777" w:rsidR="006F1545" w:rsidRPr="006F1545" w:rsidRDefault="006F1545" w:rsidP="006F1545">
            <w:pPr>
              <w:pStyle w:val="Default"/>
              <w:jc w:val="right"/>
              <w:rPr>
                <w:lang w:eastAsia="en-AU"/>
              </w:rPr>
            </w:pPr>
            <w:r w:rsidRPr="006F1545">
              <w:rPr>
                <w:lang w:eastAsia="en-AU"/>
              </w:rPr>
              <w:t xml:space="preserve">                   -   </w:t>
            </w:r>
          </w:p>
        </w:tc>
        <w:tc>
          <w:tcPr>
            <w:tcW w:w="1205" w:type="dxa"/>
            <w:noWrap/>
            <w:vAlign w:val="center"/>
            <w:hideMark/>
          </w:tcPr>
          <w:p w14:paraId="759EA86B" w14:textId="77777777" w:rsidR="006F1545" w:rsidRPr="006F1545" w:rsidRDefault="006F1545" w:rsidP="006F1545">
            <w:pPr>
              <w:pStyle w:val="Default"/>
              <w:jc w:val="right"/>
              <w:rPr>
                <w:lang w:eastAsia="en-AU"/>
              </w:rPr>
            </w:pPr>
            <w:r w:rsidRPr="006F1545">
              <w:rPr>
                <w:lang w:eastAsia="en-AU"/>
              </w:rPr>
              <w:t xml:space="preserve">                       (46)</w:t>
            </w:r>
          </w:p>
        </w:tc>
        <w:tc>
          <w:tcPr>
            <w:tcW w:w="970" w:type="dxa"/>
            <w:noWrap/>
            <w:vAlign w:val="center"/>
            <w:hideMark/>
          </w:tcPr>
          <w:p w14:paraId="62B010B0" w14:textId="77777777" w:rsidR="006F1545" w:rsidRPr="006F1545" w:rsidRDefault="006F1545" w:rsidP="006F1545">
            <w:pPr>
              <w:pStyle w:val="Default"/>
              <w:jc w:val="right"/>
              <w:rPr>
                <w:lang w:eastAsia="en-AU"/>
              </w:rPr>
            </w:pPr>
            <w:r w:rsidRPr="006F1545">
              <w:rPr>
                <w:lang w:eastAsia="en-AU"/>
              </w:rPr>
              <w:t xml:space="preserve">          (2,511)</w:t>
            </w:r>
          </w:p>
        </w:tc>
      </w:tr>
      <w:tr w:rsidR="006F1545" w:rsidRPr="006F1545" w14:paraId="56E5E8A9" w14:textId="77777777" w:rsidTr="00F7193B">
        <w:trPr>
          <w:trHeight w:val="285"/>
        </w:trPr>
        <w:tc>
          <w:tcPr>
            <w:tcW w:w="2946" w:type="dxa"/>
            <w:noWrap/>
            <w:vAlign w:val="center"/>
            <w:hideMark/>
          </w:tcPr>
          <w:p w14:paraId="35B5C8E5" w14:textId="77777777" w:rsidR="006F1545" w:rsidRPr="006F1545" w:rsidRDefault="006F1545" w:rsidP="006F1545">
            <w:pPr>
              <w:pStyle w:val="Default"/>
              <w:rPr>
                <w:b/>
                <w:bCs/>
                <w:lang w:eastAsia="en-AU"/>
              </w:rPr>
            </w:pPr>
            <w:r w:rsidRPr="006F1545">
              <w:rPr>
                <w:b/>
                <w:bCs/>
                <w:lang w:eastAsia="en-AU"/>
              </w:rPr>
              <w:t>Carrying amount at start of period</w:t>
            </w:r>
          </w:p>
        </w:tc>
        <w:tc>
          <w:tcPr>
            <w:tcW w:w="1444" w:type="dxa"/>
            <w:noWrap/>
            <w:vAlign w:val="center"/>
            <w:hideMark/>
          </w:tcPr>
          <w:p w14:paraId="19E8BA02" w14:textId="77777777" w:rsidR="006F1545" w:rsidRPr="006F1545" w:rsidRDefault="006F1545" w:rsidP="006F1545">
            <w:pPr>
              <w:pStyle w:val="Default"/>
              <w:jc w:val="right"/>
              <w:rPr>
                <w:b/>
                <w:bCs/>
                <w:lang w:eastAsia="en-AU"/>
              </w:rPr>
            </w:pPr>
            <w:r w:rsidRPr="006F1545">
              <w:rPr>
                <w:b/>
                <w:bCs/>
                <w:lang w:eastAsia="en-AU"/>
              </w:rPr>
              <w:t xml:space="preserve">             1,994 </w:t>
            </w:r>
          </w:p>
        </w:tc>
        <w:tc>
          <w:tcPr>
            <w:tcW w:w="1457" w:type="dxa"/>
            <w:noWrap/>
            <w:vAlign w:val="center"/>
            <w:hideMark/>
          </w:tcPr>
          <w:p w14:paraId="103496C7" w14:textId="77777777" w:rsidR="006F1545" w:rsidRPr="006F1545" w:rsidRDefault="006F1545" w:rsidP="006F1545">
            <w:pPr>
              <w:pStyle w:val="Default"/>
              <w:jc w:val="right"/>
              <w:rPr>
                <w:b/>
                <w:bCs/>
                <w:lang w:eastAsia="en-AU"/>
              </w:rPr>
            </w:pPr>
            <w:r w:rsidRPr="006F1545">
              <w:rPr>
                <w:b/>
                <w:bCs/>
                <w:lang w:eastAsia="en-AU"/>
              </w:rPr>
              <w:t xml:space="preserve">                  43 </w:t>
            </w:r>
          </w:p>
        </w:tc>
        <w:tc>
          <w:tcPr>
            <w:tcW w:w="994" w:type="dxa"/>
            <w:noWrap/>
            <w:vAlign w:val="center"/>
            <w:hideMark/>
          </w:tcPr>
          <w:p w14:paraId="4C88FEAC" w14:textId="77777777" w:rsidR="006F1545" w:rsidRPr="006F1545" w:rsidRDefault="006F1545" w:rsidP="006F1545">
            <w:pPr>
              <w:pStyle w:val="Default"/>
              <w:jc w:val="right"/>
              <w:rPr>
                <w:b/>
                <w:bCs/>
                <w:lang w:eastAsia="en-AU"/>
              </w:rPr>
            </w:pPr>
            <w:r w:rsidRPr="006F1545">
              <w:rPr>
                <w:b/>
                <w:bCs/>
                <w:lang w:eastAsia="en-AU"/>
              </w:rPr>
              <w:t xml:space="preserve">                   -   </w:t>
            </w:r>
          </w:p>
        </w:tc>
        <w:tc>
          <w:tcPr>
            <w:tcW w:w="1205" w:type="dxa"/>
            <w:noWrap/>
            <w:vAlign w:val="center"/>
            <w:hideMark/>
          </w:tcPr>
          <w:p w14:paraId="3E9EF708" w14:textId="77777777" w:rsidR="006F1545" w:rsidRPr="006F1545" w:rsidRDefault="006F1545" w:rsidP="006F1545">
            <w:pPr>
              <w:pStyle w:val="Default"/>
              <w:jc w:val="right"/>
              <w:rPr>
                <w:b/>
                <w:bCs/>
                <w:lang w:eastAsia="en-AU"/>
              </w:rPr>
            </w:pPr>
            <w:r w:rsidRPr="006F1545">
              <w:rPr>
                <w:b/>
                <w:bCs/>
                <w:lang w:eastAsia="en-AU"/>
              </w:rPr>
              <w:t xml:space="preserve">                        -   </w:t>
            </w:r>
          </w:p>
        </w:tc>
        <w:tc>
          <w:tcPr>
            <w:tcW w:w="970" w:type="dxa"/>
            <w:noWrap/>
            <w:vAlign w:val="center"/>
            <w:hideMark/>
          </w:tcPr>
          <w:p w14:paraId="7377D2FB" w14:textId="77777777" w:rsidR="006F1545" w:rsidRPr="006F1545" w:rsidRDefault="006F1545" w:rsidP="006F1545">
            <w:pPr>
              <w:pStyle w:val="Default"/>
              <w:jc w:val="right"/>
              <w:rPr>
                <w:b/>
                <w:bCs/>
                <w:lang w:eastAsia="en-AU"/>
              </w:rPr>
            </w:pPr>
            <w:r w:rsidRPr="006F1545">
              <w:rPr>
                <w:b/>
                <w:bCs/>
                <w:lang w:eastAsia="en-AU"/>
              </w:rPr>
              <w:t xml:space="preserve">           2,037 </w:t>
            </w:r>
          </w:p>
        </w:tc>
      </w:tr>
      <w:tr w:rsidR="006F1545" w:rsidRPr="006F1545" w14:paraId="75BE3137" w14:textId="77777777" w:rsidTr="00F7193B">
        <w:trPr>
          <w:trHeight w:val="285"/>
        </w:trPr>
        <w:tc>
          <w:tcPr>
            <w:tcW w:w="2946" w:type="dxa"/>
            <w:noWrap/>
            <w:vAlign w:val="center"/>
            <w:hideMark/>
          </w:tcPr>
          <w:p w14:paraId="4D1B7070" w14:textId="77777777" w:rsidR="006F1545" w:rsidRPr="006F1545" w:rsidRDefault="006F1545" w:rsidP="006F1545">
            <w:pPr>
              <w:pStyle w:val="Default"/>
              <w:rPr>
                <w:b/>
                <w:bCs/>
                <w:lang w:eastAsia="en-AU"/>
              </w:rPr>
            </w:pPr>
          </w:p>
        </w:tc>
        <w:tc>
          <w:tcPr>
            <w:tcW w:w="1444" w:type="dxa"/>
            <w:noWrap/>
            <w:vAlign w:val="center"/>
            <w:hideMark/>
          </w:tcPr>
          <w:p w14:paraId="30B558BF" w14:textId="77777777" w:rsidR="006F1545" w:rsidRPr="006F1545" w:rsidRDefault="006F1545" w:rsidP="006F1545">
            <w:pPr>
              <w:pStyle w:val="Default"/>
              <w:jc w:val="right"/>
              <w:rPr>
                <w:lang w:eastAsia="en-AU"/>
              </w:rPr>
            </w:pPr>
          </w:p>
        </w:tc>
        <w:tc>
          <w:tcPr>
            <w:tcW w:w="1457" w:type="dxa"/>
            <w:noWrap/>
            <w:vAlign w:val="center"/>
            <w:hideMark/>
          </w:tcPr>
          <w:p w14:paraId="381A6BFB" w14:textId="77777777" w:rsidR="006F1545" w:rsidRPr="006F1545" w:rsidRDefault="006F1545" w:rsidP="006F1545">
            <w:pPr>
              <w:pStyle w:val="Default"/>
              <w:jc w:val="right"/>
              <w:rPr>
                <w:lang w:eastAsia="en-AU"/>
              </w:rPr>
            </w:pPr>
          </w:p>
        </w:tc>
        <w:tc>
          <w:tcPr>
            <w:tcW w:w="994" w:type="dxa"/>
            <w:noWrap/>
            <w:vAlign w:val="center"/>
            <w:hideMark/>
          </w:tcPr>
          <w:p w14:paraId="68AD58CB" w14:textId="77777777" w:rsidR="006F1545" w:rsidRPr="006F1545" w:rsidRDefault="006F1545" w:rsidP="006F1545">
            <w:pPr>
              <w:pStyle w:val="Default"/>
              <w:jc w:val="right"/>
              <w:rPr>
                <w:lang w:eastAsia="en-AU"/>
              </w:rPr>
            </w:pPr>
          </w:p>
        </w:tc>
        <w:tc>
          <w:tcPr>
            <w:tcW w:w="1205" w:type="dxa"/>
            <w:noWrap/>
            <w:vAlign w:val="center"/>
            <w:hideMark/>
          </w:tcPr>
          <w:p w14:paraId="5D345111" w14:textId="77777777" w:rsidR="006F1545" w:rsidRPr="006F1545" w:rsidRDefault="006F1545" w:rsidP="006F1545">
            <w:pPr>
              <w:pStyle w:val="Default"/>
              <w:jc w:val="right"/>
              <w:rPr>
                <w:lang w:eastAsia="en-AU"/>
              </w:rPr>
            </w:pPr>
          </w:p>
        </w:tc>
        <w:tc>
          <w:tcPr>
            <w:tcW w:w="970" w:type="dxa"/>
            <w:noWrap/>
            <w:vAlign w:val="center"/>
            <w:hideMark/>
          </w:tcPr>
          <w:p w14:paraId="3B16D38A" w14:textId="77777777" w:rsidR="006F1545" w:rsidRPr="006F1545" w:rsidRDefault="006F1545" w:rsidP="006F1545">
            <w:pPr>
              <w:pStyle w:val="Default"/>
              <w:jc w:val="right"/>
              <w:rPr>
                <w:lang w:eastAsia="en-AU"/>
              </w:rPr>
            </w:pPr>
          </w:p>
        </w:tc>
      </w:tr>
      <w:tr w:rsidR="006F1545" w:rsidRPr="006F1545" w14:paraId="4AA58C6A" w14:textId="77777777" w:rsidTr="006F1545">
        <w:trPr>
          <w:trHeight w:val="285"/>
        </w:trPr>
        <w:tc>
          <w:tcPr>
            <w:tcW w:w="2946" w:type="dxa"/>
            <w:noWrap/>
            <w:vAlign w:val="center"/>
            <w:hideMark/>
          </w:tcPr>
          <w:p w14:paraId="1C731440" w14:textId="77777777" w:rsidR="006F1545" w:rsidRPr="006F1545" w:rsidRDefault="006F1545" w:rsidP="006F1545">
            <w:pPr>
              <w:pStyle w:val="Default"/>
              <w:rPr>
                <w:lang w:eastAsia="en-AU"/>
              </w:rPr>
            </w:pPr>
            <w:r w:rsidRPr="006F1545">
              <w:rPr>
                <w:lang w:eastAsia="en-AU"/>
              </w:rPr>
              <w:t>Additions</w:t>
            </w:r>
          </w:p>
        </w:tc>
        <w:tc>
          <w:tcPr>
            <w:tcW w:w="1444" w:type="dxa"/>
            <w:noWrap/>
            <w:vAlign w:val="center"/>
            <w:hideMark/>
          </w:tcPr>
          <w:p w14:paraId="05DCAC1A" w14:textId="77777777" w:rsidR="006F1545" w:rsidRPr="006F1545" w:rsidRDefault="006F1545" w:rsidP="006F1545">
            <w:pPr>
              <w:pStyle w:val="Default"/>
              <w:jc w:val="right"/>
              <w:rPr>
                <w:lang w:eastAsia="en-AU"/>
              </w:rPr>
            </w:pPr>
            <w:r w:rsidRPr="006F1545">
              <w:rPr>
                <w:lang w:eastAsia="en-AU"/>
              </w:rPr>
              <w:t xml:space="preserve">                  -   </w:t>
            </w:r>
          </w:p>
        </w:tc>
        <w:tc>
          <w:tcPr>
            <w:tcW w:w="1457" w:type="dxa"/>
            <w:noWrap/>
            <w:vAlign w:val="center"/>
            <w:hideMark/>
          </w:tcPr>
          <w:p w14:paraId="7DC3148B" w14:textId="77777777" w:rsidR="006F1545" w:rsidRPr="006F1545" w:rsidRDefault="006F1545" w:rsidP="006F1545">
            <w:pPr>
              <w:pStyle w:val="Default"/>
              <w:jc w:val="right"/>
              <w:rPr>
                <w:lang w:eastAsia="en-AU"/>
              </w:rPr>
            </w:pPr>
            <w:r w:rsidRPr="006F1545">
              <w:rPr>
                <w:lang w:eastAsia="en-AU"/>
              </w:rPr>
              <w:t xml:space="preserve">                  -   </w:t>
            </w:r>
          </w:p>
        </w:tc>
        <w:tc>
          <w:tcPr>
            <w:tcW w:w="994" w:type="dxa"/>
            <w:noWrap/>
            <w:vAlign w:val="center"/>
            <w:hideMark/>
          </w:tcPr>
          <w:p w14:paraId="3FF8140E" w14:textId="77777777" w:rsidR="006F1545" w:rsidRPr="006F1545" w:rsidRDefault="006F1545" w:rsidP="006F1545">
            <w:pPr>
              <w:pStyle w:val="Default"/>
              <w:jc w:val="right"/>
              <w:rPr>
                <w:lang w:eastAsia="en-AU"/>
              </w:rPr>
            </w:pPr>
            <w:r w:rsidRPr="006F1545">
              <w:rPr>
                <w:lang w:eastAsia="en-AU"/>
              </w:rPr>
              <w:t xml:space="preserve">                371 </w:t>
            </w:r>
          </w:p>
        </w:tc>
        <w:tc>
          <w:tcPr>
            <w:tcW w:w="1205" w:type="dxa"/>
            <w:noWrap/>
            <w:vAlign w:val="center"/>
            <w:hideMark/>
          </w:tcPr>
          <w:p w14:paraId="2B2624CB" w14:textId="77777777" w:rsidR="006F1545" w:rsidRPr="006F1545" w:rsidRDefault="006F1545" w:rsidP="006F1545">
            <w:pPr>
              <w:pStyle w:val="Default"/>
              <w:jc w:val="right"/>
              <w:rPr>
                <w:lang w:eastAsia="en-AU"/>
              </w:rPr>
            </w:pPr>
            <w:r w:rsidRPr="006F1545">
              <w:rPr>
                <w:lang w:eastAsia="en-AU"/>
              </w:rPr>
              <w:t xml:space="preserve">                        -   </w:t>
            </w:r>
          </w:p>
        </w:tc>
        <w:tc>
          <w:tcPr>
            <w:tcW w:w="970" w:type="dxa"/>
            <w:noWrap/>
            <w:vAlign w:val="center"/>
            <w:hideMark/>
          </w:tcPr>
          <w:p w14:paraId="715E5310" w14:textId="77777777" w:rsidR="006F1545" w:rsidRPr="006F1545" w:rsidRDefault="006F1545" w:rsidP="006F1545">
            <w:pPr>
              <w:pStyle w:val="Default"/>
              <w:jc w:val="right"/>
              <w:rPr>
                <w:lang w:eastAsia="en-AU"/>
              </w:rPr>
            </w:pPr>
            <w:r w:rsidRPr="006F1545">
              <w:rPr>
                <w:lang w:eastAsia="en-AU"/>
              </w:rPr>
              <w:t xml:space="preserve">              371 </w:t>
            </w:r>
          </w:p>
        </w:tc>
      </w:tr>
      <w:tr w:rsidR="006F1545" w:rsidRPr="006F1545" w14:paraId="17170FAE" w14:textId="77777777" w:rsidTr="006F1545">
        <w:trPr>
          <w:trHeight w:val="285"/>
        </w:trPr>
        <w:tc>
          <w:tcPr>
            <w:tcW w:w="2946" w:type="dxa"/>
            <w:noWrap/>
            <w:vAlign w:val="center"/>
            <w:hideMark/>
          </w:tcPr>
          <w:p w14:paraId="4C08A53C" w14:textId="77777777" w:rsidR="006F1545" w:rsidRPr="006F1545" w:rsidRDefault="006F1545" w:rsidP="006F1545">
            <w:pPr>
              <w:pStyle w:val="Default"/>
              <w:rPr>
                <w:lang w:eastAsia="en-AU"/>
              </w:rPr>
            </w:pPr>
            <w:r w:rsidRPr="006F1545">
              <w:rPr>
                <w:lang w:eastAsia="en-AU"/>
              </w:rPr>
              <w:t>Transfer</w:t>
            </w:r>
          </w:p>
        </w:tc>
        <w:tc>
          <w:tcPr>
            <w:tcW w:w="1444" w:type="dxa"/>
            <w:noWrap/>
            <w:vAlign w:val="center"/>
            <w:hideMark/>
          </w:tcPr>
          <w:p w14:paraId="02B7C9C4" w14:textId="77777777" w:rsidR="006F1545" w:rsidRPr="006F1545" w:rsidRDefault="006F1545" w:rsidP="006F1545">
            <w:pPr>
              <w:pStyle w:val="Default"/>
              <w:jc w:val="right"/>
              <w:rPr>
                <w:lang w:eastAsia="en-AU"/>
              </w:rPr>
            </w:pPr>
            <w:r w:rsidRPr="006F1545">
              <w:rPr>
                <w:lang w:eastAsia="en-AU"/>
              </w:rPr>
              <w:t xml:space="preserve">                592 </w:t>
            </w:r>
          </w:p>
        </w:tc>
        <w:tc>
          <w:tcPr>
            <w:tcW w:w="1457" w:type="dxa"/>
            <w:noWrap/>
            <w:vAlign w:val="center"/>
            <w:hideMark/>
          </w:tcPr>
          <w:p w14:paraId="5FC404F2" w14:textId="77777777" w:rsidR="006F1545" w:rsidRPr="006F1545" w:rsidRDefault="006F1545" w:rsidP="006F1545">
            <w:pPr>
              <w:pStyle w:val="Default"/>
              <w:jc w:val="right"/>
              <w:rPr>
                <w:lang w:eastAsia="en-AU"/>
              </w:rPr>
            </w:pPr>
            <w:r w:rsidRPr="006F1545">
              <w:rPr>
                <w:lang w:eastAsia="en-AU"/>
              </w:rPr>
              <w:t xml:space="preserve">                  -   </w:t>
            </w:r>
          </w:p>
        </w:tc>
        <w:tc>
          <w:tcPr>
            <w:tcW w:w="994" w:type="dxa"/>
            <w:noWrap/>
            <w:vAlign w:val="center"/>
            <w:hideMark/>
          </w:tcPr>
          <w:p w14:paraId="7DFEA037" w14:textId="77777777" w:rsidR="006F1545" w:rsidRPr="006F1545" w:rsidRDefault="006F1545" w:rsidP="006F1545">
            <w:pPr>
              <w:pStyle w:val="Default"/>
              <w:jc w:val="right"/>
              <w:rPr>
                <w:lang w:eastAsia="en-AU"/>
              </w:rPr>
            </w:pPr>
            <w:r w:rsidRPr="006F1545">
              <w:rPr>
                <w:lang w:eastAsia="en-AU"/>
              </w:rPr>
              <w:t xml:space="preserve">                   -   </w:t>
            </w:r>
          </w:p>
        </w:tc>
        <w:tc>
          <w:tcPr>
            <w:tcW w:w="1205" w:type="dxa"/>
            <w:noWrap/>
            <w:vAlign w:val="center"/>
            <w:hideMark/>
          </w:tcPr>
          <w:p w14:paraId="2C5548D4" w14:textId="77777777" w:rsidR="006F1545" w:rsidRPr="006F1545" w:rsidRDefault="006F1545" w:rsidP="006F1545">
            <w:pPr>
              <w:pStyle w:val="Default"/>
              <w:jc w:val="right"/>
              <w:rPr>
                <w:lang w:eastAsia="en-AU"/>
              </w:rPr>
            </w:pPr>
            <w:r w:rsidRPr="006F1545">
              <w:rPr>
                <w:lang w:eastAsia="en-AU"/>
              </w:rPr>
              <w:t xml:space="preserve">                        -   </w:t>
            </w:r>
          </w:p>
        </w:tc>
        <w:tc>
          <w:tcPr>
            <w:tcW w:w="970" w:type="dxa"/>
            <w:noWrap/>
            <w:vAlign w:val="center"/>
            <w:hideMark/>
          </w:tcPr>
          <w:p w14:paraId="5ED7C7C1" w14:textId="77777777" w:rsidR="006F1545" w:rsidRPr="006F1545" w:rsidRDefault="006F1545" w:rsidP="006F1545">
            <w:pPr>
              <w:pStyle w:val="Default"/>
              <w:jc w:val="right"/>
              <w:rPr>
                <w:lang w:eastAsia="en-AU"/>
              </w:rPr>
            </w:pPr>
            <w:r w:rsidRPr="006F1545">
              <w:rPr>
                <w:lang w:eastAsia="en-AU"/>
              </w:rPr>
              <w:t xml:space="preserve">              592 </w:t>
            </w:r>
          </w:p>
        </w:tc>
      </w:tr>
      <w:tr w:rsidR="006F1545" w:rsidRPr="006F1545" w14:paraId="4B923582" w14:textId="77777777" w:rsidTr="006F1545">
        <w:trPr>
          <w:trHeight w:val="285"/>
        </w:trPr>
        <w:tc>
          <w:tcPr>
            <w:tcW w:w="2946" w:type="dxa"/>
            <w:noWrap/>
            <w:vAlign w:val="center"/>
            <w:hideMark/>
          </w:tcPr>
          <w:p w14:paraId="6AC15482" w14:textId="4ECDD505" w:rsidR="006F1545" w:rsidRPr="006F1545" w:rsidRDefault="006F1545" w:rsidP="006F1545">
            <w:pPr>
              <w:pStyle w:val="Default"/>
              <w:rPr>
                <w:lang w:eastAsia="en-AU"/>
              </w:rPr>
            </w:pPr>
            <w:r w:rsidRPr="006F1545">
              <w:rPr>
                <w:lang w:eastAsia="en-AU"/>
              </w:rPr>
              <w:t>Impairment losses reversed</w:t>
            </w:r>
          </w:p>
        </w:tc>
        <w:tc>
          <w:tcPr>
            <w:tcW w:w="1444" w:type="dxa"/>
            <w:noWrap/>
            <w:vAlign w:val="center"/>
            <w:hideMark/>
          </w:tcPr>
          <w:p w14:paraId="15D3F850" w14:textId="77777777" w:rsidR="006F1545" w:rsidRPr="006F1545" w:rsidRDefault="006F1545" w:rsidP="006F1545">
            <w:pPr>
              <w:pStyle w:val="Default"/>
              <w:jc w:val="right"/>
              <w:rPr>
                <w:lang w:eastAsia="en-AU"/>
              </w:rPr>
            </w:pPr>
            <w:r w:rsidRPr="006F1545">
              <w:rPr>
                <w:lang w:eastAsia="en-AU"/>
              </w:rPr>
              <w:t xml:space="preserve">                  -   </w:t>
            </w:r>
          </w:p>
        </w:tc>
        <w:tc>
          <w:tcPr>
            <w:tcW w:w="1457" w:type="dxa"/>
            <w:noWrap/>
            <w:vAlign w:val="center"/>
            <w:hideMark/>
          </w:tcPr>
          <w:p w14:paraId="7FE9DCEA" w14:textId="77777777" w:rsidR="006F1545" w:rsidRPr="006F1545" w:rsidRDefault="006F1545" w:rsidP="006F1545">
            <w:pPr>
              <w:pStyle w:val="Default"/>
              <w:jc w:val="right"/>
              <w:rPr>
                <w:lang w:eastAsia="en-AU"/>
              </w:rPr>
            </w:pPr>
            <w:r w:rsidRPr="006F1545">
              <w:rPr>
                <w:lang w:eastAsia="en-AU"/>
              </w:rPr>
              <w:t xml:space="preserve">                  -   </w:t>
            </w:r>
          </w:p>
        </w:tc>
        <w:tc>
          <w:tcPr>
            <w:tcW w:w="994" w:type="dxa"/>
            <w:noWrap/>
            <w:vAlign w:val="center"/>
            <w:hideMark/>
          </w:tcPr>
          <w:p w14:paraId="49CD04A1" w14:textId="77777777" w:rsidR="006F1545" w:rsidRPr="006F1545" w:rsidRDefault="006F1545" w:rsidP="006F1545">
            <w:pPr>
              <w:pStyle w:val="Default"/>
              <w:jc w:val="right"/>
              <w:rPr>
                <w:lang w:eastAsia="en-AU"/>
              </w:rPr>
            </w:pPr>
            <w:r w:rsidRPr="006F1545">
              <w:rPr>
                <w:lang w:eastAsia="en-AU"/>
              </w:rPr>
              <w:t xml:space="preserve">                   -   </w:t>
            </w:r>
          </w:p>
        </w:tc>
        <w:tc>
          <w:tcPr>
            <w:tcW w:w="1205" w:type="dxa"/>
            <w:noWrap/>
            <w:vAlign w:val="center"/>
            <w:hideMark/>
          </w:tcPr>
          <w:p w14:paraId="593765A2" w14:textId="77777777" w:rsidR="006F1545" w:rsidRPr="006F1545" w:rsidRDefault="006F1545" w:rsidP="006F1545">
            <w:pPr>
              <w:pStyle w:val="Default"/>
              <w:jc w:val="right"/>
              <w:rPr>
                <w:lang w:eastAsia="en-AU"/>
              </w:rPr>
            </w:pPr>
            <w:r w:rsidRPr="006F1545">
              <w:rPr>
                <w:lang w:eastAsia="en-AU"/>
              </w:rPr>
              <w:t xml:space="preserve">                        -   </w:t>
            </w:r>
          </w:p>
        </w:tc>
        <w:tc>
          <w:tcPr>
            <w:tcW w:w="970" w:type="dxa"/>
            <w:noWrap/>
            <w:vAlign w:val="center"/>
            <w:hideMark/>
          </w:tcPr>
          <w:p w14:paraId="3D42ED31" w14:textId="77777777" w:rsidR="006F1545" w:rsidRPr="006F1545" w:rsidRDefault="006F1545" w:rsidP="006F1545">
            <w:pPr>
              <w:pStyle w:val="Default"/>
              <w:jc w:val="right"/>
              <w:rPr>
                <w:lang w:eastAsia="en-AU"/>
              </w:rPr>
            </w:pPr>
            <w:r w:rsidRPr="006F1545">
              <w:rPr>
                <w:lang w:eastAsia="en-AU"/>
              </w:rPr>
              <w:t xml:space="preserve">                -   </w:t>
            </w:r>
          </w:p>
        </w:tc>
      </w:tr>
      <w:tr w:rsidR="006F1545" w:rsidRPr="006F1545" w14:paraId="18B46C8C" w14:textId="77777777" w:rsidTr="006F1545">
        <w:trPr>
          <w:trHeight w:val="285"/>
        </w:trPr>
        <w:tc>
          <w:tcPr>
            <w:tcW w:w="2946" w:type="dxa"/>
            <w:noWrap/>
            <w:vAlign w:val="center"/>
            <w:hideMark/>
          </w:tcPr>
          <w:p w14:paraId="431BABB8" w14:textId="7C72A0E6" w:rsidR="006F1545" w:rsidRPr="006F1545" w:rsidRDefault="00F7193B" w:rsidP="006F1545">
            <w:pPr>
              <w:pStyle w:val="Default"/>
              <w:rPr>
                <w:lang w:eastAsia="en-AU"/>
              </w:rPr>
            </w:pPr>
            <w:r>
              <w:rPr>
                <w:lang w:eastAsia="en-AU"/>
              </w:rPr>
              <w:br/>
            </w:r>
            <w:r w:rsidR="006F1545" w:rsidRPr="006F1545">
              <w:rPr>
                <w:lang w:eastAsia="en-AU"/>
              </w:rPr>
              <w:t>Amortisation expense</w:t>
            </w:r>
          </w:p>
        </w:tc>
        <w:tc>
          <w:tcPr>
            <w:tcW w:w="1444" w:type="dxa"/>
            <w:noWrap/>
            <w:vAlign w:val="center"/>
            <w:hideMark/>
          </w:tcPr>
          <w:p w14:paraId="1797967A" w14:textId="77777777" w:rsidR="006F1545" w:rsidRPr="006F1545" w:rsidRDefault="006F1545" w:rsidP="006F1545">
            <w:pPr>
              <w:pStyle w:val="Default"/>
              <w:jc w:val="right"/>
              <w:rPr>
                <w:lang w:eastAsia="en-AU"/>
              </w:rPr>
            </w:pPr>
            <w:r w:rsidRPr="006F1545">
              <w:rPr>
                <w:lang w:eastAsia="en-AU"/>
              </w:rPr>
              <w:t xml:space="preserve">               (471)</w:t>
            </w:r>
          </w:p>
        </w:tc>
        <w:tc>
          <w:tcPr>
            <w:tcW w:w="1457" w:type="dxa"/>
            <w:noWrap/>
            <w:vAlign w:val="center"/>
            <w:hideMark/>
          </w:tcPr>
          <w:p w14:paraId="2D7477A0" w14:textId="77777777" w:rsidR="006F1545" w:rsidRPr="006F1545" w:rsidRDefault="006F1545" w:rsidP="006F1545">
            <w:pPr>
              <w:pStyle w:val="Default"/>
              <w:jc w:val="right"/>
              <w:rPr>
                <w:lang w:eastAsia="en-AU"/>
              </w:rPr>
            </w:pPr>
            <w:r w:rsidRPr="006F1545">
              <w:rPr>
                <w:lang w:eastAsia="en-AU"/>
              </w:rPr>
              <w:t xml:space="preserve">                 (19)</w:t>
            </w:r>
          </w:p>
        </w:tc>
        <w:tc>
          <w:tcPr>
            <w:tcW w:w="994" w:type="dxa"/>
            <w:noWrap/>
            <w:vAlign w:val="center"/>
            <w:hideMark/>
          </w:tcPr>
          <w:p w14:paraId="681DFC88" w14:textId="77777777" w:rsidR="006F1545" w:rsidRPr="006F1545" w:rsidRDefault="006F1545" w:rsidP="006F1545">
            <w:pPr>
              <w:pStyle w:val="Default"/>
              <w:jc w:val="right"/>
              <w:rPr>
                <w:lang w:eastAsia="en-AU"/>
              </w:rPr>
            </w:pPr>
            <w:r w:rsidRPr="006F1545">
              <w:rPr>
                <w:lang w:eastAsia="en-AU"/>
              </w:rPr>
              <w:t xml:space="preserve">                   -   </w:t>
            </w:r>
          </w:p>
        </w:tc>
        <w:tc>
          <w:tcPr>
            <w:tcW w:w="1205" w:type="dxa"/>
            <w:noWrap/>
            <w:vAlign w:val="center"/>
            <w:hideMark/>
          </w:tcPr>
          <w:p w14:paraId="616DCB37" w14:textId="77777777" w:rsidR="006F1545" w:rsidRPr="006F1545" w:rsidRDefault="006F1545" w:rsidP="006F1545">
            <w:pPr>
              <w:pStyle w:val="Default"/>
              <w:jc w:val="right"/>
              <w:rPr>
                <w:lang w:eastAsia="en-AU"/>
              </w:rPr>
            </w:pPr>
            <w:r w:rsidRPr="006F1545">
              <w:rPr>
                <w:lang w:eastAsia="en-AU"/>
              </w:rPr>
              <w:t xml:space="preserve">                        -   </w:t>
            </w:r>
          </w:p>
        </w:tc>
        <w:tc>
          <w:tcPr>
            <w:tcW w:w="970" w:type="dxa"/>
            <w:noWrap/>
            <w:vAlign w:val="center"/>
            <w:hideMark/>
          </w:tcPr>
          <w:p w14:paraId="4C19E6B4" w14:textId="77777777" w:rsidR="006F1545" w:rsidRPr="006F1545" w:rsidRDefault="006F1545" w:rsidP="006F1545">
            <w:pPr>
              <w:pStyle w:val="Default"/>
              <w:jc w:val="right"/>
              <w:rPr>
                <w:lang w:eastAsia="en-AU"/>
              </w:rPr>
            </w:pPr>
            <w:r w:rsidRPr="006F1545">
              <w:rPr>
                <w:lang w:eastAsia="en-AU"/>
              </w:rPr>
              <w:t xml:space="preserve">             (490)</w:t>
            </w:r>
          </w:p>
        </w:tc>
      </w:tr>
      <w:tr w:rsidR="006F1545" w:rsidRPr="006F1545" w14:paraId="617C5BA2" w14:textId="77777777" w:rsidTr="006F1545">
        <w:trPr>
          <w:trHeight w:val="285"/>
        </w:trPr>
        <w:tc>
          <w:tcPr>
            <w:tcW w:w="2946" w:type="dxa"/>
            <w:noWrap/>
            <w:vAlign w:val="center"/>
            <w:hideMark/>
          </w:tcPr>
          <w:p w14:paraId="5CB4F293" w14:textId="77777777" w:rsidR="006F1545" w:rsidRPr="006F1545" w:rsidRDefault="006F1545" w:rsidP="006F1545">
            <w:pPr>
              <w:pStyle w:val="Default"/>
              <w:rPr>
                <w:lang w:eastAsia="en-AU"/>
              </w:rPr>
            </w:pPr>
          </w:p>
        </w:tc>
        <w:tc>
          <w:tcPr>
            <w:tcW w:w="1444" w:type="dxa"/>
            <w:noWrap/>
            <w:vAlign w:val="center"/>
            <w:hideMark/>
          </w:tcPr>
          <w:p w14:paraId="24CAE8B1" w14:textId="77777777" w:rsidR="006F1545" w:rsidRPr="006F1545" w:rsidRDefault="006F1545" w:rsidP="006F1545">
            <w:pPr>
              <w:pStyle w:val="Default"/>
              <w:jc w:val="right"/>
              <w:rPr>
                <w:lang w:eastAsia="en-AU"/>
              </w:rPr>
            </w:pPr>
          </w:p>
        </w:tc>
        <w:tc>
          <w:tcPr>
            <w:tcW w:w="1457" w:type="dxa"/>
            <w:noWrap/>
            <w:vAlign w:val="center"/>
            <w:hideMark/>
          </w:tcPr>
          <w:p w14:paraId="174D885F" w14:textId="77777777" w:rsidR="006F1545" w:rsidRPr="006F1545" w:rsidRDefault="006F1545" w:rsidP="006F1545">
            <w:pPr>
              <w:pStyle w:val="Default"/>
              <w:jc w:val="right"/>
              <w:rPr>
                <w:lang w:eastAsia="en-AU"/>
              </w:rPr>
            </w:pPr>
          </w:p>
        </w:tc>
        <w:tc>
          <w:tcPr>
            <w:tcW w:w="994" w:type="dxa"/>
            <w:noWrap/>
            <w:vAlign w:val="center"/>
            <w:hideMark/>
          </w:tcPr>
          <w:p w14:paraId="14757596" w14:textId="77777777" w:rsidR="006F1545" w:rsidRPr="006F1545" w:rsidRDefault="006F1545" w:rsidP="006F1545">
            <w:pPr>
              <w:pStyle w:val="Default"/>
              <w:jc w:val="right"/>
              <w:rPr>
                <w:lang w:eastAsia="en-AU"/>
              </w:rPr>
            </w:pPr>
          </w:p>
        </w:tc>
        <w:tc>
          <w:tcPr>
            <w:tcW w:w="1205" w:type="dxa"/>
            <w:noWrap/>
            <w:vAlign w:val="center"/>
            <w:hideMark/>
          </w:tcPr>
          <w:p w14:paraId="792CC37F" w14:textId="77777777" w:rsidR="006F1545" w:rsidRPr="006F1545" w:rsidRDefault="006F1545" w:rsidP="006F1545">
            <w:pPr>
              <w:pStyle w:val="Default"/>
              <w:jc w:val="right"/>
              <w:rPr>
                <w:lang w:eastAsia="en-AU"/>
              </w:rPr>
            </w:pPr>
          </w:p>
        </w:tc>
        <w:tc>
          <w:tcPr>
            <w:tcW w:w="970" w:type="dxa"/>
            <w:noWrap/>
            <w:vAlign w:val="center"/>
            <w:hideMark/>
          </w:tcPr>
          <w:p w14:paraId="4554CE55" w14:textId="77777777" w:rsidR="006F1545" w:rsidRPr="006F1545" w:rsidRDefault="006F1545" w:rsidP="006F1545">
            <w:pPr>
              <w:pStyle w:val="Default"/>
              <w:jc w:val="right"/>
              <w:rPr>
                <w:lang w:eastAsia="en-AU"/>
              </w:rPr>
            </w:pPr>
            <w:r w:rsidRPr="006F1545">
              <w:rPr>
                <w:lang w:eastAsia="en-AU"/>
              </w:rPr>
              <w:t xml:space="preserve">                -   </w:t>
            </w:r>
          </w:p>
        </w:tc>
      </w:tr>
      <w:tr w:rsidR="006F1545" w:rsidRPr="006F1545" w14:paraId="3F5CB567" w14:textId="77777777" w:rsidTr="006F1545">
        <w:trPr>
          <w:trHeight w:val="285"/>
        </w:trPr>
        <w:tc>
          <w:tcPr>
            <w:tcW w:w="2946" w:type="dxa"/>
            <w:noWrap/>
            <w:vAlign w:val="center"/>
            <w:hideMark/>
          </w:tcPr>
          <w:p w14:paraId="7AD43E00" w14:textId="77777777" w:rsidR="006F1545" w:rsidRPr="006F1545" w:rsidRDefault="006F1545" w:rsidP="006F1545">
            <w:pPr>
              <w:pStyle w:val="Default"/>
              <w:rPr>
                <w:b/>
                <w:bCs/>
                <w:lang w:eastAsia="en-AU"/>
              </w:rPr>
            </w:pPr>
            <w:r w:rsidRPr="006F1545">
              <w:rPr>
                <w:b/>
                <w:bCs/>
                <w:lang w:eastAsia="en-AU"/>
              </w:rPr>
              <w:t>30 June 2019</w:t>
            </w:r>
          </w:p>
        </w:tc>
        <w:tc>
          <w:tcPr>
            <w:tcW w:w="1444" w:type="dxa"/>
            <w:noWrap/>
            <w:vAlign w:val="center"/>
            <w:hideMark/>
          </w:tcPr>
          <w:p w14:paraId="3B5B7246" w14:textId="77777777" w:rsidR="006F1545" w:rsidRPr="006F1545" w:rsidRDefault="006F1545" w:rsidP="006F1545">
            <w:pPr>
              <w:pStyle w:val="Default"/>
              <w:jc w:val="right"/>
              <w:rPr>
                <w:b/>
                <w:bCs/>
                <w:lang w:eastAsia="en-AU"/>
              </w:rPr>
            </w:pPr>
          </w:p>
        </w:tc>
        <w:tc>
          <w:tcPr>
            <w:tcW w:w="1457" w:type="dxa"/>
            <w:noWrap/>
            <w:vAlign w:val="center"/>
            <w:hideMark/>
          </w:tcPr>
          <w:p w14:paraId="3E3BAD0A" w14:textId="77777777" w:rsidR="006F1545" w:rsidRPr="006F1545" w:rsidRDefault="006F1545" w:rsidP="006F1545">
            <w:pPr>
              <w:pStyle w:val="Default"/>
              <w:jc w:val="right"/>
              <w:rPr>
                <w:lang w:eastAsia="en-AU"/>
              </w:rPr>
            </w:pPr>
          </w:p>
        </w:tc>
        <w:tc>
          <w:tcPr>
            <w:tcW w:w="994" w:type="dxa"/>
            <w:noWrap/>
            <w:vAlign w:val="center"/>
            <w:hideMark/>
          </w:tcPr>
          <w:p w14:paraId="126A28A9" w14:textId="77777777" w:rsidR="006F1545" w:rsidRPr="006F1545" w:rsidRDefault="006F1545" w:rsidP="006F1545">
            <w:pPr>
              <w:pStyle w:val="Default"/>
              <w:jc w:val="right"/>
              <w:rPr>
                <w:lang w:eastAsia="en-AU"/>
              </w:rPr>
            </w:pPr>
          </w:p>
        </w:tc>
        <w:tc>
          <w:tcPr>
            <w:tcW w:w="1205" w:type="dxa"/>
            <w:noWrap/>
            <w:vAlign w:val="center"/>
            <w:hideMark/>
          </w:tcPr>
          <w:p w14:paraId="0DA68E93" w14:textId="77777777" w:rsidR="006F1545" w:rsidRPr="006F1545" w:rsidRDefault="006F1545" w:rsidP="006F1545">
            <w:pPr>
              <w:pStyle w:val="Default"/>
              <w:jc w:val="right"/>
              <w:rPr>
                <w:lang w:eastAsia="en-AU"/>
              </w:rPr>
            </w:pPr>
          </w:p>
        </w:tc>
        <w:tc>
          <w:tcPr>
            <w:tcW w:w="970" w:type="dxa"/>
            <w:noWrap/>
            <w:vAlign w:val="center"/>
            <w:hideMark/>
          </w:tcPr>
          <w:p w14:paraId="49B85333" w14:textId="77777777" w:rsidR="006F1545" w:rsidRPr="006F1545" w:rsidRDefault="006F1545" w:rsidP="006F1545">
            <w:pPr>
              <w:pStyle w:val="Default"/>
              <w:jc w:val="right"/>
              <w:rPr>
                <w:lang w:eastAsia="en-AU"/>
              </w:rPr>
            </w:pPr>
            <w:r w:rsidRPr="006F1545">
              <w:rPr>
                <w:lang w:eastAsia="en-AU"/>
              </w:rPr>
              <w:t xml:space="preserve">                -   </w:t>
            </w:r>
          </w:p>
        </w:tc>
      </w:tr>
      <w:tr w:rsidR="006F1545" w:rsidRPr="006F1545" w14:paraId="1FAC4DAA" w14:textId="77777777" w:rsidTr="006F1545">
        <w:trPr>
          <w:trHeight w:val="285"/>
        </w:trPr>
        <w:tc>
          <w:tcPr>
            <w:tcW w:w="2946" w:type="dxa"/>
            <w:noWrap/>
            <w:vAlign w:val="center"/>
            <w:hideMark/>
          </w:tcPr>
          <w:p w14:paraId="62A7FD25" w14:textId="77777777" w:rsidR="006F1545" w:rsidRPr="006F1545" w:rsidRDefault="006F1545" w:rsidP="006F1545">
            <w:pPr>
              <w:pStyle w:val="Default"/>
              <w:rPr>
                <w:lang w:eastAsia="en-AU"/>
              </w:rPr>
            </w:pPr>
            <w:r w:rsidRPr="006F1545">
              <w:rPr>
                <w:lang w:eastAsia="en-AU"/>
              </w:rPr>
              <w:t>Gross carrying amount</w:t>
            </w:r>
          </w:p>
        </w:tc>
        <w:tc>
          <w:tcPr>
            <w:tcW w:w="1444" w:type="dxa"/>
            <w:noWrap/>
            <w:vAlign w:val="center"/>
            <w:hideMark/>
          </w:tcPr>
          <w:p w14:paraId="61A74E47" w14:textId="77777777" w:rsidR="006F1545" w:rsidRPr="006F1545" w:rsidRDefault="006F1545" w:rsidP="006F1545">
            <w:pPr>
              <w:pStyle w:val="Default"/>
              <w:jc w:val="right"/>
              <w:rPr>
                <w:lang w:eastAsia="en-AU"/>
              </w:rPr>
            </w:pPr>
            <w:r w:rsidRPr="006F1545">
              <w:rPr>
                <w:lang w:eastAsia="en-AU"/>
              </w:rPr>
              <w:t xml:space="preserve">             4,924 </w:t>
            </w:r>
          </w:p>
        </w:tc>
        <w:tc>
          <w:tcPr>
            <w:tcW w:w="1457" w:type="dxa"/>
            <w:noWrap/>
            <w:vAlign w:val="center"/>
            <w:hideMark/>
          </w:tcPr>
          <w:p w14:paraId="6A72F1D3" w14:textId="77777777" w:rsidR="006F1545" w:rsidRPr="006F1545" w:rsidRDefault="006F1545" w:rsidP="006F1545">
            <w:pPr>
              <w:pStyle w:val="Default"/>
              <w:jc w:val="right"/>
              <w:rPr>
                <w:lang w:eastAsia="en-AU"/>
              </w:rPr>
            </w:pPr>
            <w:r w:rsidRPr="006F1545">
              <w:rPr>
                <w:lang w:eastAsia="en-AU"/>
              </w:rPr>
              <w:t xml:space="preserve">                170 </w:t>
            </w:r>
          </w:p>
        </w:tc>
        <w:tc>
          <w:tcPr>
            <w:tcW w:w="994" w:type="dxa"/>
            <w:noWrap/>
            <w:vAlign w:val="center"/>
            <w:hideMark/>
          </w:tcPr>
          <w:p w14:paraId="56B42B67" w14:textId="77777777" w:rsidR="006F1545" w:rsidRPr="006F1545" w:rsidRDefault="006F1545" w:rsidP="006F1545">
            <w:pPr>
              <w:pStyle w:val="Default"/>
              <w:jc w:val="right"/>
              <w:rPr>
                <w:lang w:eastAsia="en-AU"/>
              </w:rPr>
            </w:pPr>
            <w:r w:rsidRPr="006F1545">
              <w:rPr>
                <w:lang w:eastAsia="en-AU"/>
              </w:rPr>
              <w:t xml:space="preserve">                371 </w:t>
            </w:r>
          </w:p>
        </w:tc>
        <w:tc>
          <w:tcPr>
            <w:tcW w:w="1205" w:type="dxa"/>
            <w:noWrap/>
            <w:vAlign w:val="center"/>
            <w:hideMark/>
          </w:tcPr>
          <w:p w14:paraId="58F20301" w14:textId="77777777" w:rsidR="006F1545" w:rsidRPr="006F1545" w:rsidRDefault="006F1545" w:rsidP="006F1545">
            <w:pPr>
              <w:pStyle w:val="Default"/>
              <w:jc w:val="right"/>
              <w:rPr>
                <w:lang w:eastAsia="en-AU"/>
              </w:rPr>
            </w:pPr>
            <w:r w:rsidRPr="006F1545">
              <w:rPr>
                <w:lang w:eastAsia="en-AU"/>
              </w:rPr>
              <w:t xml:space="preserve">                        46 </w:t>
            </w:r>
          </w:p>
        </w:tc>
        <w:tc>
          <w:tcPr>
            <w:tcW w:w="970" w:type="dxa"/>
            <w:noWrap/>
            <w:vAlign w:val="center"/>
            <w:hideMark/>
          </w:tcPr>
          <w:p w14:paraId="576A2F7A" w14:textId="77777777" w:rsidR="006F1545" w:rsidRPr="006F1545" w:rsidRDefault="006F1545" w:rsidP="006F1545">
            <w:pPr>
              <w:pStyle w:val="Default"/>
              <w:jc w:val="right"/>
              <w:rPr>
                <w:lang w:eastAsia="en-AU"/>
              </w:rPr>
            </w:pPr>
            <w:r w:rsidRPr="006F1545">
              <w:rPr>
                <w:lang w:eastAsia="en-AU"/>
              </w:rPr>
              <w:t xml:space="preserve">           5,511 </w:t>
            </w:r>
          </w:p>
        </w:tc>
      </w:tr>
      <w:tr w:rsidR="006F1545" w:rsidRPr="006F1545" w14:paraId="7A8AE667" w14:textId="77777777" w:rsidTr="00DA426E">
        <w:trPr>
          <w:trHeight w:val="285"/>
        </w:trPr>
        <w:tc>
          <w:tcPr>
            <w:tcW w:w="2946" w:type="dxa"/>
            <w:noWrap/>
            <w:vAlign w:val="center"/>
            <w:hideMark/>
          </w:tcPr>
          <w:p w14:paraId="302C2D47" w14:textId="77777777" w:rsidR="006F1545" w:rsidRPr="006F1545" w:rsidRDefault="006F1545" w:rsidP="006F1545">
            <w:pPr>
              <w:pStyle w:val="Default"/>
              <w:rPr>
                <w:lang w:eastAsia="en-AU"/>
              </w:rPr>
            </w:pPr>
            <w:r w:rsidRPr="006F1545">
              <w:rPr>
                <w:lang w:eastAsia="en-AU"/>
              </w:rPr>
              <w:t>Accumulated amortisation</w:t>
            </w:r>
          </w:p>
        </w:tc>
        <w:tc>
          <w:tcPr>
            <w:tcW w:w="1444" w:type="dxa"/>
            <w:tcBorders>
              <w:bottom w:val="single" w:sz="4" w:space="0" w:color="auto"/>
            </w:tcBorders>
            <w:noWrap/>
            <w:vAlign w:val="center"/>
            <w:hideMark/>
          </w:tcPr>
          <w:p w14:paraId="29D1D150" w14:textId="77777777" w:rsidR="006F1545" w:rsidRPr="006F1545" w:rsidRDefault="006F1545" w:rsidP="006F1545">
            <w:pPr>
              <w:pStyle w:val="Default"/>
              <w:jc w:val="right"/>
              <w:rPr>
                <w:lang w:eastAsia="en-AU"/>
              </w:rPr>
            </w:pPr>
            <w:r w:rsidRPr="006F1545">
              <w:rPr>
                <w:lang w:eastAsia="en-AU"/>
              </w:rPr>
              <w:t xml:space="preserve">            (2,809)</w:t>
            </w:r>
          </w:p>
        </w:tc>
        <w:tc>
          <w:tcPr>
            <w:tcW w:w="1457" w:type="dxa"/>
            <w:tcBorders>
              <w:bottom w:val="single" w:sz="4" w:space="0" w:color="auto"/>
            </w:tcBorders>
            <w:noWrap/>
            <w:vAlign w:val="center"/>
            <w:hideMark/>
          </w:tcPr>
          <w:p w14:paraId="7157BFB4" w14:textId="77777777" w:rsidR="006F1545" w:rsidRPr="006F1545" w:rsidRDefault="006F1545" w:rsidP="006F1545">
            <w:pPr>
              <w:pStyle w:val="Default"/>
              <w:jc w:val="right"/>
              <w:rPr>
                <w:lang w:eastAsia="en-AU"/>
              </w:rPr>
            </w:pPr>
            <w:r w:rsidRPr="006F1545">
              <w:rPr>
                <w:lang w:eastAsia="en-AU"/>
              </w:rPr>
              <w:t xml:space="preserve">               (146)</w:t>
            </w:r>
          </w:p>
        </w:tc>
        <w:tc>
          <w:tcPr>
            <w:tcW w:w="994" w:type="dxa"/>
            <w:tcBorders>
              <w:bottom w:val="single" w:sz="4" w:space="0" w:color="auto"/>
            </w:tcBorders>
            <w:noWrap/>
            <w:vAlign w:val="center"/>
            <w:hideMark/>
          </w:tcPr>
          <w:p w14:paraId="4E624DD5" w14:textId="77777777" w:rsidR="006F1545" w:rsidRPr="006F1545" w:rsidRDefault="006F1545" w:rsidP="006F1545">
            <w:pPr>
              <w:pStyle w:val="Default"/>
              <w:jc w:val="right"/>
              <w:rPr>
                <w:lang w:eastAsia="en-AU"/>
              </w:rPr>
            </w:pPr>
            <w:r w:rsidRPr="006F1545">
              <w:rPr>
                <w:lang w:eastAsia="en-AU"/>
              </w:rPr>
              <w:t xml:space="preserve">                   -   </w:t>
            </w:r>
          </w:p>
        </w:tc>
        <w:tc>
          <w:tcPr>
            <w:tcW w:w="1205" w:type="dxa"/>
            <w:tcBorders>
              <w:bottom w:val="single" w:sz="4" w:space="0" w:color="auto"/>
            </w:tcBorders>
            <w:noWrap/>
            <w:vAlign w:val="center"/>
            <w:hideMark/>
          </w:tcPr>
          <w:p w14:paraId="2C50BE85" w14:textId="77777777" w:rsidR="006F1545" w:rsidRPr="006F1545" w:rsidRDefault="006F1545" w:rsidP="006F1545">
            <w:pPr>
              <w:pStyle w:val="Default"/>
              <w:jc w:val="right"/>
              <w:rPr>
                <w:lang w:eastAsia="en-AU"/>
              </w:rPr>
            </w:pPr>
            <w:r w:rsidRPr="006F1545">
              <w:rPr>
                <w:lang w:eastAsia="en-AU"/>
              </w:rPr>
              <w:t xml:space="preserve">                       (46)</w:t>
            </w:r>
          </w:p>
        </w:tc>
        <w:tc>
          <w:tcPr>
            <w:tcW w:w="970" w:type="dxa"/>
            <w:tcBorders>
              <w:bottom w:val="single" w:sz="4" w:space="0" w:color="auto"/>
            </w:tcBorders>
            <w:noWrap/>
            <w:vAlign w:val="center"/>
            <w:hideMark/>
          </w:tcPr>
          <w:p w14:paraId="30A9BB80" w14:textId="77777777" w:rsidR="006F1545" w:rsidRPr="006F1545" w:rsidRDefault="006F1545" w:rsidP="006F1545">
            <w:pPr>
              <w:pStyle w:val="Default"/>
              <w:jc w:val="right"/>
              <w:rPr>
                <w:lang w:eastAsia="en-AU"/>
              </w:rPr>
            </w:pPr>
            <w:r w:rsidRPr="006F1545">
              <w:rPr>
                <w:lang w:eastAsia="en-AU"/>
              </w:rPr>
              <w:t xml:space="preserve">          (3,001)</w:t>
            </w:r>
          </w:p>
        </w:tc>
      </w:tr>
      <w:tr w:rsidR="006F1545" w:rsidRPr="006F1545" w14:paraId="2053A7EC" w14:textId="77777777" w:rsidTr="00DA426E">
        <w:trPr>
          <w:trHeight w:val="285"/>
        </w:trPr>
        <w:tc>
          <w:tcPr>
            <w:tcW w:w="2946" w:type="dxa"/>
            <w:noWrap/>
            <w:vAlign w:val="center"/>
            <w:hideMark/>
          </w:tcPr>
          <w:p w14:paraId="3DB5F381" w14:textId="77777777" w:rsidR="006F1545" w:rsidRPr="006F1545" w:rsidRDefault="006F1545" w:rsidP="006F1545">
            <w:pPr>
              <w:pStyle w:val="Default"/>
              <w:rPr>
                <w:b/>
                <w:bCs/>
                <w:lang w:eastAsia="en-AU"/>
              </w:rPr>
            </w:pPr>
            <w:r w:rsidRPr="006F1545">
              <w:rPr>
                <w:b/>
                <w:bCs/>
                <w:lang w:eastAsia="en-AU"/>
              </w:rPr>
              <w:t>Carrying amount at end of period</w:t>
            </w:r>
          </w:p>
        </w:tc>
        <w:tc>
          <w:tcPr>
            <w:tcW w:w="1444" w:type="dxa"/>
            <w:tcBorders>
              <w:top w:val="single" w:sz="4" w:space="0" w:color="auto"/>
              <w:bottom w:val="double" w:sz="4" w:space="0" w:color="auto"/>
            </w:tcBorders>
            <w:noWrap/>
            <w:vAlign w:val="center"/>
            <w:hideMark/>
          </w:tcPr>
          <w:p w14:paraId="084B7FE5" w14:textId="77777777" w:rsidR="006F1545" w:rsidRPr="006F1545" w:rsidRDefault="006F1545" w:rsidP="006F1545">
            <w:pPr>
              <w:pStyle w:val="Default"/>
              <w:jc w:val="right"/>
              <w:rPr>
                <w:b/>
                <w:bCs/>
                <w:lang w:eastAsia="en-AU"/>
              </w:rPr>
            </w:pPr>
            <w:r w:rsidRPr="006F1545">
              <w:rPr>
                <w:b/>
                <w:bCs/>
                <w:lang w:eastAsia="en-AU"/>
              </w:rPr>
              <w:t xml:space="preserve">             2,115 </w:t>
            </w:r>
          </w:p>
        </w:tc>
        <w:tc>
          <w:tcPr>
            <w:tcW w:w="1457" w:type="dxa"/>
            <w:tcBorders>
              <w:top w:val="single" w:sz="4" w:space="0" w:color="auto"/>
              <w:bottom w:val="double" w:sz="4" w:space="0" w:color="auto"/>
            </w:tcBorders>
            <w:noWrap/>
            <w:vAlign w:val="center"/>
            <w:hideMark/>
          </w:tcPr>
          <w:p w14:paraId="53763A79" w14:textId="77777777" w:rsidR="006F1545" w:rsidRPr="006F1545" w:rsidRDefault="006F1545" w:rsidP="006F1545">
            <w:pPr>
              <w:pStyle w:val="Default"/>
              <w:jc w:val="right"/>
              <w:rPr>
                <w:b/>
                <w:bCs/>
                <w:lang w:eastAsia="en-AU"/>
              </w:rPr>
            </w:pPr>
            <w:r w:rsidRPr="006F1545">
              <w:rPr>
                <w:b/>
                <w:bCs/>
                <w:lang w:eastAsia="en-AU"/>
              </w:rPr>
              <w:t xml:space="preserve">                  24 </w:t>
            </w:r>
          </w:p>
        </w:tc>
        <w:tc>
          <w:tcPr>
            <w:tcW w:w="994" w:type="dxa"/>
            <w:tcBorders>
              <w:top w:val="single" w:sz="4" w:space="0" w:color="auto"/>
              <w:bottom w:val="double" w:sz="4" w:space="0" w:color="auto"/>
            </w:tcBorders>
            <w:noWrap/>
            <w:vAlign w:val="center"/>
            <w:hideMark/>
          </w:tcPr>
          <w:p w14:paraId="79AE1C54" w14:textId="77777777" w:rsidR="006F1545" w:rsidRPr="006F1545" w:rsidRDefault="006F1545" w:rsidP="006F1545">
            <w:pPr>
              <w:pStyle w:val="Default"/>
              <w:jc w:val="right"/>
              <w:rPr>
                <w:b/>
                <w:bCs/>
                <w:lang w:eastAsia="en-AU"/>
              </w:rPr>
            </w:pPr>
            <w:r w:rsidRPr="006F1545">
              <w:rPr>
                <w:b/>
                <w:bCs/>
                <w:lang w:eastAsia="en-AU"/>
              </w:rPr>
              <w:t xml:space="preserve">                371 </w:t>
            </w:r>
          </w:p>
        </w:tc>
        <w:tc>
          <w:tcPr>
            <w:tcW w:w="1205" w:type="dxa"/>
            <w:tcBorders>
              <w:top w:val="single" w:sz="4" w:space="0" w:color="auto"/>
              <w:bottom w:val="double" w:sz="4" w:space="0" w:color="auto"/>
            </w:tcBorders>
            <w:noWrap/>
            <w:vAlign w:val="center"/>
            <w:hideMark/>
          </w:tcPr>
          <w:p w14:paraId="2781C3B2" w14:textId="77777777" w:rsidR="006F1545" w:rsidRPr="006F1545" w:rsidRDefault="006F1545" w:rsidP="006F1545">
            <w:pPr>
              <w:pStyle w:val="Default"/>
              <w:jc w:val="right"/>
              <w:rPr>
                <w:b/>
                <w:bCs/>
                <w:lang w:eastAsia="en-AU"/>
              </w:rPr>
            </w:pPr>
            <w:r w:rsidRPr="006F1545">
              <w:rPr>
                <w:b/>
                <w:bCs/>
                <w:lang w:eastAsia="en-AU"/>
              </w:rPr>
              <w:t xml:space="preserve">                        -   </w:t>
            </w:r>
          </w:p>
        </w:tc>
        <w:tc>
          <w:tcPr>
            <w:tcW w:w="970" w:type="dxa"/>
            <w:tcBorders>
              <w:top w:val="single" w:sz="4" w:space="0" w:color="auto"/>
              <w:bottom w:val="double" w:sz="4" w:space="0" w:color="auto"/>
            </w:tcBorders>
            <w:noWrap/>
            <w:vAlign w:val="center"/>
            <w:hideMark/>
          </w:tcPr>
          <w:p w14:paraId="383D3CD6" w14:textId="77777777" w:rsidR="006F1545" w:rsidRPr="006F1545" w:rsidRDefault="006F1545" w:rsidP="006F1545">
            <w:pPr>
              <w:pStyle w:val="Default"/>
              <w:jc w:val="right"/>
              <w:rPr>
                <w:b/>
                <w:bCs/>
                <w:lang w:eastAsia="en-AU"/>
              </w:rPr>
            </w:pPr>
            <w:r w:rsidRPr="006F1545">
              <w:rPr>
                <w:b/>
                <w:bCs/>
                <w:lang w:eastAsia="en-AU"/>
              </w:rPr>
              <w:t xml:space="preserve">           2,510 </w:t>
            </w:r>
          </w:p>
        </w:tc>
      </w:tr>
    </w:tbl>
    <w:p w14:paraId="7EF3BA52" w14:textId="29BDC729" w:rsidR="00DA426E" w:rsidRPr="00DA426E" w:rsidRDefault="00DA426E" w:rsidP="00DA426E">
      <w:pPr>
        <w:pStyle w:val="Heading4"/>
      </w:pPr>
      <w:r>
        <w:br/>
      </w:r>
      <w:r w:rsidRPr="00DA426E">
        <w:t>Initial recognition</w:t>
      </w:r>
    </w:p>
    <w:p w14:paraId="15079221" w14:textId="23C7DCF4" w:rsidR="00DA426E" w:rsidRPr="00DA426E" w:rsidRDefault="00DA426E" w:rsidP="00DA426E">
      <w:pPr>
        <w:pStyle w:val="Default"/>
        <w:rPr>
          <w:lang w:val="en-US" w:eastAsia="en-AU"/>
        </w:rPr>
      </w:pPr>
      <w:r w:rsidRPr="00DA426E">
        <w:rPr>
          <w:lang w:val="en-US" w:eastAsia="en-AU"/>
        </w:rPr>
        <w:t>Acquisitions of intangible assets costing $5,000 or more and internally generated intangible assets costing $50,000 or more that comply with the recognition criteria as per AASB 138.57 (as noted below), are capitalised.</w:t>
      </w:r>
    </w:p>
    <w:p w14:paraId="5E7DC92A" w14:textId="337EFAFB" w:rsidR="00DA426E" w:rsidRPr="00DA426E" w:rsidRDefault="00DA426E" w:rsidP="00DA426E">
      <w:pPr>
        <w:pStyle w:val="Default"/>
        <w:rPr>
          <w:lang w:val="en-US" w:eastAsia="en-AU"/>
        </w:rPr>
      </w:pPr>
      <w:r w:rsidRPr="00DA426E">
        <w:rPr>
          <w:lang w:val="en-US" w:eastAsia="en-AU"/>
        </w:rPr>
        <w:t>Costs incurred below these thresholds are immediately expensed directly to the Statement of Comprehensive Income.</w:t>
      </w:r>
    </w:p>
    <w:p w14:paraId="4E2F0CCE" w14:textId="68050619" w:rsidR="00DA426E" w:rsidRPr="00DA426E" w:rsidRDefault="00DA426E" w:rsidP="00DA426E">
      <w:pPr>
        <w:pStyle w:val="Default"/>
        <w:rPr>
          <w:lang w:val="en-US" w:eastAsia="en-AU"/>
        </w:rPr>
      </w:pPr>
      <w:r w:rsidRPr="00DA426E">
        <w:rPr>
          <w:lang w:val="en-US" w:eastAsia="en-AU"/>
        </w:rPr>
        <w:t>Intangible assets are initially recognised at cost. For assets acquired at no cost or for nominal cost, the cost is their fair value at the date of acquisition.</w:t>
      </w:r>
    </w:p>
    <w:p w14:paraId="7E0B1678" w14:textId="45743762" w:rsidR="00DA426E" w:rsidRPr="00DA426E" w:rsidRDefault="00DA426E" w:rsidP="00DA426E">
      <w:pPr>
        <w:pStyle w:val="Default"/>
        <w:rPr>
          <w:lang w:val="en-US" w:eastAsia="en-AU"/>
        </w:rPr>
      </w:pPr>
      <w:r w:rsidRPr="00DA426E">
        <w:rPr>
          <w:lang w:val="en-US" w:eastAsia="en-AU"/>
        </w:rPr>
        <w:t>An internally generated intangible asset arising from development (or from the development phase of an internal project) is recognised if, and only if, all of the following are demonstrated:</w:t>
      </w:r>
    </w:p>
    <w:p w14:paraId="0A69FF6B" w14:textId="167D9407" w:rsidR="00DA426E" w:rsidRPr="00DA426E" w:rsidRDefault="00DA426E" w:rsidP="00DA426E">
      <w:pPr>
        <w:pStyle w:val="Default"/>
        <w:rPr>
          <w:lang w:val="en-US" w:eastAsia="en-AU"/>
        </w:rPr>
      </w:pPr>
      <w:r w:rsidRPr="00DA426E">
        <w:rPr>
          <w:lang w:val="en-US" w:eastAsia="en-AU"/>
        </w:rPr>
        <w:t>(a)   The technical feasibility of completing the intangible asset so that it will be available for use or sale</w:t>
      </w:r>
    </w:p>
    <w:p w14:paraId="1F786F3C" w14:textId="6AA499D2" w:rsidR="00DA426E" w:rsidRPr="00DA426E" w:rsidRDefault="00DA426E" w:rsidP="00DA426E">
      <w:pPr>
        <w:pStyle w:val="Default"/>
        <w:rPr>
          <w:lang w:val="en-US" w:eastAsia="en-AU"/>
        </w:rPr>
      </w:pPr>
      <w:r w:rsidRPr="00DA426E">
        <w:rPr>
          <w:lang w:val="en-US" w:eastAsia="en-AU"/>
        </w:rPr>
        <w:t>(b)   An intention to complete the intangible asset and use or sell it</w:t>
      </w:r>
    </w:p>
    <w:p w14:paraId="6A500F96" w14:textId="47ADFFDB" w:rsidR="00DA426E" w:rsidRPr="00DA426E" w:rsidRDefault="00DA426E" w:rsidP="00DA426E">
      <w:pPr>
        <w:pStyle w:val="Default"/>
        <w:rPr>
          <w:lang w:val="en-US" w:eastAsia="en-AU"/>
        </w:rPr>
      </w:pPr>
      <w:r w:rsidRPr="00DA426E">
        <w:rPr>
          <w:lang w:val="en-US" w:eastAsia="en-AU"/>
        </w:rPr>
        <w:t>(c)   The ability to use or sell the intangible asset</w:t>
      </w:r>
    </w:p>
    <w:p w14:paraId="1C72CF93" w14:textId="793D43FB" w:rsidR="00DA426E" w:rsidRPr="00DA426E" w:rsidRDefault="00DA426E" w:rsidP="00DA426E">
      <w:pPr>
        <w:pStyle w:val="Default"/>
        <w:rPr>
          <w:lang w:val="en-US" w:eastAsia="en-AU"/>
        </w:rPr>
      </w:pPr>
      <w:r w:rsidRPr="00DA426E">
        <w:rPr>
          <w:lang w:val="en-US" w:eastAsia="en-AU"/>
        </w:rPr>
        <w:t>(d)   The intangible asset will generate probable future economic benefit</w:t>
      </w:r>
    </w:p>
    <w:p w14:paraId="7B920B52" w14:textId="3E65E2B4" w:rsidR="00DA426E" w:rsidRPr="00DA426E" w:rsidRDefault="00DA426E" w:rsidP="00DA426E">
      <w:pPr>
        <w:pStyle w:val="Default"/>
        <w:rPr>
          <w:lang w:val="en-US" w:eastAsia="en-AU"/>
        </w:rPr>
      </w:pPr>
      <w:r w:rsidRPr="00DA426E">
        <w:rPr>
          <w:lang w:val="en-US" w:eastAsia="en-AU"/>
        </w:rPr>
        <w:t>(e)   The availability of adequate technical, financial and other resources to complete the development and to use or sell the intangible asset</w:t>
      </w:r>
    </w:p>
    <w:p w14:paraId="2CC94F96" w14:textId="65B6EA3B" w:rsidR="00DA426E" w:rsidRPr="00DA426E" w:rsidRDefault="00DA426E" w:rsidP="00DA426E">
      <w:pPr>
        <w:pStyle w:val="Default"/>
        <w:rPr>
          <w:lang w:val="en-US" w:eastAsia="en-AU"/>
        </w:rPr>
      </w:pPr>
      <w:r w:rsidRPr="00DA426E">
        <w:rPr>
          <w:lang w:val="en-US" w:eastAsia="en-AU"/>
        </w:rPr>
        <w:t>(f)    The ability to measure reliably the expenditure attributable to the intangible asset during its development</w:t>
      </w:r>
    </w:p>
    <w:p w14:paraId="6E7BA88D" w14:textId="03CA6DA5" w:rsidR="00DA426E" w:rsidRPr="00DA426E" w:rsidRDefault="00DA426E" w:rsidP="00DA426E">
      <w:pPr>
        <w:pStyle w:val="Default"/>
        <w:rPr>
          <w:lang w:val="en-US" w:eastAsia="en-AU"/>
        </w:rPr>
      </w:pPr>
      <w:r w:rsidRPr="00DA426E">
        <w:rPr>
          <w:lang w:val="en-US" w:eastAsia="en-AU"/>
        </w:rPr>
        <w:t>Costs incurred in the research phase of a pr</w:t>
      </w:r>
      <w:r>
        <w:rPr>
          <w:lang w:val="en-US" w:eastAsia="en-AU"/>
        </w:rPr>
        <w:t>oject are immediately expensed.</w:t>
      </w:r>
    </w:p>
    <w:p w14:paraId="18FE144C" w14:textId="3F9B91E5" w:rsidR="00DA426E" w:rsidRPr="00DA426E" w:rsidRDefault="00C83325" w:rsidP="00C83325">
      <w:pPr>
        <w:pStyle w:val="Heading4"/>
      </w:pPr>
      <w:r>
        <w:t>Subsequent measurement</w:t>
      </w:r>
    </w:p>
    <w:p w14:paraId="11217FE6" w14:textId="470C745E" w:rsidR="006F1545" w:rsidRDefault="00DA426E" w:rsidP="00DA426E">
      <w:pPr>
        <w:pStyle w:val="Default"/>
        <w:rPr>
          <w:lang w:val="en-US" w:eastAsia="en-AU"/>
        </w:rPr>
      </w:pPr>
      <w:r w:rsidRPr="00DA426E">
        <w:rPr>
          <w:lang w:val="en-US" w:eastAsia="en-AU"/>
        </w:rPr>
        <w:t>The cost model is applied for subsequent measurement of intangible assets, requiring the asset to be carried at cost less any accumulated amortisation and accumulated impairment losses.</w:t>
      </w:r>
    </w:p>
    <w:p w14:paraId="4E38D22F" w14:textId="186649DE" w:rsidR="00C83325" w:rsidRDefault="00CC27A3" w:rsidP="00CC27A3">
      <w:pPr>
        <w:pStyle w:val="Heading4"/>
      </w:pPr>
      <w:r>
        <w:t xml:space="preserve">5.2.1 </w:t>
      </w:r>
      <w:r w:rsidR="00A1782E">
        <w:t xml:space="preserve">Amortisation and impairment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Amortisation and impairment"/>
        <w:tblDescription w:val="This table outlines amortisation and impairment to intangible assets for the reporting period. "/>
      </w:tblPr>
      <w:tblGrid>
        <w:gridCol w:w="6374"/>
        <w:gridCol w:w="1559"/>
        <w:gridCol w:w="1418"/>
      </w:tblGrid>
      <w:tr w:rsidR="00A1782E" w:rsidRPr="00A1782E" w14:paraId="6762224A" w14:textId="77777777" w:rsidTr="00A1782E">
        <w:trPr>
          <w:cnfStyle w:val="100000000000" w:firstRow="1" w:lastRow="0" w:firstColumn="0" w:lastColumn="0" w:oddVBand="0" w:evenVBand="0" w:oddHBand="0" w:evenHBand="0" w:firstRowFirstColumn="0" w:firstRowLastColumn="0" w:lastRowFirstColumn="0" w:lastRowLastColumn="0"/>
          <w:trHeight w:val="40"/>
          <w:tblHeader/>
        </w:trPr>
        <w:tc>
          <w:tcPr>
            <w:tcW w:w="6374" w:type="dxa"/>
            <w:noWrap/>
            <w:vAlign w:val="center"/>
            <w:hideMark/>
          </w:tcPr>
          <w:p w14:paraId="054E52CE" w14:textId="77777777" w:rsidR="00A1782E" w:rsidRPr="00A1782E" w:rsidRDefault="00A1782E" w:rsidP="00A1782E">
            <w:pPr>
              <w:pStyle w:val="Default"/>
            </w:pPr>
          </w:p>
        </w:tc>
        <w:tc>
          <w:tcPr>
            <w:tcW w:w="1559" w:type="dxa"/>
            <w:vAlign w:val="center"/>
            <w:hideMark/>
          </w:tcPr>
          <w:p w14:paraId="16DE7D05" w14:textId="7415735A" w:rsidR="00A1782E" w:rsidRPr="00A1782E" w:rsidRDefault="00A1782E" w:rsidP="00A1782E">
            <w:pPr>
              <w:pStyle w:val="TableHeading-White"/>
              <w:jc w:val="right"/>
            </w:pPr>
            <w:r w:rsidRPr="00A1782E">
              <w:t>2019</w:t>
            </w:r>
            <w:r>
              <w:br/>
              <w:t>$000</w:t>
            </w:r>
          </w:p>
        </w:tc>
        <w:tc>
          <w:tcPr>
            <w:tcW w:w="1418" w:type="dxa"/>
            <w:vAlign w:val="center"/>
            <w:hideMark/>
          </w:tcPr>
          <w:p w14:paraId="706ED805" w14:textId="29BE02AF" w:rsidR="00A1782E" w:rsidRPr="00A1782E" w:rsidRDefault="00A1782E" w:rsidP="00A1782E">
            <w:pPr>
              <w:pStyle w:val="TableHeading-White"/>
              <w:jc w:val="right"/>
            </w:pPr>
            <w:r w:rsidRPr="00A1782E">
              <w:t>2018</w:t>
            </w:r>
            <w:r>
              <w:br/>
              <w:t>$000</w:t>
            </w:r>
          </w:p>
        </w:tc>
      </w:tr>
      <w:tr w:rsidR="00A1782E" w:rsidRPr="00A1782E" w14:paraId="01706E94" w14:textId="77777777" w:rsidTr="00A1782E">
        <w:trPr>
          <w:trHeight w:val="40"/>
        </w:trPr>
        <w:tc>
          <w:tcPr>
            <w:tcW w:w="6374" w:type="dxa"/>
            <w:noWrap/>
            <w:vAlign w:val="center"/>
            <w:hideMark/>
          </w:tcPr>
          <w:p w14:paraId="2F63BC4C" w14:textId="77777777" w:rsidR="00A1782E" w:rsidRPr="00A1782E" w:rsidRDefault="00A1782E" w:rsidP="00A1782E">
            <w:pPr>
              <w:pStyle w:val="Default"/>
              <w:rPr>
                <w:b/>
                <w:bCs/>
              </w:rPr>
            </w:pPr>
            <w:r w:rsidRPr="00A1782E">
              <w:rPr>
                <w:b/>
                <w:bCs/>
              </w:rPr>
              <w:t>Charge for the period</w:t>
            </w:r>
          </w:p>
        </w:tc>
        <w:tc>
          <w:tcPr>
            <w:tcW w:w="1559" w:type="dxa"/>
            <w:noWrap/>
            <w:vAlign w:val="center"/>
            <w:hideMark/>
          </w:tcPr>
          <w:p w14:paraId="444FECF3" w14:textId="77777777" w:rsidR="00A1782E" w:rsidRPr="00A1782E" w:rsidRDefault="00A1782E" w:rsidP="00A1782E">
            <w:pPr>
              <w:pStyle w:val="Default"/>
              <w:jc w:val="right"/>
            </w:pPr>
          </w:p>
        </w:tc>
        <w:tc>
          <w:tcPr>
            <w:tcW w:w="1418" w:type="dxa"/>
            <w:noWrap/>
            <w:vAlign w:val="center"/>
            <w:hideMark/>
          </w:tcPr>
          <w:p w14:paraId="4941EEBC" w14:textId="77777777" w:rsidR="00A1782E" w:rsidRPr="00A1782E" w:rsidRDefault="00A1782E" w:rsidP="00A1782E">
            <w:pPr>
              <w:pStyle w:val="Default"/>
              <w:jc w:val="right"/>
            </w:pPr>
          </w:p>
        </w:tc>
      </w:tr>
      <w:tr w:rsidR="00A1782E" w:rsidRPr="00A1782E" w14:paraId="3F049DA7" w14:textId="77777777" w:rsidTr="00A1782E">
        <w:trPr>
          <w:trHeight w:val="40"/>
        </w:trPr>
        <w:tc>
          <w:tcPr>
            <w:tcW w:w="6374" w:type="dxa"/>
            <w:noWrap/>
            <w:vAlign w:val="center"/>
            <w:hideMark/>
          </w:tcPr>
          <w:p w14:paraId="514ED3CB" w14:textId="77777777" w:rsidR="00A1782E" w:rsidRPr="00A1782E" w:rsidRDefault="00A1782E" w:rsidP="00A1782E">
            <w:pPr>
              <w:pStyle w:val="Default"/>
            </w:pPr>
            <w:r w:rsidRPr="00A1782E">
              <w:t>Computer software</w:t>
            </w:r>
          </w:p>
        </w:tc>
        <w:tc>
          <w:tcPr>
            <w:tcW w:w="1559" w:type="dxa"/>
            <w:noWrap/>
            <w:vAlign w:val="center"/>
            <w:hideMark/>
          </w:tcPr>
          <w:p w14:paraId="483A909D" w14:textId="77777777" w:rsidR="00A1782E" w:rsidRPr="00A1782E" w:rsidRDefault="00A1782E" w:rsidP="00A1782E">
            <w:pPr>
              <w:pStyle w:val="Default"/>
              <w:jc w:val="right"/>
            </w:pPr>
            <w:r w:rsidRPr="00A1782E">
              <w:t xml:space="preserve">                        19 </w:t>
            </w:r>
          </w:p>
        </w:tc>
        <w:tc>
          <w:tcPr>
            <w:tcW w:w="1418" w:type="dxa"/>
            <w:noWrap/>
            <w:vAlign w:val="center"/>
            <w:hideMark/>
          </w:tcPr>
          <w:p w14:paraId="09CAAABC" w14:textId="77777777" w:rsidR="00A1782E" w:rsidRPr="00A1782E" w:rsidRDefault="00A1782E" w:rsidP="00A1782E">
            <w:pPr>
              <w:pStyle w:val="Default"/>
              <w:jc w:val="right"/>
            </w:pPr>
            <w:r w:rsidRPr="00A1782E">
              <w:t xml:space="preserve">              423 </w:t>
            </w:r>
          </w:p>
        </w:tc>
      </w:tr>
      <w:tr w:rsidR="00A1782E" w:rsidRPr="00A1782E" w14:paraId="6BDF65E0" w14:textId="77777777" w:rsidTr="00A1782E">
        <w:trPr>
          <w:trHeight w:val="40"/>
        </w:trPr>
        <w:tc>
          <w:tcPr>
            <w:tcW w:w="6374" w:type="dxa"/>
            <w:noWrap/>
            <w:vAlign w:val="center"/>
            <w:hideMark/>
          </w:tcPr>
          <w:p w14:paraId="2F20E1B7" w14:textId="77777777" w:rsidR="00A1782E" w:rsidRPr="00A1782E" w:rsidRDefault="00A1782E" w:rsidP="00A1782E">
            <w:pPr>
              <w:pStyle w:val="Default"/>
            </w:pPr>
            <w:r w:rsidRPr="00A1782E">
              <w:t>Licences</w:t>
            </w:r>
          </w:p>
        </w:tc>
        <w:tc>
          <w:tcPr>
            <w:tcW w:w="1559" w:type="dxa"/>
            <w:noWrap/>
            <w:vAlign w:val="center"/>
            <w:hideMark/>
          </w:tcPr>
          <w:p w14:paraId="480EC174" w14:textId="77777777" w:rsidR="00A1782E" w:rsidRPr="00A1782E" w:rsidRDefault="00A1782E" w:rsidP="00A1782E">
            <w:pPr>
              <w:pStyle w:val="Default"/>
              <w:jc w:val="right"/>
            </w:pPr>
            <w:r w:rsidRPr="00A1782E">
              <w:t xml:space="preserve">                      471 </w:t>
            </w:r>
          </w:p>
        </w:tc>
        <w:tc>
          <w:tcPr>
            <w:tcW w:w="1418" w:type="dxa"/>
            <w:noWrap/>
            <w:vAlign w:val="center"/>
            <w:hideMark/>
          </w:tcPr>
          <w:p w14:paraId="79206C15" w14:textId="77777777" w:rsidR="00A1782E" w:rsidRPr="00A1782E" w:rsidRDefault="00A1782E" w:rsidP="00A1782E">
            <w:pPr>
              <w:pStyle w:val="Default"/>
              <w:jc w:val="right"/>
            </w:pPr>
            <w:r w:rsidRPr="00A1782E">
              <w:t xml:space="preserve">                21 </w:t>
            </w:r>
          </w:p>
        </w:tc>
      </w:tr>
      <w:tr w:rsidR="00A1782E" w:rsidRPr="00A1782E" w14:paraId="495E4328" w14:textId="77777777" w:rsidTr="00A1782E">
        <w:trPr>
          <w:trHeight w:val="40"/>
        </w:trPr>
        <w:tc>
          <w:tcPr>
            <w:tcW w:w="6374" w:type="dxa"/>
            <w:noWrap/>
            <w:vAlign w:val="center"/>
            <w:hideMark/>
          </w:tcPr>
          <w:p w14:paraId="74543324" w14:textId="77777777" w:rsidR="00A1782E" w:rsidRPr="00A1782E" w:rsidRDefault="00A1782E" w:rsidP="00A1782E">
            <w:pPr>
              <w:pStyle w:val="Default"/>
            </w:pPr>
            <w:r w:rsidRPr="00A1782E">
              <w:t xml:space="preserve">Website </w:t>
            </w:r>
          </w:p>
        </w:tc>
        <w:tc>
          <w:tcPr>
            <w:tcW w:w="1559" w:type="dxa"/>
            <w:tcBorders>
              <w:bottom w:val="single" w:sz="4" w:space="0" w:color="auto"/>
            </w:tcBorders>
            <w:noWrap/>
            <w:vAlign w:val="center"/>
            <w:hideMark/>
          </w:tcPr>
          <w:p w14:paraId="188DA19C" w14:textId="77777777" w:rsidR="00A1782E" w:rsidRPr="00A1782E" w:rsidRDefault="00A1782E" w:rsidP="00A1782E">
            <w:pPr>
              <w:pStyle w:val="Default"/>
              <w:jc w:val="right"/>
            </w:pPr>
            <w:r w:rsidRPr="00A1782E">
              <w:t xml:space="preserve">                        -   </w:t>
            </w:r>
          </w:p>
        </w:tc>
        <w:tc>
          <w:tcPr>
            <w:tcW w:w="1418" w:type="dxa"/>
            <w:tcBorders>
              <w:bottom w:val="single" w:sz="4" w:space="0" w:color="auto"/>
            </w:tcBorders>
            <w:noWrap/>
            <w:vAlign w:val="center"/>
            <w:hideMark/>
          </w:tcPr>
          <w:p w14:paraId="0C7D98DE" w14:textId="77777777" w:rsidR="00A1782E" w:rsidRPr="00A1782E" w:rsidRDefault="00A1782E" w:rsidP="00A1782E">
            <w:pPr>
              <w:pStyle w:val="Default"/>
              <w:jc w:val="right"/>
            </w:pPr>
            <w:r w:rsidRPr="00A1782E">
              <w:t xml:space="preserve">                 4 </w:t>
            </w:r>
          </w:p>
        </w:tc>
      </w:tr>
      <w:tr w:rsidR="00A1782E" w:rsidRPr="00A1782E" w14:paraId="1FAA32E8" w14:textId="77777777" w:rsidTr="00A1782E">
        <w:trPr>
          <w:trHeight w:val="40"/>
        </w:trPr>
        <w:tc>
          <w:tcPr>
            <w:tcW w:w="6374" w:type="dxa"/>
            <w:noWrap/>
            <w:vAlign w:val="center"/>
            <w:hideMark/>
          </w:tcPr>
          <w:p w14:paraId="40432C73" w14:textId="77777777" w:rsidR="00A1782E" w:rsidRPr="00A1782E" w:rsidRDefault="00A1782E" w:rsidP="00A1782E">
            <w:pPr>
              <w:pStyle w:val="Default"/>
              <w:rPr>
                <w:b/>
                <w:bCs/>
              </w:rPr>
            </w:pPr>
            <w:r w:rsidRPr="00A1782E">
              <w:rPr>
                <w:b/>
                <w:bCs/>
              </w:rPr>
              <w:t>Total amortisation for the period</w:t>
            </w:r>
          </w:p>
        </w:tc>
        <w:tc>
          <w:tcPr>
            <w:tcW w:w="1559" w:type="dxa"/>
            <w:tcBorders>
              <w:top w:val="single" w:sz="4" w:space="0" w:color="auto"/>
              <w:bottom w:val="single" w:sz="4" w:space="0" w:color="auto"/>
            </w:tcBorders>
            <w:noWrap/>
            <w:vAlign w:val="center"/>
            <w:hideMark/>
          </w:tcPr>
          <w:p w14:paraId="2022249C" w14:textId="77777777" w:rsidR="00A1782E" w:rsidRPr="00A1782E" w:rsidRDefault="00A1782E" w:rsidP="00A1782E">
            <w:pPr>
              <w:pStyle w:val="Default"/>
              <w:jc w:val="right"/>
              <w:rPr>
                <w:b/>
                <w:bCs/>
              </w:rPr>
            </w:pPr>
            <w:r w:rsidRPr="00A1782E">
              <w:rPr>
                <w:b/>
                <w:bCs/>
              </w:rPr>
              <w:t xml:space="preserve">                      490 </w:t>
            </w:r>
          </w:p>
        </w:tc>
        <w:tc>
          <w:tcPr>
            <w:tcW w:w="1418" w:type="dxa"/>
            <w:tcBorders>
              <w:top w:val="single" w:sz="4" w:space="0" w:color="auto"/>
              <w:bottom w:val="single" w:sz="4" w:space="0" w:color="auto"/>
            </w:tcBorders>
            <w:noWrap/>
            <w:vAlign w:val="center"/>
            <w:hideMark/>
          </w:tcPr>
          <w:p w14:paraId="58E33662" w14:textId="77777777" w:rsidR="00A1782E" w:rsidRPr="00A1782E" w:rsidRDefault="00A1782E" w:rsidP="00A1782E">
            <w:pPr>
              <w:pStyle w:val="Default"/>
              <w:jc w:val="right"/>
              <w:rPr>
                <w:b/>
                <w:bCs/>
              </w:rPr>
            </w:pPr>
            <w:r w:rsidRPr="00A1782E">
              <w:rPr>
                <w:b/>
                <w:bCs/>
              </w:rPr>
              <w:t xml:space="preserve">              448 </w:t>
            </w:r>
          </w:p>
        </w:tc>
      </w:tr>
    </w:tbl>
    <w:p w14:paraId="31104FAD" w14:textId="77777777" w:rsidR="00A1782E" w:rsidRDefault="00A1782E" w:rsidP="00A1782E">
      <w:pPr>
        <w:pStyle w:val="Default"/>
      </w:pPr>
    </w:p>
    <w:p w14:paraId="697E04C0" w14:textId="310302FC" w:rsidR="00A1782E" w:rsidRDefault="00A1782E" w:rsidP="00A1782E">
      <w:pPr>
        <w:pStyle w:val="Default"/>
      </w:pPr>
      <w:r>
        <w:t>As at 30 June 2019 there were no indications of impairment to intangible assets.</w:t>
      </w:r>
    </w:p>
    <w:p w14:paraId="00AA2F0E" w14:textId="5B965284" w:rsidR="00A1782E" w:rsidRDefault="00A1782E" w:rsidP="00A1782E">
      <w:pPr>
        <w:pStyle w:val="Default"/>
      </w:pPr>
      <w:r>
        <w:t>The Authority held no goodwill or intangible assets with an indefinite useful life during the reporting period. At the end of the reporting period there were no intangible assets not yet available for use.</w:t>
      </w:r>
    </w:p>
    <w:p w14:paraId="1BDBEA94" w14:textId="30E86B0B" w:rsidR="00A1782E" w:rsidRDefault="00A1782E" w:rsidP="00A1782E">
      <w:pPr>
        <w:pStyle w:val="Default"/>
      </w:pPr>
      <w:r>
        <w:t>Amortisation of finite life intangible assets is calculated on a straight line basis at rates that allocate the asset’s value over its estimated useful life. All intangible assets controlled by the Authority have a finite useful life and zero residual value. Estimated useful lives are reviewed annually.</w:t>
      </w:r>
    </w:p>
    <w:p w14:paraId="5EC2F5F9" w14:textId="5F5F5DB6" w:rsidR="00A1782E" w:rsidRDefault="00A1782E" w:rsidP="00A1782E">
      <w:pPr>
        <w:pStyle w:val="Default"/>
      </w:pPr>
      <w:r>
        <w:t>The estimated useful lives for each class of intangible asset are:</w:t>
      </w:r>
    </w:p>
    <w:tbl>
      <w:tblPr>
        <w:tblStyle w:val="TableGrid"/>
        <w:tblW w:w="0" w:type="auto"/>
        <w:jc w:val="center"/>
        <w:tblLook w:val="04A0" w:firstRow="1" w:lastRow="0" w:firstColumn="1" w:lastColumn="0" w:noHBand="0" w:noVBand="1"/>
        <w:tblCaption w:val="Table - Finite useful lives"/>
        <w:tblDescription w:val="This table outlines estimated useful lives for the intangible assets. "/>
      </w:tblPr>
      <w:tblGrid>
        <w:gridCol w:w="4531"/>
        <w:gridCol w:w="2141"/>
      </w:tblGrid>
      <w:tr w:rsidR="00A1782E" w:rsidRPr="006F1545" w14:paraId="507BF45F" w14:textId="77777777" w:rsidTr="00A9407B">
        <w:trPr>
          <w:cnfStyle w:val="100000000000" w:firstRow="1" w:lastRow="0" w:firstColumn="0" w:lastColumn="0" w:oddVBand="0" w:evenVBand="0" w:oddHBand="0" w:evenHBand="0" w:firstRowFirstColumn="0" w:firstRowLastColumn="0" w:lastRowFirstColumn="0" w:lastRowLastColumn="0"/>
          <w:trHeight w:val="285"/>
          <w:tblHeader/>
          <w:jc w:val="center"/>
        </w:trPr>
        <w:tc>
          <w:tcPr>
            <w:tcW w:w="4531" w:type="dxa"/>
            <w:shd w:val="clear" w:color="auto" w:fill="auto"/>
            <w:noWrap/>
            <w:vAlign w:val="bottom"/>
          </w:tcPr>
          <w:p w14:paraId="125121CD" w14:textId="65E54842" w:rsidR="00A1782E" w:rsidRPr="00A1782E" w:rsidRDefault="00A1782E" w:rsidP="00A1782E">
            <w:pPr>
              <w:pStyle w:val="Default"/>
            </w:pPr>
            <w:r w:rsidRPr="00A1782E">
              <w:t xml:space="preserve">Computer software </w:t>
            </w:r>
            <w:r w:rsidRPr="00A1782E">
              <w:rPr>
                <w:vertAlign w:val="superscript"/>
              </w:rPr>
              <w:t>(a)</w:t>
            </w:r>
            <w:r w:rsidRPr="00A1782E">
              <w:t xml:space="preserve"> </w:t>
            </w:r>
          </w:p>
        </w:tc>
        <w:tc>
          <w:tcPr>
            <w:tcW w:w="2141" w:type="dxa"/>
            <w:shd w:val="clear" w:color="auto" w:fill="auto"/>
            <w:noWrap/>
            <w:vAlign w:val="bottom"/>
          </w:tcPr>
          <w:p w14:paraId="4D8A5F6F" w14:textId="673A6CE9" w:rsidR="00A1782E" w:rsidRPr="00A1782E" w:rsidRDefault="00A1782E" w:rsidP="00A1782E">
            <w:pPr>
              <w:pStyle w:val="Default"/>
              <w:jc w:val="right"/>
            </w:pPr>
            <w:r w:rsidRPr="00A1782E">
              <w:t>3 to 10 years</w:t>
            </w:r>
          </w:p>
        </w:tc>
      </w:tr>
      <w:tr w:rsidR="00A1782E" w:rsidRPr="006F1545" w14:paraId="34A2EA39" w14:textId="77777777" w:rsidTr="00A1782E">
        <w:trPr>
          <w:trHeight w:val="285"/>
          <w:jc w:val="center"/>
        </w:trPr>
        <w:tc>
          <w:tcPr>
            <w:tcW w:w="4531" w:type="dxa"/>
            <w:noWrap/>
            <w:vAlign w:val="bottom"/>
          </w:tcPr>
          <w:p w14:paraId="3E5AD28E" w14:textId="2811FE65" w:rsidR="00A1782E" w:rsidRPr="00A1782E" w:rsidRDefault="00A1782E" w:rsidP="00A1782E">
            <w:pPr>
              <w:pStyle w:val="Default"/>
            </w:pPr>
            <w:r w:rsidRPr="00A1782E">
              <w:t xml:space="preserve">Licences </w:t>
            </w:r>
          </w:p>
        </w:tc>
        <w:tc>
          <w:tcPr>
            <w:tcW w:w="2141" w:type="dxa"/>
            <w:noWrap/>
            <w:vAlign w:val="bottom"/>
          </w:tcPr>
          <w:p w14:paraId="3D4C5698" w14:textId="4771062E" w:rsidR="00A1782E" w:rsidRPr="00A1782E" w:rsidRDefault="00A1782E" w:rsidP="00A1782E">
            <w:pPr>
              <w:pStyle w:val="Default"/>
              <w:jc w:val="right"/>
            </w:pPr>
            <w:r w:rsidRPr="00A1782E">
              <w:t>up to 10 years</w:t>
            </w:r>
          </w:p>
        </w:tc>
      </w:tr>
      <w:tr w:rsidR="00A1782E" w:rsidRPr="006F1545" w14:paraId="1466FD1C" w14:textId="77777777" w:rsidTr="00A1782E">
        <w:trPr>
          <w:trHeight w:val="285"/>
          <w:jc w:val="center"/>
        </w:trPr>
        <w:tc>
          <w:tcPr>
            <w:tcW w:w="4531" w:type="dxa"/>
            <w:noWrap/>
            <w:vAlign w:val="bottom"/>
          </w:tcPr>
          <w:p w14:paraId="690060D9" w14:textId="55592A2E" w:rsidR="00A1782E" w:rsidRPr="00A1782E" w:rsidRDefault="00A1782E" w:rsidP="00A1782E">
            <w:pPr>
              <w:pStyle w:val="Default"/>
            </w:pPr>
            <w:r w:rsidRPr="00A1782E">
              <w:t>Website</w:t>
            </w:r>
          </w:p>
        </w:tc>
        <w:tc>
          <w:tcPr>
            <w:tcW w:w="2141" w:type="dxa"/>
            <w:noWrap/>
            <w:vAlign w:val="bottom"/>
          </w:tcPr>
          <w:p w14:paraId="4E90645C" w14:textId="5606DCE4" w:rsidR="00A1782E" w:rsidRPr="00A1782E" w:rsidRDefault="00A1782E" w:rsidP="00A1782E">
            <w:pPr>
              <w:pStyle w:val="Default"/>
              <w:jc w:val="right"/>
            </w:pPr>
            <w:r w:rsidRPr="00A1782E">
              <w:t>3 to 5 years</w:t>
            </w:r>
          </w:p>
        </w:tc>
      </w:tr>
    </w:tbl>
    <w:p w14:paraId="4EB71700" w14:textId="60FA3AAF" w:rsidR="00A1782E" w:rsidRDefault="00A1782E" w:rsidP="00A1782E">
      <w:pPr>
        <w:pStyle w:val="Default"/>
        <w:rPr>
          <w:lang w:eastAsia="en-AU"/>
        </w:rPr>
      </w:pPr>
      <w:r>
        <w:br/>
      </w:r>
      <w:r w:rsidRPr="00A1782E">
        <w:rPr>
          <w:vertAlign w:val="superscript"/>
          <w:lang w:eastAsia="en-AU"/>
        </w:rPr>
        <w:t>(a)</w:t>
      </w:r>
      <w:r w:rsidRPr="00A1782E">
        <w:rPr>
          <w:lang w:eastAsia="en-AU"/>
        </w:rPr>
        <w:t xml:space="preserve"> </w:t>
      </w:r>
      <w:r w:rsidRPr="00A1782E">
        <w:rPr>
          <w:sz w:val="20"/>
          <w:lang w:eastAsia="en-AU"/>
        </w:rPr>
        <w:t>Software that is not integral to the operation of any related hardware</w:t>
      </w:r>
      <w:r w:rsidRPr="00A1782E">
        <w:rPr>
          <w:lang w:eastAsia="en-AU"/>
        </w:rPr>
        <w:t>.</w:t>
      </w:r>
    </w:p>
    <w:p w14:paraId="1D200BBB" w14:textId="37A55F61" w:rsidR="00880798" w:rsidRDefault="00880798" w:rsidP="00880798">
      <w:pPr>
        <w:pStyle w:val="Heading4"/>
      </w:pPr>
      <w:r>
        <w:t xml:space="preserve">Impairment of intangible assets </w:t>
      </w:r>
    </w:p>
    <w:p w14:paraId="716ECCCA" w14:textId="5E48E94C" w:rsidR="00880798" w:rsidRDefault="00880798" w:rsidP="00880798">
      <w:pPr>
        <w:pStyle w:val="Default"/>
        <w:rPr>
          <w:lang w:eastAsia="en-AU"/>
        </w:rPr>
      </w:pPr>
      <w:r>
        <w:rPr>
          <w:lang w:eastAsia="en-AU"/>
        </w:rPr>
        <w:t>Intangible assets with finite useful lives are tested for impairment annually or when an indication of impairment is identified.</w:t>
      </w:r>
    </w:p>
    <w:p w14:paraId="72105EB9" w14:textId="2E2AF961" w:rsidR="00880798" w:rsidRDefault="00880798" w:rsidP="00880798">
      <w:pPr>
        <w:pStyle w:val="Default"/>
        <w:rPr>
          <w:lang w:eastAsia="en-AU"/>
        </w:rPr>
      </w:pPr>
      <w:r>
        <w:rPr>
          <w:lang w:eastAsia="en-AU"/>
        </w:rPr>
        <w:t>The policy in connection with testing for impairment is outlined in note 5.1.1.</w:t>
      </w:r>
    </w:p>
    <w:p w14:paraId="790ED48B" w14:textId="41ADBFE0" w:rsidR="00880798" w:rsidRDefault="00880798" w:rsidP="00880798">
      <w:pPr>
        <w:pStyle w:val="Heading4"/>
      </w:pPr>
      <w:r>
        <w:t>Licences</w:t>
      </w:r>
    </w:p>
    <w:p w14:paraId="23ED40FD" w14:textId="41A6D2B6" w:rsidR="00880798" w:rsidRDefault="00880798" w:rsidP="00880798">
      <w:pPr>
        <w:pStyle w:val="Default"/>
        <w:rPr>
          <w:lang w:eastAsia="en-AU"/>
        </w:rPr>
      </w:pPr>
      <w:r>
        <w:rPr>
          <w:lang w:eastAsia="en-AU"/>
        </w:rPr>
        <w:t>Licences have a finite useful life and are carried at cost less accumulated amortisation and accumulated impairment losses.</w:t>
      </w:r>
    </w:p>
    <w:p w14:paraId="5FE2E6E6" w14:textId="37EE5DE5" w:rsidR="00880798" w:rsidRDefault="00880798" w:rsidP="00880798">
      <w:pPr>
        <w:pStyle w:val="Heading4"/>
      </w:pPr>
      <w:r>
        <w:t>Website</w:t>
      </w:r>
    </w:p>
    <w:p w14:paraId="1EC10037" w14:textId="4E94E27F" w:rsidR="00880798" w:rsidRDefault="00880798" w:rsidP="00880798">
      <w:pPr>
        <w:pStyle w:val="Default"/>
        <w:rPr>
          <w:lang w:eastAsia="en-AU"/>
        </w:rPr>
      </w:pPr>
      <w:r>
        <w:rPr>
          <w:lang w:eastAsia="en-AU"/>
        </w:rPr>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14:paraId="3205B049" w14:textId="40C206D7" w:rsidR="00880798" w:rsidRDefault="00880798" w:rsidP="00880798">
      <w:pPr>
        <w:pStyle w:val="Heading4"/>
      </w:pPr>
      <w:r>
        <w:t>Development Costs</w:t>
      </w:r>
    </w:p>
    <w:p w14:paraId="43FFAEA5" w14:textId="6E8D44BD" w:rsidR="00880798" w:rsidRDefault="00880798" w:rsidP="00880798">
      <w:pPr>
        <w:pStyle w:val="Default"/>
        <w:rPr>
          <w:lang w:eastAsia="en-AU"/>
        </w:rPr>
      </w:pPr>
      <w:r>
        <w:rPr>
          <w:lang w:eastAsia="en-AU"/>
        </w:rPr>
        <w:t>Research costs are expensed as incurred. Development costs incurred for an individual project are carried forward when the future economic benefits can be reasonably regarded as assured and the total project costs are likely to exceed $50,000. Other development costs are expensed as incurred.</w:t>
      </w:r>
    </w:p>
    <w:p w14:paraId="42DBD46C" w14:textId="3874580C" w:rsidR="00880798" w:rsidRDefault="00880798" w:rsidP="00880798">
      <w:pPr>
        <w:pStyle w:val="Heading4"/>
      </w:pPr>
      <w:r>
        <w:t>Computer Software</w:t>
      </w:r>
    </w:p>
    <w:p w14:paraId="689F0F32" w14:textId="79C0FA33" w:rsidR="00A1782E" w:rsidRDefault="00880798" w:rsidP="00A1782E">
      <w:pPr>
        <w:pStyle w:val="Default"/>
        <w:rPr>
          <w:lang w:eastAsia="en-AU"/>
        </w:rPr>
      </w:pPr>
      <w:r>
        <w:rPr>
          <w:lang w:eastAsia="en-AU"/>
        </w:rPr>
        <w:t>Software that is an integral part of the related hardware is recognised as part of the plant, equipment and vehicles. Software that is not an integral part of the related hardware is recognised as an intangible asset. Software costing less than $5,000 is expensed in the year of acquisition.</w:t>
      </w:r>
    </w:p>
    <w:p w14:paraId="2341817D" w14:textId="76245A67" w:rsidR="00880798" w:rsidRDefault="00880798" w:rsidP="00880798">
      <w:pPr>
        <w:pStyle w:val="Heading2nonumber"/>
        <w:numPr>
          <w:ilvl w:val="0"/>
          <w:numId w:val="32"/>
        </w:numPr>
        <w:rPr>
          <w:lang w:eastAsia="en-AU"/>
        </w:rPr>
      </w:pPr>
      <w:r>
        <w:rPr>
          <w:lang w:eastAsia="en-AU"/>
        </w:rPr>
        <w:t xml:space="preserve">Other assets and liabilities </w:t>
      </w:r>
    </w:p>
    <w:p w14:paraId="57EE9058" w14:textId="7A87C2A3" w:rsidR="00880798" w:rsidRDefault="00880798" w:rsidP="00880798">
      <w:pPr>
        <w:pStyle w:val="Default"/>
        <w:rPr>
          <w:lang w:eastAsia="en-AU"/>
        </w:rPr>
      </w:pPr>
      <w:r w:rsidRPr="00880798">
        <w:rPr>
          <w:lang w:eastAsia="en-AU"/>
        </w:rPr>
        <w:t>This section sets out those assets and liabilities that arose from the Authority’s controlled operations and includes other assets utilised for economic benefits and liabilities incurred during normal operations:</w:t>
      </w:r>
    </w:p>
    <w:tbl>
      <w:tblPr>
        <w:tblStyle w:val="TableGrid"/>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Other assets and liabilities"/>
        <w:tblDescription w:val="This table outlines other assets and liabilities that arose from the Authority's controlled operations in the reporting period. "/>
      </w:tblPr>
      <w:tblGrid>
        <w:gridCol w:w="5529"/>
        <w:gridCol w:w="1134"/>
        <w:gridCol w:w="1198"/>
        <w:gridCol w:w="1283"/>
      </w:tblGrid>
      <w:tr w:rsidR="00F96C74" w:rsidRPr="00F96C74" w14:paraId="7E4F1BAE" w14:textId="77777777" w:rsidTr="00A9407B">
        <w:trPr>
          <w:cnfStyle w:val="100000000000" w:firstRow="1" w:lastRow="0" w:firstColumn="0" w:lastColumn="0" w:oddVBand="0" w:evenVBand="0" w:oddHBand="0" w:evenHBand="0" w:firstRowFirstColumn="0" w:firstRowLastColumn="0" w:lastRowFirstColumn="0" w:lastRowLastColumn="0"/>
          <w:trHeight w:val="305"/>
          <w:tblHeader/>
        </w:trPr>
        <w:tc>
          <w:tcPr>
            <w:tcW w:w="5529" w:type="dxa"/>
            <w:noWrap/>
            <w:hideMark/>
          </w:tcPr>
          <w:p w14:paraId="112FB9FF" w14:textId="77777777" w:rsidR="00F96C74" w:rsidRPr="00F96C74" w:rsidRDefault="00F96C74" w:rsidP="00F96C74">
            <w:pPr>
              <w:pStyle w:val="Default"/>
              <w:rPr>
                <w:b/>
                <w:bCs/>
                <w:lang w:eastAsia="en-AU"/>
              </w:rPr>
            </w:pPr>
          </w:p>
        </w:tc>
        <w:tc>
          <w:tcPr>
            <w:tcW w:w="1134" w:type="dxa"/>
            <w:noWrap/>
            <w:vAlign w:val="center"/>
            <w:hideMark/>
          </w:tcPr>
          <w:p w14:paraId="7FE1C695" w14:textId="77777777" w:rsidR="00F96C74" w:rsidRPr="00F96C74" w:rsidRDefault="00F96C74" w:rsidP="00F96C74">
            <w:pPr>
              <w:pStyle w:val="TableHeading-White"/>
              <w:jc w:val="center"/>
            </w:pPr>
            <w:r w:rsidRPr="00F96C74">
              <w:t>Notes</w:t>
            </w:r>
          </w:p>
        </w:tc>
        <w:tc>
          <w:tcPr>
            <w:tcW w:w="1198" w:type="dxa"/>
            <w:vAlign w:val="center"/>
            <w:hideMark/>
          </w:tcPr>
          <w:p w14:paraId="138C3286" w14:textId="66AC970A" w:rsidR="00F96C74" w:rsidRPr="00F96C74" w:rsidRDefault="00F96C74" w:rsidP="00F96C74">
            <w:pPr>
              <w:pStyle w:val="TableHeading-White"/>
              <w:jc w:val="right"/>
            </w:pPr>
            <w:r w:rsidRPr="00F96C74">
              <w:t>2019</w:t>
            </w:r>
            <w:r>
              <w:br/>
              <w:t>$000</w:t>
            </w:r>
          </w:p>
        </w:tc>
        <w:tc>
          <w:tcPr>
            <w:tcW w:w="1283" w:type="dxa"/>
            <w:vAlign w:val="center"/>
            <w:hideMark/>
          </w:tcPr>
          <w:p w14:paraId="047B03D8" w14:textId="43F8C713" w:rsidR="00F96C74" w:rsidRPr="00F96C74" w:rsidRDefault="00F96C74" w:rsidP="00F96C74">
            <w:pPr>
              <w:pStyle w:val="TableHeading-White"/>
              <w:jc w:val="right"/>
            </w:pPr>
            <w:r w:rsidRPr="00F96C74">
              <w:t>2018</w:t>
            </w:r>
            <w:r>
              <w:br/>
              <w:t>$000</w:t>
            </w:r>
          </w:p>
        </w:tc>
      </w:tr>
      <w:tr w:rsidR="00F96C74" w:rsidRPr="00F96C74" w14:paraId="44F43D47" w14:textId="77777777" w:rsidTr="00F96C74">
        <w:trPr>
          <w:trHeight w:val="305"/>
        </w:trPr>
        <w:tc>
          <w:tcPr>
            <w:tcW w:w="5529" w:type="dxa"/>
            <w:noWrap/>
            <w:vAlign w:val="center"/>
            <w:hideMark/>
          </w:tcPr>
          <w:p w14:paraId="58A7E2C3" w14:textId="77777777" w:rsidR="00F96C74" w:rsidRPr="00F96C74" w:rsidRDefault="00F96C74" w:rsidP="00F96C74">
            <w:pPr>
              <w:pStyle w:val="Default"/>
              <w:rPr>
                <w:lang w:eastAsia="en-AU"/>
              </w:rPr>
            </w:pPr>
            <w:r w:rsidRPr="00F96C74">
              <w:rPr>
                <w:lang w:eastAsia="en-AU"/>
              </w:rPr>
              <w:t>Receivables</w:t>
            </w:r>
          </w:p>
        </w:tc>
        <w:tc>
          <w:tcPr>
            <w:tcW w:w="1134" w:type="dxa"/>
            <w:noWrap/>
            <w:vAlign w:val="center"/>
            <w:hideMark/>
          </w:tcPr>
          <w:p w14:paraId="7C69A7CC" w14:textId="77777777" w:rsidR="00F96C74" w:rsidRPr="00F96C74" w:rsidRDefault="00F96C74" w:rsidP="00F96C74">
            <w:pPr>
              <w:pStyle w:val="Default"/>
              <w:jc w:val="center"/>
              <w:rPr>
                <w:lang w:eastAsia="en-AU"/>
              </w:rPr>
            </w:pPr>
            <w:r w:rsidRPr="00F96C74">
              <w:rPr>
                <w:lang w:eastAsia="en-AU"/>
              </w:rPr>
              <w:t>6.1</w:t>
            </w:r>
          </w:p>
        </w:tc>
        <w:tc>
          <w:tcPr>
            <w:tcW w:w="1198" w:type="dxa"/>
            <w:noWrap/>
            <w:vAlign w:val="center"/>
            <w:hideMark/>
          </w:tcPr>
          <w:p w14:paraId="7C573B96" w14:textId="77777777" w:rsidR="00F96C74" w:rsidRPr="00F96C74" w:rsidRDefault="00F96C74" w:rsidP="00F96C74">
            <w:pPr>
              <w:pStyle w:val="Default"/>
              <w:jc w:val="right"/>
              <w:rPr>
                <w:lang w:eastAsia="en-AU"/>
              </w:rPr>
            </w:pPr>
            <w:r w:rsidRPr="00F96C74">
              <w:rPr>
                <w:lang w:eastAsia="en-AU"/>
              </w:rPr>
              <w:t>1,357</w:t>
            </w:r>
          </w:p>
        </w:tc>
        <w:tc>
          <w:tcPr>
            <w:tcW w:w="1283" w:type="dxa"/>
            <w:noWrap/>
            <w:vAlign w:val="center"/>
            <w:hideMark/>
          </w:tcPr>
          <w:p w14:paraId="3995DAB6" w14:textId="77777777" w:rsidR="00F96C74" w:rsidRPr="00F96C74" w:rsidRDefault="00F96C74" w:rsidP="00F96C74">
            <w:pPr>
              <w:pStyle w:val="Default"/>
              <w:jc w:val="right"/>
              <w:rPr>
                <w:lang w:eastAsia="en-AU"/>
              </w:rPr>
            </w:pPr>
            <w:r w:rsidRPr="00F96C74">
              <w:rPr>
                <w:lang w:eastAsia="en-AU"/>
              </w:rPr>
              <w:t>1,278</w:t>
            </w:r>
          </w:p>
        </w:tc>
      </w:tr>
      <w:tr w:rsidR="00F96C74" w:rsidRPr="00F96C74" w14:paraId="31DF12CE" w14:textId="77777777" w:rsidTr="00F96C74">
        <w:trPr>
          <w:trHeight w:val="305"/>
        </w:trPr>
        <w:tc>
          <w:tcPr>
            <w:tcW w:w="5529" w:type="dxa"/>
            <w:noWrap/>
            <w:vAlign w:val="center"/>
            <w:hideMark/>
          </w:tcPr>
          <w:p w14:paraId="68DF995E" w14:textId="77777777" w:rsidR="00F96C74" w:rsidRPr="00F96C74" w:rsidRDefault="00F96C74" w:rsidP="00F96C74">
            <w:pPr>
              <w:pStyle w:val="Default"/>
              <w:rPr>
                <w:lang w:eastAsia="en-AU"/>
              </w:rPr>
            </w:pPr>
            <w:r w:rsidRPr="00F96C74">
              <w:rPr>
                <w:lang w:eastAsia="en-AU"/>
              </w:rPr>
              <w:t>Other assets</w:t>
            </w:r>
          </w:p>
        </w:tc>
        <w:tc>
          <w:tcPr>
            <w:tcW w:w="1134" w:type="dxa"/>
            <w:noWrap/>
            <w:vAlign w:val="center"/>
            <w:hideMark/>
          </w:tcPr>
          <w:p w14:paraId="447C98E0" w14:textId="77777777" w:rsidR="00F96C74" w:rsidRPr="00F96C74" w:rsidRDefault="00F96C74" w:rsidP="00F96C74">
            <w:pPr>
              <w:pStyle w:val="Default"/>
              <w:jc w:val="center"/>
              <w:rPr>
                <w:lang w:eastAsia="en-AU"/>
              </w:rPr>
            </w:pPr>
            <w:r w:rsidRPr="00F96C74">
              <w:rPr>
                <w:lang w:eastAsia="en-AU"/>
              </w:rPr>
              <w:t>6.2</w:t>
            </w:r>
          </w:p>
        </w:tc>
        <w:tc>
          <w:tcPr>
            <w:tcW w:w="1198" w:type="dxa"/>
            <w:noWrap/>
            <w:vAlign w:val="center"/>
            <w:hideMark/>
          </w:tcPr>
          <w:p w14:paraId="7B019EA4" w14:textId="3D6C357A" w:rsidR="00F96C74" w:rsidRPr="00F96C74" w:rsidRDefault="00F96C74" w:rsidP="00F96C74">
            <w:pPr>
              <w:pStyle w:val="Default"/>
              <w:jc w:val="right"/>
              <w:rPr>
                <w:lang w:eastAsia="en-AU"/>
              </w:rPr>
            </w:pPr>
            <w:r>
              <w:rPr>
                <w:lang w:eastAsia="en-AU"/>
              </w:rPr>
              <w:t xml:space="preserve">     </w:t>
            </w:r>
            <w:r w:rsidRPr="00F96C74">
              <w:rPr>
                <w:lang w:eastAsia="en-AU"/>
              </w:rPr>
              <w:t xml:space="preserve">251 </w:t>
            </w:r>
          </w:p>
        </w:tc>
        <w:tc>
          <w:tcPr>
            <w:tcW w:w="1283" w:type="dxa"/>
            <w:noWrap/>
            <w:vAlign w:val="center"/>
            <w:hideMark/>
          </w:tcPr>
          <w:p w14:paraId="082FEE8C" w14:textId="4E5C8C17" w:rsidR="00F96C74" w:rsidRPr="00F96C74" w:rsidRDefault="00F96C74" w:rsidP="00F96C74">
            <w:pPr>
              <w:pStyle w:val="Default"/>
              <w:jc w:val="right"/>
              <w:rPr>
                <w:lang w:eastAsia="en-AU"/>
              </w:rPr>
            </w:pPr>
            <w:r w:rsidRPr="00F96C74">
              <w:rPr>
                <w:lang w:eastAsia="en-AU"/>
              </w:rPr>
              <w:t xml:space="preserve">           83 </w:t>
            </w:r>
          </w:p>
        </w:tc>
      </w:tr>
      <w:tr w:rsidR="00F96C74" w:rsidRPr="00F96C74" w14:paraId="2220A275" w14:textId="77777777" w:rsidTr="00F96C74">
        <w:trPr>
          <w:trHeight w:val="305"/>
        </w:trPr>
        <w:tc>
          <w:tcPr>
            <w:tcW w:w="5529" w:type="dxa"/>
            <w:noWrap/>
            <w:vAlign w:val="center"/>
            <w:hideMark/>
          </w:tcPr>
          <w:p w14:paraId="55E1272D" w14:textId="77777777" w:rsidR="00F96C74" w:rsidRPr="00F96C74" w:rsidRDefault="00F96C74" w:rsidP="00F96C74">
            <w:pPr>
              <w:pStyle w:val="Default"/>
              <w:rPr>
                <w:lang w:eastAsia="en-AU"/>
              </w:rPr>
            </w:pPr>
            <w:r w:rsidRPr="00F96C74">
              <w:rPr>
                <w:lang w:eastAsia="en-AU"/>
              </w:rPr>
              <w:t>Payables</w:t>
            </w:r>
          </w:p>
        </w:tc>
        <w:tc>
          <w:tcPr>
            <w:tcW w:w="1134" w:type="dxa"/>
            <w:noWrap/>
            <w:vAlign w:val="center"/>
            <w:hideMark/>
          </w:tcPr>
          <w:p w14:paraId="55DAB690" w14:textId="77777777" w:rsidR="00F96C74" w:rsidRPr="00F96C74" w:rsidRDefault="00F96C74" w:rsidP="00F96C74">
            <w:pPr>
              <w:pStyle w:val="Default"/>
              <w:jc w:val="center"/>
              <w:rPr>
                <w:lang w:eastAsia="en-AU"/>
              </w:rPr>
            </w:pPr>
            <w:r w:rsidRPr="00F96C74">
              <w:rPr>
                <w:lang w:eastAsia="en-AU"/>
              </w:rPr>
              <w:t>6.3</w:t>
            </w:r>
          </w:p>
        </w:tc>
        <w:tc>
          <w:tcPr>
            <w:tcW w:w="1198" w:type="dxa"/>
            <w:noWrap/>
            <w:vAlign w:val="center"/>
            <w:hideMark/>
          </w:tcPr>
          <w:p w14:paraId="429A9884" w14:textId="3BAC3B98" w:rsidR="00F96C74" w:rsidRPr="00F96C74" w:rsidRDefault="00F96C74" w:rsidP="00F96C74">
            <w:pPr>
              <w:pStyle w:val="Default"/>
              <w:jc w:val="right"/>
              <w:rPr>
                <w:lang w:eastAsia="en-AU"/>
              </w:rPr>
            </w:pPr>
            <w:r>
              <w:rPr>
                <w:lang w:eastAsia="en-AU"/>
              </w:rPr>
              <w:t xml:space="preserve">      (</w:t>
            </w:r>
            <w:r w:rsidRPr="00F96C74">
              <w:rPr>
                <w:lang w:eastAsia="en-AU"/>
              </w:rPr>
              <w:t>658)</w:t>
            </w:r>
          </w:p>
        </w:tc>
        <w:tc>
          <w:tcPr>
            <w:tcW w:w="1283" w:type="dxa"/>
            <w:noWrap/>
            <w:vAlign w:val="center"/>
            <w:hideMark/>
          </w:tcPr>
          <w:p w14:paraId="3FD9D080" w14:textId="52D4EA96" w:rsidR="00F96C74" w:rsidRPr="00F96C74" w:rsidRDefault="00F96C74" w:rsidP="00F96C74">
            <w:pPr>
              <w:pStyle w:val="Default"/>
              <w:jc w:val="right"/>
              <w:rPr>
                <w:lang w:eastAsia="en-AU"/>
              </w:rPr>
            </w:pPr>
            <w:r w:rsidRPr="00F96C74">
              <w:rPr>
                <w:lang w:eastAsia="en-AU"/>
              </w:rPr>
              <w:t xml:space="preserve">    (1,340)</w:t>
            </w:r>
          </w:p>
        </w:tc>
      </w:tr>
    </w:tbl>
    <w:p w14:paraId="5F54199B" w14:textId="77777777" w:rsidR="00F96C74" w:rsidRDefault="00F96C74">
      <w:pPr>
        <w:keepLines w:val="0"/>
        <w:spacing w:after="0" w:line="240" w:lineRule="auto"/>
        <w:rPr>
          <w:rFonts w:ascii="Verdana" w:hAnsi="Verdana" w:cs="Arial"/>
          <w:b/>
          <w:bCs/>
          <w:color w:val="4F8AA8"/>
          <w:szCs w:val="20"/>
          <w:lang w:eastAsia="en-AU"/>
        </w:rPr>
      </w:pPr>
      <w:r>
        <w:rPr>
          <w:lang w:eastAsia="en-AU"/>
        </w:rPr>
        <w:br w:type="page"/>
      </w:r>
    </w:p>
    <w:p w14:paraId="660A28C5" w14:textId="4CDBB97E" w:rsidR="00F96C74" w:rsidRDefault="00F96C74" w:rsidP="00F96C74">
      <w:pPr>
        <w:pStyle w:val="Heading3nonumber"/>
        <w:rPr>
          <w:lang w:eastAsia="en-AU"/>
        </w:rPr>
      </w:pPr>
      <w:r w:rsidRPr="00F96C74">
        <w:rPr>
          <w:lang w:eastAsia="en-AU"/>
        </w:rPr>
        <w:t>6.</w:t>
      </w:r>
      <w:r w:rsidRPr="00F96C74">
        <w:t>1</w:t>
      </w:r>
      <w:r>
        <w:rPr>
          <w:lang w:eastAsia="en-AU"/>
        </w:rPr>
        <w:tab/>
        <w:t xml:space="preserve">Receiveables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Receivables"/>
        <w:tblDescription w:val="This table outlines receivables for the reporting period. "/>
      </w:tblPr>
      <w:tblGrid>
        <w:gridCol w:w="5240"/>
        <w:gridCol w:w="1985"/>
        <w:gridCol w:w="1842"/>
      </w:tblGrid>
      <w:tr w:rsidR="00F96C74" w:rsidRPr="00F96C74" w14:paraId="78CFC1AA" w14:textId="77777777" w:rsidTr="00360738">
        <w:trPr>
          <w:cnfStyle w:val="100000000000" w:firstRow="1" w:lastRow="0" w:firstColumn="0" w:lastColumn="0" w:oddVBand="0" w:evenVBand="0" w:oddHBand="0" w:evenHBand="0" w:firstRowFirstColumn="0" w:firstRowLastColumn="0" w:lastRowFirstColumn="0" w:lastRowLastColumn="0"/>
          <w:trHeight w:val="285"/>
          <w:tblHeader/>
        </w:trPr>
        <w:tc>
          <w:tcPr>
            <w:tcW w:w="5240" w:type="dxa"/>
            <w:noWrap/>
            <w:vAlign w:val="center"/>
          </w:tcPr>
          <w:p w14:paraId="28B20CCF" w14:textId="77777777" w:rsidR="00F96C74" w:rsidRPr="00F96C74" w:rsidRDefault="00F96C74" w:rsidP="00F96C74">
            <w:pPr>
              <w:pStyle w:val="Default"/>
              <w:rPr>
                <w:u w:val="single"/>
                <w:lang w:eastAsia="en-AU"/>
              </w:rPr>
            </w:pPr>
          </w:p>
        </w:tc>
        <w:tc>
          <w:tcPr>
            <w:tcW w:w="1985" w:type="dxa"/>
            <w:noWrap/>
            <w:vAlign w:val="center"/>
          </w:tcPr>
          <w:p w14:paraId="51A2210A" w14:textId="55457C6F" w:rsidR="00F96C74" w:rsidRPr="00F96C74" w:rsidRDefault="00F96C74" w:rsidP="00F96C74">
            <w:pPr>
              <w:pStyle w:val="TableHeading-White"/>
              <w:jc w:val="right"/>
            </w:pPr>
            <w:r>
              <w:t>2019</w:t>
            </w:r>
            <w:r>
              <w:br/>
              <w:t>$000</w:t>
            </w:r>
          </w:p>
        </w:tc>
        <w:tc>
          <w:tcPr>
            <w:tcW w:w="1842" w:type="dxa"/>
            <w:noWrap/>
            <w:vAlign w:val="center"/>
          </w:tcPr>
          <w:p w14:paraId="53DA4D2E" w14:textId="65C39AE5" w:rsidR="00F96C74" w:rsidRPr="00F96C74" w:rsidRDefault="00F96C74" w:rsidP="00F96C74">
            <w:pPr>
              <w:pStyle w:val="TableHeading-White"/>
              <w:jc w:val="right"/>
            </w:pPr>
            <w:r>
              <w:t>2018</w:t>
            </w:r>
            <w:r>
              <w:br/>
              <w:t>$000</w:t>
            </w:r>
          </w:p>
        </w:tc>
      </w:tr>
      <w:tr w:rsidR="00F96C74" w:rsidRPr="00F96C74" w14:paraId="4E1C0B30" w14:textId="77777777" w:rsidTr="00F96C74">
        <w:trPr>
          <w:trHeight w:val="285"/>
        </w:trPr>
        <w:tc>
          <w:tcPr>
            <w:tcW w:w="5240" w:type="dxa"/>
            <w:noWrap/>
            <w:vAlign w:val="center"/>
            <w:hideMark/>
          </w:tcPr>
          <w:p w14:paraId="03036D63" w14:textId="77777777" w:rsidR="00F96C74" w:rsidRPr="00F96C74" w:rsidRDefault="00F96C74" w:rsidP="00F96C74">
            <w:pPr>
              <w:pStyle w:val="Default"/>
              <w:rPr>
                <w:u w:val="single"/>
                <w:lang w:eastAsia="en-AU"/>
              </w:rPr>
            </w:pPr>
            <w:r w:rsidRPr="00F96C74">
              <w:rPr>
                <w:u w:val="single"/>
                <w:lang w:eastAsia="en-AU"/>
              </w:rPr>
              <w:t>Current</w:t>
            </w:r>
          </w:p>
        </w:tc>
        <w:tc>
          <w:tcPr>
            <w:tcW w:w="1985" w:type="dxa"/>
            <w:noWrap/>
            <w:vAlign w:val="center"/>
            <w:hideMark/>
          </w:tcPr>
          <w:p w14:paraId="6C329090" w14:textId="77777777" w:rsidR="00F96C74" w:rsidRPr="00F96C74" w:rsidRDefault="00F96C74" w:rsidP="00F96C74">
            <w:pPr>
              <w:pStyle w:val="Default"/>
              <w:jc w:val="right"/>
              <w:rPr>
                <w:lang w:eastAsia="en-AU"/>
              </w:rPr>
            </w:pPr>
          </w:p>
        </w:tc>
        <w:tc>
          <w:tcPr>
            <w:tcW w:w="1842" w:type="dxa"/>
            <w:noWrap/>
            <w:vAlign w:val="center"/>
            <w:hideMark/>
          </w:tcPr>
          <w:p w14:paraId="6AE0D36E" w14:textId="77777777" w:rsidR="00F96C74" w:rsidRPr="00F96C74" w:rsidRDefault="00F96C74" w:rsidP="00F96C74">
            <w:pPr>
              <w:pStyle w:val="Default"/>
              <w:jc w:val="right"/>
              <w:rPr>
                <w:lang w:eastAsia="en-AU"/>
              </w:rPr>
            </w:pPr>
          </w:p>
        </w:tc>
      </w:tr>
      <w:tr w:rsidR="00F96C74" w:rsidRPr="00F96C74" w14:paraId="67959EC3" w14:textId="77777777" w:rsidTr="00F96C74">
        <w:trPr>
          <w:trHeight w:val="285"/>
        </w:trPr>
        <w:tc>
          <w:tcPr>
            <w:tcW w:w="5240" w:type="dxa"/>
            <w:noWrap/>
            <w:vAlign w:val="center"/>
            <w:hideMark/>
          </w:tcPr>
          <w:p w14:paraId="24E5FD64" w14:textId="77777777" w:rsidR="00F96C74" w:rsidRPr="00F96C74" w:rsidRDefault="00F96C74" w:rsidP="00F96C74">
            <w:pPr>
              <w:pStyle w:val="Default"/>
              <w:rPr>
                <w:u w:val="single"/>
                <w:lang w:eastAsia="en-AU"/>
              </w:rPr>
            </w:pPr>
            <w:r w:rsidRPr="00F96C74">
              <w:rPr>
                <w:u w:val="single"/>
                <w:lang w:eastAsia="en-AU"/>
              </w:rPr>
              <w:t>General Account</w:t>
            </w:r>
          </w:p>
        </w:tc>
        <w:tc>
          <w:tcPr>
            <w:tcW w:w="1985" w:type="dxa"/>
            <w:noWrap/>
            <w:vAlign w:val="center"/>
            <w:hideMark/>
          </w:tcPr>
          <w:p w14:paraId="6E949031" w14:textId="77777777" w:rsidR="00F96C74" w:rsidRPr="00F96C74" w:rsidRDefault="00F96C74" w:rsidP="00F96C74">
            <w:pPr>
              <w:pStyle w:val="Default"/>
              <w:jc w:val="right"/>
              <w:rPr>
                <w:lang w:eastAsia="en-AU"/>
              </w:rPr>
            </w:pPr>
          </w:p>
        </w:tc>
        <w:tc>
          <w:tcPr>
            <w:tcW w:w="1842" w:type="dxa"/>
            <w:noWrap/>
            <w:vAlign w:val="center"/>
            <w:hideMark/>
          </w:tcPr>
          <w:p w14:paraId="546CA8D4" w14:textId="77777777" w:rsidR="00F96C74" w:rsidRPr="00F96C74" w:rsidRDefault="00F96C74" w:rsidP="00F96C74">
            <w:pPr>
              <w:pStyle w:val="Default"/>
              <w:jc w:val="right"/>
              <w:rPr>
                <w:lang w:eastAsia="en-AU"/>
              </w:rPr>
            </w:pPr>
          </w:p>
        </w:tc>
      </w:tr>
      <w:tr w:rsidR="00F96C74" w:rsidRPr="00F96C74" w14:paraId="643B35EA" w14:textId="77777777" w:rsidTr="00F96C74">
        <w:trPr>
          <w:trHeight w:val="285"/>
        </w:trPr>
        <w:tc>
          <w:tcPr>
            <w:tcW w:w="5240" w:type="dxa"/>
            <w:noWrap/>
            <w:vAlign w:val="center"/>
            <w:hideMark/>
          </w:tcPr>
          <w:p w14:paraId="71F87F32" w14:textId="77777777" w:rsidR="00F96C74" w:rsidRPr="00F96C74" w:rsidRDefault="00F96C74" w:rsidP="00F96C74">
            <w:pPr>
              <w:pStyle w:val="Default"/>
              <w:rPr>
                <w:lang w:eastAsia="en-AU"/>
              </w:rPr>
            </w:pPr>
            <w:r w:rsidRPr="00F96C74">
              <w:rPr>
                <w:lang w:eastAsia="en-AU"/>
              </w:rPr>
              <w:t>Trade receivables</w:t>
            </w:r>
          </w:p>
        </w:tc>
        <w:tc>
          <w:tcPr>
            <w:tcW w:w="1985" w:type="dxa"/>
            <w:noWrap/>
            <w:vAlign w:val="center"/>
            <w:hideMark/>
          </w:tcPr>
          <w:p w14:paraId="106C71C0" w14:textId="31FAE084" w:rsidR="00F96C74" w:rsidRPr="00F96C74" w:rsidRDefault="00F96C74" w:rsidP="00F96C74">
            <w:pPr>
              <w:pStyle w:val="Default"/>
              <w:jc w:val="center"/>
              <w:rPr>
                <w:lang w:eastAsia="en-AU"/>
              </w:rPr>
            </w:pPr>
            <w:r w:rsidRPr="00F96C74">
              <w:rPr>
                <w:lang w:eastAsia="en-AU"/>
              </w:rPr>
              <w:t xml:space="preserve">                      83 </w:t>
            </w:r>
          </w:p>
        </w:tc>
        <w:tc>
          <w:tcPr>
            <w:tcW w:w="1842" w:type="dxa"/>
            <w:noWrap/>
            <w:vAlign w:val="center"/>
            <w:hideMark/>
          </w:tcPr>
          <w:p w14:paraId="2B54833B" w14:textId="77777777" w:rsidR="00F96C74" w:rsidRPr="00F96C74" w:rsidRDefault="00F96C74" w:rsidP="00F96C74">
            <w:pPr>
              <w:pStyle w:val="Default"/>
              <w:jc w:val="right"/>
              <w:rPr>
                <w:lang w:eastAsia="en-AU"/>
              </w:rPr>
            </w:pPr>
            <w:r w:rsidRPr="00F96C74">
              <w:rPr>
                <w:lang w:eastAsia="en-AU"/>
              </w:rPr>
              <w:t xml:space="preserve">              286 </w:t>
            </w:r>
          </w:p>
        </w:tc>
      </w:tr>
      <w:tr w:rsidR="00F96C74" w:rsidRPr="00F96C74" w14:paraId="611A36FC" w14:textId="77777777" w:rsidTr="00F96C74">
        <w:trPr>
          <w:trHeight w:val="285"/>
        </w:trPr>
        <w:tc>
          <w:tcPr>
            <w:tcW w:w="5240" w:type="dxa"/>
            <w:noWrap/>
            <w:vAlign w:val="center"/>
            <w:hideMark/>
          </w:tcPr>
          <w:p w14:paraId="4E9036C9" w14:textId="77777777" w:rsidR="00F96C74" w:rsidRPr="00F96C74" w:rsidRDefault="00F96C74" w:rsidP="00F96C74">
            <w:pPr>
              <w:pStyle w:val="Default"/>
              <w:rPr>
                <w:lang w:eastAsia="en-AU"/>
              </w:rPr>
            </w:pPr>
            <w:r w:rsidRPr="00F96C74">
              <w:rPr>
                <w:lang w:eastAsia="en-AU"/>
              </w:rPr>
              <w:t>Fines and penalties</w:t>
            </w:r>
          </w:p>
        </w:tc>
        <w:tc>
          <w:tcPr>
            <w:tcW w:w="1985" w:type="dxa"/>
            <w:noWrap/>
            <w:vAlign w:val="center"/>
            <w:hideMark/>
          </w:tcPr>
          <w:p w14:paraId="4D073DBB" w14:textId="77777777" w:rsidR="00F96C74" w:rsidRPr="00F96C74" w:rsidRDefault="00F96C74" w:rsidP="00F96C74">
            <w:pPr>
              <w:pStyle w:val="Default"/>
              <w:jc w:val="right"/>
              <w:rPr>
                <w:lang w:eastAsia="en-AU"/>
              </w:rPr>
            </w:pPr>
            <w:r w:rsidRPr="00F96C74">
              <w:rPr>
                <w:lang w:eastAsia="en-AU"/>
              </w:rPr>
              <w:t xml:space="preserve">                   1,092 </w:t>
            </w:r>
          </w:p>
        </w:tc>
        <w:tc>
          <w:tcPr>
            <w:tcW w:w="1842" w:type="dxa"/>
            <w:noWrap/>
            <w:vAlign w:val="center"/>
            <w:hideMark/>
          </w:tcPr>
          <w:p w14:paraId="29D8113E" w14:textId="4D99F221" w:rsidR="00F96C74" w:rsidRPr="00F96C74" w:rsidRDefault="00F96C74" w:rsidP="00F96C74">
            <w:pPr>
              <w:pStyle w:val="Default"/>
              <w:jc w:val="right"/>
              <w:rPr>
                <w:lang w:eastAsia="en-AU"/>
              </w:rPr>
            </w:pPr>
            <w:r w:rsidRPr="00F96C74">
              <w:rPr>
                <w:lang w:eastAsia="en-AU"/>
              </w:rPr>
              <w:t xml:space="preserve">            </w:t>
            </w:r>
            <w:r w:rsidR="00A714D8">
              <w:rPr>
                <w:lang w:eastAsia="en-AU"/>
              </w:rPr>
              <w:br/>
            </w:r>
            <w:r w:rsidRPr="00F96C74">
              <w:rPr>
                <w:lang w:eastAsia="en-AU"/>
              </w:rPr>
              <w:t xml:space="preserve">  596 </w:t>
            </w:r>
          </w:p>
        </w:tc>
      </w:tr>
      <w:tr w:rsidR="00F96C74" w:rsidRPr="00F96C74" w14:paraId="4E2C87EB" w14:textId="77777777" w:rsidTr="00F96C74">
        <w:trPr>
          <w:trHeight w:val="285"/>
        </w:trPr>
        <w:tc>
          <w:tcPr>
            <w:tcW w:w="5240" w:type="dxa"/>
            <w:noWrap/>
            <w:vAlign w:val="center"/>
            <w:hideMark/>
          </w:tcPr>
          <w:p w14:paraId="45BC5BFB" w14:textId="77777777" w:rsidR="00F96C74" w:rsidRPr="00F96C74" w:rsidRDefault="00F96C74" w:rsidP="00F96C74">
            <w:pPr>
              <w:pStyle w:val="Default"/>
              <w:rPr>
                <w:lang w:eastAsia="en-AU"/>
              </w:rPr>
            </w:pPr>
            <w:r w:rsidRPr="00F96C74">
              <w:rPr>
                <w:lang w:eastAsia="en-AU"/>
              </w:rPr>
              <w:t>Allowance for impairment of trade receivables</w:t>
            </w:r>
          </w:p>
        </w:tc>
        <w:tc>
          <w:tcPr>
            <w:tcW w:w="1985" w:type="dxa"/>
            <w:noWrap/>
            <w:vAlign w:val="center"/>
            <w:hideMark/>
          </w:tcPr>
          <w:p w14:paraId="74139508" w14:textId="77777777" w:rsidR="00F96C74" w:rsidRPr="00F96C74" w:rsidRDefault="00F96C74" w:rsidP="00F96C74">
            <w:pPr>
              <w:pStyle w:val="Default"/>
              <w:jc w:val="right"/>
              <w:rPr>
                <w:lang w:eastAsia="en-AU"/>
              </w:rPr>
            </w:pPr>
            <w:r w:rsidRPr="00F96C74">
              <w:rPr>
                <w:lang w:eastAsia="en-AU"/>
              </w:rPr>
              <w:t xml:space="preserve">                     (513)</w:t>
            </w:r>
          </w:p>
        </w:tc>
        <w:tc>
          <w:tcPr>
            <w:tcW w:w="1842" w:type="dxa"/>
            <w:noWrap/>
            <w:vAlign w:val="center"/>
            <w:hideMark/>
          </w:tcPr>
          <w:p w14:paraId="2E49541C" w14:textId="57DD8872" w:rsidR="00F96C74" w:rsidRPr="00F96C74" w:rsidRDefault="00F96C74" w:rsidP="00F96C74">
            <w:pPr>
              <w:pStyle w:val="Default"/>
              <w:jc w:val="right"/>
              <w:rPr>
                <w:lang w:eastAsia="en-AU"/>
              </w:rPr>
            </w:pPr>
            <w:r w:rsidRPr="00F96C74">
              <w:rPr>
                <w:lang w:eastAsia="en-AU"/>
              </w:rPr>
              <w:t xml:space="preserve">         </w:t>
            </w:r>
            <w:r w:rsidR="00A714D8">
              <w:rPr>
                <w:lang w:eastAsia="en-AU"/>
              </w:rPr>
              <w:br/>
            </w:r>
            <w:r w:rsidRPr="00F96C74">
              <w:rPr>
                <w:lang w:eastAsia="en-AU"/>
              </w:rPr>
              <w:t xml:space="preserve">    (349)</w:t>
            </w:r>
          </w:p>
        </w:tc>
      </w:tr>
      <w:tr w:rsidR="00F96C74" w:rsidRPr="00F96C74" w14:paraId="55EBF6F5" w14:textId="77777777" w:rsidTr="00F96C74">
        <w:trPr>
          <w:trHeight w:val="285"/>
        </w:trPr>
        <w:tc>
          <w:tcPr>
            <w:tcW w:w="5240" w:type="dxa"/>
            <w:noWrap/>
            <w:vAlign w:val="center"/>
            <w:hideMark/>
          </w:tcPr>
          <w:p w14:paraId="1D6722BB" w14:textId="77777777" w:rsidR="00F96C74" w:rsidRPr="00F96C74" w:rsidRDefault="00F96C74" w:rsidP="00F96C74">
            <w:pPr>
              <w:pStyle w:val="Default"/>
              <w:rPr>
                <w:lang w:eastAsia="en-AU"/>
              </w:rPr>
            </w:pPr>
            <w:r w:rsidRPr="00F96C74">
              <w:rPr>
                <w:lang w:eastAsia="en-AU"/>
              </w:rPr>
              <w:t>Accrued interest</w:t>
            </w:r>
          </w:p>
        </w:tc>
        <w:tc>
          <w:tcPr>
            <w:tcW w:w="1985" w:type="dxa"/>
            <w:noWrap/>
            <w:vAlign w:val="center"/>
            <w:hideMark/>
          </w:tcPr>
          <w:p w14:paraId="104541E4" w14:textId="75D61E28" w:rsidR="00F96C74" w:rsidRPr="00F96C74" w:rsidRDefault="00F96C74" w:rsidP="00F96C74">
            <w:pPr>
              <w:pStyle w:val="Default"/>
              <w:jc w:val="right"/>
              <w:rPr>
                <w:lang w:eastAsia="en-AU"/>
              </w:rPr>
            </w:pPr>
            <w:r w:rsidRPr="00F96C74">
              <w:rPr>
                <w:lang w:eastAsia="en-AU"/>
              </w:rPr>
              <w:t xml:space="preserve">231 </w:t>
            </w:r>
          </w:p>
        </w:tc>
        <w:tc>
          <w:tcPr>
            <w:tcW w:w="1842" w:type="dxa"/>
            <w:noWrap/>
            <w:vAlign w:val="center"/>
            <w:hideMark/>
          </w:tcPr>
          <w:p w14:paraId="4BFD77DB" w14:textId="77777777" w:rsidR="00F96C74" w:rsidRPr="00F96C74" w:rsidRDefault="00F96C74" w:rsidP="00F96C74">
            <w:pPr>
              <w:pStyle w:val="Default"/>
              <w:jc w:val="right"/>
              <w:rPr>
                <w:lang w:eastAsia="en-AU"/>
              </w:rPr>
            </w:pPr>
            <w:r w:rsidRPr="00F96C74">
              <w:rPr>
                <w:lang w:eastAsia="en-AU"/>
              </w:rPr>
              <w:t xml:space="preserve">              218 </w:t>
            </w:r>
          </w:p>
        </w:tc>
      </w:tr>
      <w:tr w:rsidR="00F96C74" w:rsidRPr="00F96C74" w14:paraId="07EEB5A7" w14:textId="77777777" w:rsidTr="00360738">
        <w:trPr>
          <w:trHeight w:val="285"/>
        </w:trPr>
        <w:tc>
          <w:tcPr>
            <w:tcW w:w="5240" w:type="dxa"/>
            <w:noWrap/>
            <w:vAlign w:val="center"/>
            <w:hideMark/>
          </w:tcPr>
          <w:p w14:paraId="586DEC25" w14:textId="77777777" w:rsidR="00F96C74" w:rsidRPr="00F96C74" w:rsidRDefault="00F96C74" w:rsidP="00F96C74">
            <w:pPr>
              <w:pStyle w:val="Default"/>
              <w:rPr>
                <w:lang w:eastAsia="en-AU"/>
              </w:rPr>
            </w:pPr>
            <w:r w:rsidRPr="00F96C74">
              <w:rPr>
                <w:lang w:eastAsia="en-AU"/>
              </w:rPr>
              <w:t>GST receivable</w:t>
            </w:r>
          </w:p>
        </w:tc>
        <w:tc>
          <w:tcPr>
            <w:tcW w:w="1985" w:type="dxa"/>
            <w:tcBorders>
              <w:bottom w:val="single" w:sz="4" w:space="0" w:color="auto"/>
            </w:tcBorders>
            <w:noWrap/>
            <w:vAlign w:val="center"/>
            <w:hideMark/>
          </w:tcPr>
          <w:p w14:paraId="258EEBC2" w14:textId="12CC30CF" w:rsidR="00F96C74" w:rsidRPr="00F96C74" w:rsidRDefault="00F96C74" w:rsidP="00F96C74">
            <w:pPr>
              <w:pStyle w:val="Default"/>
              <w:jc w:val="right"/>
              <w:rPr>
                <w:lang w:eastAsia="en-AU"/>
              </w:rPr>
            </w:pPr>
            <w:r w:rsidRPr="00F96C74">
              <w:rPr>
                <w:lang w:eastAsia="en-AU"/>
              </w:rPr>
              <w:t xml:space="preserve">                     (8)</w:t>
            </w:r>
          </w:p>
        </w:tc>
        <w:tc>
          <w:tcPr>
            <w:tcW w:w="1842" w:type="dxa"/>
            <w:tcBorders>
              <w:bottom w:val="single" w:sz="4" w:space="0" w:color="auto"/>
            </w:tcBorders>
            <w:noWrap/>
            <w:vAlign w:val="center"/>
            <w:hideMark/>
          </w:tcPr>
          <w:p w14:paraId="76F74A6A" w14:textId="77777777" w:rsidR="00F96C74" w:rsidRPr="00F96C74" w:rsidRDefault="00F96C74" w:rsidP="00F96C74">
            <w:pPr>
              <w:pStyle w:val="Default"/>
              <w:jc w:val="right"/>
              <w:rPr>
                <w:lang w:eastAsia="en-AU"/>
              </w:rPr>
            </w:pPr>
            <w:r w:rsidRPr="00F96C74">
              <w:rPr>
                <w:lang w:eastAsia="en-AU"/>
              </w:rPr>
              <w:t xml:space="preserve">                 2 </w:t>
            </w:r>
          </w:p>
        </w:tc>
      </w:tr>
      <w:tr w:rsidR="00F96C74" w:rsidRPr="00F96C74" w14:paraId="20E6977E" w14:textId="77777777" w:rsidTr="00360738">
        <w:trPr>
          <w:trHeight w:val="285"/>
        </w:trPr>
        <w:tc>
          <w:tcPr>
            <w:tcW w:w="5240" w:type="dxa"/>
            <w:noWrap/>
            <w:vAlign w:val="center"/>
            <w:hideMark/>
          </w:tcPr>
          <w:p w14:paraId="6BBB85EE" w14:textId="77777777" w:rsidR="00F96C74" w:rsidRPr="00F96C74" w:rsidRDefault="00F96C74" w:rsidP="00F96C74">
            <w:pPr>
              <w:pStyle w:val="Default"/>
              <w:rPr>
                <w:lang w:eastAsia="en-AU"/>
              </w:rPr>
            </w:pPr>
          </w:p>
        </w:tc>
        <w:tc>
          <w:tcPr>
            <w:tcW w:w="1985" w:type="dxa"/>
            <w:tcBorders>
              <w:top w:val="single" w:sz="4" w:space="0" w:color="auto"/>
              <w:bottom w:val="single" w:sz="4" w:space="0" w:color="auto"/>
            </w:tcBorders>
            <w:noWrap/>
            <w:vAlign w:val="center"/>
            <w:hideMark/>
          </w:tcPr>
          <w:p w14:paraId="0915B3FA" w14:textId="050D89EC" w:rsidR="00F96C74" w:rsidRPr="00F96C74" w:rsidRDefault="00F96C74" w:rsidP="00F96C74">
            <w:pPr>
              <w:pStyle w:val="Default"/>
              <w:jc w:val="right"/>
              <w:rPr>
                <w:lang w:eastAsia="en-AU"/>
              </w:rPr>
            </w:pPr>
            <w:r w:rsidRPr="00F96C74">
              <w:rPr>
                <w:lang w:eastAsia="en-AU"/>
              </w:rPr>
              <w:t xml:space="preserve">885 </w:t>
            </w:r>
          </w:p>
        </w:tc>
        <w:tc>
          <w:tcPr>
            <w:tcW w:w="1842" w:type="dxa"/>
            <w:tcBorders>
              <w:top w:val="single" w:sz="4" w:space="0" w:color="auto"/>
              <w:bottom w:val="single" w:sz="4" w:space="0" w:color="auto"/>
            </w:tcBorders>
            <w:noWrap/>
            <w:vAlign w:val="center"/>
            <w:hideMark/>
          </w:tcPr>
          <w:p w14:paraId="20A62503" w14:textId="77777777" w:rsidR="00F96C74" w:rsidRPr="00F96C74" w:rsidRDefault="00F96C74" w:rsidP="00F96C74">
            <w:pPr>
              <w:pStyle w:val="Default"/>
              <w:jc w:val="right"/>
              <w:rPr>
                <w:lang w:eastAsia="en-AU"/>
              </w:rPr>
            </w:pPr>
            <w:r w:rsidRPr="00F96C74">
              <w:rPr>
                <w:lang w:eastAsia="en-AU"/>
              </w:rPr>
              <w:t xml:space="preserve">              753 </w:t>
            </w:r>
          </w:p>
        </w:tc>
      </w:tr>
      <w:tr w:rsidR="00F96C74" w:rsidRPr="00F96C74" w14:paraId="6C10AE60" w14:textId="77777777" w:rsidTr="00360738">
        <w:trPr>
          <w:trHeight w:val="285"/>
        </w:trPr>
        <w:tc>
          <w:tcPr>
            <w:tcW w:w="5240" w:type="dxa"/>
            <w:noWrap/>
            <w:vAlign w:val="center"/>
            <w:hideMark/>
          </w:tcPr>
          <w:p w14:paraId="494E877A" w14:textId="77777777" w:rsidR="00F96C74" w:rsidRPr="00F96C74" w:rsidRDefault="00F96C74" w:rsidP="00F96C74">
            <w:pPr>
              <w:pStyle w:val="Default"/>
              <w:rPr>
                <w:u w:val="single"/>
                <w:lang w:eastAsia="en-AU"/>
              </w:rPr>
            </w:pPr>
            <w:r w:rsidRPr="00F96C74">
              <w:rPr>
                <w:u w:val="single"/>
                <w:lang w:eastAsia="en-AU"/>
              </w:rPr>
              <w:t>Employers' Indemnity Supplementation Fund (see note 4.3)</w:t>
            </w:r>
          </w:p>
        </w:tc>
        <w:tc>
          <w:tcPr>
            <w:tcW w:w="1985" w:type="dxa"/>
            <w:tcBorders>
              <w:top w:val="single" w:sz="4" w:space="0" w:color="auto"/>
            </w:tcBorders>
            <w:noWrap/>
            <w:vAlign w:val="center"/>
            <w:hideMark/>
          </w:tcPr>
          <w:p w14:paraId="374C7F56" w14:textId="77777777" w:rsidR="00F96C74" w:rsidRPr="00F96C74" w:rsidRDefault="00F96C74" w:rsidP="00F96C74">
            <w:pPr>
              <w:pStyle w:val="Default"/>
              <w:jc w:val="right"/>
              <w:rPr>
                <w:lang w:eastAsia="en-AU"/>
              </w:rPr>
            </w:pPr>
          </w:p>
        </w:tc>
        <w:tc>
          <w:tcPr>
            <w:tcW w:w="1842" w:type="dxa"/>
            <w:tcBorders>
              <w:top w:val="single" w:sz="4" w:space="0" w:color="auto"/>
            </w:tcBorders>
            <w:noWrap/>
            <w:vAlign w:val="center"/>
            <w:hideMark/>
          </w:tcPr>
          <w:p w14:paraId="0CBDE541" w14:textId="77777777" w:rsidR="00F96C74" w:rsidRPr="00F96C74" w:rsidRDefault="00F96C74" w:rsidP="00F96C74">
            <w:pPr>
              <w:pStyle w:val="Default"/>
              <w:jc w:val="right"/>
              <w:rPr>
                <w:lang w:eastAsia="en-AU"/>
              </w:rPr>
            </w:pPr>
          </w:p>
        </w:tc>
      </w:tr>
      <w:tr w:rsidR="00F96C74" w:rsidRPr="00F96C74" w14:paraId="41427FE6" w14:textId="77777777" w:rsidTr="00F96C74">
        <w:trPr>
          <w:trHeight w:val="285"/>
        </w:trPr>
        <w:tc>
          <w:tcPr>
            <w:tcW w:w="5240" w:type="dxa"/>
            <w:noWrap/>
            <w:vAlign w:val="center"/>
            <w:hideMark/>
          </w:tcPr>
          <w:p w14:paraId="56FE88D1" w14:textId="77777777" w:rsidR="00F96C74" w:rsidRPr="00F96C74" w:rsidRDefault="00F96C74" w:rsidP="00F96C74">
            <w:pPr>
              <w:pStyle w:val="Default"/>
              <w:rPr>
                <w:lang w:eastAsia="en-AU"/>
              </w:rPr>
            </w:pPr>
            <w:r w:rsidRPr="00F96C74">
              <w:rPr>
                <w:lang w:eastAsia="en-AU"/>
              </w:rPr>
              <w:t>Accrued interest</w:t>
            </w:r>
          </w:p>
        </w:tc>
        <w:tc>
          <w:tcPr>
            <w:tcW w:w="1985" w:type="dxa"/>
            <w:noWrap/>
            <w:vAlign w:val="center"/>
            <w:hideMark/>
          </w:tcPr>
          <w:p w14:paraId="0A8E251B" w14:textId="4C7A5468" w:rsidR="00F96C74" w:rsidRPr="00F96C74" w:rsidRDefault="00F96C74" w:rsidP="00F96C74">
            <w:pPr>
              <w:pStyle w:val="Default"/>
              <w:rPr>
                <w:lang w:eastAsia="en-AU"/>
              </w:rPr>
            </w:pPr>
            <w:r w:rsidRPr="00F96C74">
              <w:rPr>
                <w:lang w:eastAsia="en-AU"/>
              </w:rPr>
              <w:t xml:space="preserve">                    399 </w:t>
            </w:r>
          </w:p>
        </w:tc>
        <w:tc>
          <w:tcPr>
            <w:tcW w:w="1842" w:type="dxa"/>
            <w:noWrap/>
            <w:vAlign w:val="center"/>
            <w:hideMark/>
          </w:tcPr>
          <w:p w14:paraId="0A322858" w14:textId="77777777" w:rsidR="00F96C74" w:rsidRPr="00F96C74" w:rsidRDefault="00F96C74" w:rsidP="00F96C74">
            <w:pPr>
              <w:pStyle w:val="Default"/>
              <w:jc w:val="right"/>
              <w:rPr>
                <w:lang w:eastAsia="en-AU"/>
              </w:rPr>
            </w:pPr>
            <w:r w:rsidRPr="00F96C74">
              <w:rPr>
                <w:lang w:eastAsia="en-AU"/>
              </w:rPr>
              <w:t xml:space="preserve">              459 </w:t>
            </w:r>
          </w:p>
        </w:tc>
      </w:tr>
      <w:tr w:rsidR="00F96C74" w:rsidRPr="00F96C74" w14:paraId="3A4293C4" w14:textId="77777777" w:rsidTr="00360738">
        <w:trPr>
          <w:trHeight w:val="285"/>
        </w:trPr>
        <w:tc>
          <w:tcPr>
            <w:tcW w:w="5240" w:type="dxa"/>
            <w:noWrap/>
            <w:vAlign w:val="center"/>
            <w:hideMark/>
          </w:tcPr>
          <w:p w14:paraId="2F3182C8" w14:textId="77777777" w:rsidR="00F96C74" w:rsidRPr="00F96C74" w:rsidRDefault="00F96C74" w:rsidP="00F96C74">
            <w:pPr>
              <w:pStyle w:val="Default"/>
              <w:rPr>
                <w:lang w:eastAsia="en-AU"/>
              </w:rPr>
            </w:pPr>
            <w:r w:rsidRPr="00F96C74">
              <w:rPr>
                <w:lang w:eastAsia="en-AU"/>
              </w:rPr>
              <w:t>GST receivable</w:t>
            </w:r>
          </w:p>
        </w:tc>
        <w:tc>
          <w:tcPr>
            <w:tcW w:w="1985" w:type="dxa"/>
            <w:tcBorders>
              <w:bottom w:val="single" w:sz="4" w:space="0" w:color="auto"/>
            </w:tcBorders>
            <w:noWrap/>
            <w:vAlign w:val="center"/>
            <w:hideMark/>
          </w:tcPr>
          <w:p w14:paraId="3D4A7F01" w14:textId="36C35842" w:rsidR="00F96C74" w:rsidRPr="00F96C74" w:rsidRDefault="00F96C74" w:rsidP="00F96C74">
            <w:pPr>
              <w:pStyle w:val="Default"/>
              <w:rPr>
                <w:lang w:eastAsia="en-AU"/>
              </w:rPr>
            </w:pPr>
            <w:r w:rsidRPr="00F96C74">
              <w:rPr>
                <w:lang w:eastAsia="en-AU"/>
              </w:rPr>
              <w:t xml:space="preserve">                      73 </w:t>
            </w:r>
          </w:p>
        </w:tc>
        <w:tc>
          <w:tcPr>
            <w:tcW w:w="1842" w:type="dxa"/>
            <w:tcBorders>
              <w:bottom w:val="single" w:sz="4" w:space="0" w:color="auto"/>
            </w:tcBorders>
            <w:noWrap/>
            <w:vAlign w:val="center"/>
            <w:hideMark/>
          </w:tcPr>
          <w:p w14:paraId="6DF7108B" w14:textId="77777777" w:rsidR="00F96C74" w:rsidRPr="00F96C74" w:rsidRDefault="00F96C74" w:rsidP="00F96C74">
            <w:pPr>
              <w:pStyle w:val="Default"/>
              <w:jc w:val="right"/>
              <w:rPr>
                <w:lang w:eastAsia="en-AU"/>
              </w:rPr>
            </w:pPr>
            <w:r w:rsidRPr="00F96C74">
              <w:rPr>
                <w:lang w:eastAsia="en-AU"/>
              </w:rPr>
              <w:t xml:space="preserve">                66 </w:t>
            </w:r>
          </w:p>
        </w:tc>
      </w:tr>
      <w:tr w:rsidR="00F96C74" w:rsidRPr="00F96C74" w14:paraId="6DF9049F" w14:textId="77777777" w:rsidTr="00360738">
        <w:trPr>
          <w:trHeight w:val="285"/>
        </w:trPr>
        <w:tc>
          <w:tcPr>
            <w:tcW w:w="5240" w:type="dxa"/>
            <w:noWrap/>
            <w:vAlign w:val="center"/>
            <w:hideMark/>
          </w:tcPr>
          <w:p w14:paraId="272B9601" w14:textId="77777777" w:rsidR="00F96C74" w:rsidRPr="00F96C74" w:rsidRDefault="00F96C74" w:rsidP="00F96C74">
            <w:pPr>
              <w:pStyle w:val="Default"/>
              <w:rPr>
                <w:lang w:eastAsia="en-AU"/>
              </w:rPr>
            </w:pPr>
          </w:p>
        </w:tc>
        <w:tc>
          <w:tcPr>
            <w:tcW w:w="1985" w:type="dxa"/>
            <w:tcBorders>
              <w:top w:val="single" w:sz="4" w:space="0" w:color="auto"/>
              <w:bottom w:val="single" w:sz="4" w:space="0" w:color="auto"/>
            </w:tcBorders>
            <w:noWrap/>
            <w:vAlign w:val="center"/>
            <w:hideMark/>
          </w:tcPr>
          <w:p w14:paraId="3F05A93C" w14:textId="33281557" w:rsidR="00F96C74" w:rsidRPr="00F96C74" w:rsidRDefault="00F96C74" w:rsidP="00F96C74">
            <w:pPr>
              <w:pStyle w:val="Default"/>
              <w:rPr>
                <w:lang w:eastAsia="en-AU"/>
              </w:rPr>
            </w:pPr>
            <w:r w:rsidRPr="00F96C74">
              <w:rPr>
                <w:lang w:eastAsia="en-AU"/>
              </w:rPr>
              <w:t xml:space="preserve">                    472 </w:t>
            </w:r>
          </w:p>
        </w:tc>
        <w:tc>
          <w:tcPr>
            <w:tcW w:w="1842" w:type="dxa"/>
            <w:tcBorders>
              <w:top w:val="single" w:sz="4" w:space="0" w:color="auto"/>
              <w:bottom w:val="single" w:sz="4" w:space="0" w:color="auto"/>
            </w:tcBorders>
            <w:noWrap/>
            <w:vAlign w:val="center"/>
            <w:hideMark/>
          </w:tcPr>
          <w:p w14:paraId="573A2DB9" w14:textId="77777777" w:rsidR="00F96C74" w:rsidRPr="00F96C74" w:rsidRDefault="00F96C74" w:rsidP="00F96C74">
            <w:pPr>
              <w:pStyle w:val="Default"/>
              <w:jc w:val="right"/>
              <w:rPr>
                <w:lang w:eastAsia="en-AU"/>
              </w:rPr>
            </w:pPr>
            <w:r w:rsidRPr="00F96C74">
              <w:rPr>
                <w:lang w:eastAsia="en-AU"/>
              </w:rPr>
              <w:t xml:space="preserve">              525 </w:t>
            </w:r>
          </w:p>
        </w:tc>
      </w:tr>
      <w:tr w:rsidR="00F96C74" w:rsidRPr="00F96C74" w14:paraId="5F1552FB" w14:textId="77777777" w:rsidTr="00360738">
        <w:trPr>
          <w:trHeight w:val="285"/>
        </w:trPr>
        <w:tc>
          <w:tcPr>
            <w:tcW w:w="5240" w:type="dxa"/>
            <w:noWrap/>
            <w:vAlign w:val="center"/>
            <w:hideMark/>
          </w:tcPr>
          <w:p w14:paraId="05332F9E" w14:textId="77777777" w:rsidR="00F96C74" w:rsidRPr="00F96C74" w:rsidRDefault="00F96C74" w:rsidP="00F96C74">
            <w:pPr>
              <w:pStyle w:val="Default"/>
              <w:rPr>
                <w:b/>
                <w:bCs/>
                <w:lang w:eastAsia="en-AU"/>
              </w:rPr>
            </w:pPr>
            <w:r w:rsidRPr="00F96C74">
              <w:rPr>
                <w:b/>
                <w:bCs/>
                <w:lang w:eastAsia="en-AU"/>
              </w:rPr>
              <w:t xml:space="preserve">Total current </w:t>
            </w:r>
          </w:p>
        </w:tc>
        <w:tc>
          <w:tcPr>
            <w:tcW w:w="1985" w:type="dxa"/>
            <w:tcBorders>
              <w:top w:val="single" w:sz="4" w:space="0" w:color="auto"/>
              <w:bottom w:val="single" w:sz="4" w:space="0" w:color="auto"/>
            </w:tcBorders>
            <w:noWrap/>
            <w:vAlign w:val="center"/>
            <w:hideMark/>
          </w:tcPr>
          <w:p w14:paraId="3FEDA5D5" w14:textId="343D089C" w:rsidR="00F96C74" w:rsidRPr="00F96C74" w:rsidRDefault="00F96C74" w:rsidP="00F96C74">
            <w:pPr>
              <w:pStyle w:val="Default"/>
              <w:rPr>
                <w:b/>
                <w:bCs/>
                <w:lang w:eastAsia="en-AU"/>
              </w:rPr>
            </w:pPr>
            <w:r w:rsidRPr="00F96C74">
              <w:rPr>
                <w:b/>
                <w:bCs/>
                <w:lang w:eastAsia="en-AU"/>
              </w:rPr>
              <w:t xml:space="preserve">                 1,357 </w:t>
            </w:r>
          </w:p>
        </w:tc>
        <w:tc>
          <w:tcPr>
            <w:tcW w:w="1842" w:type="dxa"/>
            <w:tcBorders>
              <w:top w:val="single" w:sz="4" w:space="0" w:color="auto"/>
              <w:bottom w:val="single" w:sz="4" w:space="0" w:color="auto"/>
            </w:tcBorders>
            <w:noWrap/>
            <w:vAlign w:val="center"/>
            <w:hideMark/>
          </w:tcPr>
          <w:p w14:paraId="1AFFB6D2" w14:textId="77777777" w:rsidR="00F96C74" w:rsidRPr="00F96C74" w:rsidRDefault="00F96C74" w:rsidP="00F96C74">
            <w:pPr>
              <w:pStyle w:val="Default"/>
              <w:jc w:val="right"/>
              <w:rPr>
                <w:b/>
                <w:bCs/>
                <w:lang w:eastAsia="en-AU"/>
              </w:rPr>
            </w:pPr>
            <w:r w:rsidRPr="00F96C74">
              <w:rPr>
                <w:b/>
                <w:bCs/>
                <w:lang w:eastAsia="en-AU"/>
              </w:rPr>
              <w:t xml:space="preserve">           1,278 </w:t>
            </w:r>
          </w:p>
        </w:tc>
      </w:tr>
      <w:tr w:rsidR="00F96C74" w:rsidRPr="00F96C74" w14:paraId="0EFDABE6" w14:textId="77777777" w:rsidTr="00360738">
        <w:trPr>
          <w:trHeight w:val="285"/>
        </w:trPr>
        <w:tc>
          <w:tcPr>
            <w:tcW w:w="5240" w:type="dxa"/>
            <w:noWrap/>
            <w:vAlign w:val="center"/>
            <w:hideMark/>
          </w:tcPr>
          <w:p w14:paraId="501D45F8" w14:textId="77777777" w:rsidR="00F96C74" w:rsidRPr="00F96C74" w:rsidRDefault="00F96C74" w:rsidP="00F96C74">
            <w:pPr>
              <w:pStyle w:val="Default"/>
              <w:rPr>
                <w:b/>
                <w:bCs/>
                <w:lang w:eastAsia="en-AU"/>
              </w:rPr>
            </w:pPr>
          </w:p>
        </w:tc>
        <w:tc>
          <w:tcPr>
            <w:tcW w:w="1985" w:type="dxa"/>
            <w:tcBorders>
              <w:top w:val="single" w:sz="4" w:space="0" w:color="auto"/>
            </w:tcBorders>
            <w:noWrap/>
            <w:vAlign w:val="center"/>
            <w:hideMark/>
          </w:tcPr>
          <w:p w14:paraId="369754F3" w14:textId="77777777" w:rsidR="00F96C74" w:rsidRPr="00F96C74" w:rsidRDefault="00F96C74" w:rsidP="00F96C74">
            <w:pPr>
              <w:pStyle w:val="Default"/>
              <w:jc w:val="right"/>
              <w:rPr>
                <w:lang w:eastAsia="en-AU"/>
              </w:rPr>
            </w:pPr>
          </w:p>
        </w:tc>
        <w:tc>
          <w:tcPr>
            <w:tcW w:w="1842" w:type="dxa"/>
            <w:tcBorders>
              <w:top w:val="single" w:sz="4" w:space="0" w:color="auto"/>
            </w:tcBorders>
            <w:noWrap/>
            <w:vAlign w:val="center"/>
            <w:hideMark/>
          </w:tcPr>
          <w:p w14:paraId="66A2CF75" w14:textId="77777777" w:rsidR="00F96C74" w:rsidRPr="00F96C74" w:rsidRDefault="00F96C74" w:rsidP="00F96C74">
            <w:pPr>
              <w:pStyle w:val="Default"/>
              <w:jc w:val="right"/>
              <w:rPr>
                <w:lang w:eastAsia="en-AU"/>
              </w:rPr>
            </w:pPr>
          </w:p>
        </w:tc>
      </w:tr>
      <w:tr w:rsidR="00F96C74" w:rsidRPr="00F96C74" w14:paraId="5B41E7A1" w14:textId="77777777" w:rsidTr="00F96C74">
        <w:trPr>
          <w:trHeight w:val="285"/>
        </w:trPr>
        <w:tc>
          <w:tcPr>
            <w:tcW w:w="5240" w:type="dxa"/>
            <w:noWrap/>
            <w:vAlign w:val="center"/>
            <w:hideMark/>
          </w:tcPr>
          <w:p w14:paraId="34B85BB7" w14:textId="77777777" w:rsidR="00F96C74" w:rsidRPr="00F96C74" w:rsidRDefault="00F96C74" w:rsidP="00F96C74">
            <w:pPr>
              <w:pStyle w:val="Default"/>
              <w:rPr>
                <w:u w:val="single"/>
                <w:lang w:eastAsia="en-AU"/>
              </w:rPr>
            </w:pPr>
            <w:r w:rsidRPr="00F96C74">
              <w:rPr>
                <w:u w:val="single"/>
                <w:lang w:eastAsia="en-AU"/>
              </w:rPr>
              <w:t>Non-current</w:t>
            </w:r>
          </w:p>
        </w:tc>
        <w:tc>
          <w:tcPr>
            <w:tcW w:w="1985" w:type="dxa"/>
            <w:noWrap/>
            <w:vAlign w:val="center"/>
            <w:hideMark/>
          </w:tcPr>
          <w:p w14:paraId="71D8824F" w14:textId="77777777" w:rsidR="00F96C74" w:rsidRPr="00F96C74" w:rsidRDefault="00F96C74" w:rsidP="00F96C74">
            <w:pPr>
              <w:pStyle w:val="Default"/>
              <w:jc w:val="right"/>
              <w:rPr>
                <w:lang w:eastAsia="en-AU"/>
              </w:rPr>
            </w:pPr>
          </w:p>
        </w:tc>
        <w:tc>
          <w:tcPr>
            <w:tcW w:w="1842" w:type="dxa"/>
            <w:noWrap/>
            <w:vAlign w:val="center"/>
            <w:hideMark/>
          </w:tcPr>
          <w:p w14:paraId="1A0C0C55" w14:textId="77777777" w:rsidR="00F96C74" w:rsidRPr="00F96C74" w:rsidRDefault="00F96C74" w:rsidP="00F96C74">
            <w:pPr>
              <w:pStyle w:val="Default"/>
              <w:jc w:val="right"/>
              <w:rPr>
                <w:lang w:eastAsia="en-AU"/>
              </w:rPr>
            </w:pPr>
          </w:p>
        </w:tc>
      </w:tr>
      <w:tr w:rsidR="00F96C74" w:rsidRPr="00F96C74" w14:paraId="1F2FE5E2" w14:textId="77777777" w:rsidTr="00F96C74">
        <w:trPr>
          <w:trHeight w:val="285"/>
        </w:trPr>
        <w:tc>
          <w:tcPr>
            <w:tcW w:w="5240" w:type="dxa"/>
            <w:noWrap/>
            <w:vAlign w:val="center"/>
            <w:hideMark/>
          </w:tcPr>
          <w:p w14:paraId="0A5FE1A9" w14:textId="77777777" w:rsidR="00F96C74" w:rsidRPr="00F96C74" w:rsidRDefault="00F96C74" w:rsidP="00F96C74">
            <w:pPr>
              <w:pStyle w:val="Default"/>
              <w:rPr>
                <w:u w:val="single"/>
                <w:lang w:eastAsia="en-AU"/>
              </w:rPr>
            </w:pPr>
            <w:r w:rsidRPr="00F96C74">
              <w:rPr>
                <w:u w:val="single"/>
                <w:lang w:eastAsia="en-AU"/>
              </w:rPr>
              <w:t>General Account</w:t>
            </w:r>
          </w:p>
        </w:tc>
        <w:tc>
          <w:tcPr>
            <w:tcW w:w="1985" w:type="dxa"/>
            <w:noWrap/>
            <w:vAlign w:val="center"/>
            <w:hideMark/>
          </w:tcPr>
          <w:p w14:paraId="1D9A1B33" w14:textId="77777777" w:rsidR="00F96C74" w:rsidRPr="00F96C74" w:rsidRDefault="00F96C74" w:rsidP="00F96C74">
            <w:pPr>
              <w:pStyle w:val="Default"/>
              <w:jc w:val="right"/>
              <w:rPr>
                <w:lang w:eastAsia="en-AU"/>
              </w:rPr>
            </w:pPr>
          </w:p>
        </w:tc>
        <w:tc>
          <w:tcPr>
            <w:tcW w:w="1842" w:type="dxa"/>
            <w:noWrap/>
            <w:vAlign w:val="center"/>
            <w:hideMark/>
          </w:tcPr>
          <w:p w14:paraId="3C12255B" w14:textId="77777777" w:rsidR="00F96C74" w:rsidRPr="00F96C74" w:rsidRDefault="00F96C74" w:rsidP="00F96C74">
            <w:pPr>
              <w:pStyle w:val="Default"/>
              <w:jc w:val="right"/>
              <w:rPr>
                <w:lang w:eastAsia="en-AU"/>
              </w:rPr>
            </w:pPr>
          </w:p>
        </w:tc>
      </w:tr>
      <w:tr w:rsidR="00F96C74" w:rsidRPr="00F96C74" w14:paraId="1CBB6481" w14:textId="77777777" w:rsidTr="00F96C74">
        <w:trPr>
          <w:trHeight w:val="285"/>
        </w:trPr>
        <w:tc>
          <w:tcPr>
            <w:tcW w:w="5240" w:type="dxa"/>
            <w:noWrap/>
            <w:vAlign w:val="center"/>
            <w:hideMark/>
          </w:tcPr>
          <w:p w14:paraId="0B92D011" w14:textId="77777777" w:rsidR="00F96C74" w:rsidRPr="00F96C74" w:rsidRDefault="00F96C74" w:rsidP="00F96C74">
            <w:pPr>
              <w:pStyle w:val="Default"/>
              <w:rPr>
                <w:lang w:eastAsia="en-AU"/>
              </w:rPr>
            </w:pPr>
            <w:r w:rsidRPr="00F96C74">
              <w:rPr>
                <w:lang w:eastAsia="en-AU"/>
              </w:rPr>
              <w:t>Trade receivables</w:t>
            </w:r>
          </w:p>
        </w:tc>
        <w:tc>
          <w:tcPr>
            <w:tcW w:w="1985" w:type="dxa"/>
            <w:noWrap/>
            <w:vAlign w:val="center"/>
            <w:hideMark/>
          </w:tcPr>
          <w:p w14:paraId="450623F2" w14:textId="61939A74" w:rsidR="00F96C74" w:rsidRPr="00F96C74" w:rsidRDefault="00F96C74" w:rsidP="00F96C74">
            <w:pPr>
              <w:pStyle w:val="Default"/>
              <w:rPr>
                <w:lang w:eastAsia="en-AU"/>
              </w:rPr>
            </w:pPr>
            <w:r w:rsidRPr="00F96C74">
              <w:rPr>
                <w:lang w:eastAsia="en-AU"/>
              </w:rPr>
              <w:t xml:space="preserve">                    418 </w:t>
            </w:r>
          </w:p>
        </w:tc>
        <w:tc>
          <w:tcPr>
            <w:tcW w:w="1842" w:type="dxa"/>
            <w:noWrap/>
            <w:vAlign w:val="center"/>
            <w:hideMark/>
          </w:tcPr>
          <w:p w14:paraId="179DD32F" w14:textId="77777777" w:rsidR="00F96C74" w:rsidRPr="00F96C74" w:rsidRDefault="00F96C74" w:rsidP="00F96C74">
            <w:pPr>
              <w:pStyle w:val="Default"/>
              <w:jc w:val="right"/>
              <w:rPr>
                <w:lang w:eastAsia="en-AU"/>
              </w:rPr>
            </w:pPr>
            <w:r w:rsidRPr="00F96C74">
              <w:rPr>
                <w:lang w:eastAsia="en-AU"/>
              </w:rPr>
              <w:t xml:space="preserve">              418 </w:t>
            </w:r>
          </w:p>
        </w:tc>
      </w:tr>
      <w:tr w:rsidR="00F96C74" w:rsidRPr="00F96C74" w14:paraId="3890F9F1" w14:textId="77777777" w:rsidTr="00360738">
        <w:trPr>
          <w:trHeight w:val="285"/>
        </w:trPr>
        <w:tc>
          <w:tcPr>
            <w:tcW w:w="5240" w:type="dxa"/>
            <w:noWrap/>
            <w:vAlign w:val="center"/>
            <w:hideMark/>
          </w:tcPr>
          <w:p w14:paraId="5C0B65B4" w14:textId="77777777" w:rsidR="00F96C74" w:rsidRPr="00F96C74" w:rsidRDefault="00F96C74" w:rsidP="00F96C74">
            <w:pPr>
              <w:pStyle w:val="Default"/>
              <w:rPr>
                <w:lang w:eastAsia="en-AU"/>
              </w:rPr>
            </w:pPr>
            <w:r w:rsidRPr="00F96C74">
              <w:rPr>
                <w:lang w:eastAsia="en-AU"/>
              </w:rPr>
              <w:t>Allowance for impairment of trade receivables</w:t>
            </w:r>
          </w:p>
        </w:tc>
        <w:tc>
          <w:tcPr>
            <w:tcW w:w="1985" w:type="dxa"/>
            <w:tcBorders>
              <w:bottom w:val="single" w:sz="4" w:space="0" w:color="auto"/>
            </w:tcBorders>
            <w:noWrap/>
            <w:vAlign w:val="center"/>
            <w:hideMark/>
          </w:tcPr>
          <w:p w14:paraId="72AADBEC" w14:textId="309D6129" w:rsidR="00F96C74" w:rsidRPr="00F96C74" w:rsidRDefault="00F96C74" w:rsidP="00F96C74">
            <w:pPr>
              <w:pStyle w:val="Default"/>
              <w:rPr>
                <w:lang w:eastAsia="en-AU"/>
              </w:rPr>
            </w:pPr>
            <w:r w:rsidRPr="00F96C74">
              <w:rPr>
                <w:lang w:eastAsia="en-AU"/>
              </w:rPr>
              <w:t xml:space="preserve">                  (418)</w:t>
            </w:r>
          </w:p>
        </w:tc>
        <w:tc>
          <w:tcPr>
            <w:tcW w:w="1842" w:type="dxa"/>
            <w:tcBorders>
              <w:bottom w:val="single" w:sz="4" w:space="0" w:color="auto"/>
            </w:tcBorders>
            <w:noWrap/>
            <w:vAlign w:val="center"/>
            <w:hideMark/>
          </w:tcPr>
          <w:p w14:paraId="1FC3E0BA" w14:textId="77777777" w:rsidR="00F96C74" w:rsidRPr="00F96C74" w:rsidRDefault="00F96C74" w:rsidP="00F96C74">
            <w:pPr>
              <w:pStyle w:val="Default"/>
              <w:jc w:val="right"/>
              <w:rPr>
                <w:lang w:eastAsia="en-AU"/>
              </w:rPr>
            </w:pPr>
            <w:r w:rsidRPr="00F96C74">
              <w:rPr>
                <w:lang w:eastAsia="en-AU"/>
              </w:rPr>
              <w:t xml:space="preserve">             (418)</w:t>
            </w:r>
          </w:p>
        </w:tc>
      </w:tr>
      <w:tr w:rsidR="00F96C74" w:rsidRPr="00F96C74" w14:paraId="2476F665" w14:textId="77777777" w:rsidTr="00360738">
        <w:trPr>
          <w:trHeight w:val="285"/>
        </w:trPr>
        <w:tc>
          <w:tcPr>
            <w:tcW w:w="5240" w:type="dxa"/>
            <w:noWrap/>
            <w:vAlign w:val="center"/>
            <w:hideMark/>
          </w:tcPr>
          <w:p w14:paraId="2CD15922" w14:textId="77777777" w:rsidR="00F96C74" w:rsidRPr="00F96C74" w:rsidRDefault="00F96C74" w:rsidP="00F96C74">
            <w:pPr>
              <w:pStyle w:val="Default"/>
              <w:rPr>
                <w:b/>
                <w:bCs/>
                <w:lang w:eastAsia="en-AU"/>
              </w:rPr>
            </w:pPr>
            <w:r w:rsidRPr="00F96C74">
              <w:rPr>
                <w:b/>
                <w:bCs/>
                <w:lang w:eastAsia="en-AU"/>
              </w:rPr>
              <w:t>Total non-current</w:t>
            </w:r>
          </w:p>
        </w:tc>
        <w:tc>
          <w:tcPr>
            <w:tcW w:w="1985" w:type="dxa"/>
            <w:tcBorders>
              <w:top w:val="single" w:sz="4" w:space="0" w:color="auto"/>
              <w:bottom w:val="single" w:sz="4" w:space="0" w:color="auto"/>
            </w:tcBorders>
            <w:noWrap/>
            <w:vAlign w:val="center"/>
            <w:hideMark/>
          </w:tcPr>
          <w:p w14:paraId="70F1D281" w14:textId="77777777" w:rsidR="00F96C74" w:rsidRPr="00F96C74" w:rsidRDefault="00F96C74" w:rsidP="00F96C74">
            <w:pPr>
              <w:pStyle w:val="Default"/>
              <w:jc w:val="right"/>
              <w:rPr>
                <w:b/>
                <w:bCs/>
                <w:lang w:eastAsia="en-AU"/>
              </w:rPr>
            </w:pPr>
            <w:r w:rsidRPr="00F96C74">
              <w:rPr>
                <w:b/>
                <w:bCs/>
                <w:lang w:eastAsia="en-AU"/>
              </w:rPr>
              <w:t xml:space="preserve">                        -   </w:t>
            </w:r>
          </w:p>
        </w:tc>
        <w:tc>
          <w:tcPr>
            <w:tcW w:w="1842" w:type="dxa"/>
            <w:tcBorders>
              <w:top w:val="single" w:sz="4" w:space="0" w:color="auto"/>
              <w:bottom w:val="single" w:sz="4" w:space="0" w:color="auto"/>
            </w:tcBorders>
            <w:noWrap/>
            <w:vAlign w:val="center"/>
            <w:hideMark/>
          </w:tcPr>
          <w:p w14:paraId="082592A2" w14:textId="77777777" w:rsidR="00F96C74" w:rsidRPr="00F96C74" w:rsidRDefault="00F96C74" w:rsidP="00F96C74">
            <w:pPr>
              <w:pStyle w:val="Default"/>
              <w:jc w:val="right"/>
              <w:rPr>
                <w:b/>
                <w:bCs/>
                <w:lang w:eastAsia="en-AU"/>
              </w:rPr>
            </w:pPr>
            <w:r w:rsidRPr="00F96C74">
              <w:rPr>
                <w:b/>
                <w:bCs/>
                <w:lang w:eastAsia="en-AU"/>
              </w:rPr>
              <w:t xml:space="preserve">                -   </w:t>
            </w:r>
          </w:p>
        </w:tc>
      </w:tr>
      <w:tr w:rsidR="00F96C74" w:rsidRPr="00F96C74" w14:paraId="1B29FEDA" w14:textId="77777777" w:rsidTr="00360738">
        <w:trPr>
          <w:trHeight w:val="285"/>
        </w:trPr>
        <w:tc>
          <w:tcPr>
            <w:tcW w:w="5240" w:type="dxa"/>
            <w:noWrap/>
            <w:vAlign w:val="center"/>
            <w:hideMark/>
          </w:tcPr>
          <w:p w14:paraId="02D7343F" w14:textId="77777777" w:rsidR="00F96C74" w:rsidRPr="00F96C74" w:rsidRDefault="00F96C74" w:rsidP="00F96C74">
            <w:pPr>
              <w:pStyle w:val="Default"/>
              <w:rPr>
                <w:b/>
                <w:bCs/>
                <w:lang w:eastAsia="en-AU"/>
              </w:rPr>
            </w:pPr>
          </w:p>
        </w:tc>
        <w:tc>
          <w:tcPr>
            <w:tcW w:w="1985" w:type="dxa"/>
            <w:tcBorders>
              <w:top w:val="single" w:sz="4" w:space="0" w:color="auto"/>
              <w:bottom w:val="single" w:sz="4" w:space="0" w:color="auto"/>
            </w:tcBorders>
            <w:noWrap/>
            <w:vAlign w:val="center"/>
            <w:hideMark/>
          </w:tcPr>
          <w:p w14:paraId="34F68278" w14:textId="77777777" w:rsidR="00F96C74" w:rsidRPr="00F96C74" w:rsidRDefault="00F96C74" w:rsidP="00F96C74">
            <w:pPr>
              <w:pStyle w:val="Default"/>
              <w:jc w:val="right"/>
              <w:rPr>
                <w:lang w:eastAsia="en-AU"/>
              </w:rPr>
            </w:pPr>
          </w:p>
        </w:tc>
        <w:tc>
          <w:tcPr>
            <w:tcW w:w="1842" w:type="dxa"/>
            <w:tcBorders>
              <w:top w:val="single" w:sz="4" w:space="0" w:color="auto"/>
              <w:bottom w:val="single" w:sz="4" w:space="0" w:color="auto"/>
            </w:tcBorders>
            <w:noWrap/>
            <w:vAlign w:val="center"/>
            <w:hideMark/>
          </w:tcPr>
          <w:p w14:paraId="6FF81427" w14:textId="77777777" w:rsidR="00F96C74" w:rsidRPr="00F96C74" w:rsidRDefault="00F96C74" w:rsidP="00F96C74">
            <w:pPr>
              <w:pStyle w:val="Default"/>
              <w:jc w:val="right"/>
              <w:rPr>
                <w:lang w:eastAsia="en-AU"/>
              </w:rPr>
            </w:pPr>
          </w:p>
        </w:tc>
      </w:tr>
      <w:tr w:rsidR="00F96C74" w:rsidRPr="00F96C74" w14:paraId="4B274295" w14:textId="77777777" w:rsidTr="00360738">
        <w:trPr>
          <w:trHeight w:val="285"/>
        </w:trPr>
        <w:tc>
          <w:tcPr>
            <w:tcW w:w="5240" w:type="dxa"/>
            <w:noWrap/>
            <w:vAlign w:val="center"/>
            <w:hideMark/>
          </w:tcPr>
          <w:p w14:paraId="3522AD37" w14:textId="77777777" w:rsidR="00F96C74" w:rsidRPr="00F96C74" w:rsidRDefault="00F96C74" w:rsidP="00F96C74">
            <w:pPr>
              <w:pStyle w:val="Default"/>
              <w:rPr>
                <w:b/>
                <w:bCs/>
                <w:lang w:eastAsia="en-AU"/>
              </w:rPr>
            </w:pPr>
            <w:r w:rsidRPr="00F96C74">
              <w:rPr>
                <w:b/>
                <w:bCs/>
                <w:lang w:eastAsia="en-AU"/>
              </w:rPr>
              <w:t>Total receivables</w:t>
            </w:r>
          </w:p>
        </w:tc>
        <w:tc>
          <w:tcPr>
            <w:tcW w:w="1985" w:type="dxa"/>
            <w:tcBorders>
              <w:top w:val="single" w:sz="4" w:space="0" w:color="auto"/>
              <w:bottom w:val="double" w:sz="4" w:space="0" w:color="auto"/>
            </w:tcBorders>
            <w:noWrap/>
            <w:vAlign w:val="center"/>
            <w:hideMark/>
          </w:tcPr>
          <w:p w14:paraId="70FDDB55" w14:textId="7CBAFAEF" w:rsidR="00F96C74" w:rsidRPr="00F96C74" w:rsidRDefault="00F96C74" w:rsidP="00F96C74">
            <w:pPr>
              <w:pStyle w:val="Default"/>
              <w:rPr>
                <w:b/>
                <w:bCs/>
                <w:lang w:eastAsia="en-AU"/>
              </w:rPr>
            </w:pPr>
            <w:r w:rsidRPr="00F96C74">
              <w:rPr>
                <w:b/>
                <w:bCs/>
                <w:lang w:eastAsia="en-AU"/>
              </w:rPr>
              <w:t xml:space="preserve">                 1,357 </w:t>
            </w:r>
          </w:p>
        </w:tc>
        <w:tc>
          <w:tcPr>
            <w:tcW w:w="1842" w:type="dxa"/>
            <w:tcBorders>
              <w:top w:val="single" w:sz="4" w:space="0" w:color="auto"/>
              <w:bottom w:val="double" w:sz="4" w:space="0" w:color="auto"/>
            </w:tcBorders>
            <w:noWrap/>
            <w:vAlign w:val="center"/>
            <w:hideMark/>
          </w:tcPr>
          <w:p w14:paraId="55D44350" w14:textId="77777777" w:rsidR="00F96C74" w:rsidRPr="00F96C74" w:rsidRDefault="00F96C74" w:rsidP="00F96C74">
            <w:pPr>
              <w:pStyle w:val="Default"/>
              <w:jc w:val="right"/>
              <w:rPr>
                <w:b/>
                <w:bCs/>
                <w:lang w:eastAsia="en-AU"/>
              </w:rPr>
            </w:pPr>
            <w:r w:rsidRPr="00F96C74">
              <w:rPr>
                <w:b/>
                <w:bCs/>
                <w:lang w:eastAsia="en-AU"/>
              </w:rPr>
              <w:t xml:space="preserve">           1,278 </w:t>
            </w:r>
          </w:p>
        </w:tc>
      </w:tr>
    </w:tbl>
    <w:p w14:paraId="6C2EBF9B" w14:textId="77777777" w:rsidR="00F96C74" w:rsidRDefault="00F96C74" w:rsidP="00F96C74">
      <w:pPr>
        <w:pStyle w:val="Default"/>
        <w:rPr>
          <w:lang w:eastAsia="en-AU"/>
        </w:rPr>
      </w:pPr>
    </w:p>
    <w:p w14:paraId="39EB9925" w14:textId="02D46D8F" w:rsidR="00F96C74" w:rsidRDefault="00360738" w:rsidP="00360738">
      <w:pPr>
        <w:pStyle w:val="Default"/>
      </w:pPr>
      <w:r w:rsidRPr="00360738">
        <w:t>Trade receivables are recognised at original invoice amount less any allowances for uncollectible amounts (i.e. impairment). The carrying amount of net trade receivables is equivalent to fair value as it is due for</w:t>
      </w:r>
      <w:r>
        <w:t xml:space="preserve"> settlement within 30 days.</w:t>
      </w:r>
    </w:p>
    <w:p w14:paraId="2A7BC883" w14:textId="3DA53FE7" w:rsidR="00360738" w:rsidRDefault="00360738" w:rsidP="00360738">
      <w:pPr>
        <w:pStyle w:val="Heading3nonumber"/>
      </w:pPr>
      <w:r>
        <w:t>6.2</w:t>
      </w:r>
      <w:r>
        <w:tab/>
        <w:t xml:space="preserve">Other assets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Other assets"/>
        <w:tblDescription w:val="This table outlines other assets for the reporting period. "/>
      </w:tblPr>
      <w:tblGrid>
        <w:gridCol w:w="6663"/>
        <w:gridCol w:w="750"/>
        <w:gridCol w:w="1842"/>
      </w:tblGrid>
      <w:tr w:rsidR="00360738" w:rsidRPr="00360738" w14:paraId="2A70950C" w14:textId="77777777" w:rsidTr="00CE5D88">
        <w:trPr>
          <w:cnfStyle w:val="100000000000" w:firstRow="1" w:lastRow="0" w:firstColumn="0" w:lastColumn="0" w:oddVBand="0" w:evenVBand="0" w:oddHBand="0" w:evenHBand="0" w:firstRowFirstColumn="0" w:firstRowLastColumn="0" w:lastRowFirstColumn="0" w:lastRowLastColumn="0"/>
          <w:trHeight w:val="838"/>
          <w:tblHeader/>
        </w:trPr>
        <w:tc>
          <w:tcPr>
            <w:tcW w:w="6663" w:type="dxa"/>
            <w:noWrap/>
            <w:hideMark/>
          </w:tcPr>
          <w:p w14:paraId="590D7283" w14:textId="1C7FF503" w:rsidR="00360738" w:rsidRPr="00360738" w:rsidRDefault="00360738" w:rsidP="00360738">
            <w:pPr>
              <w:pStyle w:val="Default"/>
              <w:rPr>
                <w:u w:val="single"/>
              </w:rPr>
            </w:pPr>
          </w:p>
        </w:tc>
        <w:tc>
          <w:tcPr>
            <w:tcW w:w="562" w:type="dxa"/>
            <w:noWrap/>
            <w:vAlign w:val="center"/>
            <w:hideMark/>
          </w:tcPr>
          <w:p w14:paraId="30B318C7" w14:textId="6E219B0F" w:rsidR="00360738" w:rsidRPr="00360738" w:rsidRDefault="00360738" w:rsidP="00360738">
            <w:pPr>
              <w:pStyle w:val="TableHeading-White"/>
              <w:jc w:val="right"/>
            </w:pPr>
            <w:r>
              <w:t>2019</w:t>
            </w:r>
            <w:r>
              <w:br/>
              <w:t>$000</w:t>
            </w:r>
          </w:p>
        </w:tc>
        <w:tc>
          <w:tcPr>
            <w:tcW w:w="1842" w:type="dxa"/>
            <w:noWrap/>
            <w:vAlign w:val="center"/>
            <w:hideMark/>
          </w:tcPr>
          <w:p w14:paraId="61CA56CB" w14:textId="1A467840" w:rsidR="00360738" w:rsidRPr="00360738" w:rsidRDefault="00360738" w:rsidP="00360738">
            <w:pPr>
              <w:pStyle w:val="TableHeading-White"/>
              <w:jc w:val="right"/>
            </w:pPr>
            <w:r>
              <w:t>2018</w:t>
            </w:r>
            <w:r>
              <w:br/>
              <w:t>$000</w:t>
            </w:r>
          </w:p>
        </w:tc>
      </w:tr>
      <w:tr w:rsidR="00360738" w:rsidRPr="00360738" w14:paraId="5FF6D56B" w14:textId="77777777" w:rsidTr="00CE5D88">
        <w:trPr>
          <w:trHeight w:val="255"/>
        </w:trPr>
        <w:tc>
          <w:tcPr>
            <w:tcW w:w="6663" w:type="dxa"/>
            <w:noWrap/>
          </w:tcPr>
          <w:p w14:paraId="4E856474" w14:textId="1B6654B9" w:rsidR="00360738" w:rsidRPr="00360738" w:rsidRDefault="00360738" w:rsidP="00360738">
            <w:pPr>
              <w:pStyle w:val="Default"/>
              <w:rPr>
                <w:u w:val="single"/>
              </w:rPr>
            </w:pPr>
            <w:r>
              <w:rPr>
                <w:u w:val="single"/>
              </w:rPr>
              <w:t>Current</w:t>
            </w:r>
          </w:p>
        </w:tc>
        <w:tc>
          <w:tcPr>
            <w:tcW w:w="562" w:type="dxa"/>
            <w:noWrap/>
            <w:vAlign w:val="center"/>
          </w:tcPr>
          <w:p w14:paraId="6E6BA242" w14:textId="77777777" w:rsidR="00360738" w:rsidRPr="00360738" w:rsidRDefault="00360738" w:rsidP="00360738">
            <w:pPr>
              <w:pStyle w:val="Default"/>
            </w:pPr>
          </w:p>
        </w:tc>
        <w:tc>
          <w:tcPr>
            <w:tcW w:w="1842" w:type="dxa"/>
            <w:noWrap/>
            <w:vAlign w:val="center"/>
          </w:tcPr>
          <w:p w14:paraId="323CC24D" w14:textId="77777777" w:rsidR="00360738" w:rsidRPr="00360738" w:rsidRDefault="00360738" w:rsidP="00360738">
            <w:pPr>
              <w:pStyle w:val="Default"/>
              <w:jc w:val="right"/>
            </w:pPr>
          </w:p>
        </w:tc>
      </w:tr>
      <w:tr w:rsidR="00360738" w:rsidRPr="00360738" w14:paraId="300AA5CB" w14:textId="77777777" w:rsidTr="00CE5D88">
        <w:trPr>
          <w:trHeight w:val="255"/>
        </w:trPr>
        <w:tc>
          <w:tcPr>
            <w:tcW w:w="6663" w:type="dxa"/>
            <w:noWrap/>
            <w:hideMark/>
          </w:tcPr>
          <w:p w14:paraId="3C12A508" w14:textId="78247B53" w:rsidR="00360738" w:rsidRPr="00360738" w:rsidRDefault="00F56F06" w:rsidP="00360738">
            <w:pPr>
              <w:pStyle w:val="Default"/>
            </w:pPr>
            <w:r>
              <w:br/>
            </w:r>
            <w:r w:rsidR="00360738" w:rsidRPr="00360738">
              <w:t>Prepayments</w:t>
            </w:r>
          </w:p>
        </w:tc>
        <w:tc>
          <w:tcPr>
            <w:tcW w:w="562" w:type="dxa"/>
            <w:tcBorders>
              <w:bottom w:val="single" w:sz="4" w:space="0" w:color="auto"/>
            </w:tcBorders>
            <w:noWrap/>
            <w:vAlign w:val="center"/>
            <w:hideMark/>
          </w:tcPr>
          <w:p w14:paraId="332ED413" w14:textId="28F23FE1" w:rsidR="00360738" w:rsidRPr="00360738" w:rsidRDefault="00360738" w:rsidP="00360738">
            <w:pPr>
              <w:pStyle w:val="Default"/>
              <w:jc w:val="right"/>
            </w:pPr>
            <w:r>
              <w:t xml:space="preserve">   </w:t>
            </w:r>
            <w:r w:rsidRPr="00360738">
              <w:t xml:space="preserve">251 </w:t>
            </w:r>
          </w:p>
        </w:tc>
        <w:tc>
          <w:tcPr>
            <w:tcW w:w="1842" w:type="dxa"/>
            <w:tcBorders>
              <w:bottom w:val="single" w:sz="4" w:space="0" w:color="auto"/>
            </w:tcBorders>
            <w:noWrap/>
            <w:vAlign w:val="center"/>
            <w:hideMark/>
          </w:tcPr>
          <w:p w14:paraId="268AA5E2" w14:textId="41B18AB0" w:rsidR="00360738" w:rsidRPr="00360738" w:rsidRDefault="00360738" w:rsidP="00360738">
            <w:pPr>
              <w:pStyle w:val="Default"/>
              <w:jc w:val="right"/>
            </w:pPr>
            <w:r w:rsidRPr="00360738">
              <w:t xml:space="preserve">               </w:t>
            </w:r>
            <w:r w:rsidR="00F56F06">
              <w:br/>
            </w:r>
            <w:r w:rsidRPr="00360738">
              <w:t xml:space="preserve"> 83 </w:t>
            </w:r>
          </w:p>
        </w:tc>
      </w:tr>
      <w:tr w:rsidR="00360738" w:rsidRPr="00360738" w14:paraId="55E00967" w14:textId="77777777" w:rsidTr="00CE5D88">
        <w:trPr>
          <w:trHeight w:val="285"/>
        </w:trPr>
        <w:tc>
          <w:tcPr>
            <w:tcW w:w="6663" w:type="dxa"/>
            <w:noWrap/>
            <w:hideMark/>
          </w:tcPr>
          <w:p w14:paraId="23873CA8" w14:textId="52FF1096" w:rsidR="00360738" w:rsidRPr="00360738" w:rsidRDefault="00F56F06" w:rsidP="00360738">
            <w:pPr>
              <w:pStyle w:val="Default"/>
              <w:rPr>
                <w:b/>
                <w:bCs/>
              </w:rPr>
            </w:pPr>
            <w:r>
              <w:rPr>
                <w:b/>
                <w:bCs/>
              </w:rPr>
              <w:br/>
            </w:r>
            <w:r w:rsidR="00360738" w:rsidRPr="00360738">
              <w:rPr>
                <w:b/>
                <w:bCs/>
              </w:rPr>
              <w:t>Balance at end of period</w:t>
            </w:r>
          </w:p>
        </w:tc>
        <w:tc>
          <w:tcPr>
            <w:tcW w:w="562" w:type="dxa"/>
            <w:tcBorders>
              <w:top w:val="single" w:sz="4" w:space="0" w:color="auto"/>
              <w:bottom w:val="double" w:sz="4" w:space="0" w:color="auto"/>
            </w:tcBorders>
            <w:noWrap/>
            <w:vAlign w:val="center"/>
            <w:hideMark/>
          </w:tcPr>
          <w:p w14:paraId="4F525E0C" w14:textId="65256990" w:rsidR="00360738" w:rsidRPr="00360738" w:rsidRDefault="00360738" w:rsidP="00360738">
            <w:pPr>
              <w:pStyle w:val="Default"/>
              <w:jc w:val="right"/>
              <w:rPr>
                <w:b/>
                <w:bCs/>
              </w:rPr>
            </w:pPr>
            <w:r>
              <w:rPr>
                <w:b/>
                <w:bCs/>
              </w:rPr>
              <w:t xml:space="preserve">   25</w:t>
            </w:r>
            <w:r w:rsidRPr="00360738">
              <w:rPr>
                <w:b/>
                <w:bCs/>
              </w:rPr>
              <w:t xml:space="preserve">1 </w:t>
            </w:r>
          </w:p>
        </w:tc>
        <w:tc>
          <w:tcPr>
            <w:tcW w:w="1842" w:type="dxa"/>
            <w:tcBorders>
              <w:top w:val="single" w:sz="4" w:space="0" w:color="auto"/>
              <w:bottom w:val="double" w:sz="4" w:space="0" w:color="auto"/>
            </w:tcBorders>
            <w:noWrap/>
            <w:vAlign w:val="center"/>
            <w:hideMark/>
          </w:tcPr>
          <w:p w14:paraId="25EED14C" w14:textId="532262F8" w:rsidR="00360738" w:rsidRPr="00360738" w:rsidRDefault="00360738" w:rsidP="00360738">
            <w:pPr>
              <w:pStyle w:val="Default"/>
              <w:jc w:val="right"/>
              <w:rPr>
                <w:b/>
                <w:bCs/>
              </w:rPr>
            </w:pPr>
            <w:r w:rsidRPr="00360738">
              <w:rPr>
                <w:b/>
                <w:bCs/>
              </w:rPr>
              <w:t xml:space="preserve">               </w:t>
            </w:r>
            <w:r w:rsidR="00F56F06">
              <w:rPr>
                <w:b/>
                <w:bCs/>
              </w:rPr>
              <w:br/>
            </w:r>
            <w:r w:rsidRPr="00360738">
              <w:rPr>
                <w:b/>
                <w:bCs/>
              </w:rPr>
              <w:t xml:space="preserve"> 83 </w:t>
            </w:r>
          </w:p>
        </w:tc>
      </w:tr>
    </w:tbl>
    <w:p w14:paraId="4CE7B377" w14:textId="77777777" w:rsidR="00360738" w:rsidRDefault="00360738" w:rsidP="00360738">
      <w:pPr>
        <w:pStyle w:val="Default"/>
      </w:pPr>
    </w:p>
    <w:p w14:paraId="69C820F5" w14:textId="63802951" w:rsidR="00360738" w:rsidRDefault="00360738" w:rsidP="00360738">
      <w:pPr>
        <w:pStyle w:val="Default"/>
      </w:pPr>
      <w:r w:rsidRPr="00360738">
        <w:t>Other non-financial assets include prepayments which represent payments in advance of receipt of goods or services or that part of expenditure made in one accounting period covering a term ex</w:t>
      </w:r>
      <w:r>
        <w:t>tending beyond that period.</w:t>
      </w:r>
    </w:p>
    <w:p w14:paraId="020DB908" w14:textId="00E86D7D" w:rsidR="00360738" w:rsidRDefault="00360738" w:rsidP="00360738">
      <w:pPr>
        <w:pStyle w:val="Heading3nonumber"/>
      </w:pPr>
      <w:r>
        <w:t>6.3</w:t>
      </w:r>
      <w:r>
        <w:tab/>
        <w:t xml:space="preserve">Payables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Payables"/>
        <w:tblDescription w:val="This table outlines the payables for the reporting period. "/>
      </w:tblPr>
      <w:tblGrid>
        <w:gridCol w:w="6374"/>
        <w:gridCol w:w="1418"/>
        <w:gridCol w:w="1275"/>
      </w:tblGrid>
      <w:tr w:rsidR="00360738" w:rsidRPr="00360738" w14:paraId="61D5AEF9" w14:textId="77777777" w:rsidTr="00360738">
        <w:trPr>
          <w:cnfStyle w:val="100000000000" w:firstRow="1" w:lastRow="0" w:firstColumn="0" w:lastColumn="0" w:oddVBand="0" w:evenVBand="0" w:oddHBand="0" w:evenHBand="0" w:firstRowFirstColumn="0" w:firstRowLastColumn="0" w:lastRowFirstColumn="0" w:lastRowLastColumn="0"/>
          <w:trHeight w:val="285"/>
          <w:tblHeader/>
        </w:trPr>
        <w:tc>
          <w:tcPr>
            <w:tcW w:w="6374" w:type="dxa"/>
            <w:noWrap/>
            <w:vAlign w:val="center"/>
            <w:hideMark/>
          </w:tcPr>
          <w:p w14:paraId="7C12C65E" w14:textId="77777777" w:rsidR="00360738" w:rsidRPr="00360738" w:rsidRDefault="00360738" w:rsidP="00360738">
            <w:pPr>
              <w:pStyle w:val="Default"/>
            </w:pPr>
          </w:p>
        </w:tc>
        <w:tc>
          <w:tcPr>
            <w:tcW w:w="1418" w:type="dxa"/>
            <w:vAlign w:val="center"/>
            <w:hideMark/>
          </w:tcPr>
          <w:p w14:paraId="5D0F694E" w14:textId="562EB9C6" w:rsidR="00360738" w:rsidRPr="00360738" w:rsidRDefault="00360738" w:rsidP="00360738">
            <w:pPr>
              <w:pStyle w:val="TableHeading-White"/>
              <w:jc w:val="right"/>
            </w:pPr>
            <w:r w:rsidRPr="00360738">
              <w:t>2019</w:t>
            </w:r>
            <w:r>
              <w:br/>
            </w:r>
            <w:r w:rsidRPr="00360738">
              <w:t>$000</w:t>
            </w:r>
          </w:p>
        </w:tc>
        <w:tc>
          <w:tcPr>
            <w:tcW w:w="1275" w:type="dxa"/>
            <w:vAlign w:val="center"/>
            <w:hideMark/>
          </w:tcPr>
          <w:p w14:paraId="3347BACA" w14:textId="22E58461" w:rsidR="00360738" w:rsidRPr="00360738" w:rsidRDefault="00360738" w:rsidP="00360738">
            <w:pPr>
              <w:pStyle w:val="TableHeading-White"/>
              <w:jc w:val="right"/>
            </w:pPr>
            <w:r w:rsidRPr="00360738">
              <w:t>2018</w:t>
            </w:r>
            <w:r>
              <w:br/>
            </w:r>
            <w:r w:rsidRPr="00360738">
              <w:t>$000</w:t>
            </w:r>
          </w:p>
        </w:tc>
      </w:tr>
      <w:tr w:rsidR="00360738" w:rsidRPr="00360738" w14:paraId="231339FD" w14:textId="77777777" w:rsidTr="00360738">
        <w:trPr>
          <w:trHeight w:val="285"/>
        </w:trPr>
        <w:tc>
          <w:tcPr>
            <w:tcW w:w="6374" w:type="dxa"/>
            <w:noWrap/>
            <w:vAlign w:val="center"/>
            <w:hideMark/>
          </w:tcPr>
          <w:p w14:paraId="42DE321F" w14:textId="77777777" w:rsidR="00360738" w:rsidRPr="00360738" w:rsidRDefault="00360738" w:rsidP="00360738">
            <w:pPr>
              <w:pStyle w:val="Default"/>
              <w:rPr>
                <w:u w:val="single"/>
              </w:rPr>
            </w:pPr>
            <w:r w:rsidRPr="00360738">
              <w:rPr>
                <w:u w:val="single"/>
              </w:rPr>
              <w:t>Current</w:t>
            </w:r>
          </w:p>
        </w:tc>
        <w:tc>
          <w:tcPr>
            <w:tcW w:w="1418" w:type="dxa"/>
            <w:noWrap/>
            <w:vAlign w:val="center"/>
            <w:hideMark/>
          </w:tcPr>
          <w:p w14:paraId="2D9A2FCD" w14:textId="77777777" w:rsidR="00360738" w:rsidRPr="00360738" w:rsidRDefault="00360738" w:rsidP="00360738">
            <w:pPr>
              <w:pStyle w:val="Default"/>
              <w:jc w:val="right"/>
            </w:pPr>
          </w:p>
        </w:tc>
        <w:tc>
          <w:tcPr>
            <w:tcW w:w="1275" w:type="dxa"/>
            <w:noWrap/>
            <w:vAlign w:val="center"/>
            <w:hideMark/>
          </w:tcPr>
          <w:p w14:paraId="0F28961B" w14:textId="77777777" w:rsidR="00360738" w:rsidRPr="00360738" w:rsidRDefault="00360738" w:rsidP="00360738">
            <w:pPr>
              <w:pStyle w:val="Default"/>
              <w:jc w:val="right"/>
            </w:pPr>
          </w:p>
        </w:tc>
      </w:tr>
      <w:tr w:rsidR="00360738" w:rsidRPr="00360738" w14:paraId="078283AD" w14:textId="77777777" w:rsidTr="00360738">
        <w:trPr>
          <w:trHeight w:val="285"/>
        </w:trPr>
        <w:tc>
          <w:tcPr>
            <w:tcW w:w="6374" w:type="dxa"/>
            <w:noWrap/>
            <w:vAlign w:val="center"/>
            <w:hideMark/>
          </w:tcPr>
          <w:p w14:paraId="33A470E2" w14:textId="77777777" w:rsidR="00360738" w:rsidRPr="00360738" w:rsidRDefault="00360738" w:rsidP="00360738">
            <w:pPr>
              <w:pStyle w:val="Default"/>
              <w:rPr>
                <w:u w:val="single"/>
              </w:rPr>
            </w:pPr>
            <w:r w:rsidRPr="00360738">
              <w:rPr>
                <w:u w:val="single"/>
              </w:rPr>
              <w:t>General Account</w:t>
            </w:r>
          </w:p>
        </w:tc>
        <w:tc>
          <w:tcPr>
            <w:tcW w:w="1418" w:type="dxa"/>
            <w:noWrap/>
            <w:vAlign w:val="center"/>
            <w:hideMark/>
          </w:tcPr>
          <w:p w14:paraId="3637CDC7" w14:textId="77777777" w:rsidR="00360738" w:rsidRPr="00360738" w:rsidRDefault="00360738" w:rsidP="00360738">
            <w:pPr>
              <w:pStyle w:val="Default"/>
              <w:jc w:val="right"/>
            </w:pPr>
          </w:p>
        </w:tc>
        <w:tc>
          <w:tcPr>
            <w:tcW w:w="1275" w:type="dxa"/>
            <w:noWrap/>
            <w:vAlign w:val="center"/>
            <w:hideMark/>
          </w:tcPr>
          <w:p w14:paraId="15DE2D74" w14:textId="77777777" w:rsidR="00360738" w:rsidRPr="00360738" w:rsidRDefault="00360738" w:rsidP="00360738">
            <w:pPr>
              <w:pStyle w:val="Default"/>
              <w:jc w:val="right"/>
            </w:pPr>
          </w:p>
        </w:tc>
      </w:tr>
      <w:tr w:rsidR="00360738" w:rsidRPr="00360738" w14:paraId="38FDB1A1" w14:textId="77777777" w:rsidTr="00360738">
        <w:trPr>
          <w:trHeight w:val="285"/>
        </w:trPr>
        <w:tc>
          <w:tcPr>
            <w:tcW w:w="6374" w:type="dxa"/>
            <w:noWrap/>
            <w:vAlign w:val="center"/>
            <w:hideMark/>
          </w:tcPr>
          <w:p w14:paraId="350230BB" w14:textId="77777777" w:rsidR="00360738" w:rsidRPr="00360738" w:rsidRDefault="00360738" w:rsidP="00360738">
            <w:pPr>
              <w:pStyle w:val="Default"/>
            </w:pPr>
            <w:r w:rsidRPr="00360738">
              <w:t>Trade payables</w:t>
            </w:r>
          </w:p>
        </w:tc>
        <w:tc>
          <w:tcPr>
            <w:tcW w:w="1418" w:type="dxa"/>
            <w:noWrap/>
            <w:vAlign w:val="center"/>
            <w:hideMark/>
          </w:tcPr>
          <w:p w14:paraId="5FFBD5FC" w14:textId="33683B5F" w:rsidR="00360738" w:rsidRPr="00360738" w:rsidRDefault="00360738" w:rsidP="001D4D4A">
            <w:pPr>
              <w:pStyle w:val="Default"/>
            </w:pPr>
            <w:r w:rsidRPr="00360738">
              <w:t xml:space="preserve">            168 </w:t>
            </w:r>
          </w:p>
        </w:tc>
        <w:tc>
          <w:tcPr>
            <w:tcW w:w="1275" w:type="dxa"/>
            <w:noWrap/>
            <w:vAlign w:val="center"/>
            <w:hideMark/>
          </w:tcPr>
          <w:p w14:paraId="5B4D2127" w14:textId="1C00A1E3" w:rsidR="00360738" w:rsidRPr="00360738" w:rsidRDefault="001D4D4A" w:rsidP="00360738">
            <w:pPr>
              <w:pStyle w:val="Default"/>
              <w:jc w:val="right"/>
            </w:pPr>
            <w:r>
              <w:t xml:space="preserve">           </w:t>
            </w:r>
            <w:r w:rsidR="00360738" w:rsidRPr="00360738">
              <w:t xml:space="preserve">83 </w:t>
            </w:r>
          </w:p>
        </w:tc>
      </w:tr>
      <w:tr w:rsidR="00360738" w:rsidRPr="00360738" w14:paraId="42729EA9" w14:textId="77777777" w:rsidTr="00360738">
        <w:trPr>
          <w:trHeight w:val="285"/>
        </w:trPr>
        <w:tc>
          <w:tcPr>
            <w:tcW w:w="6374" w:type="dxa"/>
            <w:noWrap/>
            <w:vAlign w:val="center"/>
            <w:hideMark/>
          </w:tcPr>
          <w:p w14:paraId="77944CDE" w14:textId="13E85592" w:rsidR="00360738" w:rsidRPr="00360738" w:rsidRDefault="001D4D4A" w:rsidP="00360738">
            <w:pPr>
              <w:pStyle w:val="Default"/>
            </w:pPr>
            <w:r>
              <w:t>Ac</w:t>
            </w:r>
            <w:r w:rsidR="00360738" w:rsidRPr="00360738">
              <w:t>crued expenses</w:t>
            </w:r>
          </w:p>
        </w:tc>
        <w:tc>
          <w:tcPr>
            <w:tcW w:w="1418" w:type="dxa"/>
            <w:noWrap/>
            <w:vAlign w:val="center"/>
            <w:hideMark/>
          </w:tcPr>
          <w:p w14:paraId="481397BB" w14:textId="0F55E1B4" w:rsidR="00360738" w:rsidRPr="00360738" w:rsidRDefault="00360738" w:rsidP="001D4D4A">
            <w:pPr>
              <w:pStyle w:val="Default"/>
              <w:jc w:val="center"/>
            </w:pPr>
            <w:r w:rsidRPr="00360738">
              <w:t xml:space="preserve">            208 </w:t>
            </w:r>
          </w:p>
        </w:tc>
        <w:tc>
          <w:tcPr>
            <w:tcW w:w="1275" w:type="dxa"/>
            <w:noWrap/>
            <w:vAlign w:val="center"/>
            <w:hideMark/>
          </w:tcPr>
          <w:p w14:paraId="32B0C497" w14:textId="686B3FD1" w:rsidR="00360738" w:rsidRPr="00360738" w:rsidRDefault="00360738" w:rsidP="00360738">
            <w:pPr>
              <w:pStyle w:val="Default"/>
              <w:jc w:val="right"/>
            </w:pPr>
            <w:r w:rsidRPr="00360738">
              <w:t xml:space="preserve">        425 </w:t>
            </w:r>
          </w:p>
        </w:tc>
      </w:tr>
      <w:tr w:rsidR="00360738" w:rsidRPr="00360738" w14:paraId="4D26E277" w14:textId="77777777" w:rsidTr="001D4D4A">
        <w:trPr>
          <w:trHeight w:val="285"/>
        </w:trPr>
        <w:tc>
          <w:tcPr>
            <w:tcW w:w="6374" w:type="dxa"/>
            <w:noWrap/>
            <w:vAlign w:val="center"/>
            <w:hideMark/>
          </w:tcPr>
          <w:p w14:paraId="423D9003" w14:textId="77777777" w:rsidR="00360738" w:rsidRPr="00360738" w:rsidRDefault="00360738" w:rsidP="00360738">
            <w:pPr>
              <w:pStyle w:val="Default"/>
            </w:pPr>
            <w:r w:rsidRPr="00360738">
              <w:t>Accrued salaries</w:t>
            </w:r>
          </w:p>
        </w:tc>
        <w:tc>
          <w:tcPr>
            <w:tcW w:w="1418" w:type="dxa"/>
            <w:noWrap/>
            <w:vAlign w:val="center"/>
            <w:hideMark/>
          </w:tcPr>
          <w:p w14:paraId="035279D2" w14:textId="63D107AB" w:rsidR="00360738" w:rsidRPr="00360738" w:rsidRDefault="00360738" w:rsidP="001D4D4A">
            <w:pPr>
              <w:pStyle w:val="Default"/>
              <w:jc w:val="right"/>
            </w:pPr>
            <w:r w:rsidRPr="00360738">
              <w:t xml:space="preserve">           105 </w:t>
            </w:r>
          </w:p>
        </w:tc>
        <w:tc>
          <w:tcPr>
            <w:tcW w:w="1275" w:type="dxa"/>
            <w:noWrap/>
            <w:vAlign w:val="center"/>
            <w:hideMark/>
          </w:tcPr>
          <w:p w14:paraId="0E181694" w14:textId="0432A433" w:rsidR="00360738" w:rsidRPr="00360738" w:rsidRDefault="00360738" w:rsidP="001D4D4A">
            <w:pPr>
              <w:pStyle w:val="Default"/>
              <w:jc w:val="right"/>
            </w:pPr>
            <w:r w:rsidRPr="00360738">
              <w:t xml:space="preserve">        692 </w:t>
            </w:r>
          </w:p>
        </w:tc>
      </w:tr>
      <w:tr w:rsidR="00360738" w:rsidRPr="00360738" w14:paraId="6F891AAD" w14:textId="77777777" w:rsidTr="00360738">
        <w:trPr>
          <w:trHeight w:val="285"/>
        </w:trPr>
        <w:tc>
          <w:tcPr>
            <w:tcW w:w="6374" w:type="dxa"/>
            <w:noWrap/>
            <w:vAlign w:val="center"/>
            <w:hideMark/>
          </w:tcPr>
          <w:p w14:paraId="67CAD0A3" w14:textId="77777777" w:rsidR="00360738" w:rsidRPr="00360738" w:rsidRDefault="00360738" w:rsidP="00360738">
            <w:pPr>
              <w:pStyle w:val="Default"/>
            </w:pPr>
            <w:r w:rsidRPr="00360738">
              <w:t>Other payables</w:t>
            </w:r>
          </w:p>
        </w:tc>
        <w:tc>
          <w:tcPr>
            <w:tcW w:w="1418" w:type="dxa"/>
            <w:noWrap/>
            <w:vAlign w:val="center"/>
            <w:hideMark/>
          </w:tcPr>
          <w:p w14:paraId="6C7DACA9" w14:textId="793BC915" w:rsidR="00360738" w:rsidRPr="00360738" w:rsidRDefault="001D4D4A" w:rsidP="001D4D4A">
            <w:pPr>
              <w:pStyle w:val="Default"/>
            </w:pPr>
            <w:r>
              <w:t xml:space="preserve">            </w:t>
            </w:r>
            <w:r w:rsidR="00360738" w:rsidRPr="00360738">
              <w:t xml:space="preserve">169 </w:t>
            </w:r>
          </w:p>
        </w:tc>
        <w:tc>
          <w:tcPr>
            <w:tcW w:w="1275" w:type="dxa"/>
            <w:noWrap/>
            <w:vAlign w:val="center"/>
            <w:hideMark/>
          </w:tcPr>
          <w:p w14:paraId="2C55B839" w14:textId="78E7FFC0" w:rsidR="00360738" w:rsidRPr="00360738" w:rsidRDefault="00360738" w:rsidP="001D4D4A">
            <w:pPr>
              <w:pStyle w:val="Default"/>
            </w:pPr>
            <w:r w:rsidRPr="00360738">
              <w:t xml:space="preserve">         113 </w:t>
            </w:r>
          </w:p>
        </w:tc>
      </w:tr>
      <w:tr w:rsidR="001D4D4A" w:rsidRPr="00360738" w14:paraId="5560F71B" w14:textId="77777777" w:rsidTr="00360738">
        <w:trPr>
          <w:trHeight w:val="285"/>
        </w:trPr>
        <w:tc>
          <w:tcPr>
            <w:tcW w:w="6374" w:type="dxa"/>
            <w:noWrap/>
            <w:vAlign w:val="center"/>
          </w:tcPr>
          <w:p w14:paraId="2019B067" w14:textId="77777777" w:rsidR="001D4D4A" w:rsidRPr="001D4D4A" w:rsidRDefault="001D4D4A" w:rsidP="00360738">
            <w:pPr>
              <w:pStyle w:val="Default"/>
            </w:pPr>
          </w:p>
        </w:tc>
        <w:tc>
          <w:tcPr>
            <w:tcW w:w="1418" w:type="dxa"/>
            <w:noWrap/>
            <w:vAlign w:val="center"/>
          </w:tcPr>
          <w:p w14:paraId="1491251B" w14:textId="77777777" w:rsidR="001D4D4A" w:rsidRDefault="001D4D4A" w:rsidP="001D4D4A">
            <w:pPr>
              <w:pStyle w:val="Default"/>
            </w:pPr>
          </w:p>
        </w:tc>
        <w:tc>
          <w:tcPr>
            <w:tcW w:w="1275" w:type="dxa"/>
            <w:noWrap/>
            <w:vAlign w:val="center"/>
          </w:tcPr>
          <w:p w14:paraId="1F492D70" w14:textId="77777777" w:rsidR="001D4D4A" w:rsidRPr="00360738" w:rsidRDefault="001D4D4A" w:rsidP="001D4D4A">
            <w:pPr>
              <w:pStyle w:val="Default"/>
            </w:pPr>
          </w:p>
        </w:tc>
      </w:tr>
      <w:tr w:rsidR="00360738" w:rsidRPr="00360738" w14:paraId="1EEDB509" w14:textId="77777777" w:rsidTr="00360738">
        <w:trPr>
          <w:trHeight w:val="285"/>
        </w:trPr>
        <w:tc>
          <w:tcPr>
            <w:tcW w:w="6374" w:type="dxa"/>
            <w:noWrap/>
            <w:vAlign w:val="center"/>
            <w:hideMark/>
          </w:tcPr>
          <w:p w14:paraId="79D152FC" w14:textId="7609EA1B" w:rsidR="00360738" w:rsidRPr="001D4D4A" w:rsidRDefault="001D4D4A" w:rsidP="00360738">
            <w:pPr>
              <w:pStyle w:val="Default"/>
              <w:rPr>
                <w:u w:val="single"/>
              </w:rPr>
            </w:pPr>
            <w:r w:rsidRPr="001D4D4A">
              <w:rPr>
                <w:u w:val="single"/>
              </w:rPr>
              <w:t xml:space="preserve">Employers' Indemnity Supplementation Fund </w:t>
            </w:r>
            <w:r>
              <w:rPr>
                <w:u w:val="single"/>
              </w:rPr>
              <w:br/>
            </w:r>
            <w:r w:rsidRPr="001D4D4A">
              <w:rPr>
                <w:u w:val="single"/>
              </w:rPr>
              <w:t>(see note 4.3b)</w:t>
            </w:r>
          </w:p>
        </w:tc>
        <w:tc>
          <w:tcPr>
            <w:tcW w:w="1418" w:type="dxa"/>
            <w:noWrap/>
            <w:vAlign w:val="center"/>
            <w:hideMark/>
          </w:tcPr>
          <w:p w14:paraId="3B5B9B12" w14:textId="77777777" w:rsidR="00360738" w:rsidRPr="00360738" w:rsidRDefault="00360738" w:rsidP="00360738">
            <w:pPr>
              <w:pStyle w:val="Default"/>
              <w:jc w:val="right"/>
            </w:pPr>
          </w:p>
        </w:tc>
        <w:tc>
          <w:tcPr>
            <w:tcW w:w="1275" w:type="dxa"/>
            <w:noWrap/>
            <w:vAlign w:val="center"/>
            <w:hideMark/>
          </w:tcPr>
          <w:p w14:paraId="4458D4EF" w14:textId="77777777" w:rsidR="00360738" w:rsidRPr="00360738" w:rsidRDefault="00360738" w:rsidP="00360738">
            <w:pPr>
              <w:pStyle w:val="Default"/>
              <w:jc w:val="right"/>
            </w:pPr>
          </w:p>
        </w:tc>
      </w:tr>
      <w:tr w:rsidR="00360738" w:rsidRPr="00360738" w14:paraId="09374BE3" w14:textId="77777777" w:rsidTr="001D4D4A">
        <w:trPr>
          <w:trHeight w:val="285"/>
        </w:trPr>
        <w:tc>
          <w:tcPr>
            <w:tcW w:w="6374" w:type="dxa"/>
            <w:noWrap/>
            <w:vAlign w:val="center"/>
            <w:hideMark/>
          </w:tcPr>
          <w:p w14:paraId="378A61F7" w14:textId="77777777" w:rsidR="00360738" w:rsidRPr="00360738" w:rsidRDefault="00360738" w:rsidP="00360738">
            <w:pPr>
              <w:pStyle w:val="Default"/>
            </w:pPr>
            <w:r w:rsidRPr="00360738">
              <w:t>Claim payments</w:t>
            </w:r>
          </w:p>
        </w:tc>
        <w:tc>
          <w:tcPr>
            <w:tcW w:w="1418" w:type="dxa"/>
            <w:tcBorders>
              <w:bottom w:val="single" w:sz="4" w:space="0" w:color="auto"/>
            </w:tcBorders>
            <w:noWrap/>
            <w:vAlign w:val="center"/>
            <w:hideMark/>
          </w:tcPr>
          <w:p w14:paraId="51E7FEA0" w14:textId="40A94E83" w:rsidR="00360738" w:rsidRPr="00360738" w:rsidRDefault="001D4D4A" w:rsidP="001D4D4A">
            <w:pPr>
              <w:pStyle w:val="Default"/>
              <w:jc w:val="right"/>
            </w:pPr>
            <w:r>
              <w:t xml:space="preserve">          </w:t>
            </w:r>
            <w:r w:rsidR="00360738" w:rsidRPr="00360738">
              <w:t xml:space="preserve">8 </w:t>
            </w:r>
          </w:p>
        </w:tc>
        <w:tc>
          <w:tcPr>
            <w:tcW w:w="1275" w:type="dxa"/>
            <w:tcBorders>
              <w:bottom w:val="single" w:sz="4" w:space="0" w:color="auto"/>
            </w:tcBorders>
            <w:noWrap/>
            <w:vAlign w:val="center"/>
            <w:hideMark/>
          </w:tcPr>
          <w:p w14:paraId="4C202BA6" w14:textId="5ADEF4C4" w:rsidR="00360738" w:rsidRPr="00360738" w:rsidRDefault="00360738" w:rsidP="00360738">
            <w:pPr>
              <w:pStyle w:val="Default"/>
              <w:jc w:val="right"/>
            </w:pPr>
            <w:r w:rsidRPr="00360738">
              <w:t xml:space="preserve">      </w:t>
            </w:r>
            <w:r w:rsidR="001D4D4A">
              <w:t xml:space="preserve">     </w:t>
            </w:r>
            <w:r w:rsidRPr="00360738">
              <w:t xml:space="preserve">27 </w:t>
            </w:r>
          </w:p>
        </w:tc>
      </w:tr>
      <w:tr w:rsidR="00360738" w:rsidRPr="00360738" w14:paraId="4CF2A954" w14:textId="77777777" w:rsidTr="001D4D4A">
        <w:trPr>
          <w:trHeight w:val="285"/>
        </w:trPr>
        <w:tc>
          <w:tcPr>
            <w:tcW w:w="6374" w:type="dxa"/>
            <w:noWrap/>
            <w:vAlign w:val="center"/>
            <w:hideMark/>
          </w:tcPr>
          <w:p w14:paraId="2966E901" w14:textId="77777777" w:rsidR="00360738" w:rsidRPr="00360738" w:rsidRDefault="00360738" w:rsidP="00360738">
            <w:pPr>
              <w:pStyle w:val="Default"/>
              <w:rPr>
                <w:b/>
                <w:bCs/>
              </w:rPr>
            </w:pPr>
            <w:r w:rsidRPr="00360738">
              <w:rPr>
                <w:b/>
                <w:bCs/>
              </w:rPr>
              <w:t>Total Current</w:t>
            </w:r>
          </w:p>
        </w:tc>
        <w:tc>
          <w:tcPr>
            <w:tcW w:w="1418" w:type="dxa"/>
            <w:tcBorders>
              <w:top w:val="single" w:sz="4" w:space="0" w:color="auto"/>
              <w:bottom w:val="double" w:sz="4" w:space="0" w:color="auto"/>
            </w:tcBorders>
            <w:noWrap/>
            <w:vAlign w:val="center"/>
            <w:hideMark/>
          </w:tcPr>
          <w:p w14:paraId="788545B0" w14:textId="403F4525" w:rsidR="00360738" w:rsidRPr="00360738" w:rsidRDefault="00360738" w:rsidP="001D4D4A">
            <w:pPr>
              <w:pStyle w:val="Default"/>
              <w:jc w:val="right"/>
              <w:rPr>
                <w:b/>
                <w:bCs/>
              </w:rPr>
            </w:pPr>
            <w:r w:rsidRPr="00360738">
              <w:rPr>
                <w:b/>
                <w:bCs/>
              </w:rPr>
              <w:t xml:space="preserve">           658 </w:t>
            </w:r>
          </w:p>
        </w:tc>
        <w:tc>
          <w:tcPr>
            <w:tcW w:w="1275" w:type="dxa"/>
            <w:tcBorders>
              <w:top w:val="single" w:sz="4" w:space="0" w:color="auto"/>
              <w:bottom w:val="double" w:sz="4" w:space="0" w:color="auto"/>
            </w:tcBorders>
            <w:noWrap/>
            <w:vAlign w:val="center"/>
            <w:hideMark/>
          </w:tcPr>
          <w:p w14:paraId="2BCF5B6A" w14:textId="3B8CFFB1" w:rsidR="00360738" w:rsidRPr="00360738" w:rsidRDefault="00360738" w:rsidP="001D4D4A">
            <w:pPr>
              <w:pStyle w:val="Default"/>
              <w:jc w:val="right"/>
              <w:rPr>
                <w:b/>
                <w:bCs/>
              </w:rPr>
            </w:pPr>
            <w:r w:rsidRPr="00360738">
              <w:rPr>
                <w:b/>
                <w:bCs/>
              </w:rPr>
              <w:t xml:space="preserve">      1,340 </w:t>
            </w:r>
          </w:p>
        </w:tc>
      </w:tr>
    </w:tbl>
    <w:p w14:paraId="014D1325" w14:textId="4092B46C" w:rsidR="001D4D4A" w:rsidRDefault="001D4D4A" w:rsidP="001D4D4A">
      <w:pPr>
        <w:pStyle w:val="Default"/>
      </w:pPr>
      <w:r>
        <w:br/>
        <w:t>Payables are recognised at the amounts payable when the Authority becomes obliged to make future payments as a result of a purchase of assets or services. The carrying amount is equivalent to fair value, as settlement is generally within 30 days.</w:t>
      </w:r>
    </w:p>
    <w:p w14:paraId="3EF44107" w14:textId="5720602F" w:rsidR="001D4D4A" w:rsidRDefault="001D4D4A" w:rsidP="001D4D4A">
      <w:pPr>
        <w:pStyle w:val="Default"/>
      </w:pPr>
      <w:r>
        <w:t>Accrued salaries represent the amount due to staff but unpaid at the end of the reporting period. Accrued salaries are settled within a fortnight of the reporting period end. The Authority considers the carrying amount of accrued salaries to be equivalent to its fair value.</w:t>
      </w:r>
      <w:r>
        <w:tab/>
      </w:r>
    </w:p>
    <w:p w14:paraId="46BDF839" w14:textId="1016D9D2" w:rsidR="00360738" w:rsidRDefault="001D4D4A" w:rsidP="001D4D4A">
      <w:pPr>
        <w:pStyle w:val="Default"/>
      </w:pPr>
      <w:r>
        <w:t>The accrued salaries suspense account (See Note 7.1 'Restricted cash and cash equivalents') consists of amounts accrued annually to meet the additional cash outflow for employee salary payments in reporting periods with 27 pay days instead of the normal 26 days.</w:t>
      </w:r>
    </w:p>
    <w:p w14:paraId="24C695DC" w14:textId="17407E46" w:rsidR="00CE5D88" w:rsidRDefault="00CE5D88" w:rsidP="00CE5D88">
      <w:pPr>
        <w:pStyle w:val="Heading2nonumber"/>
        <w:numPr>
          <w:ilvl w:val="0"/>
          <w:numId w:val="32"/>
        </w:numPr>
      </w:pPr>
      <w:r>
        <w:t xml:space="preserve">Financing </w:t>
      </w:r>
    </w:p>
    <w:p w14:paraId="46D5E860" w14:textId="47B21925" w:rsidR="00CE5D88" w:rsidRDefault="00CE5D88" w:rsidP="00CE5D88">
      <w:pPr>
        <w:pStyle w:val="Default"/>
      </w:pPr>
      <w:r w:rsidRPr="00CE5D88">
        <w:t>This section sets out the material balances and disclosures associated with the financing and cashflows of the Authority.</w:t>
      </w:r>
    </w:p>
    <w:tbl>
      <w:tblPr>
        <w:tblStyle w:val="TableGrid"/>
        <w:tblW w:w="0" w:type="auto"/>
        <w:jc w:val="center"/>
        <w:tblLook w:val="04A0" w:firstRow="1" w:lastRow="0" w:firstColumn="1" w:lastColumn="0" w:noHBand="0" w:noVBand="1"/>
        <w:tblCaption w:val="Table - Financing"/>
        <w:tblDescription w:val="This table outlines the subsections and their respective notes for Financing."/>
      </w:tblPr>
      <w:tblGrid>
        <w:gridCol w:w="5236"/>
        <w:gridCol w:w="1436"/>
      </w:tblGrid>
      <w:tr w:rsidR="00CE5D88" w:rsidRPr="00CE5D88" w14:paraId="307C6C3B" w14:textId="77777777" w:rsidTr="00CE5D88">
        <w:trPr>
          <w:cnfStyle w:val="100000000000" w:firstRow="1" w:lastRow="0" w:firstColumn="0" w:lastColumn="0" w:oddVBand="0" w:evenVBand="0" w:oddHBand="0" w:evenHBand="0" w:firstRowFirstColumn="0" w:firstRowLastColumn="0" w:lastRowFirstColumn="0" w:lastRowLastColumn="0"/>
          <w:trHeight w:val="255"/>
          <w:tblHeader/>
          <w:jc w:val="center"/>
        </w:trPr>
        <w:tc>
          <w:tcPr>
            <w:tcW w:w="5236" w:type="dxa"/>
            <w:shd w:val="clear" w:color="auto" w:fill="auto"/>
            <w:noWrap/>
            <w:hideMark/>
          </w:tcPr>
          <w:p w14:paraId="241B9A7A" w14:textId="77777777" w:rsidR="00CE5D88" w:rsidRPr="00CE5D88" w:rsidRDefault="00CE5D88" w:rsidP="00CE5D88">
            <w:pPr>
              <w:pStyle w:val="Default"/>
            </w:pPr>
          </w:p>
        </w:tc>
        <w:tc>
          <w:tcPr>
            <w:tcW w:w="1436" w:type="dxa"/>
            <w:shd w:val="clear" w:color="auto" w:fill="auto"/>
            <w:noWrap/>
            <w:hideMark/>
          </w:tcPr>
          <w:p w14:paraId="5201F763" w14:textId="77777777" w:rsidR="00CE5D88" w:rsidRPr="00CE5D88" w:rsidRDefault="00CE5D88" w:rsidP="00CE5D88">
            <w:pPr>
              <w:pStyle w:val="Default"/>
            </w:pPr>
            <w:r w:rsidRPr="00CE5D88">
              <w:t>Notes</w:t>
            </w:r>
          </w:p>
        </w:tc>
      </w:tr>
      <w:tr w:rsidR="00CE5D88" w:rsidRPr="00CE5D88" w14:paraId="6A803579" w14:textId="77777777" w:rsidTr="00CE5D88">
        <w:trPr>
          <w:trHeight w:val="255"/>
          <w:jc w:val="center"/>
        </w:trPr>
        <w:tc>
          <w:tcPr>
            <w:tcW w:w="5236" w:type="dxa"/>
            <w:noWrap/>
            <w:hideMark/>
          </w:tcPr>
          <w:p w14:paraId="3050D00D" w14:textId="77777777" w:rsidR="00CE5D88" w:rsidRPr="00CE5D88" w:rsidRDefault="00CE5D88" w:rsidP="00CE5D88">
            <w:pPr>
              <w:pStyle w:val="Default"/>
            </w:pPr>
            <w:r w:rsidRPr="00CE5D88">
              <w:t>Cash and cash equivalents</w:t>
            </w:r>
          </w:p>
        </w:tc>
        <w:tc>
          <w:tcPr>
            <w:tcW w:w="1436" w:type="dxa"/>
            <w:noWrap/>
            <w:hideMark/>
          </w:tcPr>
          <w:p w14:paraId="274A5A8A" w14:textId="77777777" w:rsidR="00CE5D88" w:rsidRPr="00CE5D88" w:rsidRDefault="00CE5D88" w:rsidP="00CE5D88">
            <w:pPr>
              <w:pStyle w:val="Default"/>
            </w:pPr>
            <w:r w:rsidRPr="00CE5D88">
              <w:t>7.1</w:t>
            </w:r>
          </w:p>
        </w:tc>
      </w:tr>
      <w:tr w:rsidR="00CE5D88" w:rsidRPr="00CE5D88" w14:paraId="4651194C" w14:textId="77777777" w:rsidTr="00CE5D88">
        <w:trPr>
          <w:trHeight w:val="255"/>
          <w:jc w:val="center"/>
        </w:trPr>
        <w:tc>
          <w:tcPr>
            <w:tcW w:w="5236" w:type="dxa"/>
            <w:noWrap/>
            <w:hideMark/>
          </w:tcPr>
          <w:p w14:paraId="53905EE3" w14:textId="77777777" w:rsidR="00CE5D88" w:rsidRPr="00CE5D88" w:rsidRDefault="00CE5D88" w:rsidP="00CE5D88">
            <w:pPr>
              <w:pStyle w:val="Default"/>
            </w:pPr>
            <w:r w:rsidRPr="00CE5D88">
              <w:t>Other financial assets</w:t>
            </w:r>
          </w:p>
        </w:tc>
        <w:tc>
          <w:tcPr>
            <w:tcW w:w="1436" w:type="dxa"/>
            <w:noWrap/>
            <w:hideMark/>
          </w:tcPr>
          <w:p w14:paraId="649514F0" w14:textId="77777777" w:rsidR="00CE5D88" w:rsidRPr="00CE5D88" w:rsidRDefault="00CE5D88" w:rsidP="00CE5D88">
            <w:pPr>
              <w:pStyle w:val="Default"/>
            </w:pPr>
            <w:r w:rsidRPr="00CE5D88">
              <w:t>7.2</w:t>
            </w:r>
          </w:p>
        </w:tc>
      </w:tr>
      <w:tr w:rsidR="00CE5D88" w:rsidRPr="00CE5D88" w14:paraId="72F2F84B" w14:textId="77777777" w:rsidTr="00CE5D88">
        <w:trPr>
          <w:trHeight w:val="255"/>
          <w:jc w:val="center"/>
        </w:trPr>
        <w:tc>
          <w:tcPr>
            <w:tcW w:w="5236" w:type="dxa"/>
            <w:noWrap/>
            <w:hideMark/>
          </w:tcPr>
          <w:p w14:paraId="304457D8" w14:textId="77777777" w:rsidR="00CE5D88" w:rsidRPr="00CE5D88" w:rsidRDefault="00CE5D88" w:rsidP="00CE5D88">
            <w:pPr>
              <w:pStyle w:val="Default"/>
            </w:pPr>
            <w:r w:rsidRPr="00CE5D88">
              <w:t>Commitments</w:t>
            </w:r>
          </w:p>
        </w:tc>
        <w:tc>
          <w:tcPr>
            <w:tcW w:w="1436" w:type="dxa"/>
            <w:noWrap/>
            <w:hideMark/>
          </w:tcPr>
          <w:p w14:paraId="48EACE23" w14:textId="77777777" w:rsidR="00CE5D88" w:rsidRPr="00CE5D88" w:rsidRDefault="00CE5D88" w:rsidP="00CE5D88">
            <w:pPr>
              <w:pStyle w:val="Default"/>
            </w:pPr>
            <w:r w:rsidRPr="00CE5D88">
              <w:t>7.3</w:t>
            </w:r>
          </w:p>
        </w:tc>
      </w:tr>
      <w:tr w:rsidR="00CE5D88" w:rsidRPr="00CE5D88" w14:paraId="53158ECF" w14:textId="77777777" w:rsidTr="00CE5D88">
        <w:trPr>
          <w:trHeight w:val="255"/>
          <w:jc w:val="center"/>
        </w:trPr>
        <w:tc>
          <w:tcPr>
            <w:tcW w:w="5236" w:type="dxa"/>
            <w:noWrap/>
            <w:hideMark/>
          </w:tcPr>
          <w:p w14:paraId="6E2C3E71" w14:textId="77777777" w:rsidR="00CE5D88" w:rsidRPr="00CE5D88" w:rsidRDefault="00CE5D88" w:rsidP="00CE5D88">
            <w:pPr>
              <w:pStyle w:val="Default"/>
            </w:pPr>
            <w:r w:rsidRPr="00CE5D88">
              <w:t>Non-cancellable operating lease commitments</w:t>
            </w:r>
          </w:p>
        </w:tc>
        <w:tc>
          <w:tcPr>
            <w:tcW w:w="1436" w:type="dxa"/>
            <w:noWrap/>
            <w:hideMark/>
          </w:tcPr>
          <w:p w14:paraId="32647627" w14:textId="77777777" w:rsidR="00CE5D88" w:rsidRPr="00CE5D88" w:rsidRDefault="00CE5D88" w:rsidP="00CE5D88">
            <w:pPr>
              <w:pStyle w:val="Default"/>
            </w:pPr>
            <w:r w:rsidRPr="00CE5D88">
              <w:t>7.3.1</w:t>
            </w:r>
          </w:p>
        </w:tc>
      </w:tr>
      <w:tr w:rsidR="00CE5D88" w:rsidRPr="00CE5D88" w14:paraId="62FB9878" w14:textId="77777777" w:rsidTr="00CE5D88">
        <w:trPr>
          <w:trHeight w:val="255"/>
          <w:jc w:val="center"/>
        </w:trPr>
        <w:tc>
          <w:tcPr>
            <w:tcW w:w="5236" w:type="dxa"/>
            <w:noWrap/>
            <w:hideMark/>
          </w:tcPr>
          <w:p w14:paraId="7D147077" w14:textId="77777777" w:rsidR="00CE5D88" w:rsidRPr="00CE5D88" w:rsidRDefault="00CE5D88" w:rsidP="00CE5D88">
            <w:pPr>
              <w:pStyle w:val="Default"/>
            </w:pPr>
            <w:r w:rsidRPr="00CE5D88">
              <w:t>Other expenditure commitments</w:t>
            </w:r>
          </w:p>
        </w:tc>
        <w:tc>
          <w:tcPr>
            <w:tcW w:w="1436" w:type="dxa"/>
            <w:noWrap/>
            <w:hideMark/>
          </w:tcPr>
          <w:p w14:paraId="142B7A32" w14:textId="77777777" w:rsidR="00CE5D88" w:rsidRPr="00CE5D88" w:rsidRDefault="00CE5D88" w:rsidP="00CE5D88">
            <w:pPr>
              <w:pStyle w:val="Default"/>
            </w:pPr>
            <w:r w:rsidRPr="00CE5D88">
              <w:t>7.3.2</w:t>
            </w:r>
          </w:p>
        </w:tc>
      </w:tr>
    </w:tbl>
    <w:p w14:paraId="167B885F" w14:textId="06DD5E5F" w:rsidR="00CE5D88" w:rsidRDefault="00CE5D88" w:rsidP="00CE5D88">
      <w:pPr>
        <w:pStyle w:val="Heading3nonumber"/>
      </w:pPr>
      <w:r>
        <w:br/>
        <w:t>7.1</w:t>
      </w:r>
      <w:r>
        <w:tab/>
        <w:t xml:space="preserve">Cash and cash equivalents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Cash and cash equivalents"/>
        <w:tblDescription w:val="This table outlines cash and cash equivalents for the reporting period. "/>
      </w:tblPr>
      <w:tblGrid>
        <w:gridCol w:w="6091"/>
        <w:gridCol w:w="1417"/>
        <w:gridCol w:w="1559"/>
      </w:tblGrid>
      <w:tr w:rsidR="00CE5D88" w:rsidRPr="00CE5D88" w14:paraId="23B61432" w14:textId="77777777" w:rsidTr="00CE5D88">
        <w:trPr>
          <w:cnfStyle w:val="100000000000" w:firstRow="1" w:lastRow="0" w:firstColumn="0" w:lastColumn="0" w:oddVBand="0" w:evenVBand="0" w:oddHBand="0" w:evenHBand="0" w:firstRowFirstColumn="0" w:firstRowLastColumn="0" w:lastRowFirstColumn="0" w:lastRowLastColumn="0"/>
          <w:trHeight w:val="255"/>
          <w:tblHeader/>
        </w:trPr>
        <w:tc>
          <w:tcPr>
            <w:tcW w:w="6091" w:type="dxa"/>
            <w:noWrap/>
            <w:hideMark/>
          </w:tcPr>
          <w:p w14:paraId="4468FACC" w14:textId="77777777" w:rsidR="00CE5D88" w:rsidRPr="00CE5D88" w:rsidRDefault="00CE5D88" w:rsidP="00CE5D88">
            <w:pPr>
              <w:pStyle w:val="Default"/>
            </w:pPr>
          </w:p>
        </w:tc>
        <w:tc>
          <w:tcPr>
            <w:tcW w:w="1417" w:type="dxa"/>
            <w:hideMark/>
          </w:tcPr>
          <w:p w14:paraId="7C83A0DD" w14:textId="595DC877" w:rsidR="00CE5D88" w:rsidRPr="00CE5D88" w:rsidRDefault="00CE5D88" w:rsidP="00CE5D88">
            <w:pPr>
              <w:pStyle w:val="TableHeading-White"/>
              <w:jc w:val="right"/>
            </w:pPr>
            <w:r w:rsidRPr="00CE5D88">
              <w:t>2019</w:t>
            </w:r>
            <w:r>
              <w:br/>
            </w:r>
            <w:r w:rsidRPr="00CE5D88">
              <w:t>$000</w:t>
            </w:r>
          </w:p>
        </w:tc>
        <w:tc>
          <w:tcPr>
            <w:tcW w:w="1559" w:type="dxa"/>
            <w:hideMark/>
          </w:tcPr>
          <w:p w14:paraId="60BF3DE3" w14:textId="70390438" w:rsidR="00CE5D88" w:rsidRPr="00CE5D88" w:rsidRDefault="00CE5D88" w:rsidP="00CE5D88">
            <w:pPr>
              <w:pStyle w:val="TableHeading-White"/>
              <w:jc w:val="right"/>
            </w:pPr>
            <w:r w:rsidRPr="00CE5D88">
              <w:t>2018</w:t>
            </w:r>
            <w:r>
              <w:br/>
            </w:r>
            <w:r w:rsidRPr="00CE5D88">
              <w:t>$000</w:t>
            </w:r>
          </w:p>
        </w:tc>
      </w:tr>
      <w:tr w:rsidR="00CE5D88" w:rsidRPr="00CE5D88" w14:paraId="08A5FE6D" w14:textId="77777777" w:rsidTr="00CE5D88">
        <w:trPr>
          <w:trHeight w:val="255"/>
        </w:trPr>
        <w:tc>
          <w:tcPr>
            <w:tcW w:w="6091" w:type="dxa"/>
            <w:noWrap/>
            <w:hideMark/>
          </w:tcPr>
          <w:p w14:paraId="0B21C56A" w14:textId="77777777" w:rsidR="00CE5D88" w:rsidRPr="00CE5D88" w:rsidRDefault="00CE5D88" w:rsidP="00CE5D88">
            <w:pPr>
              <w:pStyle w:val="Default"/>
            </w:pPr>
            <w:r w:rsidRPr="00CE5D88">
              <w:t>Cash and cash equivalents</w:t>
            </w:r>
          </w:p>
        </w:tc>
        <w:tc>
          <w:tcPr>
            <w:tcW w:w="1417" w:type="dxa"/>
            <w:noWrap/>
            <w:vAlign w:val="center"/>
            <w:hideMark/>
          </w:tcPr>
          <w:p w14:paraId="45473AF2" w14:textId="00AD1071" w:rsidR="00CE5D88" w:rsidRPr="00CE5D88" w:rsidRDefault="00CE5D88" w:rsidP="00CE5D88">
            <w:pPr>
              <w:pStyle w:val="Default"/>
              <w:jc w:val="right"/>
            </w:pPr>
            <w:r w:rsidRPr="00CE5D88">
              <w:t xml:space="preserve">        8,739 </w:t>
            </w:r>
          </w:p>
        </w:tc>
        <w:tc>
          <w:tcPr>
            <w:tcW w:w="1559" w:type="dxa"/>
            <w:noWrap/>
            <w:vAlign w:val="center"/>
            <w:hideMark/>
          </w:tcPr>
          <w:p w14:paraId="58AD3A64" w14:textId="77777777" w:rsidR="00CE5D88" w:rsidRPr="00CE5D88" w:rsidRDefault="00CE5D88" w:rsidP="00CE5D88">
            <w:pPr>
              <w:pStyle w:val="Default"/>
              <w:jc w:val="right"/>
            </w:pPr>
            <w:r w:rsidRPr="00CE5D88">
              <w:t xml:space="preserve">           8,047 </w:t>
            </w:r>
          </w:p>
        </w:tc>
      </w:tr>
      <w:tr w:rsidR="00CE5D88" w:rsidRPr="00CE5D88" w14:paraId="4FE11C3E" w14:textId="77777777" w:rsidTr="00CE5D88">
        <w:trPr>
          <w:trHeight w:val="255"/>
        </w:trPr>
        <w:tc>
          <w:tcPr>
            <w:tcW w:w="6091" w:type="dxa"/>
            <w:noWrap/>
            <w:hideMark/>
          </w:tcPr>
          <w:p w14:paraId="631E44E2" w14:textId="77777777" w:rsidR="00CE5D88" w:rsidRPr="00CE5D88" w:rsidRDefault="00CE5D88" w:rsidP="00CE5D88">
            <w:pPr>
              <w:pStyle w:val="Default"/>
            </w:pPr>
            <w:r w:rsidRPr="00CE5D88">
              <w:t xml:space="preserve">Restricted cash and cash equivalents </w:t>
            </w:r>
          </w:p>
        </w:tc>
        <w:tc>
          <w:tcPr>
            <w:tcW w:w="1417" w:type="dxa"/>
            <w:noWrap/>
            <w:vAlign w:val="center"/>
            <w:hideMark/>
          </w:tcPr>
          <w:p w14:paraId="6C511806" w14:textId="77777777" w:rsidR="00CE5D88" w:rsidRPr="00CE5D88" w:rsidRDefault="00CE5D88" w:rsidP="00CE5D88">
            <w:pPr>
              <w:pStyle w:val="Default"/>
              <w:jc w:val="right"/>
            </w:pPr>
          </w:p>
        </w:tc>
        <w:tc>
          <w:tcPr>
            <w:tcW w:w="1559" w:type="dxa"/>
            <w:noWrap/>
            <w:vAlign w:val="center"/>
            <w:hideMark/>
          </w:tcPr>
          <w:p w14:paraId="7E139251" w14:textId="77777777" w:rsidR="00CE5D88" w:rsidRPr="00CE5D88" w:rsidRDefault="00CE5D88" w:rsidP="00CE5D88">
            <w:pPr>
              <w:pStyle w:val="Default"/>
              <w:jc w:val="right"/>
            </w:pPr>
          </w:p>
        </w:tc>
      </w:tr>
      <w:tr w:rsidR="00CE5D88" w:rsidRPr="00CE5D88" w14:paraId="72DDA4C1" w14:textId="77777777" w:rsidTr="00CE5D88">
        <w:trPr>
          <w:trHeight w:val="285"/>
        </w:trPr>
        <w:tc>
          <w:tcPr>
            <w:tcW w:w="6091" w:type="dxa"/>
            <w:noWrap/>
            <w:hideMark/>
          </w:tcPr>
          <w:p w14:paraId="0A05693E" w14:textId="77777777" w:rsidR="00CE5D88" w:rsidRPr="00CE5D88" w:rsidRDefault="00CE5D88" w:rsidP="00CE5D88">
            <w:pPr>
              <w:pStyle w:val="Default"/>
            </w:pPr>
            <w:r w:rsidRPr="00CE5D88">
              <w:t xml:space="preserve">  - Employers Indemnity Supplementation Fund</w:t>
            </w:r>
            <w:r w:rsidRPr="00CE5D88">
              <w:rPr>
                <w:vertAlign w:val="superscript"/>
              </w:rPr>
              <w:t xml:space="preserve"> (a)</w:t>
            </w:r>
          </w:p>
        </w:tc>
        <w:tc>
          <w:tcPr>
            <w:tcW w:w="1417" w:type="dxa"/>
            <w:noWrap/>
            <w:vAlign w:val="center"/>
            <w:hideMark/>
          </w:tcPr>
          <w:p w14:paraId="7CB7A420" w14:textId="4A41D139" w:rsidR="00CE5D88" w:rsidRPr="00CE5D88" w:rsidRDefault="00CE5D88" w:rsidP="00CE5D88">
            <w:pPr>
              <w:pStyle w:val="Default"/>
              <w:jc w:val="right"/>
            </w:pPr>
            <w:r w:rsidRPr="00CE5D88">
              <w:t xml:space="preserve">       87,519 </w:t>
            </w:r>
          </w:p>
        </w:tc>
        <w:tc>
          <w:tcPr>
            <w:tcW w:w="1559" w:type="dxa"/>
            <w:noWrap/>
            <w:vAlign w:val="center"/>
            <w:hideMark/>
          </w:tcPr>
          <w:p w14:paraId="2C206C0B" w14:textId="77777777" w:rsidR="00CE5D88" w:rsidRPr="00CE5D88" w:rsidRDefault="00CE5D88" w:rsidP="00CE5D88">
            <w:pPr>
              <w:pStyle w:val="Default"/>
              <w:jc w:val="right"/>
            </w:pPr>
            <w:r w:rsidRPr="00CE5D88">
              <w:t xml:space="preserve">         86,623 </w:t>
            </w:r>
          </w:p>
        </w:tc>
      </w:tr>
      <w:tr w:rsidR="00CE5D88" w:rsidRPr="00CE5D88" w14:paraId="26081989" w14:textId="77777777" w:rsidTr="00CE5D88">
        <w:trPr>
          <w:trHeight w:val="285"/>
        </w:trPr>
        <w:tc>
          <w:tcPr>
            <w:tcW w:w="6091" w:type="dxa"/>
            <w:noWrap/>
            <w:hideMark/>
          </w:tcPr>
          <w:p w14:paraId="3C067A3F" w14:textId="77777777" w:rsidR="00CE5D88" w:rsidRPr="00CE5D88" w:rsidRDefault="00CE5D88" w:rsidP="00CE5D88">
            <w:pPr>
              <w:pStyle w:val="Default"/>
            </w:pPr>
            <w:r w:rsidRPr="00CE5D88">
              <w:t xml:space="preserve">  - Indian Ocean Territories (Note 9.7)</w:t>
            </w:r>
            <w:r w:rsidRPr="00CE5D88">
              <w:rPr>
                <w:vertAlign w:val="superscript"/>
              </w:rPr>
              <w:t xml:space="preserve"> (b)</w:t>
            </w:r>
          </w:p>
        </w:tc>
        <w:tc>
          <w:tcPr>
            <w:tcW w:w="1417" w:type="dxa"/>
            <w:noWrap/>
            <w:vAlign w:val="center"/>
            <w:hideMark/>
          </w:tcPr>
          <w:p w14:paraId="77982357" w14:textId="3EB2D1E2" w:rsidR="00CE5D88" w:rsidRPr="00CE5D88" w:rsidRDefault="00CE5D88" w:rsidP="00CE5D88">
            <w:pPr>
              <w:pStyle w:val="Default"/>
              <w:jc w:val="right"/>
            </w:pPr>
            <w:r w:rsidRPr="00CE5D88">
              <w:t xml:space="preserve">                9 </w:t>
            </w:r>
          </w:p>
        </w:tc>
        <w:tc>
          <w:tcPr>
            <w:tcW w:w="1559" w:type="dxa"/>
            <w:noWrap/>
            <w:vAlign w:val="center"/>
            <w:hideMark/>
          </w:tcPr>
          <w:p w14:paraId="2290BF50" w14:textId="77777777" w:rsidR="00CE5D88" w:rsidRPr="00CE5D88" w:rsidRDefault="00CE5D88" w:rsidP="00CE5D88">
            <w:pPr>
              <w:pStyle w:val="Default"/>
              <w:jc w:val="right"/>
            </w:pPr>
            <w:r w:rsidRPr="00CE5D88">
              <w:t xml:space="preserve">                 1 </w:t>
            </w:r>
          </w:p>
        </w:tc>
      </w:tr>
      <w:tr w:rsidR="00CE5D88" w:rsidRPr="00CE5D88" w14:paraId="38CDD19E" w14:textId="77777777" w:rsidTr="00CE5D88">
        <w:trPr>
          <w:trHeight w:val="285"/>
        </w:trPr>
        <w:tc>
          <w:tcPr>
            <w:tcW w:w="6091" w:type="dxa"/>
            <w:noWrap/>
            <w:hideMark/>
          </w:tcPr>
          <w:p w14:paraId="1FC85C76" w14:textId="77777777" w:rsidR="00CE5D88" w:rsidRPr="00CE5D88" w:rsidRDefault="00CE5D88" w:rsidP="00CE5D88">
            <w:pPr>
              <w:pStyle w:val="Default"/>
            </w:pPr>
            <w:r w:rsidRPr="00CE5D88">
              <w:t xml:space="preserve">  - Paid Parental Leave</w:t>
            </w:r>
            <w:r w:rsidRPr="00CE5D88">
              <w:rPr>
                <w:vertAlign w:val="superscript"/>
              </w:rPr>
              <w:t xml:space="preserve"> (c)</w:t>
            </w:r>
          </w:p>
        </w:tc>
        <w:tc>
          <w:tcPr>
            <w:tcW w:w="1417" w:type="dxa"/>
            <w:noWrap/>
            <w:vAlign w:val="center"/>
            <w:hideMark/>
          </w:tcPr>
          <w:p w14:paraId="72F04C5A" w14:textId="6C0FF2E2" w:rsidR="00CE5D88" w:rsidRPr="00CE5D88" w:rsidRDefault="00CE5D88" w:rsidP="00CE5D88">
            <w:pPr>
              <w:pStyle w:val="Default"/>
              <w:jc w:val="right"/>
            </w:pPr>
            <w:r w:rsidRPr="00CE5D88">
              <w:t xml:space="preserve">                1 </w:t>
            </w:r>
          </w:p>
        </w:tc>
        <w:tc>
          <w:tcPr>
            <w:tcW w:w="1559" w:type="dxa"/>
            <w:noWrap/>
            <w:vAlign w:val="center"/>
            <w:hideMark/>
          </w:tcPr>
          <w:p w14:paraId="07ADFCF4" w14:textId="77777777" w:rsidR="00CE5D88" w:rsidRPr="00CE5D88" w:rsidRDefault="00CE5D88" w:rsidP="00CE5D88">
            <w:pPr>
              <w:pStyle w:val="Default"/>
              <w:jc w:val="right"/>
            </w:pPr>
            <w:r w:rsidRPr="00CE5D88">
              <w:t xml:space="preserve">                 1 </w:t>
            </w:r>
          </w:p>
        </w:tc>
      </w:tr>
      <w:tr w:rsidR="00CE5D88" w:rsidRPr="00CE5D88" w14:paraId="2E8B6E39" w14:textId="77777777" w:rsidTr="00CE5D88">
        <w:trPr>
          <w:trHeight w:val="285"/>
        </w:trPr>
        <w:tc>
          <w:tcPr>
            <w:tcW w:w="6091" w:type="dxa"/>
            <w:noWrap/>
            <w:hideMark/>
          </w:tcPr>
          <w:p w14:paraId="4AEF5DFC" w14:textId="77777777" w:rsidR="00CE5D88" w:rsidRPr="00CE5D88" w:rsidRDefault="00CE5D88" w:rsidP="00CE5D88">
            <w:pPr>
              <w:pStyle w:val="Default"/>
            </w:pPr>
            <w:r w:rsidRPr="00CE5D88">
              <w:t xml:space="preserve">  - Accrued salaries suspense account </w:t>
            </w:r>
            <w:r w:rsidRPr="00CE5D88">
              <w:rPr>
                <w:vertAlign w:val="superscript"/>
              </w:rPr>
              <w:t>(d)</w:t>
            </w:r>
          </w:p>
        </w:tc>
        <w:tc>
          <w:tcPr>
            <w:tcW w:w="1417" w:type="dxa"/>
            <w:tcBorders>
              <w:bottom w:val="single" w:sz="4" w:space="0" w:color="auto"/>
            </w:tcBorders>
            <w:noWrap/>
            <w:vAlign w:val="center"/>
            <w:hideMark/>
          </w:tcPr>
          <w:p w14:paraId="531CE2FB" w14:textId="53619DF0" w:rsidR="00CE5D88" w:rsidRPr="00CE5D88" w:rsidRDefault="00CE5D88" w:rsidP="00CE5D88">
            <w:pPr>
              <w:pStyle w:val="Default"/>
              <w:jc w:val="right"/>
            </w:pPr>
            <w:r w:rsidRPr="00CE5D88">
              <w:t xml:space="preserve">            165 </w:t>
            </w:r>
          </w:p>
        </w:tc>
        <w:tc>
          <w:tcPr>
            <w:tcW w:w="1559" w:type="dxa"/>
            <w:tcBorders>
              <w:bottom w:val="single" w:sz="4" w:space="0" w:color="auto"/>
            </w:tcBorders>
            <w:noWrap/>
            <w:vAlign w:val="center"/>
            <w:hideMark/>
          </w:tcPr>
          <w:p w14:paraId="163C9E23" w14:textId="77777777" w:rsidR="00CE5D88" w:rsidRPr="00CE5D88" w:rsidRDefault="00CE5D88" w:rsidP="00CE5D88">
            <w:pPr>
              <w:pStyle w:val="Default"/>
              <w:jc w:val="right"/>
            </w:pPr>
            <w:r w:rsidRPr="00CE5D88">
              <w:t xml:space="preserve">              110 </w:t>
            </w:r>
          </w:p>
        </w:tc>
      </w:tr>
      <w:tr w:rsidR="00CE5D88" w:rsidRPr="00CE5D88" w14:paraId="51161FD1" w14:textId="77777777" w:rsidTr="00CE5D88">
        <w:trPr>
          <w:trHeight w:val="270"/>
        </w:trPr>
        <w:tc>
          <w:tcPr>
            <w:tcW w:w="6091" w:type="dxa"/>
            <w:noWrap/>
            <w:hideMark/>
          </w:tcPr>
          <w:p w14:paraId="36103B74" w14:textId="77777777" w:rsidR="00CE5D88" w:rsidRPr="00CE5D88" w:rsidRDefault="00CE5D88" w:rsidP="00CE5D88">
            <w:pPr>
              <w:pStyle w:val="Default"/>
              <w:rPr>
                <w:b/>
                <w:bCs/>
              </w:rPr>
            </w:pPr>
            <w:r w:rsidRPr="00CE5D88">
              <w:rPr>
                <w:b/>
                <w:bCs/>
              </w:rPr>
              <w:t>Balance at end of period</w:t>
            </w:r>
          </w:p>
        </w:tc>
        <w:tc>
          <w:tcPr>
            <w:tcW w:w="1417" w:type="dxa"/>
            <w:tcBorders>
              <w:top w:val="single" w:sz="4" w:space="0" w:color="auto"/>
              <w:bottom w:val="double" w:sz="4" w:space="0" w:color="auto"/>
            </w:tcBorders>
            <w:noWrap/>
            <w:vAlign w:val="center"/>
            <w:hideMark/>
          </w:tcPr>
          <w:p w14:paraId="50DF6CDC" w14:textId="46FD0B1E" w:rsidR="00CE5D88" w:rsidRPr="00CE5D88" w:rsidRDefault="00CE5D88" w:rsidP="00CE5D88">
            <w:pPr>
              <w:pStyle w:val="Default"/>
              <w:jc w:val="right"/>
              <w:rPr>
                <w:b/>
                <w:bCs/>
              </w:rPr>
            </w:pPr>
            <w:r w:rsidRPr="00CE5D88">
              <w:rPr>
                <w:b/>
                <w:bCs/>
              </w:rPr>
              <w:t xml:space="preserve">       96,433 </w:t>
            </w:r>
          </w:p>
        </w:tc>
        <w:tc>
          <w:tcPr>
            <w:tcW w:w="1559" w:type="dxa"/>
            <w:tcBorders>
              <w:top w:val="single" w:sz="4" w:space="0" w:color="auto"/>
              <w:bottom w:val="double" w:sz="4" w:space="0" w:color="auto"/>
            </w:tcBorders>
            <w:noWrap/>
            <w:vAlign w:val="center"/>
            <w:hideMark/>
          </w:tcPr>
          <w:p w14:paraId="26602271" w14:textId="77777777" w:rsidR="00CE5D88" w:rsidRPr="00CE5D88" w:rsidRDefault="00CE5D88" w:rsidP="00CE5D88">
            <w:pPr>
              <w:pStyle w:val="Default"/>
              <w:jc w:val="right"/>
              <w:rPr>
                <w:b/>
                <w:bCs/>
              </w:rPr>
            </w:pPr>
            <w:r w:rsidRPr="00CE5D88">
              <w:rPr>
                <w:b/>
                <w:bCs/>
              </w:rPr>
              <w:t xml:space="preserve">         94,782 </w:t>
            </w:r>
          </w:p>
        </w:tc>
      </w:tr>
    </w:tbl>
    <w:p w14:paraId="2CE75B3F" w14:textId="05CBFE35" w:rsidR="00CE5D88" w:rsidRDefault="00CE5D88" w:rsidP="00CE5D88">
      <w:pPr>
        <w:pStyle w:val="Default"/>
      </w:pPr>
      <w:r>
        <w:br/>
      </w:r>
      <w:r w:rsidRPr="00CE5D88">
        <w:rPr>
          <w:vertAlign w:val="superscript"/>
        </w:rPr>
        <w:t>(a)</w:t>
      </w:r>
      <w:r>
        <w:t xml:space="preserve"> Funds held for the claims from the collapse of HIH insurer and other non-HIH claims. </w:t>
      </w:r>
    </w:p>
    <w:p w14:paraId="42A45DD9" w14:textId="7FAD3F48" w:rsidR="00CE5D88" w:rsidRDefault="00CE5D88" w:rsidP="00CE5D88">
      <w:pPr>
        <w:pStyle w:val="Default"/>
      </w:pPr>
      <w:r w:rsidRPr="00CE5D88">
        <w:rPr>
          <w:vertAlign w:val="superscript"/>
        </w:rPr>
        <w:t>(b)</w:t>
      </w:r>
      <w:r>
        <w:t xml:space="preserve"> Funds held to meet the requirement of Indian Ocean Territories Service Delivery Arrangement</w:t>
      </w:r>
      <w:r w:rsidR="00D53F92">
        <w:t>.</w:t>
      </w:r>
    </w:p>
    <w:p w14:paraId="36B11F21" w14:textId="2D06EA38" w:rsidR="00CE5D88" w:rsidRDefault="00CE5D88" w:rsidP="00CE5D88">
      <w:pPr>
        <w:pStyle w:val="Default"/>
      </w:pPr>
      <w:r w:rsidRPr="00CE5D88">
        <w:rPr>
          <w:vertAlign w:val="superscript"/>
        </w:rPr>
        <w:t>(c)</w:t>
      </w:r>
      <w:r>
        <w:t xml:space="preserve"> Funds held for the Australian Government Paid Parental Leave Scheme.</w:t>
      </w:r>
    </w:p>
    <w:p w14:paraId="6B2F8762" w14:textId="7D5421C2" w:rsidR="00CE5D88" w:rsidRDefault="00CE5D88" w:rsidP="00CE5D88">
      <w:pPr>
        <w:pStyle w:val="Default"/>
      </w:pPr>
      <w:r w:rsidRPr="00CE5D88">
        <w:rPr>
          <w:vertAlign w:val="superscript"/>
        </w:rPr>
        <w:t>(d)</w:t>
      </w:r>
      <w:r>
        <w:t xml:space="preserve"> Funds held in the suspense account for the purpose of meeting the 27th pay that normally occurs every 11 years or 12 years when there is an extra leap year. </w:t>
      </w:r>
    </w:p>
    <w:p w14:paraId="2D2F33A7" w14:textId="7AAD0231" w:rsidR="00CE5D88" w:rsidRDefault="00CE5D88" w:rsidP="00CE5D88">
      <w:pPr>
        <w:pStyle w:val="Default"/>
      </w:pPr>
      <w:r>
        <w:t>For the purpose of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14:paraId="76B89DFE" w14:textId="32132A6D" w:rsidR="00CE5D88" w:rsidRDefault="00CE5D88" w:rsidP="00CE5D88">
      <w:pPr>
        <w:pStyle w:val="Heading3nonumber"/>
      </w:pPr>
      <w:r>
        <w:t>7.2</w:t>
      </w:r>
      <w:r>
        <w:tab/>
        <w:t xml:space="preserve">Other financial assets </w:t>
      </w:r>
    </w:p>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Other financial assets"/>
        <w:tblDescription w:val="This table outlines other financial assets for the reporting period. "/>
      </w:tblPr>
      <w:tblGrid>
        <w:gridCol w:w="6374"/>
        <w:gridCol w:w="1418"/>
        <w:gridCol w:w="1299"/>
      </w:tblGrid>
      <w:tr w:rsidR="00833AE6" w:rsidRPr="00CE5D88" w14:paraId="67BAA649" w14:textId="77777777" w:rsidTr="00833AE6">
        <w:trPr>
          <w:cnfStyle w:val="100000000000" w:firstRow="1" w:lastRow="0" w:firstColumn="0" w:lastColumn="0" w:oddVBand="0" w:evenVBand="0" w:oddHBand="0" w:evenHBand="0" w:firstRowFirstColumn="0" w:firstRowLastColumn="0" w:lastRowFirstColumn="0" w:lastRowLastColumn="0"/>
          <w:trHeight w:val="271"/>
          <w:tblHeader/>
        </w:trPr>
        <w:tc>
          <w:tcPr>
            <w:tcW w:w="6374" w:type="dxa"/>
            <w:noWrap/>
            <w:vAlign w:val="center"/>
            <w:hideMark/>
          </w:tcPr>
          <w:p w14:paraId="02C14F98" w14:textId="77777777" w:rsidR="00833AE6" w:rsidRPr="00CE5D88" w:rsidRDefault="00833AE6" w:rsidP="00833AE6">
            <w:pPr>
              <w:pStyle w:val="Default"/>
            </w:pPr>
          </w:p>
        </w:tc>
        <w:tc>
          <w:tcPr>
            <w:tcW w:w="1418" w:type="dxa"/>
            <w:vAlign w:val="center"/>
            <w:hideMark/>
          </w:tcPr>
          <w:p w14:paraId="773C388E" w14:textId="34518F30" w:rsidR="00833AE6" w:rsidRPr="00CE5D88" w:rsidRDefault="00833AE6" w:rsidP="00833AE6">
            <w:pPr>
              <w:pStyle w:val="TableHeading-White"/>
              <w:jc w:val="right"/>
            </w:pPr>
            <w:r w:rsidRPr="00CE5D88">
              <w:t>2019</w:t>
            </w:r>
            <w:r>
              <w:br/>
            </w:r>
            <w:r w:rsidRPr="00CE5D88">
              <w:t>$000</w:t>
            </w:r>
          </w:p>
        </w:tc>
        <w:tc>
          <w:tcPr>
            <w:tcW w:w="1299" w:type="dxa"/>
            <w:vAlign w:val="center"/>
            <w:hideMark/>
          </w:tcPr>
          <w:p w14:paraId="5C5298BE" w14:textId="3FC3E3FF" w:rsidR="00833AE6" w:rsidRPr="00CE5D88" w:rsidRDefault="00833AE6" w:rsidP="00833AE6">
            <w:pPr>
              <w:pStyle w:val="TableHeading-White"/>
              <w:jc w:val="right"/>
            </w:pPr>
            <w:r w:rsidRPr="00CE5D88">
              <w:t>2018</w:t>
            </w:r>
            <w:r>
              <w:br/>
            </w:r>
            <w:r w:rsidRPr="00CE5D88">
              <w:t>$000</w:t>
            </w:r>
          </w:p>
        </w:tc>
      </w:tr>
      <w:tr w:rsidR="00833AE6" w:rsidRPr="00CE5D88" w14:paraId="7995492D" w14:textId="77777777" w:rsidTr="00833AE6">
        <w:trPr>
          <w:trHeight w:val="271"/>
        </w:trPr>
        <w:tc>
          <w:tcPr>
            <w:tcW w:w="6374" w:type="dxa"/>
            <w:noWrap/>
            <w:vAlign w:val="center"/>
            <w:hideMark/>
          </w:tcPr>
          <w:p w14:paraId="67FFCC6B" w14:textId="77777777" w:rsidR="00833AE6" w:rsidRPr="00CE5D88" w:rsidRDefault="00833AE6" w:rsidP="00833AE6">
            <w:pPr>
              <w:pStyle w:val="Default"/>
              <w:rPr>
                <w:u w:val="single"/>
              </w:rPr>
            </w:pPr>
            <w:r w:rsidRPr="00CE5D88">
              <w:rPr>
                <w:u w:val="single"/>
              </w:rPr>
              <w:t>Current</w:t>
            </w:r>
          </w:p>
        </w:tc>
        <w:tc>
          <w:tcPr>
            <w:tcW w:w="1418" w:type="dxa"/>
            <w:noWrap/>
            <w:vAlign w:val="center"/>
            <w:hideMark/>
          </w:tcPr>
          <w:p w14:paraId="6E2B1106" w14:textId="77777777" w:rsidR="00833AE6" w:rsidRPr="00CE5D88" w:rsidRDefault="00833AE6" w:rsidP="00833AE6">
            <w:pPr>
              <w:pStyle w:val="Default"/>
              <w:jc w:val="right"/>
            </w:pPr>
          </w:p>
        </w:tc>
        <w:tc>
          <w:tcPr>
            <w:tcW w:w="1299" w:type="dxa"/>
            <w:noWrap/>
            <w:vAlign w:val="center"/>
            <w:hideMark/>
          </w:tcPr>
          <w:p w14:paraId="053912DD" w14:textId="77777777" w:rsidR="00833AE6" w:rsidRPr="00CE5D88" w:rsidRDefault="00833AE6" w:rsidP="00833AE6">
            <w:pPr>
              <w:pStyle w:val="Default"/>
              <w:jc w:val="right"/>
            </w:pPr>
          </w:p>
        </w:tc>
      </w:tr>
      <w:tr w:rsidR="00833AE6" w:rsidRPr="00CE5D88" w14:paraId="13F71FFB" w14:textId="77777777" w:rsidTr="00833AE6">
        <w:trPr>
          <w:trHeight w:val="271"/>
        </w:trPr>
        <w:tc>
          <w:tcPr>
            <w:tcW w:w="6374" w:type="dxa"/>
            <w:noWrap/>
            <w:vAlign w:val="center"/>
            <w:hideMark/>
          </w:tcPr>
          <w:p w14:paraId="6F253995" w14:textId="77777777" w:rsidR="00833AE6" w:rsidRPr="00CE5D88" w:rsidRDefault="00833AE6" w:rsidP="00833AE6">
            <w:pPr>
              <w:pStyle w:val="Default"/>
            </w:pPr>
            <w:r w:rsidRPr="00CE5D88">
              <w:t>At Cost:</w:t>
            </w:r>
          </w:p>
        </w:tc>
        <w:tc>
          <w:tcPr>
            <w:tcW w:w="1418" w:type="dxa"/>
            <w:noWrap/>
            <w:vAlign w:val="center"/>
            <w:hideMark/>
          </w:tcPr>
          <w:p w14:paraId="4F5D6D1C" w14:textId="77777777" w:rsidR="00833AE6" w:rsidRPr="00CE5D88" w:rsidRDefault="00833AE6" w:rsidP="00833AE6">
            <w:pPr>
              <w:pStyle w:val="Default"/>
              <w:jc w:val="right"/>
            </w:pPr>
          </w:p>
        </w:tc>
        <w:tc>
          <w:tcPr>
            <w:tcW w:w="1299" w:type="dxa"/>
            <w:noWrap/>
            <w:vAlign w:val="center"/>
            <w:hideMark/>
          </w:tcPr>
          <w:p w14:paraId="4E2F9F17" w14:textId="77777777" w:rsidR="00833AE6" w:rsidRPr="00CE5D88" w:rsidRDefault="00833AE6" w:rsidP="00833AE6">
            <w:pPr>
              <w:pStyle w:val="Default"/>
              <w:jc w:val="right"/>
            </w:pPr>
          </w:p>
        </w:tc>
      </w:tr>
      <w:tr w:rsidR="00833AE6" w:rsidRPr="00CE5D88" w14:paraId="71E2932C" w14:textId="77777777" w:rsidTr="00833AE6">
        <w:trPr>
          <w:trHeight w:val="271"/>
        </w:trPr>
        <w:tc>
          <w:tcPr>
            <w:tcW w:w="6374" w:type="dxa"/>
            <w:noWrap/>
            <w:vAlign w:val="center"/>
            <w:hideMark/>
          </w:tcPr>
          <w:p w14:paraId="0A92A5DF" w14:textId="77777777" w:rsidR="00833AE6" w:rsidRPr="00CE5D88" w:rsidRDefault="00833AE6" w:rsidP="00833AE6">
            <w:pPr>
              <w:pStyle w:val="Default"/>
            </w:pPr>
            <w:r w:rsidRPr="00CE5D88">
              <w:t xml:space="preserve">Term deposits </w:t>
            </w:r>
            <w:r w:rsidRPr="00CE5D88">
              <w:rPr>
                <w:vertAlign w:val="superscript"/>
              </w:rPr>
              <w:t>(a)</w:t>
            </w:r>
            <w:r w:rsidRPr="00CE5D88">
              <w:t xml:space="preserve"> </w:t>
            </w:r>
          </w:p>
        </w:tc>
        <w:tc>
          <w:tcPr>
            <w:tcW w:w="1418" w:type="dxa"/>
            <w:tcBorders>
              <w:bottom w:val="single" w:sz="4" w:space="0" w:color="auto"/>
            </w:tcBorders>
            <w:noWrap/>
            <w:vAlign w:val="center"/>
            <w:hideMark/>
          </w:tcPr>
          <w:p w14:paraId="27B4496A" w14:textId="77777777" w:rsidR="00833AE6" w:rsidRPr="00CE5D88" w:rsidRDefault="00833AE6" w:rsidP="00833AE6">
            <w:pPr>
              <w:pStyle w:val="Default"/>
              <w:jc w:val="right"/>
            </w:pPr>
            <w:r w:rsidRPr="00CE5D88">
              <w:t xml:space="preserve">                  14,944 </w:t>
            </w:r>
          </w:p>
        </w:tc>
        <w:tc>
          <w:tcPr>
            <w:tcW w:w="1299" w:type="dxa"/>
            <w:tcBorders>
              <w:bottom w:val="single" w:sz="4" w:space="0" w:color="auto"/>
            </w:tcBorders>
            <w:noWrap/>
            <w:vAlign w:val="center"/>
            <w:hideMark/>
          </w:tcPr>
          <w:p w14:paraId="4A712699" w14:textId="77777777" w:rsidR="00833AE6" w:rsidRPr="00CE5D88" w:rsidRDefault="00833AE6" w:rsidP="00833AE6">
            <w:pPr>
              <w:pStyle w:val="Default"/>
              <w:jc w:val="right"/>
            </w:pPr>
            <w:r w:rsidRPr="00CE5D88">
              <w:t xml:space="preserve">         18,024 </w:t>
            </w:r>
          </w:p>
        </w:tc>
      </w:tr>
      <w:tr w:rsidR="00833AE6" w:rsidRPr="00CE5D88" w14:paraId="53CC8B13" w14:textId="77777777" w:rsidTr="00833AE6">
        <w:trPr>
          <w:trHeight w:val="271"/>
        </w:trPr>
        <w:tc>
          <w:tcPr>
            <w:tcW w:w="6374" w:type="dxa"/>
            <w:noWrap/>
            <w:vAlign w:val="center"/>
            <w:hideMark/>
          </w:tcPr>
          <w:p w14:paraId="1C34E5CA" w14:textId="77777777" w:rsidR="00833AE6" w:rsidRPr="00CE5D88" w:rsidRDefault="00833AE6" w:rsidP="00833AE6">
            <w:pPr>
              <w:pStyle w:val="Default"/>
            </w:pPr>
          </w:p>
        </w:tc>
        <w:tc>
          <w:tcPr>
            <w:tcW w:w="1418" w:type="dxa"/>
            <w:tcBorders>
              <w:top w:val="single" w:sz="4" w:space="0" w:color="auto"/>
              <w:bottom w:val="double" w:sz="4" w:space="0" w:color="auto"/>
            </w:tcBorders>
            <w:noWrap/>
            <w:vAlign w:val="center"/>
            <w:hideMark/>
          </w:tcPr>
          <w:p w14:paraId="3147C2CC" w14:textId="77777777" w:rsidR="00833AE6" w:rsidRPr="00CE5D88" w:rsidRDefault="00833AE6" w:rsidP="00833AE6">
            <w:pPr>
              <w:pStyle w:val="Default"/>
              <w:jc w:val="right"/>
              <w:rPr>
                <w:b/>
                <w:bCs/>
              </w:rPr>
            </w:pPr>
            <w:r w:rsidRPr="00CE5D88">
              <w:rPr>
                <w:b/>
                <w:bCs/>
              </w:rPr>
              <w:t xml:space="preserve">                  14,944 </w:t>
            </w:r>
          </w:p>
        </w:tc>
        <w:tc>
          <w:tcPr>
            <w:tcW w:w="1299" w:type="dxa"/>
            <w:tcBorders>
              <w:top w:val="single" w:sz="4" w:space="0" w:color="auto"/>
              <w:bottom w:val="double" w:sz="4" w:space="0" w:color="auto"/>
            </w:tcBorders>
            <w:noWrap/>
            <w:vAlign w:val="center"/>
            <w:hideMark/>
          </w:tcPr>
          <w:p w14:paraId="2908DB29" w14:textId="77777777" w:rsidR="00833AE6" w:rsidRPr="00CE5D88" w:rsidRDefault="00833AE6" w:rsidP="00833AE6">
            <w:pPr>
              <w:pStyle w:val="Default"/>
              <w:jc w:val="right"/>
              <w:rPr>
                <w:b/>
                <w:bCs/>
              </w:rPr>
            </w:pPr>
            <w:r w:rsidRPr="00CE5D88">
              <w:rPr>
                <w:b/>
                <w:bCs/>
              </w:rPr>
              <w:t xml:space="preserve">         18,024 </w:t>
            </w:r>
          </w:p>
        </w:tc>
      </w:tr>
    </w:tbl>
    <w:p w14:paraId="4738D47F" w14:textId="0C42CE98" w:rsidR="00833AE6" w:rsidRDefault="00833AE6" w:rsidP="00833AE6">
      <w:pPr>
        <w:pStyle w:val="Default"/>
      </w:pPr>
      <w:r>
        <w:br/>
      </w:r>
      <w:r w:rsidRPr="00833AE6">
        <w:rPr>
          <w:vertAlign w:val="superscript"/>
        </w:rPr>
        <w:t>(a)</w:t>
      </w:r>
      <w:r>
        <w:t xml:space="preserve"> The term deposits range from 90 days to 365 days.</w:t>
      </w:r>
    </w:p>
    <w:p w14:paraId="3FA55E98" w14:textId="79FC54AA" w:rsidR="00833AE6" w:rsidRDefault="00833AE6" w:rsidP="00833AE6">
      <w:pPr>
        <w:pStyle w:val="Default"/>
      </w:pPr>
      <w:r>
        <w:t>Other financial assets represent the cash investments by the Authority.</w:t>
      </w:r>
    </w:p>
    <w:p w14:paraId="701833A8" w14:textId="7A00C2A0" w:rsidR="00833AE6" w:rsidRDefault="00833AE6" w:rsidP="00833AE6">
      <w:pPr>
        <w:pStyle w:val="Default"/>
      </w:pPr>
      <w:r>
        <w:t>The Authority maintains cash balances to meet general operational costs throughout the year, the future settlement of existing liabilities and asset replacements. The cash balances are invested into term deposits that range from 90 days to 365 days.</w:t>
      </w:r>
    </w:p>
    <w:p w14:paraId="6CD7E904" w14:textId="0A3772FB" w:rsidR="00CE5D88" w:rsidRDefault="00833AE6" w:rsidP="00833AE6">
      <w:pPr>
        <w:pStyle w:val="Default"/>
      </w:pPr>
      <w:r>
        <w:t>The Authority assesses at each balance date whether there is objective evidence that a financial asset or group of financial assets is impaired.</w:t>
      </w:r>
      <w:r>
        <w:tab/>
      </w:r>
    </w:p>
    <w:p w14:paraId="6048E77B" w14:textId="4367ACF8" w:rsidR="00833AE6" w:rsidRDefault="00833AE6" w:rsidP="00833AE6">
      <w:pPr>
        <w:pStyle w:val="Heading3nonumber"/>
      </w:pPr>
      <w:r w:rsidRPr="00833AE6">
        <w:t>7.3</w:t>
      </w:r>
      <w:r>
        <w:tab/>
        <w:t xml:space="preserve">Commitments </w:t>
      </w:r>
    </w:p>
    <w:p w14:paraId="26A039C4" w14:textId="74EDB693" w:rsidR="00833AE6" w:rsidRDefault="00CC27A3" w:rsidP="00CC27A3">
      <w:pPr>
        <w:pStyle w:val="Heading4"/>
      </w:pPr>
      <w:r>
        <w:t xml:space="preserve">7.3.1 </w:t>
      </w:r>
      <w:r w:rsidR="00833AE6">
        <w:t xml:space="preserve">Non-cancellable operating lease commitments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Non-cancellable operating lease commitments"/>
        <w:tblDescription w:val="This table outlines the non-cancellable operating lease commitments for the reporting period. "/>
      </w:tblPr>
      <w:tblGrid>
        <w:gridCol w:w="6516"/>
        <w:gridCol w:w="1276"/>
        <w:gridCol w:w="1417"/>
      </w:tblGrid>
      <w:tr w:rsidR="000A3519" w:rsidRPr="00833AE6" w14:paraId="0491D223" w14:textId="77777777" w:rsidTr="000A3519">
        <w:trPr>
          <w:cnfStyle w:val="100000000000" w:firstRow="1" w:lastRow="0" w:firstColumn="0" w:lastColumn="0" w:oddVBand="0" w:evenVBand="0" w:oddHBand="0" w:evenHBand="0" w:firstRowFirstColumn="0" w:firstRowLastColumn="0" w:lastRowFirstColumn="0" w:lastRowLastColumn="0"/>
          <w:trHeight w:val="285"/>
          <w:tblHeader/>
        </w:trPr>
        <w:tc>
          <w:tcPr>
            <w:tcW w:w="6516" w:type="dxa"/>
            <w:noWrap/>
            <w:vAlign w:val="center"/>
            <w:hideMark/>
          </w:tcPr>
          <w:p w14:paraId="74E725FD" w14:textId="603A72CB" w:rsidR="000A3519" w:rsidRPr="00833AE6" w:rsidRDefault="000A3519" w:rsidP="000A3519">
            <w:pPr>
              <w:pStyle w:val="Default"/>
              <w:rPr>
                <w:b/>
                <w:bCs/>
              </w:rPr>
            </w:pPr>
          </w:p>
        </w:tc>
        <w:tc>
          <w:tcPr>
            <w:tcW w:w="1276" w:type="dxa"/>
            <w:vAlign w:val="center"/>
            <w:hideMark/>
          </w:tcPr>
          <w:p w14:paraId="7DACBA8E" w14:textId="46FF5A8D" w:rsidR="000A3519" w:rsidRPr="00833AE6" w:rsidRDefault="000A3519" w:rsidP="000A3519">
            <w:pPr>
              <w:pStyle w:val="TableHeading-White"/>
              <w:jc w:val="right"/>
            </w:pPr>
            <w:r w:rsidRPr="00833AE6">
              <w:t>2019</w:t>
            </w:r>
            <w:r>
              <w:br/>
              <w:t>$000</w:t>
            </w:r>
          </w:p>
        </w:tc>
        <w:tc>
          <w:tcPr>
            <w:tcW w:w="1417" w:type="dxa"/>
            <w:vAlign w:val="center"/>
            <w:hideMark/>
          </w:tcPr>
          <w:p w14:paraId="667DD644" w14:textId="6BC42E8B" w:rsidR="000A3519" w:rsidRPr="00833AE6" w:rsidRDefault="000A3519" w:rsidP="000A3519">
            <w:pPr>
              <w:pStyle w:val="TableHeading-White"/>
              <w:jc w:val="right"/>
            </w:pPr>
            <w:r w:rsidRPr="00833AE6">
              <w:t>2018</w:t>
            </w:r>
            <w:r>
              <w:br/>
              <w:t>$000</w:t>
            </w:r>
          </w:p>
        </w:tc>
      </w:tr>
      <w:tr w:rsidR="000A3519" w:rsidRPr="00833AE6" w14:paraId="38F86D25" w14:textId="77777777" w:rsidTr="000A3519">
        <w:trPr>
          <w:trHeight w:val="285"/>
        </w:trPr>
        <w:tc>
          <w:tcPr>
            <w:tcW w:w="6516" w:type="dxa"/>
            <w:noWrap/>
            <w:vAlign w:val="center"/>
          </w:tcPr>
          <w:p w14:paraId="6180D801" w14:textId="2D800553" w:rsidR="000A3519" w:rsidRPr="00833AE6" w:rsidRDefault="000A3519" w:rsidP="000A3519">
            <w:pPr>
              <w:pStyle w:val="Default"/>
              <w:rPr>
                <w:b/>
                <w:bCs/>
              </w:rPr>
            </w:pPr>
            <w:r w:rsidRPr="00833AE6">
              <w:t>Commitments for minimum lease payments are payables as follows:</w:t>
            </w:r>
          </w:p>
        </w:tc>
        <w:tc>
          <w:tcPr>
            <w:tcW w:w="1276" w:type="dxa"/>
            <w:noWrap/>
            <w:vAlign w:val="center"/>
          </w:tcPr>
          <w:p w14:paraId="118B349E" w14:textId="77777777" w:rsidR="000A3519" w:rsidRPr="00833AE6" w:rsidRDefault="000A3519" w:rsidP="000A3519">
            <w:pPr>
              <w:pStyle w:val="Default"/>
              <w:jc w:val="right"/>
            </w:pPr>
          </w:p>
        </w:tc>
        <w:tc>
          <w:tcPr>
            <w:tcW w:w="1417" w:type="dxa"/>
            <w:noWrap/>
            <w:vAlign w:val="center"/>
          </w:tcPr>
          <w:p w14:paraId="246E5D27" w14:textId="77777777" w:rsidR="000A3519" w:rsidRPr="00833AE6" w:rsidRDefault="000A3519" w:rsidP="000A3519">
            <w:pPr>
              <w:pStyle w:val="Default"/>
              <w:jc w:val="right"/>
            </w:pPr>
          </w:p>
        </w:tc>
      </w:tr>
      <w:tr w:rsidR="000A3519" w:rsidRPr="00833AE6" w14:paraId="69B8A3AE" w14:textId="77777777" w:rsidTr="000A3519">
        <w:trPr>
          <w:trHeight w:val="285"/>
        </w:trPr>
        <w:tc>
          <w:tcPr>
            <w:tcW w:w="6516" w:type="dxa"/>
            <w:noWrap/>
            <w:vAlign w:val="center"/>
            <w:hideMark/>
          </w:tcPr>
          <w:p w14:paraId="46ECBA1F" w14:textId="77777777" w:rsidR="000A3519" w:rsidRPr="00833AE6" w:rsidRDefault="000A3519" w:rsidP="000A3519">
            <w:pPr>
              <w:pStyle w:val="Default"/>
            </w:pPr>
            <w:r w:rsidRPr="00833AE6">
              <w:t>Within 1 year</w:t>
            </w:r>
          </w:p>
        </w:tc>
        <w:tc>
          <w:tcPr>
            <w:tcW w:w="1276" w:type="dxa"/>
            <w:noWrap/>
            <w:vAlign w:val="center"/>
            <w:hideMark/>
          </w:tcPr>
          <w:p w14:paraId="0E156997" w14:textId="77777777" w:rsidR="000A3519" w:rsidRPr="00833AE6" w:rsidRDefault="000A3519" w:rsidP="000A3519">
            <w:pPr>
              <w:pStyle w:val="Default"/>
              <w:jc w:val="right"/>
            </w:pPr>
            <w:r w:rsidRPr="00833AE6">
              <w:t>4</w:t>
            </w:r>
          </w:p>
        </w:tc>
        <w:tc>
          <w:tcPr>
            <w:tcW w:w="1417" w:type="dxa"/>
            <w:noWrap/>
            <w:vAlign w:val="center"/>
            <w:hideMark/>
          </w:tcPr>
          <w:p w14:paraId="66807941" w14:textId="77777777" w:rsidR="000A3519" w:rsidRPr="00833AE6" w:rsidRDefault="000A3519" w:rsidP="000A3519">
            <w:pPr>
              <w:pStyle w:val="Default"/>
              <w:jc w:val="right"/>
            </w:pPr>
            <w:r w:rsidRPr="00833AE6">
              <w:t>0</w:t>
            </w:r>
          </w:p>
        </w:tc>
      </w:tr>
      <w:tr w:rsidR="000A3519" w:rsidRPr="00833AE6" w14:paraId="3307BC74" w14:textId="77777777" w:rsidTr="000A3519">
        <w:trPr>
          <w:trHeight w:val="285"/>
        </w:trPr>
        <w:tc>
          <w:tcPr>
            <w:tcW w:w="6516" w:type="dxa"/>
            <w:noWrap/>
            <w:vAlign w:val="center"/>
            <w:hideMark/>
          </w:tcPr>
          <w:p w14:paraId="6B6C27B8" w14:textId="77777777" w:rsidR="000A3519" w:rsidRPr="00833AE6" w:rsidRDefault="000A3519" w:rsidP="000A3519">
            <w:pPr>
              <w:pStyle w:val="Default"/>
            </w:pPr>
            <w:r w:rsidRPr="00833AE6">
              <w:t>Later than 1 year and not later than 5 years</w:t>
            </w:r>
          </w:p>
        </w:tc>
        <w:tc>
          <w:tcPr>
            <w:tcW w:w="1276" w:type="dxa"/>
            <w:noWrap/>
            <w:vAlign w:val="center"/>
            <w:hideMark/>
          </w:tcPr>
          <w:p w14:paraId="494E9B48" w14:textId="77777777" w:rsidR="000A3519" w:rsidRPr="00833AE6" w:rsidRDefault="000A3519" w:rsidP="000A3519">
            <w:pPr>
              <w:pStyle w:val="Default"/>
              <w:jc w:val="right"/>
            </w:pPr>
            <w:r w:rsidRPr="00833AE6">
              <w:t>14</w:t>
            </w:r>
          </w:p>
        </w:tc>
        <w:tc>
          <w:tcPr>
            <w:tcW w:w="1417" w:type="dxa"/>
            <w:noWrap/>
            <w:vAlign w:val="center"/>
            <w:hideMark/>
          </w:tcPr>
          <w:p w14:paraId="67A7FFA8" w14:textId="77777777" w:rsidR="000A3519" w:rsidRPr="00833AE6" w:rsidRDefault="000A3519" w:rsidP="000A3519">
            <w:pPr>
              <w:pStyle w:val="Default"/>
              <w:jc w:val="right"/>
            </w:pPr>
            <w:r w:rsidRPr="00833AE6">
              <w:t>0</w:t>
            </w:r>
          </w:p>
        </w:tc>
      </w:tr>
      <w:tr w:rsidR="000A3519" w:rsidRPr="00833AE6" w14:paraId="32F2DCAC" w14:textId="77777777" w:rsidTr="000A3519">
        <w:trPr>
          <w:trHeight w:val="285"/>
        </w:trPr>
        <w:tc>
          <w:tcPr>
            <w:tcW w:w="6516" w:type="dxa"/>
            <w:noWrap/>
            <w:vAlign w:val="center"/>
            <w:hideMark/>
          </w:tcPr>
          <w:p w14:paraId="4AD5819C" w14:textId="77777777" w:rsidR="000A3519" w:rsidRPr="00833AE6" w:rsidRDefault="000A3519" w:rsidP="000A3519">
            <w:pPr>
              <w:pStyle w:val="Default"/>
            </w:pPr>
            <w:r w:rsidRPr="00833AE6">
              <w:t>Later than 5 years</w:t>
            </w:r>
          </w:p>
        </w:tc>
        <w:tc>
          <w:tcPr>
            <w:tcW w:w="1276" w:type="dxa"/>
            <w:noWrap/>
            <w:vAlign w:val="center"/>
            <w:hideMark/>
          </w:tcPr>
          <w:p w14:paraId="73D6CD53" w14:textId="77777777" w:rsidR="000A3519" w:rsidRPr="00833AE6" w:rsidRDefault="000A3519" w:rsidP="000A3519">
            <w:pPr>
              <w:pStyle w:val="Default"/>
              <w:jc w:val="right"/>
            </w:pPr>
            <w:r w:rsidRPr="00833AE6">
              <w:t>1</w:t>
            </w:r>
          </w:p>
        </w:tc>
        <w:tc>
          <w:tcPr>
            <w:tcW w:w="1417" w:type="dxa"/>
            <w:noWrap/>
            <w:vAlign w:val="center"/>
            <w:hideMark/>
          </w:tcPr>
          <w:p w14:paraId="128FD534" w14:textId="77777777" w:rsidR="000A3519" w:rsidRPr="00833AE6" w:rsidRDefault="000A3519" w:rsidP="000A3519">
            <w:pPr>
              <w:pStyle w:val="Default"/>
              <w:jc w:val="right"/>
            </w:pPr>
            <w:r w:rsidRPr="00833AE6">
              <w:t>0</w:t>
            </w:r>
          </w:p>
        </w:tc>
      </w:tr>
      <w:tr w:rsidR="000A3519" w:rsidRPr="00833AE6" w14:paraId="299BF0A1" w14:textId="77777777" w:rsidTr="000A3519">
        <w:trPr>
          <w:trHeight w:val="285"/>
        </w:trPr>
        <w:tc>
          <w:tcPr>
            <w:tcW w:w="6516" w:type="dxa"/>
            <w:noWrap/>
            <w:vAlign w:val="center"/>
            <w:hideMark/>
          </w:tcPr>
          <w:p w14:paraId="2A086F7A" w14:textId="77777777" w:rsidR="000A3519" w:rsidRPr="00833AE6" w:rsidRDefault="000A3519" w:rsidP="000A3519">
            <w:pPr>
              <w:pStyle w:val="Default"/>
            </w:pPr>
          </w:p>
        </w:tc>
        <w:tc>
          <w:tcPr>
            <w:tcW w:w="1276" w:type="dxa"/>
            <w:tcBorders>
              <w:top w:val="single" w:sz="4" w:space="0" w:color="auto"/>
              <w:bottom w:val="double" w:sz="4" w:space="0" w:color="auto"/>
            </w:tcBorders>
            <w:noWrap/>
            <w:vAlign w:val="center"/>
            <w:hideMark/>
          </w:tcPr>
          <w:p w14:paraId="65C05E65" w14:textId="77777777" w:rsidR="000A3519" w:rsidRPr="00833AE6" w:rsidRDefault="000A3519" w:rsidP="000A3519">
            <w:pPr>
              <w:pStyle w:val="Default"/>
              <w:jc w:val="right"/>
              <w:rPr>
                <w:b/>
                <w:bCs/>
              </w:rPr>
            </w:pPr>
            <w:r w:rsidRPr="00833AE6">
              <w:rPr>
                <w:b/>
                <w:bCs/>
              </w:rPr>
              <w:t>19</w:t>
            </w:r>
          </w:p>
        </w:tc>
        <w:tc>
          <w:tcPr>
            <w:tcW w:w="1417" w:type="dxa"/>
            <w:tcBorders>
              <w:top w:val="single" w:sz="4" w:space="0" w:color="auto"/>
              <w:bottom w:val="double" w:sz="4" w:space="0" w:color="auto"/>
            </w:tcBorders>
            <w:noWrap/>
            <w:vAlign w:val="center"/>
            <w:hideMark/>
          </w:tcPr>
          <w:p w14:paraId="1FF23304" w14:textId="77777777" w:rsidR="000A3519" w:rsidRPr="00833AE6" w:rsidRDefault="000A3519" w:rsidP="000A3519">
            <w:pPr>
              <w:pStyle w:val="Default"/>
              <w:jc w:val="right"/>
              <w:rPr>
                <w:b/>
                <w:bCs/>
              </w:rPr>
            </w:pPr>
            <w:r w:rsidRPr="00833AE6">
              <w:rPr>
                <w:b/>
                <w:bCs/>
              </w:rPr>
              <w:t>0</w:t>
            </w:r>
          </w:p>
        </w:tc>
      </w:tr>
    </w:tbl>
    <w:p w14:paraId="289CCE78" w14:textId="06B12464" w:rsidR="00833AE6" w:rsidRDefault="00833AE6" w:rsidP="00833AE6">
      <w:pPr>
        <w:pStyle w:val="Default"/>
      </w:pPr>
    </w:p>
    <w:p w14:paraId="65DBE244" w14:textId="4F821693" w:rsidR="000A3519" w:rsidRDefault="000A3519" w:rsidP="000A3519">
      <w:pPr>
        <w:pStyle w:val="Default"/>
      </w:pPr>
      <w:r>
        <w:t>Operating leases are expensed on a straight line basis over the lease term as this represents the pattern of benefits derived from the leased properties.</w:t>
      </w:r>
    </w:p>
    <w:p w14:paraId="50969F53" w14:textId="4CA8DA12" w:rsidR="000A3519" w:rsidRPr="007D3369" w:rsidRDefault="000A3519" w:rsidP="000A3519">
      <w:pPr>
        <w:pStyle w:val="Default"/>
        <w:rPr>
          <w:b/>
        </w:rPr>
      </w:pPr>
      <w:r w:rsidRPr="007D3369">
        <w:rPr>
          <w:b/>
        </w:rPr>
        <w:t>Judgements made by management in applying accounting policies - operating lease commitments</w:t>
      </w:r>
      <w:r w:rsidRPr="007D3369">
        <w:rPr>
          <w:b/>
        </w:rPr>
        <w:tab/>
      </w:r>
    </w:p>
    <w:p w14:paraId="54CDBFC2" w14:textId="04C2C81F" w:rsidR="000A3519" w:rsidRDefault="000A3519" w:rsidP="000A3519">
      <w:pPr>
        <w:pStyle w:val="Default"/>
      </w:pPr>
      <w:r>
        <w:t>The Authority has entered into a lease for a motor vehicle, whereby the lessor retains substantially all the risks and rewards incidental to ownership. Accordingly, this lease has been classified as an operating lease.</w:t>
      </w:r>
    </w:p>
    <w:p w14:paraId="11A64528" w14:textId="519DF46B" w:rsidR="007D3369" w:rsidRDefault="007D3369" w:rsidP="00CC27A3">
      <w:pPr>
        <w:pStyle w:val="Heading4"/>
      </w:pPr>
      <w:r>
        <w:t xml:space="preserve">7.3.2 Other expenditure commitments </w:t>
      </w:r>
    </w:p>
    <w:p w14:paraId="32B7D61D" w14:textId="5D1E495E" w:rsidR="007D3369" w:rsidRDefault="007D3369" w:rsidP="007D3369">
      <w:pPr>
        <w:pStyle w:val="Default"/>
      </w:pPr>
      <w:r>
        <w:t>Other expenditure commitments including consultants and contracts for service at the end of the reporting period but not recognised as liabilities, are payable as follows:</w:t>
      </w: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Other expenditure commitments"/>
        <w:tblDescription w:val="This table outlines other expenditure commitments. "/>
      </w:tblPr>
      <w:tblGrid>
        <w:gridCol w:w="6374"/>
        <w:gridCol w:w="1701"/>
        <w:gridCol w:w="1400"/>
      </w:tblGrid>
      <w:tr w:rsidR="007D3369" w:rsidRPr="007D3369" w14:paraId="553A5600" w14:textId="77777777" w:rsidTr="007D3369">
        <w:trPr>
          <w:cnfStyle w:val="100000000000" w:firstRow="1" w:lastRow="0" w:firstColumn="0" w:lastColumn="0" w:oddVBand="0" w:evenVBand="0" w:oddHBand="0" w:evenHBand="0" w:firstRowFirstColumn="0" w:firstRowLastColumn="0" w:lastRowFirstColumn="0" w:lastRowLastColumn="0"/>
          <w:trHeight w:val="282"/>
          <w:tblHeader/>
        </w:trPr>
        <w:tc>
          <w:tcPr>
            <w:tcW w:w="6374" w:type="dxa"/>
            <w:noWrap/>
            <w:vAlign w:val="center"/>
          </w:tcPr>
          <w:p w14:paraId="1F75B193" w14:textId="77777777" w:rsidR="007D3369" w:rsidRPr="007D3369" w:rsidRDefault="007D3369" w:rsidP="007D3369">
            <w:pPr>
              <w:pStyle w:val="Default"/>
            </w:pPr>
          </w:p>
        </w:tc>
        <w:tc>
          <w:tcPr>
            <w:tcW w:w="1701" w:type="dxa"/>
            <w:noWrap/>
            <w:vAlign w:val="center"/>
          </w:tcPr>
          <w:p w14:paraId="7B8DF0E4" w14:textId="14BF1956" w:rsidR="007D3369" w:rsidRPr="007D3369" w:rsidRDefault="007D3369" w:rsidP="007D3369">
            <w:pPr>
              <w:pStyle w:val="TableHeading-White"/>
              <w:jc w:val="right"/>
            </w:pPr>
            <w:r w:rsidRPr="00833AE6">
              <w:t>2019</w:t>
            </w:r>
            <w:r>
              <w:br/>
              <w:t>$000</w:t>
            </w:r>
          </w:p>
        </w:tc>
        <w:tc>
          <w:tcPr>
            <w:tcW w:w="1400" w:type="dxa"/>
            <w:noWrap/>
            <w:vAlign w:val="center"/>
          </w:tcPr>
          <w:p w14:paraId="0F5F472E" w14:textId="023BA8A6" w:rsidR="007D3369" w:rsidRPr="007D3369" w:rsidRDefault="007D3369" w:rsidP="007D3369">
            <w:pPr>
              <w:pStyle w:val="TableHeading-White"/>
              <w:jc w:val="right"/>
            </w:pPr>
            <w:r w:rsidRPr="00833AE6">
              <w:t>2018</w:t>
            </w:r>
            <w:r>
              <w:br/>
              <w:t>$000</w:t>
            </w:r>
          </w:p>
        </w:tc>
      </w:tr>
      <w:tr w:rsidR="007D3369" w:rsidRPr="007D3369" w14:paraId="37BF6598" w14:textId="77777777" w:rsidTr="007D3369">
        <w:trPr>
          <w:trHeight w:val="282"/>
        </w:trPr>
        <w:tc>
          <w:tcPr>
            <w:tcW w:w="6374" w:type="dxa"/>
            <w:noWrap/>
            <w:vAlign w:val="center"/>
            <w:hideMark/>
          </w:tcPr>
          <w:p w14:paraId="4D9AA998" w14:textId="77777777" w:rsidR="007D3369" w:rsidRPr="007D3369" w:rsidRDefault="007D3369" w:rsidP="007D3369">
            <w:pPr>
              <w:pStyle w:val="Default"/>
            </w:pPr>
            <w:r w:rsidRPr="007D3369">
              <w:t>Within 1 year</w:t>
            </w:r>
          </w:p>
        </w:tc>
        <w:tc>
          <w:tcPr>
            <w:tcW w:w="1701" w:type="dxa"/>
            <w:tcBorders>
              <w:bottom w:val="single" w:sz="4" w:space="0" w:color="auto"/>
            </w:tcBorders>
            <w:noWrap/>
            <w:vAlign w:val="center"/>
            <w:hideMark/>
          </w:tcPr>
          <w:p w14:paraId="32B36F39" w14:textId="77777777" w:rsidR="007D3369" w:rsidRPr="007D3369" w:rsidRDefault="007D3369" w:rsidP="007D3369">
            <w:pPr>
              <w:pStyle w:val="Default"/>
              <w:jc w:val="right"/>
            </w:pPr>
            <w:r w:rsidRPr="007D3369">
              <w:t>505</w:t>
            </w:r>
          </w:p>
        </w:tc>
        <w:tc>
          <w:tcPr>
            <w:tcW w:w="1400" w:type="dxa"/>
            <w:tcBorders>
              <w:bottom w:val="single" w:sz="4" w:space="0" w:color="auto"/>
            </w:tcBorders>
            <w:noWrap/>
            <w:vAlign w:val="center"/>
            <w:hideMark/>
          </w:tcPr>
          <w:p w14:paraId="28BEB8AC" w14:textId="77777777" w:rsidR="007D3369" w:rsidRPr="007D3369" w:rsidRDefault="007D3369" w:rsidP="007D3369">
            <w:pPr>
              <w:pStyle w:val="Default"/>
              <w:jc w:val="right"/>
            </w:pPr>
            <w:r w:rsidRPr="007D3369">
              <w:t>184</w:t>
            </w:r>
          </w:p>
        </w:tc>
      </w:tr>
      <w:tr w:rsidR="007D3369" w:rsidRPr="007D3369" w14:paraId="29F7CA71" w14:textId="77777777" w:rsidTr="007D3369">
        <w:trPr>
          <w:trHeight w:val="282"/>
        </w:trPr>
        <w:tc>
          <w:tcPr>
            <w:tcW w:w="6374" w:type="dxa"/>
            <w:noWrap/>
            <w:hideMark/>
          </w:tcPr>
          <w:p w14:paraId="44A93A28" w14:textId="77777777" w:rsidR="007D3369" w:rsidRPr="007D3369" w:rsidRDefault="007D3369" w:rsidP="007D3369">
            <w:pPr>
              <w:pStyle w:val="Default"/>
            </w:pPr>
          </w:p>
        </w:tc>
        <w:tc>
          <w:tcPr>
            <w:tcW w:w="1701" w:type="dxa"/>
            <w:tcBorders>
              <w:top w:val="single" w:sz="4" w:space="0" w:color="auto"/>
              <w:bottom w:val="double" w:sz="4" w:space="0" w:color="auto"/>
            </w:tcBorders>
            <w:noWrap/>
            <w:vAlign w:val="center"/>
            <w:hideMark/>
          </w:tcPr>
          <w:p w14:paraId="3D87F73C" w14:textId="77777777" w:rsidR="007D3369" w:rsidRPr="007D3369" w:rsidRDefault="007D3369" w:rsidP="007D3369">
            <w:pPr>
              <w:pStyle w:val="Default"/>
              <w:jc w:val="right"/>
              <w:rPr>
                <w:b/>
                <w:bCs/>
              </w:rPr>
            </w:pPr>
            <w:r w:rsidRPr="007D3369">
              <w:rPr>
                <w:b/>
                <w:bCs/>
              </w:rPr>
              <w:t>505</w:t>
            </w:r>
          </w:p>
        </w:tc>
        <w:tc>
          <w:tcPr>
            <w:tcW w:w="1400" w:type="dxa"/>
            <w:tcBorders>
              <w:top w:val="single" w:sz="4" w:space="0" w:color="auto"/>
              <w:bottom w:val="double" w:sz="4" w:space="0" w:color="auto"/>
            </w:tcBorders>
            <w:noWrap/>
            <w:vAlign w:val="center"/>
            <w:hideMark/>
          </w:tcPr>
          <w:p w14:paraId="242491BD" w14:textId="77777777" w:rsidR="007D3369" w:rsidRPr="007D3369" w:rsidRDefault="007D3369" w:rsidP="007D3369">
            <w:pPr>
              <w:pStyle w:val="Default"/>
              <w:jc w:val="right"/>
              <w:rPr>
                <w:b/>
                <w:bCs/>
              </w:rPr>
            </w:pPr>
            <w:r w:rsidRPr="007D3369">
              <w:rPr>
                <w:b/>
                <w:bCs/>
              </w:rPr>
              <w:t>184</w:t>
            </w:r>
          </w:p>
        </w:tc>
      </w:tr>
    </w:tbl>
    <w:p w14:paraId="6ACE41F4" w14:textId="7AB1B6E4" w:rsidR="007D3369" w:rsidRDefault="007D3369" w:rsidP="007D3369">
      <w:pPr>
        <w:pStyle w:val="Default"/>
      </w:pPr>
      <w:r>
        <w:br/>
      </w:r>
      <w:r w:rsidRPr="007D3369">
        <w:t>The totals presented for other expenditur</w:t>
      </w:r>
      <w:r>
        <w:t>e commitments are GST inclusive.</w:t>
      </w:r>
    </w:p>
    <w:p w14:paraId="0EC249B5" w14:textId="492ED066" w:rsidR="007D3369" w:rsidRDefault="004D78FA" w:rsidP="004D78FA">
      <w:pPr>
        <w:pStyle w:val="Heading2nonumber"/>
        <w:numPr>
          <w:ilvl w:val="0"/>
          <w:numId w:val="32"/>
        </w:numPr>
      </w:pPr>
      <w:r>
        <w:t xml:space="preserve">Risks and Contingencies </w:t>
      </w:r>
    </w:p>
    <w:tbl>
      <w:tblPr>
        <w:tblStyle w:val="TableGrid"/>
        <w:tblW w:w="5524" w:type="dxa"/>
        <w:jc w:val="center"/>
        <w:tblLook w:val="04A0" w:firstRow="1" w:lastRow="0" w:firstColumn="1" w:lastColumn="0" w:noHBand="0" w:noVBand="1"/>
        <w:tblCaption w:val="Table - Risks and Contingencies"/>
        <w:tblDescription w:val="This table outlines the subsections and respective notes for risks and contingencies."/>
      </w:tblPr>
      <w:tblGrid>
        <w:gridCol w:w="3823"/>
        <w:gridCol w:w="1701"/>
      </w:tblGrid>
      <w:tr w:rsidR="004D78FA" w:rsidRPr="004D78FA" w14:paraId="118CC1D6" w14:textId="77777777" w:rsidTr="004D78FA">
        <w:trPr>
          <w:cnfStyle w:val="100000000000" w:firstRow="1" w:lastRow="0" w:firstColumn="0" w:lastColumn="0" w:oddVBand="0" w:evenVBand="0" w:oddHBand="0" w:evenHBand="0" w:firstRowFirstColumn="0" w:firstRowLastColumn="0" w:lastRowFirstColumn="0" w:lastRowLastColumn="0"/>
          <w:trHeight w:val="293"/>
          <w:tblHeader/>
          <w:jc w:val="center"/>
        </w:trPr>
        <w:tc>
          <w:tcPr>
            <w:tcW w:w="3823" w:type="dxa"/>
            <w:noWrap/>
            <w:hideMark/>
          </w:tcPr>
          <w:p w14:paraId="66AA6E54" w14:textId="04582A7A" w:rsidR="004D78FA" w:rsidRPr="004D78FA" w:rsidRDefault="004D78FA" w:rsidP="004D78FA">
            <w:pPr>
              <w:pStyle w:val="Default"/>
            </w:pPr>
            <w:r>
              <w:t xml:space="preserve"> </w:t>
            </w:r>
          </w:p>
        </w:tc>
        <w:tc>
          <w:tcPr>
            <w:tcW w:w="1701" w:type="dxa"/>
            <w:noWrap/>
            <w:vAlign w:val="center"/>
            <w:hideMark/>
          </w:tcPr>
          <w:p w14:paraId="77B90F4C" w14:textId="77777777" w:rsidR="004D78FA" w:rsidRPr="004D78FA" w:rsidRDefault="004D78FA" w:rsidP="004D78FA">
            <w:pPr>
              <w:pStyle w:val="TableHeading-White"/>
              <w:jc w:val="center"/>
            </w:pPr>
            <w:r w:rsidRPr="004D78FA">
              <w:t>Notes</w:t>
            </w:r>
          </w:p>
        </w:tc>
      </w:tr>
      <w:tr w:rsidR="004D78FA" w:rsidRPr="004D78FA" w14:paraId="5AB79A27" w14:textId="77777777" w:rsidTr="004D78FA">
        <w:trPr>
          <w:trHeight w:val="293"/>
          <w:jc w:val="center"/>
        </w:trPr>
        <w:tc>
          <w:tcPr>
            <w:tcW w:w="3823" w:type="dxa"/>
            <w:noWrap/>
            <w:hideMark/>
          </w:tcPr>
          <w:p w14:paraId="5FF4DF85" w14:textId="77777777" w:rsidR="004D78FA" w:rsidRPr="004D78FA" w:rsidRDefault="004D78FA" w:rsidP="004D78FA">
            <w:pPr>
              <w:pStyle w:val="Default"/>
            </w:pPr>
            <w:r w:rsidRPr="004D78FA">
              <w:t>Financial instruments</w:t>
            </w:r>
          </w:p>
        </w:tc>
        <w:tc>
          <w:tcPr>
            <w:tcW w:w="1701" w:type="dxa"/>
            <w:noWrap/>
            <w:vAlign w:val="center"/>
            <w:hideMark/>
          </w:tcPr>
          <w:p w14:paraId="54E11A37" w14:textId="77777777" w:rsidR="004D78FA" w:rsidRPr="004D78FA" w:rsidRDefault="004D78FA" w:rsidP="004D78FA">
            <w:pPr>
              <w:pStyle w:val="Default"/>
              <w:jc w:val="center"/>
            </w:pPr>
            <w:r w:rsidRPr="004D78FA">
              <w:t>8.1</w:t>
            </w:r>
          </w:p>
        </w:tc>
      </w:tr>
      <w:tr w:rsidR="004D78FA" w:rsidRPr="004D78FA" w14:paraId="64DF9655" w14:textId="77777777" w:rsidTr="004D78FA">
        <w:trPr>
          <w:trHeight w:val="293"/>
          <w:jc w:val="center"/>
        </w:trPr>
        <w:tc>
          <w:tcPr>
            <w:tcW w:w="3823" w:type="dxa"/>
            <w:noWrap/>
            <w:hideMark/>
          </w:tcPr>
          <w:p w14:paraId="50A1B2C4" w14:textId="77777777" w:rsidR="004D78FA" w:rsidRPr="004D78FA" w:rsidRDefault="004D78FA" w:rsidP="004D78FA">
            <w:pPr>
              <w:pStyle w:val="Default"/>
            </w:pPr>
            <w:r w:rsidRPr="004D78FA">
              <w:t>Contingent assets</w:t>
            </w:r>
          </w:p>
        </w:tc>
        <w:tc>
          <w:tcPr>
            <w:tcW w:w="1701" w:type="dxa"/>
            <w:noWrap/>
            <w:vAlign w:val="center"/>
            <w:hideMark/>
          </w:tcPr>
          <w:p w14:paraId="697FBF6D" w14:textId="77777777" w:rsidR="004D78FA" w:rsidRPr="004D78FA" w:rsidRDefault="004D78FA" w:rsidP="004D78FA">
            <w:pPr>
              <w:pStyle w:val="Default"/>
              <w:jc w:val="center"/>
            </w:pPr>
            <w:r w:rsidRPr="004D78FA">
              <w:t>8.2.1</w:t>
            </w:r>
          </w:p>
        </w:tc>
      </w:tr>
      <w:tr w:rsidR="004D78FA" w:rsidRPr="004D78FA" w14:paraId="0F94082B" w14:textId="77777777" w:rsidTr="004D78FA">
        <w:trPr>
          <w:trHeight w:val="293"/>
          <w:jc w:val="center"/>
        </w:trPr>
        <w:tc>
          <w:tcPr>
            <w:tcW w:w="3823" w:type="dxa"/>
            <w:noWrap/>
            <w:hideMark/>
          </w:tcPr>
          <w:p w14:paraId="70971DA2" w14:textId="77777777" w:rsidR="004D78FA" w:rsidRPr="004D78FA" w:rsidRDefault="004D78FA" w:rsidP="004D78FA">
            <w:pPr>
              <w:pStyle w:val="Default"/>
            </w:pPr>
            <w:r w:rsidRPr="004D78FA">
              <w:t>Contingent liabilities</w:t>
            </w:r>
          </w:p>
        </w:tc>
        <w:tc>
          <w:tcPr>
            <w:tcW w:w="1701" w:type="dxa"/>
            <w:noWrap/>
            <w:vAlign w:val="center"/>
            <w:hideMark/>
          </w:tcPr>
          <w:p w14:paraId="729D174E" w14:textId="77777777" w:rsidR="004D78FA" w:rsidRPr="004D78FA" w:rsidRDefault="004D78FA" w:rsidP="004D78FA">
            <w:pPr>
              <w:pStyle w:val="Default"/>
              <w:jc w:val="center"/>
            </w:pPr>
            <w:r w:rsidRPr="004D78FA">
              <w:t>8.2.2</w:t>
            </w:r>
          </w:p>
        </w:tc>
      </w:tr>
      <w:tr w:rsidR="004D78FA" w:rsidRPr="004D78FA" w14:paraId="740FB05D" w14:textId="77777777" w:rsidTr="004D78FA">
        <w:trPr>
          <w:trHeight w:val="293"/>
          <w:jc w:val="center"/>
        </w:trPr>
        <w:tc>
          <w:tcPr>
            <w:tcW w:w="3823" w:type="dxa"/>
            <w:noWrap/>
            <w:hideMark/>
          </w:tcPr>
          <w:p w14:paraId="3D0A24C6" w14:textId="77777777" w:rsidR="004D78FA" w:rsidRPr="004D78FA" w:rsidRDefault="004D78FA" w:rsidP="004D78FA">
            <w:pPr>
              <w:pStyle w:val="Default"/>
            </w:pPr>
            <w:r w:rsidRPr="004D78FA">
              <w:t>Fair value measurements</w:t>
            </w:r>
          </w:p>
        </w:tc>
        <w:tc>
          <w:tcPr>
            <w:tcW w:w="1701" w:type="dxa"/>
            <w:noWrap/>
            <w:vAlign w:val="center"/>
            <w:hideMark/>
          </w:tcPr>
          <w:p w14:paraId="5F8107A8" w14:textId="77777777" w:rsidR="004D78FA" w:rsidRPr="004D78FA" w:rsidRDefault="004D78FA" w:rsidP="004D78FA">
            <w:pPr>
              <w:pStyle w:val="Default"/>
              <w:jc w:val="center"/>
            </w:pPr>
            <w:r w:rsidRPr="004D78FA">
              <w:t>8.3</w:t>
            </w:r>
          </w:p>
        </w:tc>
      </w:tr>
    </w:tbl>
    <w:p w14:paraId="73F99750" w14:textId="22182A08" w:rsidR="004D78FA" w:rsidRDefault="004D78FA" w:rsidP="004D78FA">
      <w:pPr>
        <w:pStyle w:val="Default"/>
      </w:pPr>
    </w:p>
    <w:p w14:paraId="68FBE1F4" w14:textId="28E694A5" w:rsidR="004D78FA" w:rsidRDefault="004D78FA" w:rsidP="004D78FA">
      <w:pPr>
        <w:pStyle w:val="Heading3nonumber"/>
      </w:pPr>
      <w:r>
        <w:br w:type="page"/>
      </w:r>
      <w:r w:rsidRPr="004D78FA">
        <w:t>8.</w:t>
      </w:r>
      <w:r>
        <w:t xml:space="preserve">1 Financial instruments </w:t>
      </w:r>
    </w:p>
    <w:p w14:paraId="58EB786F" w14:textId="0B08E090" w:rsidR="004D78FA" w:rsidRDefault="004D78FA" w:rsidP="004D78FA">
      <w:pPr>
        <w:pStyle w:val="Default"/>
      </w:pPr>
      <w:r w:rsidRPr="004D78FA">
        <w:t>The carrying amounts of each of the following categories of financial assets and financial liabilities at the end of the reporting period are:</w: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Financial instruments"/>
        <w:tblDescription w:val="This table outlines the carrying amount of financial assets and liabilities for the reporting period. "/>
      </w:tblPr>
      <w:tblGrid>
        <w:gridCol w:w="6516"/>
        <w:gridCol w:w="1701"/>
        <w:gridCol w:w="1395"/>
      </w:tblGrid>
      <w:tr w:rsidR="004D78FA" w:rsidRPr="004D78FA" w14:paraId="5AD15DEA" w14:textId="77777777" w:rsidTr="004D78FA">
        <w:trPr>
          <w:cnfStyle w:val="100000000000" w:firstRow="1" w:lastRow="0" w:firstColumn="0" w:lastColumn="0" w:oddVBand="0" w:evenVBand="0" w:oddHBand="0" w:evenHBand="0" w:firstRowFirstColumn="0" w:firstRowLastColumn="0" w:lastRowFirstColumn="0" w:lastRowLastColumn="0"/>
          <w:trHeight w:val="286"/>
          <w:tblHeader/>
        </w:trPr>
        <w:tc>
          <w:tcPr>
            <w:tcW w:w="6516" w:type="dxa"/>
            <w:noWrap/>
            <w:vAlign w:val="center"/>
            <w:hideMark/>
          </w:tcPr>
          <w:p w14:paraId="33B244C5" w14:textId="77777777" w:rsidR="004D78FA" w:rsidRPr="004D78FA" w:rsidRDefault="004D78FA" w:rsidP="004D78FA">
            <w:pPr>
              <w:pStyle w:val="Default"/>
            </w:pPr>
          </w:p>
        </w:tc>
        <w:tc>
          <w:tcPr>
            <w:tcW w:w="1701" w:type="dxa"/>
            <w:vAlign w:val="center"/>
            <w:hideMark/>
          </w:tcPr>
          <w:p w14:paraId="6BD3F4ED" w14:textId="14465EF1" w:rsidR="004D78FA" w:rsidRPr="004D78FA" w:rsidRDefault="004D78FA" w:rsidP="004D78FA">
            <w:pPr>
              <w:pStyle w:val="TableHeading-White"/>
              <w:jc w:val="right"/>
            </w:pPr>
            <w:r w:rsidRPr="004D78FA">
              <w:t>2019</w:t>
            </w:r>
            <w:r>
              <w:br/>
            </w:r>
            <w:r w:rsidRPr="004D78FA">
              <w:t>$000</w:t>
            </w:r>
          </w:p>
        </w:tc>
        <w:tc>
          <w:tcPr>
            <w:tcW w:w="1395" w:type="dxa"/>
            <w:vAlign w:val="center"/>
            <w:hideMark/>
          </w:tcPr>
          <w:p w14:paraId="3D680695" w14:textId="4BE40EE7" w:rsidR="004D78FA" w:rsidRPr="004D78FA" w:rsidRDefault="004D78FA" w:rsidP="004D78FA">
            <w:pPr>
              <w:pStyle w:val="TableHeading-White"/>
              <w:jc w:val="right"/>
            </w:pPr>
            <w:r w:rsidRPr="004D78FA">
              <w:t>2018</w:t>
            </w:r>
            <w:r>
              <w:br/>
            </w:r>
            <w:r w:rsidRPr="004D78FA">
              <w:t>$000</w:t>
            </w:r>
          </w:p>
        </w:tc>
      </w:tr>
      <w:tr w:rsidR="004D78FA" w:rsidRPr="004D78FA" w14:paraId="75DF199B" w14:textId="77777777" w:rsidTr="004D78FA">
        <w:trPr>
          <w:trHeight w:val="286"/>
        </w:trPr>
        <w:tc>
          <w:tcPr>
            <w:tcW w:w="6516" w:type="dxa"/>
            <w:noWrap/>
            <w:vAlign w:val="center"/>
            <w:hideMark/>
          </w:tcPr>
          <w:p w14:paraId="2F428257" w14:textId="77777777" w:rsidR="004D78FA" w:rsidRPr="004D78FA" w:rsidRDefault="004D78FA" w:rsidP="004D78FA">
            <w:pPr>
              <w:pStyle w:val="Default"/>
              <w:rPr>
                <w:u w:val="single"/>
              </w:rPr>
            </w:pPr>
            <w:r w:rsidRPr="004D78FA">
              <w:rPr>
                <w:u w:val="single"/>
              </w:rPr>
              <w:t>Financial assets</w:t>
            </w:r>
          </w:p>
        </w:tc>
        <w:tc>
          <w:tcPr>
            <w:tcW w:w="1701" w:type="dxa"/>
            <w:noWrap/>
            <w:vAlign w:val="center"/>
            <w:hideMark/>
          </w:tcPr>
          <w:p w14:paraId="24433185" w14:textId="77777777" w:rsidR="004D78FA" w:rsidRPr="004D78FA" w:rsidRDefault="004D78FA" w:rsidP="004D78FA">
            <w:pPr>
              <w:pStyle w:val="Default"/>
              <w:jc w:val="right"/>
            </w:pPr>
            <w:r w:rsidRPr="004D78FA">
              <w:t> </w:t>
            </w:r>
          </w:p>
        </w:tc>
        <w:tc>
          <w:tcPr>
            <w:tcW w:w="1395" w:type="dxa"/>
            <w:noWrap/>
            <w:vAlign w:val="center"/>
            <w:hideMark/>
          </w:tcPr>
          <w:p w14:paraId="40CF9049" w14:textId="77777777" w:rsidR="004D78FA" w:rsidRPr="004D78FA" w:rsidRDefault="004D78FA" w:rsidP="004D78FA">
            <w:pPr>
              <w:pStyle w:val="Default"/>
              <w:jc w:val="right"/>
            </w:pPr>
            <w:r w:rsidRPr="004D78FA">
              <w:t> </w:t>
            </w:r>
          </w:p>
        </w:tc>
      </w:tr>
      <w:tr w:rsidR="004D78FA" w:rsidRPr="004D78FA" w14:paraId="59C2F9B8" w14:textId="77777777" w:rsidTr="004D78FA">
        <w:trPr>
          <w:trHeight w:val="256"/>
        </w:trPr>
        <w:tc>
          <w:tcPr>
            <w:tcW w:w="6516" w:type="dxa"/>
            <w:noWrap/>
            <w:vAlign w:val="center"/>
            <w:hideMark/>
          </w:tcPr>
          <w:p w14:paraId="0AE64E64" w14:textId="77777777" w:rsidR="004D78FA" w:rsidRPr="004D78FA" w:rsidRDefault="004D78FA" w:rsidP="004D78FA">
            <w:pPr>
              <w:pStyle w:val="Default"/>
            </w:pPr>
            <w:r w:rsidRPr="004D78FA">
              <w:t>Cash and cash equivalents</w:t>
            </w:r>
          </w:p>
        </w:tc>
        <w:tc>
          <w:tcPr>
            <w:tcW w:w="1701" w:type="dxa"/>
            <w:noWrap/>
            <w:vAlign w:val="center"/>
            <w:hideMark/>
          </w:tcPr>
          <w:p w14:paraId="46CC4F1D" w14:textId="77777777" w:rsidR="004D78FA" w:rsidRPr="004D78FA" w:rsidRDefault="004D78FA" w:rsidP="004D78FA">
            <w:pPr>
              <w:pStyle w:val="Default"/>
              <w:jc w:val="right"/>
            </w:pPr>
            <w:r w:rsidRPr="004D78FA">
              <w:t>8,739</w:t>
            </w:r>
          </w:p>
        </w:tc>
        <w:tc>
          <w:tcPr>
            <w:tcW w:w="1395" w:type="dxa"/>
            <w:noWrap/>
            <w:vAlign w:val="center"/>
            <w:hideMark/>
          </w:tcPr>
          <w:p w14:paraId="2703D9B0" w14:textId="77777777" w:rsidR="004D78FA" w:rsidRPr="004D78FA" w:rsidRDefault="004D78FA" w:rsidP="004D78FA">
            <w:pPr>
              <w:pStyle w:val="Default"/>
              <w:jc w:val="right"/>
            </w:pPr>
            <w:r w:rsidRPr="004D78FA">
              <w:t>8,047</w:t>
            </w:r>
          </w:p>
        </w:tc>
      </w:tr>
      <w:tr w:rsidR="004D78FA" w:rsidRPr="004D78FA" w14:paraId="46CB08CD" w14:textId="77777777" w:rsidTr="004D78FA">
        <w:trPr>
          <w:trHeight w:val="256"/>
        </w:trPr>
        <w:tc>
          <w:tcPr>
            <w:tcW w:w="6516" w:type="dxa"/>
            <w:noWrap/>
            <w:vAlign w:val="center"/>
            <w:hideMark/>
          </w:tcPr>
          <w:p w14:paraId="27F2FE4F" w14:textId="77777777" w:rsidR="004D78FA" w:rsidRPr="004D78FA" w:rsidRDefault="004D78FA" w:rsidP="004D78FA">
            <w:pPr>
              <w:pStyle w:val="Default"/>
            </w:pPr>
            <w:r w:rsidRPr="004D78FA">
              <w:t>Restricted cash and cash equivalents</w:t>
            </w:r>
          </w:p>
        </w:tc>
        <w:tc>
          <w:tcPr>
            <w:tcW w:w="1701" w:type="dxa"/>
            <w:noWrap/>
            <w:vAlign w:val="center"/>
            <w:hideMark/>
          </w:tcPr>
          <w:p w14:paraId="4FCD5686" w14:textId="77777777" w:rsidR="004D78FA" w:rsidRPr="004D78FA" w:rsidRDefault="004D78FA" w:rsidP="004D78FA">
            <w:pPr>
              <w:pStyle w:val="Default"/>
              <w:jc w:val="right"/>
            </w:pPr>
            <w:r w:rsidRPr="004D78FA">
              <w:t>87,694</w:t>
            </w:r>
          </w:p>
        </w:tc>
        <w:tc>
          <w:tcPr>
            <w:tcW w:w="1395" w:type="dxa"/>
            <w:noWrap/>
            <w:vAlign w:val="center"/>
            <w:hideMark/>
          </w:tcPr>
          <w:p w14:paraId="137D3E48" w14:textId="77777777" w:rsidR="004D78FA" w:rsidRPr="004D78FA" w:rsidRDefault="004D78FA" w:rsidP="004D78FA">
            <w:pPr>
              <w:pStyle w:val="Default"/>
              <w:jc w:val="right"/>
            </w:pPr>
            <w:r w:rsidRPr="004D78FA">
              <w:t>86,735</w:t>
            </w:r>
          </w:p>
        </w:tc>
      </w:tr>
      <w:tr w:rsidR="004D78FA" w:rsidRPr="004D78FA" w14:paraId="5A31C220" w14:textId="77777777" w:rsidTr="004D78FA">
        <w:trPr>
          <w:trHeight w:val="286"/>
        </w:trPr>
        <w:tc>
          <w:tcPr>
            <w:tcW w:w="6516" w:type="dxa"/>
            <w:noWrap/>
            <w:vAlign w:val="center"/>
            <w:hideMark/>
          </w:tcPr>
          <w:p w14:paraId="761D8699" w14:textId="77777777" w:rsidR="004D78FA" w:rsidRPr="004D78FA" w:rsidRDefault="004D78FA" w:rsidP="004D78FA">
            <w:pPr>
              <w:pStyle w:val="Default"/>
            </w:pPr>
            <w:r w:rsidRPr="004D78FA">
              <w:t xml:space="preserve">Loans and receivables </w:t>
            </w:r>
            <w:r w:rsidRPr="004D78FA">
              <w:rPr>
                <w:vertAlign w:val="superscript"/>
              </w:rPr>
              <w:t>(a)</w:t>
            </w:r>
          </w:p>
        </w:tc>
        <w:tc>
          <w:tcPr>
            <w:tcW w:w="1701" w:type="dxa"/>
            <w:noWrap/>
            <w:vAlign w:val="center"/>
            <w:hideMark/>
          </w:tcPr>
          <w:p w14:paraId="7832264E" w14:textId="77777777" w:rsidR="004D78FA" w:rsidRPr="004D78FA" w:rsidRDefault="004D78FA" w:rsidP="004D78FA">
            <w:pPr>
              <w:pStyle w:val="Default"/>
              <w:jc w:val="right"/>
            </w:pPr>
            <w:r w:rsidRPr="004D78FA">
              <w:t xml:space="preserve">                        -   </w:t>
            </w:r>
          </w:p>
        </w:tc>
        <w:tc>
          <w:tcPr>
            <w:tcW w:w="1395" w:type="dxa"/>
            <w:noWrap/>
            <w:vAlign w:val="center"/>
            <w:hideMark/>
          </w:tcPr>
          <w:p w14:paraId="36F46E21" w14:textId="47A239BA" w:rsidR="004D78FA" w:rsidRPr="004D78FA" w:rsidRDefault="00D53F92" w:rsidP="004D78FA">
            <w:pPr>
              <w:pStyle w:val="Default"/>
              <w:jc w:val="right"/>
            </w:pPr>
            <w:r>
              <w:br/>
            </w:r>
            <w:r w:rsidR="004D78FA" w:rsidRPr="004D78FA">
              <w:t>1,210</w:t>
            </w:r>
          </w:p>
        </w:tc>
      </w:tr>
      <w:tr w:rsidR="004D78FA" w:rsidRPr="004D78FA" w14:paraId="2514337E" w14:textId="77777777" w:rsidTr="004D78FA">
        <w:trPr>
          <w:trHeight w:val="256"/>
        </w:trPr>
        <w:tc>
          <w:tcPr>
            <w:tcW w:w="6516" w:type="dxa"/>
            <w:noWrap/>
            <w:vAlign w:val="center"/>
            <w:hideMark/>
          </w:tcPr>
          <w:p w14:paraId="41F1332C" w14:textId="77777777" w:rsidR="004D78FA" w:rsidRPr="004D78FA" w:rsidRDefault="004D78FA" w:rsidP="004D78FA">
            <w:pPr>
              <w:pStyle w:val="Default"/>
            </w:pPr>
            <w:r w:rsidRPr="004D78FA">
              <w:t>Other financial assets</w:t>
            </w:r>
          </w:p>
        </w:tc>
        <w:tc>
          <w:tcPr>
            <w:tcW w:w="1701" w:type="dxa"/>
            <w:noWrap/>
            <w:vAlign w:val="center"/>
            <w:hideMark/>
          </w:tcPr>
          <w:p w14:paraId="1B7521E6" w14:textId="77777777" w:rsidR="004D78FA" w:rsidRPr="004D78FA" w:rsidRDefault="004D78FA" w:rsidP="004D78FA">
            <w:pPr>
              <w:pStyle w:val="Default"/>
              <w:jc w:val="right"/>
            </w:pPr>
            <w:r w:rsidRPr="004D78FA">
              <w:t xml:space="preserve">                        -   </w:t>
            </w:r>
          </w:p>
        </w:tc>
        <w:tc>
          <w:tcPr>
            <w:tcW w:w="1395" w:type="dxa"/>
            <w:noWrap/>
            <w:vAlign w:val="center"/>
            <w:hideMark/>
          </w:tcPr>
          <w:p w14:paraId="77A23690" w14:textId="21D3BA45" w:rsidR="004D78FA" w:rsidRPr="004D78FA" w:rsidRDefault="00D53F92" w:rsidP="004D78FA">
            <w:pPr>
              <w:pStyle w:val="Default"/>
              <w:jc w:val="right"/>
            </w:pPr>
            <w:r>
              <w:br/>
            </w:r>
            <w:r w:rsidR="004D78FA" w:rsidRPr="004D78FA">
              <w:t>18,024</w:t>
            </w:r>
          </w:p>
        </w:tc>
      </w:tr>
      <w:tr w:rsidR="004D78FA" w:rsidRPr="004D78FA" w14:paraId="55FAD63C" w14:textId="77777777" w:rsidTr="004D78FA">
        <w:trPr>
          <w:trHeight w:val="286"/>
        </w:trPr>
        <w:tc>
          <w:tcPr>
            <w:tcW w:w="6516" w:type="dxa"/>
            <w:noWrap/>
            <w:vAlign w:val="center"/>
            <w:hideMark/>
          </w:tcPr>
          <w:p w14:paraId="130821F2" w14:textId="77777777" w:rsidR="004D78FA" w:rsidRPr="004D78FA" w:rsidRDefault="004D78FA" w:rsidP="004D78FA">
            <w:pPr>
              <w:pStyle w:val="Default"/>
            </w:pPr>
            <w:r w:rsidRPr="004D78FA">
              <w:t>Financial assets at amortised cost</w:t>
            </w:r>
            <w:r w:rsidRPr="004D78FA">
              <w:rPr>
                <w:vertAlign w:val="superscript"/>
              </w:rPr>
              <w:t xml:space="preserve"> (a)</w:t>
            </w:r>
          </w:p>
        </w:tc>
        <w:tc>
          <w:tcPr>
            <w:tcW w:w="1701" w:type="dxa"/>
            <w:tcBorders>
              <w:bottom w:val="single" w:sz="12" w:space="0" w:color="auto"/>
            </w:tcBorders>
            <w:noWrap/>
            <w:vAlign w:val="center"/>
            <w:hideMark/>
          </w:tcPr>
          <w:p w14:paraId="0D110EFF" w14:textId="77777777" w:rsidR="004D78FA" w:rsidRPr="004D78FA" w:rsidRDefault="004D78FA" w:rsidP="004D78FA">
            <w:pPr>
              <w:pStyle w:val="Default"/>
              <w:jc w:val="right"/>
            </w:pPr>
            <w:r w:rsidRPr="004D78FA">
              <w:t>16,236</w:t>
            </w:r>
          </w:p>
        </w:tc>
        <w:tc>
          <w:tcPr>
            <w:tcW w:w="1395" w:type="dxa"/>
            <w:tcBorders>
              <w:bottom w:val="single" w:sz="12" w:space="0" w:color="auto"/>
            </w:tcBorders>
            <w:noWrap/>
            <w:vAlign w:val="center"/>
            <w:hideMark/>
          </w:tcPr>
          <w:p w14:paraId="6278F924" w14:textId="77777777" w:rsidR="004D78FA" w:rsidRPr="004D78FA" w:rsidRDefault="004D78FA" w:rsidP="004D78FA">
            <w:pPr>
              <w:pStyle w:val="Default"/>
              <w:jc w:val="right"/>
            </w:pPr>
            <w:r w:rsidRPr="004D78FA">
              <w:t xml:space="preserve">                -   </w:t>
            </w:r>
          </w:p>
        </w:tc>
      </w:tr>
      <w:tr w:rsidR="004D78FA" w:rsidRPr="004D78FA" w14:paraId="2791D377" w14:textId="77777777" w:rsidTr="004D78FA">
        <w:trPr>
          <w:trHeight w:val="271"/>
        </w:trPr>
        <w:tc>
          <w:tcPr>
            <w:tcW w:w="6516" w:type="dxa"/>
            <w:noWrap/>
            <w:vAlign w:val="center"/>
            <w:hideMark/>
          </w:tcPr>
          <w:p w14:paraId="12F994D1" w14:textId="77777777" w:rsidR="004D78FA" w:rsidRPr="004D78FA" w:rsidRDefault="004D78FA" w:rsidP="004D78FA">
            <w:pPr>
              <w:pStyle w:val="Default"/>
              <w:rPr>
                <w:b/>
                <w:bCs/>
              </w:rPr>
            </w:pPr>
            <w:r w:rsidRPr="004D78FA">
              <w:rPr>
                <w:b/>
                <w:bCs/>
              </w:rPr>
              <w:t>Total financial assets</w:t>
            </w:r>
          </w:p>
        </w:tc>
        <w:tc>
          <w:tcPr>
            <w:tcW w:w="1701" w:type="dxa"/>
            <w:tcBorders>
              <w:top w:val="single" w:sz="12" w:space="0" w:color="auto"/>
              <w:bottom w:val="single" w:sz="18" w:space="0" w:color="auto"/>
            </w:tcBorders>
            <w:noWrap/>
            <w:vAlign w:val="center"/>
            <w:hideMark/>
          </w:tcPr>
          <w:p w14:paraId="0E42CCB7" w14:textId="77777777" w:rsidR="004D78FA" w:rsidRPr="004D78FA" w:rsidRDefault="004D78FA" w:rsidP="004D78FA">
            <w:pPr>
              <w:pStyle w:val="Default"/>
              <w:jc w:val="right"/>
            </w:pPr>
            <w:r w:rsidRPr="004D78FA">
              <w:t>112,669</w:t>
            </w:r>
          </w:p>
        </w:tc>
        <w:tc>
          <w:tcPr>
            <w:tcW w:w="1395" w:type="dxa"/>
            <w:tcBorders>
              <w:top w:val="single" w:sz="12" w:space="0" w:color="auto"/>
              <w:bottom w:val="single" w:sz="18" w:space="0" w:color="auto"/>
            </w:tcBorders>
            <w:noWrap/>
            <w:vAlign w:val="center"/>
            <w:hideMark/>
          </w:tcPr>
          <w:p w14:paraId="33B450F0" w14:textId="77777777" w:rsidR="004D78FA" w:rsidRPr="004D78FA" w:rsidRDefault="004D78FA" w:rsidP="004D78FA">
            <w:pPr>
              <w:pStyle w:val="Default"/>
              <w:jc w:val="right"/>
            </w:pPr>
            <w:r w:rsidRPr="004D78FA">
              <w:t>114,016</w:t>
            </w:r>
          </w:p>
        </w:tc>
      </w:tr>
      <w:tr w:rsidR="004D78FA" w:rsidRPr="004D78FA" w14:paraId="2DC388E6" w14:textId="77777777" w:rsidTr="004D78FA">
        <w:trPr>
          <w:trHeight w:val="256"/>
        </w:trPr>
        <w:tc>
          <w:tcPr>
            <w:tcW w:w="6516" w:type="dxa"/>
            <w:noWrap/>
            <w:vAlign w:val="center"/>
            <w:hideMark/>
          </w:tcPr>
          <w:p w14:paraId="206A52A0" w14:textId="77777777" w:rsidR="004D78FA" w:rsidRPr="004D78FA" w:rsidRDefault="004D78FA" w:rsidP="004D78FA">
            <w:pPr>
              <w:pStyle w:val="Default"/>
            </w:pPr>
          </w:p>
        </w:tc>
        <w:tc>
          <w:tcPr>
            <w:tcW w:w="1701" w:type="dxa"/>
            <w:tcBorders>
              <w:top w:val="single" w:sz="18" w:space="0" w:color="auto"/>
            </w:tcBorders>
            <w:noWrap/>
            <w:vAlign w:val="center"/>
            <w:hideMark/>
          </w:tcPr>
          <w:p w14:paraId="2A1F1E6C" w14:textId="77777777" w:rsidR="004D78FA" w:rsidRPr="004D78FA" w:rsidRDefault="004D78FA" w:rsidP="004D78FA">
            <w:pPr>
              <w:pStyle w:val="Default"/>
              <w:jc w:val="right"/>
            </w:pPr>
          </w:p>
        </w:tc>
        <w:tc>
          <w:tcPr>
            <w:tcW w:w="1395" w:type="dxa"/>
            <w:tcBorders>
              <w:top w:val="single" w:sz="18" w:space="0" w:color="auto"/>
            </w:tcBorders>
            <w:noWrap/>
            <w:vAlign w:val="center"/>
            <w:hideMark/>
          </w:tcPr>
          <w:p w14:paraId="06DED5FA" w14:textId="77777777" w:rsidR="004D78FA" w:rsidRPr="004D78FA" w:rsidRDefault="004D78FA" w:rsidP="004D78FA">
            <w:pPr>
              <w:pStyle w:val="Default"/>
              <w:jc w:val="right"/>
            </w:pPr>
          </w:p>
        </w:tc>
      </w:tr>
      <w:tr w:rsidR="004D78FA" w:rsidRPr="004D78FA" w14:paraId="5147DAFE" w14:textId="77777777" w:rsidTr="004D78FA">
        <w:trPr>
          <w:trHeight w:val="256"/>
        </w:trPr>
        <w:tc>
          <w:tcPr>
            <w:tcW w:w="6516" w:type="dxa"/>
            <w:noWrap/>
            <w:vAlign w:val="center"/>
            <w:hideMark/>
          </w:tcPr>
          <w:p w14:paraId="4167B86B" w14:textId="77777777" w:rsidR="004D78FA" w:rsidRPr="004D78FA" w:rsidRDefault="004D78FA" w:rsidP="004D78FA">
            <w:pPr>
              <w:pStyle w:val="Default"/>
              <w:rPr>
                <w:u w:val="single"/>
              </w:rPr>
            </w:pPr>
            <w:r w:rsidRPr="004D78FA">
              <w:rPr>
                <w:u w:val="single"/>
              </w:rPr>
              <w:t>Financial liabilities</w:t>
            </w:r>
          </w:p>
        </w:tc>
        <w:tc>
          <w:tcPr>
            <w:tcW w:w="1701" w:type="dxa"/>
            <w:noWrap/>
            <w:vAlign w:val="center"/>
            <w:hideMark/>
          </w:tcPr>
          <w:p w14:paraId="428F5D6F" w14:textId="77777777" w:rsidR="004D78FA" w:rsidRPr="004D78FA" w:rsidRDefault="004D78FA" w:rsidP="004D78FA">
            <w:pPr>
              <w:pStyle w:val="Default"/>
              <w:jc w:val="right"/>
            </w:pPr>
            <w:r w:rsidRPr="004D78FA">
              <w:t> </w:t>
            </w:r>
          </w:p>
        </w:tc>
        <w:tc>
          <w:tcPr>
            <w:tcW w:w="1395" w:type="dxa"/>
            <w:noWrap/>
            <w:vAlign w:val="center"/>
            <w:hideMark/>
          </w:tcPr>
          <w:p w14:paraId="11003D99" w14:textId="77777777" w:rsidR="004D78FA" w:rsidRPr="004D78FA" w:rsidRDefault="004D78FA" w:rsidP="004D78FA">
            <w:pPr>
              <w:pStyle w:val="Default"/>
              <w:jc w:val="right"/>
            </w:pPr>
            <w:r w:rsidRPr="004D78FA">
              <w:t> </w:t>
            </w:r>
          </w:p>
        </w:tc>
      </w:tr>
      <w:tr w:rsidR="004D78FA" w:rsidRPr="004D78FA" w14:paraId="5E850A42" w14:textId="77777777" w:rsidTr="004D78FA">
        <w:trPr>
          <w:trHeight w:val="256"/>
        </w:trPr>
        <w:tc>
          <w:tcPr>
            <w:tcW w:w="6516" w:type="dxa"/>
            <w:noWrap/>
            <w:vAlign w:val="center"/>
            <w:hideMark/>
          </w:tcPr>
          <w:p w14:paraId="4CA915E5" w14:textId="77777777" w:rsidR="004D78FA" w:rsidRPr="004D78FA" w:rsidRDefault="004D78FA" w:rsidP="004D78FA">
            <w:pPr>
              <w:pStyle w:val="Default"/>
            </w:pPr>
            <w:r w:rsidRPr="004D78FA">
              <w:t>Financial liabilities at amortised cost</w:t>
            </w:r>
          </w:p>
        </w:tc>
        <w:tc>
          <w:tcPr>
            <w:tcW w:w="1701" w:type="dxa"/>
            <w:tcBorders>
              <w:bottom w:val="single" w:sz="12" w:space="0" w:color="auto"/>
            </w:tcBorders>
            <w:noWrap/>
            <w:vAlign w:val="center"/>
            <w:hideMark/>
          </w:tcPr>
          <w:p w14:paraId="64AE19BF" w14:textId="77777777" w:rsidR="004D78FA" w:rsidRPr="004D78FA" w:rsidRDefault="004D78FA" w:rsidP="004D78FA">
            <w:pPr>
              <w:pStyle w:val="Default"/>
              <w:jc w:val="right"/>
            </w:pPr>
            <w:r w:rsidRPr="004D78FA">
              <w:t>658</w:t>
            </w:r>
          </w:p>
        </w:tc>
        <w:tc>
          <w:tcPr>
            <w:tcW w:w="1395" w:type="dxa"/>
            <w:tcBorders>
              <w:bottom w:val="single" w:sz="12" w:space="0" w:color="auto"/>
            </w:tcBorders>
            <w:noWrap/>
            <w:vAlign w:val="center"/>
            <w:hideMark/>
          </w:tcPr>
          <w:p w14:paraId="061E969F" w14:textId="77777777" w:rsidR="004D78FA" w:rsidRPr="004D78FA" w:rsidRDefault="004D78FA" w:rsidP="004D78FA">
            <w:pPr>
              <w:pStyle w:val="Default"/>
              <w:jc w:val="right"/>
            </w:pPr>
            <w:r w:rsidRPr="004D78FA">
              <w:t>1,340</w:t>
            </w:r>
          </w:p>
        </w:tc>
      </w:tr>
      <w:tr w:rsidR="004D78FA" w:rsidRPr="004D78FA" w14:paraId="3011B042" w14:textId="77777777" w:rsidTr="004D78FA">
        <w:trPr>
          <w:trHeight w:val="271"/>
        </w:trPr>
        <w:tc>
          <w:tcPr>
            <w:tcW w:w="6516" w:type="dxa"/>
            <w:noWrap/>
            <w:vAlign w:val="center"/>
            <w:hideMark/>
          </w:tcPr>
          <w:p w14:paraId="30E75E2B" w14:textId="77777777" w:rsidR="004D78FA" w:rsidRPr="004D78FA" w:rsidRDefault="004D78FA" w:rsidP="004D78FA">
            <w:pPr>
              <w:pStyle w:val="Default"/>
              <w:rPr>
                <w:b/>
                <w:bCs/>
              </w:rPr>
            </w:pPr>
            <w:r w:rsidRPr="004D78FA">
              <w:rPr>
                <w:b/>
                <w:bCs/>
              </w:rPr>
              <w:t>Total financial liability</w:t>
            </w:r>
          </w:p>
        </w:tc>
        <w:tc>
          <w:tcPr>
            <w:tcW w:w="1701" w:type="dxa"/>
            <w:tcBorders>
              <w:top w:val="single" w:sz="12" w:space="0" w:color="auto"/>
              <w:bottom w:val="single" w:sz="18" w:space="0" w:color="auto"/>
            </w:tcBorders>
            <w:noWrap/>
            <w:vAlign w:val="center"/>
            <w:hideMark/>
          </w:tcPr>
          <w:p w14:paraId="0D941D36" w14:textId="77777777" w:rsidR="004D78FA" w:rsidRPr="004D78FA" w:rsidRDefault="004D78FA" w:rsidP="004D78FA">
            <w:pPr>
              <w:pStyle w:val="Default"/>
              <w:jc w:val="right"/>
            </w:pPr>
            <w:r w:rsidRPr="004D78FA">
              <w:t>658</w:t>
            </w:r>
          </w:p>
        </w:tc>
        <w:tc>
          <w:tcPr>
            <w:tcW w:w="1395" w:type="dxa"/>
            <w:tcBorders>
              <w:top w:val="single" w:sz="12" w:space="0" w:color="auto"/>
              <w:bottom w:val="single" w:sz="18" w:space="0" w:color="auto"/>
            </w:tcBorders>
            <w:noWrap/>
            <w:vAlign w:val="center"/>
            <w:hideMark/>
          </w:tcPr>
          <w:p w14:paraId="0631658E" w14:textId="77777777" w:rsidR="004D78FA" w:rsidRPr="004D78FA" w:rsidRDefault="004D78FA" w:rsidP="004D78FA">
            <w:pPr>
              <w:pStyle w:val="Default"/>
              <w:jc w:val="right"/>
            </w:pPr>
            <w:r w:rsidRPr="004D78FA">
              <w:t>1,340</w:t>
            </w:r>
          </w:p>
        </w:tc>
      </w:tr>
    </w:tbl>
    <w:p w14:paraId="6E9BA3E4" w14:textId="011E3B26" w:rsidR="004D78FA" w:rsidRDefault="004D78FA" w:rsidP="004D78FA">
      <w:pPr>
        <w:pStyle w:val="Default"/>
      </w:pPr>
      <w:r>
        <w:br/>
      </w:r>
      <w:r w:rsidRPr="004D78FA">
        <w:rPr>
          <w:vertAlign w:val="superscript"/>
        </w:rPr>
        <w:t>(a)</w:t>
      </w:r>
      <w:r w:rsidRPr="004D78FA">
        <w:t xml:space="preserve"> The amount of receivables/Financial assets at amortised cost excludes GST recoverable from the ATO (statutory receivable).</w:t>
      </w:r>
    </w:p>
    <w:p w14:paraId="7FCFCCC9" w14:textId="55F20FE0" w:rsidR="004D78FA" w:rsidRDefault="004D78FA" w:rsidP="004D78FA">
      <w:pPr>
        <w:pStyle w:val="Heading3nonumber"/>
      </w:pPr>
      <w:r>
        <w:t xml:space="preserve">8.2 Contingent assets and liabilities </w:t>
      </w:r>
    </w:p>
    <w:p w14:paraId="387C4A8A" w14:textId="3EC5739E" w:rsidR="00C94D47" w:rsidRDefault="00C94D47" w:rsidP="00C94D47">
      <w:pPr>
        <w:pStyle w:val="Default"/>
      </w:pPr>
      <w:r>
        <w:t>Contingent assets and contingent liabilities are not recognised in the statement of financial position but are disclosed and, if quantifiable, are measured at the best estimate.</w:t>
      </w:r>
    </w:p>
    <w:p w14:paraId="61F02CC3" w14:textId="37F14BFE" w:rsidR="004D78FA" w:rsidRDefault="00C94D47" w:rsidP="00C94D47">
      <w:pPr>
        <w:pStyle w:val="Default"/>
      </w:pPr>
      <w:r>
        <w:t>Contingent assets and contingent liabilities are presented inclusive of GST receivable or payable respectively.</w:t>
      </w:r>
    </w:p>
    <w:p w14:paraId="3EFD0FB6" w14:textId="3E2C4832" w:rsidR="00C94D47" w:rsidRDefault="00CC27A3" w:rsidP="00CC27A3">
      <w:pPr>
        <w:pStyle w:val="Heading4"/>
      </w:pPr>
      <w:r>
        <w:t xml:space="preserve">8.2.1 </w:t>
      </w:r>
      <w:r w:rsidR="00C94D47">
        <w:t xml:space="preserve">Contingent assets </w:t>
      </w:r>
    </w:p>
    <w:p w14:paraId="0D509B0D" w14:textId="2DE26715" w:rsidR="00C94D47" w:rsidRDefault="00C94D47" w:rsidP="00C94D47">
      <w:pPr>
        <w:pStyle w:val="Default"/>
      </w:pPr>
      <w:r w:rsidRPr="00C94D47">
        <w:t>There were no contingent assets in existence at 30 June 2019 and up to the date of this report.</w:t>
      </w:r>
    </w:p>
    <w:p w14:paraId="61996599" w14:textId="028ADA34" w:rsidR="00C94D47" w:rsidRDefault="00C94D47" w:rsidP="00CC27A3">
      <w:pPr>
        <w:pStyle w:val="Heading4"/>
      </w:pPr>
      <w:r>
        <w:t xml:space="preserve">8.2.2 Contingent liabilities </w:t>
      </w:r>
    </w:p>
    <w:p w14:paraId="54DB77AC" w14:textId="43F7287E" w:rsidR="00C94D47" w:rsidRDefault="00C94D47" w:rsidP="00C94D47">
      <w:pPr>
        <w:pStyle w:val="Default"/>
      </w:pPr>
      <w:r w:rsidRPr="00C94D47">
        <w:t>There were no contingent liabilities in existence at 30 June 2019 and up to the date of this report.</w:t>
      </w:r>
    </w:p>
    <w:p w14:paraId="7BD9312D" w14:textId="05CECB0B" w:rsidR="00C94D47" w:rsidRDefault="00C94D47" w:rsidP="00C94D47">
      <w:pPr>
        <w:pStyle w:val="Heading3nonumber"/>
      </w:pPr>
      <w:r>
        <w:t xml:space="preserve">8.3 Fair value measurements </w:t>
      </w:r>
    </w:p>
    <w:p w14:paraId="56408F85" w14:textId="4279B81A" w:rsidR="00C94D47" w:rsidRDefault="00C94D47" w:rsidP="00C94D47">
      <w:pPr>
        <w:pStyle w:val="Default"/>
      </w:pPr>
      <w:r>
        <w:t xml:space="preserve">Assets measured at fair value: </w:t>
      </w: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Fair value measurements"/>
        <w:tblDescription w:val="This table outlines fair value measurements for the reporting period. "/>
      </w:tblPr>
      <w:tblGrid>
        <w:gridCol w:w="3397"/>
        <w:gridCol w:w="1276"/>
        <w:gridCol w:w="1134"/>
        <w:gridCol w:w="1134"/>
        <w:gridCol w:w="1843"/>
      </w:tblGrid>
      <w:tr w:rsidR="00C94D47" w:rsidRPr="00C94D47" w14:paraId="4AE3EDEC" w14:textId="77777777" w:rsidTr="00C94D47">
        <w:trPr>
          <w:cnfStyle w:val="100000000000" w:firstRow="1" w:lastRow="0" w:firstColumn="0" w:lastColumn="0" w:oddVBand="0" w:evenVBand="0" w:oddHBand="0" w:evenHBand="0" w:firstRowFirstColumn="0" w:firstRowLastColumn="0" w:lastRowFirstColumn="0" w:lastRowLastColumn="0"/>
          <w:trHeight w:val="302"/>
          <w:tblHeader/>
        </w:trPr>
        <w:tc>
          <w:tcPr>
            <w:tcW w:w="3397" w:type="dxa"/>
            <w:noWrap/>
            <w:hideMark/>
          </w:tcPr>
          <w:p w14:paraId="18CCC36E" w14:textId="42721E20" w:rsidR="00C94D47" w:rsidRPr="00C94D47" w:rsidRDefault="00C94D47" w:rsidP="00C94D47">
            <w:pPr>
              <w:pStyle w:val="Default"/>
            </w:pPr>
          </w:p>
        </w:tc>
        <w:tc>
          <w:tcPr>
            <w:tcW w:w="1276" w:type="dxa"/>
            <w:vAlign w:val="center"/>
            <w:hideMark/>
          </w:tcPr>
          <w:p w14:paraId="6BAA25A4" w14:textId="010BF184" w:rsidR="00C94D47" w:rsidRPr="00C94D47" w:rsidRDefault="00C94D47" w:rsidP="00C94D47">
            <w:pPr>
              <w:pStyle w:val="TableHeading-White"/>
              <w:jc w:val="right"/>
            </w:pPr>
            <w:r w:rsidRPr="00C94D47">
              <w:t>Level 1</w:t>
            </w:r>
            <w:r>
              <w:br/>
            </w:r>
            <w:r w:rsidRPr="00C94D47">
              <w:t>$000</w:t>
            </w:r>
          </w:p>
        </w:tc>
        <w:tc>
          <w:tcPr>
            <w:tcW w:w="1134" w:type="dxa"/>
            <w:vAlign w:val="center"/>
            <w:hideMark/>
          </w:tcPr>
          <w:p w14:paraId="7972FA84" w14:textId="4DD8072F" w:rsidR="00C94D47" w:rsidRPr="00C94D47" w:rsidRDefault="00C94D47" w:rsidP="00C94D47">
            <w:pPr>
              <w:pStyle w:val="TableHeading-White"/>
              <w:jc w:val="right"/>
            </w:pPr>
            <w:r w:rsidRPr="00C94D47">
              <w:t>Level 2</w:t>
            </w:r>
            <w:r>
              <w:br/>
            </w:r>
            <w:r w:rsidRPr="00C94D47">
              <w:t>$000</w:t>
            </w:r>
          </w:p>
        </w:tc>
        <w:tc>
          <w:tcPr>
            <w:tcW w:w="1134" w:type="dxa"/>
            <w:vAlign w:val="center"/>
            <w:hideMark/>
          </w:tcPr>
          <w:p w14:paraId="4B018720" w14:textId="6587E943" w:rsidR="00C94D47" w:rsidRPr="00C94D47" w:rsidRDefault="00C94D47" w:rsidP="00C94D47">
            <w:pPr>
              <w:pStyle w:val="TableHeading-White"/>
              <w:jc w:val="right"/>
            </w:pPr>
            <w:r w:rsidRPr="00C94D47">
              <w:t>Level 3</w:t>
            </w:r>
            <w:r>
              <w:br/>
            </w:r>
            <w:r w:rsidRPr="00C94D47">
              <w:t>$000</w:t>
            </w:r>
          </w:p>
        </w:tc>
        <w:tc>
          <w:tcPr>
            <w:tcW w:w="1843" w:type="dxa"/>
            <w:vAlign w:val="center"/>
            <w:hideMark/>
          </w:tcPr>
          <w:p w14:paraId="14A9A321" w14:textId="50594180" w:rsidR="00C94D47" w:rsidRPr="00C94D47" w:rsidRDefault="00C94D47" w:rsidP="00C94D47">
            <w:pPr>
              <w:pStyle w:val="TableHeading-White"/>
              <w:jc w:val="right"/>
            </w:pPr>
            <w:r w:rsidRPr="00C94D47">
              <w:t>Fair value at end of period</w:t>
            </w:r>
            <w:r>
              <w:br/>
            </w:r>
            <w:r w:rsidRPr="00C94D47">
              <w:t>$000</w:t>
            </w:r>
          </w:p>
        </w:tc>
      </w:tr>
      <w:tr w:rsidR="00C94D47" w:rsidRPr="00C94D47" w14:paraId="0719B894" w14:textId="77777777" w:rsidTr="00C94D47">
        <w:trPr>
          <w:trHeight w:val="273"/>
        </w:trPr>
        <w:tc>
          <w:tcPr>
            <w:tcW w:w="3397" w:type="dxa"/>
            <w:noWrap/>
            <w:vAlign w:val="center"/>
            <w:hideMark/>
          </w:tcPr>
          <w:p w14:paraId="51EEDF0E" w14:textId="77777777" w:rsidR="00C94D47" w:rsidRPr="00C94D47" w:rsidRDefault="00C94D47" w:rsidP="00C94D47">
            <w:pPr>
              <w:pStyle w:val="Default"/>
              <w:rPr>
                <w:b/>
                <w:bCs/>
              </w:rPr>
            </w:pPr>
            <w:r w:rsidRPr="00C94D47">
              <w:rPr>
                <w:b/>
                <w:bCs/>
              </w:rPr>
              <w:t>2019</w:t>
            </w:r>
          </w:p>
        </w:tc>
        <w:tc>
          <w:tcPr>
            <w:tcW w:w="1276" w:type="dxa"/>
            <w:noWrap/>
            <w:vAlign w:val="center"/>
            <w:hideMark/>
          </w:tcPr>
          <w:p w14:paraId="39BFBF7E" w14:textId="77777777" w:rsidR="00C94D47" w:rsidRPr="00C94D47" w:rsidRDefault="00C94D47" w:rsidP="00C94D47">
            <w:pPr>
              <w:pStyle w:val="Default"/>
              <w:jc w:val="right"/>
            </w:pPr>
          </w:p>
        </w:tc>
        <w:tc>
          <w:tcPr>
            <w:tcW w:w="1134" w:type="dxa"/>
            <w:noWrap/>
            <w:vAlign w:val="center"/>
            <w:hideMark/>
          </w:tcPr>
          <w:p w14:paraId="0C221147" w14:textId="77777777" w:rsidR="00C94D47" w:rsidRPr="00C94D47" w:rsidRDefault="00C94D47" w:rsidP="00C94D47">
            <w:pPr>
              <w:pStyle w:val="Default"/>
              <w:jc w:val="right"/>
            </w:pPr>
          </w:p>
        </w:tc>
        <w:tc>
          <w:tcPr>
            <w:tcW w:w="1134" w:type="dxa"/>
            <w:noWrap/>
            <w:vAlign w:val="center"/>
            <w:hideMark/>
          </w:tcPr>
          <w:p w14:paraId="11FD95BB" w14:textId="77777777" w:rsidR="00C94D47" w:rsidRPr="00C94D47" w:rsidRDefault="00C94D47" w:rsidP="00C94D47">
            <w:pPr>
              <w:pStyle w:val="Default"/>
              <w:jc w:val="right"/>
            </w:pPr>
          </w:p>
        </w:tc>
        <w:tc>
          <w:tcPr>
            <w:tcW w:w="1843" w:type="dxa"/>
            <w:noWrap/>
            <w:vAlign w:val="center"/>
            <w:hideMark/>
          </w:tcPr>
          <w:p w14:paraId="4865DE9B" w14:textId="77777777" w:rsidR="00C94D47" w:rsidRPr="00C94D47" w:rsidRDefault="00C94D47" w:rsidP="00C94D47">
            <w:pPr>
              <w:pStyle w:val="Default"/>
              <w:jc w:val="right"/>
            </w:pPr>
          </w:p>
        </w:tc>
      </w:tr>
      <w:tr w:rsidR="00C94D47" w:rsidRPr="00C94D47" w14:paraId="483A1DDC" w14:textId="77777777" w:rsidTr="00C94D47">
        <w:trPr>
          <w:trHeight w:val="273"/>
        </w:trPr>
        <w:tc>
          <w:tcPr>
            <w:tcW w:w="3397" w:type="dxa"/>
            <w:noWrap/>
            <w:vAlign w:val="center"/>
            <w:hideMark/>
          </w:tcPr>
          <w:p w14:paraId="2DB36F46" w14:textId="77777777" w:rsidR="00C94D47" w:rsidRPr="00C94D47" w:rsidRDefault="00C94D47" w:rsidP="00C94D47">
            <w:pPr>
              <w:pStyle w:val="Default"/>
            </w:pPr>
            <w:r w:rsidRPr="00C94D47">
              <w:t>Land (note 5.1)</w:t>
            </w:r>
          </w:p>
        </w:tc>
        <w:tc>
          <w:tcPr>
            <w:tcW w:w="1276" w:type="dxa"/>
            <w:noWrap/>
            <w:vAlign w:val="center"/>
            <w:hideMark/>
          </w:tcPr>
          <w:p w14:paraId="11F57169" w14:textId="77777777" w:rsidR="00C94D47" w:rsidRPr="00C94D47" w:rsidRDefault="00C94D47" w:rsidP="00C94D47">
            <w:pPr>
              <w:pStyle w:val="Default"/>
              <w:jc w:val="right"/>
            </w:pPr>
          </w:p>
        </w:tc>
        <w:tc>
          <w:tcPr>
            <w:tcW w:w="1134" w:type="dxa"/>
            <w:noWrap/>
            <w:vAlign w:val="center"/>
            <w:hideMark/>
          </w:tcPr>
          <w:p w14:paraId="100C80BF" w14:textId="6AA686E7" w:rsidR="00C94D47" w:rsidRPr="00C94D47" w:rsidRDefault="00C94D47" w:rsidP="00C94D47">
            <w:pPr>
              <w:pStyle w:val="Default"/>
              <w:jc w:val="right"/>
            </w:pPr>
            <w:r>
              <w:t xml:space="preserve">  1</w:t>
            </w:r>
            <w:r w:rsidRPr="00C94D47">
              <w:t xml:space="preserve">4,000 </w:t>
            </w:r>
          </w:p>
        </w:tc>
        <w:tc>
          <w:tcPr>
            <w:tcW w:w="1134" w:type="dxa"/>
            <w:noWrap/>
            <w:vAlign w:val="center"/>
            <w:hideMark/>
          </w:tcPr>
          <w:p w14:paraId="4AB3CA52" w14:textId="77777777" w:rsidR="00C94D47" w:rsidRPr="00C94D47" w:rsidRDefault="00C94D47" w:rsidP="00C94D47">
            <w:pPr>
              <w:pStyle w:val="Default"/>
              <w:jc w:val="right"/>
            </w:pPr>
          </w:p>
        </w:tc>
        <w:tc>
          <w:tcPr>
            <w:tcW w:w="1843" w:type="dxa"/>
            <w:noWrap/>
            <w:vAlign w:val="center"/>
            <w:hideMark/>
          </w:tcPr>
          <w:p w14:paraId="6E6588B3" w14:textId="77777777" w:rsidR="00C94D47" w:rsidRPr="00C94D47" w:rsidRDefault="00C94D47" w:rsidP="00C94D47">
            <w:pPr>
              <w:pStyle w:val="Default"/>
              <w:jc w:val="right"/>
            </w:pPr>
            <w:r w:rsidRPr="00C94D47">
              <w:t xml:space="preserve">         14,000 </w:t>
            </w:r>
          </w:p>
        </w:tc>
      </w:tr>
      <w:tr w:rsidR="00C94D47" w:rsidRPr="00C94D47" w14:paraId="67D6C326" w14:textId="77777777" w:rsidTr="00C94D47">
        <w:trPr>
          <w:trHeight w:val="273"/>
        </w:trPr>
        <w:tc>
          <w:tcPr>
            <w:tcW w:w="3397" w:type="dxa"/>
            <w:noWrap/>
            <w:vAlign w:val="center"/>
            <w:hideMark/>
          </w:tcPr>
          <w:p w14:paraId="78984ADF" w14:textId="77777777" w:rsidR="00C94D47" w:rsidRPr="00C94D47" w:rsidRDefault="00C94D47" w:rsidP="00C94D47">
            <w:pPr>
              <w:pStyle w:val="Default"/>
            </w:pPr>
            <w:r w:rsidRPr="00C94D47">
              <w:t>Buildings (note 5.1)</w:t>
            </w:r>
          </w:p>
        </w:tc>
        <w:tc>
          <w:tcPr>
            <w:tcW w:w="1276" w:type="dxa"/>
            <w:tcBorders>
              <w:bottom w:val="single" w:sz="12" w:space="0" w:color="auto"/>
            </w:tcBorders>
            <w:noWrap/>
            <w:vAlign w:val="center"/>
            <w:hideMark/>
          </w:tcPr>
          <w:p w14:paraId="34A3164F" w14:textId="77777777" w:rsidR="00C94D47" w:rsidRPr="00C94D47" w:rsidRDefault="00C94D47" w:rsidP="00C94D47">
            <w:pPr>
              <w:pStyle w:val="Default"/>
              <w:jc w:val="right"/>
            </w:pPr>
          </w:p>
        </w:tc>
        <w:tc>
          <w:tcPr>
            <w:tcW w:w="1134" w:type="dxa"/>
            <w:tcBorders>
              <w:bottom w:val="single" w:sz="12" w:space="0" w:color="auto"/>
            </w:tcBorders>
            <w:noWrap/>
            <w:vAlign w:val="center"/>
            <w:hideMark/>
          </w:tcPr>
          <w:p w14:paraId="6F9BAE29" w14:textId="2571596D" w:rsidR="00C94D47" w:rsidRPr="00C94D47" w:rsidRDefault="00C94D47" w:rsidP="00C94D47">
            <w:pPr>
              <w:pStyle w:val="Default"/>
              <w:jc w:val="right"/>
            </w:pPr>
            <w:r w:rsidRPr="00C94D47">
              <w:t xml:space="preserve">    1,500 </w:t>
            </w:r>
          </w:p>
        </w:tc>
        <w:tc>
          <w:tcPr>
            <w:tcW w:w="1134" w:type="dxa"/>
            <w:tcBorders>
              <w:bottom w:val="single" w:sz="12" w:space="0" w:color="auto"/>
            </w:tcBorders>
            <w:noWrap/>
            <w:vAlign w:val="center"/>
            <w:hideMark/>
          </w:tcPr>
          <w:p w14:paraId="42755674" w14:textId="77777777" w:rsidR="00C94D47" w:rsidRPr="00C94D47" w:rsidRDefault="00C94D47" w:rsidP="00C94D47">
            <w:pPr>
              <w:pStyle w:val="Default"/>
              <w:jc w:val="right"/>
            </w:pPr>
          </w:p>
        </w:tc>
        <w:tc>
          <w:tcPr>
            <w:tcW w:w="1843" w:type="dxa"/>
            <w:tcBorders>
              <w:bottom w:val="single" w:sz="12" w:space="0" w:color="auto"/>
            </w:tcBorders>
            <w:noWrap/>
            <w:vAlign w:val="center"/>
            <w:hideMark/>
          </w:tcPr>
          <w:p w14:paraId="2A8267D9" w14:textId="77777777" w:rsidR="00C94D47" w:rsidRPr="00C94D47" w:rsidRDefault="00C94D47" w:rsidP="00C94D47">
            <w:pPr>
              <w:pStyle w:val="Default"/>
              <w:jc w:val="right"/>
            </w:pPr>
            <w:r w:rsidRPr="00C94D47">
              <w:t xml:space="preserve">           1,500 </w:t>
            </w:r>
          </w:p>
        </w:tc>
      </w:tr>
      <w:tr w:rsidR="00C94D47" w:rsidRPr="00C94D47" w14:paraId="06770836" w14:textId="77777777" w:rsidTr="00C94D47">
        <w:trPr>
          <w:trHeight w:val="273"/>
        </w:trPr>
        <w:tc>
          <w:tcPr>
            <w:tcW w:w="3397" w:type="dxa"/>
            <w:vAlign w:val="center"/>
            <w:hideMark/>
          </w:tcPr>
          <w:p w14:paraId="35098869" w14:textId="77777777" w:rsidR="00C94D47" w:rsidRPr="00C94D47" w:rsidRDefault="00C94D47" w:rsidP="00C94D47">
            <w:pPr>
              <w:pStyle w:val="Default"/>
            </w:pPr>
          </w:p>
        </w:tc>
        <w:tc>
          <w:tcPr>
            <w:tcW w:w="1276" w:type="dxa"/>
            <w:tcBorders>
              <w:top w:val="single" w:sz="12" w:space="0" w:color="auto"/>
              <w:bottom w:val="double" w:sz="4" w:space="0" w:color="auto"/>
            </w:tcBorders>
            <w:noWrap/>
            <w:vAlign w:val="center"/>
            <w:hideMark/>
          </w:tcPr>
          <w:p w14:paraId="54C24A51" w14:textId="49294BF2" w:rsidR="00C94D47" w:rsidRPr="00C94D47" w:rsidRDefault="00C94D47" w:rsidP="00C94D47">
            <w:pPr>
              <w:pStyle w:val="Default"/>
              <w:jc w:val="right"/>
              <w:rPr>
                <w:b/>
                <w:bCs/>
              </w:rPr>
            </w:pPr>
            <w:r w:rsidRPr="00C94D47">
              <w:rPr>
                <w:b/>
                <w:bCs/>
              </w:rPr>
              <w:t xml:space="preserve">             -   </w:t>
            </w:r>
          </w:p>
        </w:tc>
        <w:tc>
          <w:tcPr>
            <w:tcW w:w="1134" w:type="dxa"/>
            <w:tcBorders>
              <w:top w:val="single" w:sz="12" w:space="0" w:color="auto"/>
              <w:bottom w:val="double" w:sz="4" w:space="0" w:color="auto"/>
            </w:tcBorders>
            <w:noWrap/>
            <w:vAlign w:val="center"/>
            <w:hideMark/>
          </w:tcPr>
          <w:p w14:paraId="3CA9F705" w14:textId="0100B851" w:rsidR="00C94D47" w:rsidRPr="00C94D47" w:rsidRDefault="00C94D47" w:rsidP="00C94D47">
            <w:pPr>
              <w:pStyle w:val="Default"/>
              <w:jc w:val="right"/>
              <w:rPr>
                <w:b/>
                <w:bCs/>
              </w:rPr>
            </w:pPr>
            <w:r w:rsidRPr="00C94D47">
              <w:rPr>
                <w:b/>
                <w:bCs/>
              </w:rPr>
              <w:t xml:space="preserve">15,500 </w:t>
            </w:r>
          </w:p>
        </w:tc>
        <w:tc>
          <w:tcPr>
            <w:tcW w:w="1134" w:type="dxa"/>
            <w:tcBorders>
              <w:top w:val="single" w:sz="12" w:space="0" w:color="auto"/>
              <w:bottom w:val="double" w:sz="4" w:space="0" w:color="auto"/>
            </w:tcBorders>
            <w:noWrap/>
            <w:vAlign w:val="center"/>
            <w:hideMark/>
          </w:tcPr>
          <w:p w14:paraId="5F763C61" w14:textId="3170C11C" w:rsidR="00C94D47" w:rsidRPr="00C94D47" w:rsidRDefault="00C94D47" w:rsidP="00C94D47">
            <w:pPr>
              <w:pStyle w:val="Default"/>
              <w:jc w:val="right"/>
              <w:rPr>
                <w:b/>
                <w:bCs/>
              </w:rPr>
            </w:pPr>
            <w:r w:rsidRPr="00C94D47">
              <w:rPr>
                <w:b/>
                <w:bCs/>
              </w:rPr>
              <w:t xml:space="preserve">            -   </w:t>
            </w:r>
          </w:p>
        </w:tc>
        <w:tc>
          <w:tcPr>
            <w:tcW w:w="1843" w:type="dxa"/>
            <w:tcBorders>
              <w:top w:val="single" w:sz="12" w:space="0" w:color="auto"/>
              <w:bottom w:val="double" w:sz="4" w:space="0" w:color="auto"/>
            </w:tcBorders>
            <w:noWrap/>
            <w:vAlign w:val="center"/>
            <w:hideMark/>
          </w:tcPr>
          <w:p w14:paraId="55F72C9B" w14:textId="77777777" w:rsidR="00C94D47" w:rsidRPr="00C94D47" w:rsidRDefault="00C94D47" w:rsidP="00C94D47">
            <w:pPr>
              <w:pStyle w:val="Default"/>
              <w:jc w:val="right"/>
              <w:rPr>
                <w:b/>
                <w:bCs/>
              </w:rPr>
            </w:pPr>
            <w:r w:rsidRPr="00C94D47">
              <w:rPr>
                <w:b/>
                <w:bCs/>
              </w:rPr>
              <w:t xml:space="preserve">         15,500 </w:t>
            </w:r>
          </w:p>
        </w:tc>
      </w:tr>
    </w:tbl>
    <w:p w14:paraId="695023C9" w14:textId="6C9704D9" w:rsidR="00C94D47" w:rsidRDefault="00C94D47" w:rsidP="00C94D47">
      <w:pPr>
        <w:pStyle w:val="Default"/>
      </w:pPr>
      <w:r>
        <w:br/>
      </w:r>
      <w:r w:rsidRPr="00C94D47">
        <w:t>There were no transfers between Levels 1, 2 or 3 during the current and the previous periods.</w:t>
      </w:r>
    </w:p>
    <w:p w14:paraId="78A1E6E6" w14:textId="1B27FE07" w:rsidR="00C94D47" w:rsidRDefault="00C94D47" w:rsidP="00C94D47">
      <w:pPr>
        <w:pStyle w:val="Default"/>
        <w:rPr>
          <w:b/>
        </w:rPr>
      </w:pPr>
      <w:r w:rsidRPr="00C94D47">
        <w:rPr>
          <w:b/>
        </w:rPr>
        <w:t>Valuation techniques to derive Level 2 fair value</w:t>
      </w:r>
      <w:r>
        <w:rPr>
          <w:b/>
        </w:rPr>
        <w:t>s</w:t>
      </w:r>
    </w:p>
    <w:p w14:paraId="5F5A02BD" w14:textId="174F81E2" w:rsidR="00C94D47" w:rsidRDefault="00C94D47" w:rsidP="00C94D47">
      <w:pPr>
        <w:pStyle w:val="Default"/>
      </w:pPr>
      <w:r w:rsidRPr="00C94D47">
        <w:t>Level 2 fair values of Land and Buildings (office accommodation) are derived using the market approach.  Market evidence of sales prices/commercial rents of comparable land and buildings (office accommodation) in close proximity is used to determine price per square metre.</w:t>
      </w:r>
    </w:p>
    <w:p w14:paraId="60366A61" w14:textId="45A17852" w:rsidR="00C94D47" w:rsidRDefault="00C94D47" w:rsidP="00C94D47">
      <w:pPr>
        <w:pStyle w:val="Default"/>
        <w:rPr>
          <w:b/>
        </w:rPr>
      </w:pPr>
      <w:r w:rsidRPr="00C94D47">
        <w:rPr>
          <w:b/>
        </w:rPr>
        <w:t>Valuation Processes</w:t>
      </w:r>
    </w:p>
    <w:p w14:paraId="31F915A3" w14:textId="6A779AC6" w:rsidR="00C94D47" w:rsidRDefault="00C94D47" w:rsidP="00C94D47">
      <w:pPr>
        <w:pStyle w:val="Default"/>
      </w:pPr>
      <w:r w:rsidRPr="00C94D47">
        <w:t>There were no changes in valuation techniques during the period.</w:t>
      </w:r>
    </w:p>
    <w:p w14:paraId="0979972B" w14:textId="77777777" w:rsidR="00C94D47" w:rsidRDefault="00C94D47">
      <w:pPr>
        <w:keepLines w:val="0"/>
        <w:spacing w:after="0" w:line="240" w:lineRule="auto"/>
      </w:pPr>
      <w:r>
        <w:br w:type="page"/>
      </w:r>
    </w:p>
    <w:p w14:paraId="3F48E4A0" w14:textId="072608A8" w:rsidR="00C94D47" w:rsidRDefault="00C94D47" w:rsidP="00C94D47">
      <w:pPr>
        <w:pStyle w:val="Heading2nonumber"/>
        <w:numPr>
          <w:ilvl w:val="0"/>
          <w:numId w:val="32"/>
        </w:numPr>
      </w:pPr>
      <w:r>
        <w:t xml:space="preserve">Other </w:t>
      </w:r>
      <w:r w:rsidR="00D53F92">
        <w:t>D</w:t>
      </w:r>
      <w:r>
        <w:t xml:space="preserve">isclosures </w:t>
      </w:r>
    </w:p>
    <w:p w14:paraId="54423D4F" w14:textId="66C71F3A" w:rsidR="00C94D47" w:rsidRDefault="00C94D47" w:rsidP="00C94D47">
      <w:pPr>
        <w:pStyle w:val="Default"/>
      </w:pPr>
      <w:r w:rsidRPr="00C94D47">
        <w:t>This section includes additional material disclosures required by accounting standards or other pronouncements, for the understanding of this financial report.</w:t>
      </w:r>
      <w:r w:rsidRPr="00C94D47">
        <w:tab/>
      </w:r>
    </w:p>
    <w:tbl>
      <w:tblPr>
        <w:tblStyle w:val="TableGrid"/>
        <w:tblW w:w="0" w:type="auto"/>
        <w:jc w:val="center"/>
        <w:tblLook w:val="04A0" w:firstRow="1" w:lastRow="0" w:firstColumn="1" w:lastColumn="0" w:noHBand="0" w:noVBand="1"/>
        <w:tblCaption w:val="Table - Other disclosures"/>
        <w:tblDescription w:val="This table outlines additional material disclosures and the corresponding notes for them for the reporting period. "/>
      </w:tblPr>
      <w:tblGrid>
        <w:gridCol w:w="5673"/>
        <w:gridCol w:w="1607"/>
      </w:tblGrid>
      <w:tr w:rsidR="00C94D47" w:rsidRPr="00C94D47" w14:paraId="5266E9BB" w14:textId="77777777" w:rsidTr="00AF39B2">
        <w:trPr>
          <w:cnfStyle w:val="100000000000" w:firstRow="1" w:lastRow="0" w:firstColumn="0" w:lastColumn="0" w:oddVBand="0" w:evenVBand="0" w:oddHBand="0" w:evenHBand="0" w:firstRowFirstColumn="0" w:firstRowLastColumn="0" w:lastRowFirstColumn="0" w:lastRowLastColumn="0"/>
          <w:trHeight w:val="285"/>
          <w:tblHeader/>
          <w:jc w:val="center"/>
        </w:trPr>
        <w:tc>
          <w:tcPr>
            <w:tcW w:w="5673" w:type="dxa"/>
            <w:hideMark/>
          </w:tcPr>
          <w:p w14:paraId="1FDFD899" w14:textId="44C2A89E" w:rsidR="00C94D47" w:rsidRPr="00C94D47" w:rsidRDefault="00C94D47" w:rsidP="00C94D47">
            <w:pPr>
              <w:pStyle w:val="Default"/>
              <w:rPr>
                <w:iCs/>
              </w:rPr>
            </w:pPr>
          </w:p>
        </w:tc>
        <w:tc>
          <w:tcPr>
            <w:tcW w:w="1607" w:type="dxa"/>
            <w:vAlign w:val="center"/>
            <w:hideMark/>
          </w:tcPr>
          <w:p w14:paraId="32A0804D" w14:textId="77777777" w:rsidR="00C94D47" w:rsidRPr="00C94D47" w:rsidRDefault="00C94D47" w:rsidP="00AF39B2">
            <w:pPr>
              <w:pStyle w:val="TableHeading-White"/>
              <w:jc w:val="center"/>
            </w:pPr>
            <w:r w:rsidRPr="00C94D47">
              <w:t>Notes</w:t>
            </w:r>
          </w:p>
        </w:tc>
      </w:tr>
      <w:tr w:rsidR="00C94D47" w:rsidRPr="00C94D47" w14:paraId="399F71A9" w14:textId="77777777" w:rsidTr="00AF39B2">
        <w:trPr>
          <w:trHeight w:val="255"/>
          <w:jc w:val="center"/>
        </w:trPr>
        <w:tc>
          <w:tcPr>
            <w:tcW w:w="5673" w:type="dxa"/>
            <w:vAlign w:val="center"/>
            <w:hideMark/>
          </w:tcPr>
          <w:p w14:paraId="51218A04" w14:textId="77777777" w:rsidR="00C94D47" w:rsidRPr="00C94D47" w:rsidRDefault="00C94D47" w:rsidP="00AF39B2">
            <w:pPr>
              <w:pStyle w:val="Default"/>
            </w:pPr>
            <w:r w:rsidRPr="00C94D47">
              <w:t>Events occurring after the end of the reporting period</w:t>
            </w:r>
          </w:p>
        </w:tc>
        <w:tc>
          <w:tcPr>
            <w:tcW w:w="1607" w:type="dxa"/>
            <w:vAlign w:val="center"/>
            <w:hideMark/>
          </w:tcPr>
          <w:p w14:paraId="5D26EEAE" w14:textId="77777777" w:rsidR="00C94D47" w:rsidRPr="00C94D47" w:rsidRDefault="00C94D47" w:rsidP="00AF39B2">
            <w:pPr>
              <w:pStyle w:val="Default"/>
              <w:jc w:val="center"/>
            </w:pPr>
            <w:r w:rsidRPr="00C94D47">
              <w:t>9.1</w:t>
            </w:r>
          </w:p>
        </w:tc>
      </w:tr>
      <w:tr w:rsidR="00C94D47" w:rsidRPr="00C94D47" w14:paraId="78F27443" w14:textId="77777777" w:rsidTr="00AF39B2">
        <w:trPr>
          <w:trHeight w:val="255"/>
          <w:jc w:val="center"/>
        </w:trPr>
        <w:tc>
          <w:tcPr>
            <w:tcW w:w="5673" w:type="dxa"/>
            <w:vAlign w:val="center"/>
            <w:hideMark/>
          </w:tcPr>
          <w:p w14:paraId="34D8422D" w14:textId="77777777" w:rsidR="00C94D47" w:rsidRPr="00C94D47" w:rsidRDefault="00C94D47" w:rsidP="00AF39B2">
            <w:pPr>
              <w:pStyle w:val="Default"/>
            </w:pPr>
            <w:r w:rsidRPr="00C94D47">
              <w:t>Initial application of Australian Accounting Standards</w:t>
            </w:r>
          </w:p>
        </w:tc>
        <w:tc>
          <w:tcPr>
            <w:tcW w:w="1607" w:type="dxa"/>
            <w:vAlign w:val="center"/>
            <w:hideMark/>
          </w:tcPr>
          <w:p w14:paraId="3E846A65" w14:textId="77777777" w:rsidR="00C94D47" w:rsidRPr="00C94D47" w:rsidRDefault="00C94D47" w:rsidP="00AF39B2">
            <w:pPr>
              <w:pStyle w:val="Default"/>
              <w:jc w:val="center"/>
            </w:pPr>
            <w:r w:rsidRPr="00C94D47">
              <w:t>9.2</w:t>
            </w:r>
          </w:p>
        </w:tc>
      </w:tr>
      <w:tr w:rsidR="00C94D47" w:rsidRPr="00C94D47" w14:paraId="26697C12" w14:textId="77777777" w:rsidTr="00AF39B2">
        <w:trPr>
          <w:trHeight w:val="255"/>
          <w:jc w:val="center"/>
        </w:trPr>
        <w:tc>
          <w:tcPr>
            <w:tcW w:w="5673" w:type="dxa"/>
            <w:vAlign w:val="center"/>
            <w:hideMark/>
          </w:tcPr>
          <w:p w14:paraId="08632ACD" w14:textId="77777777" w:rsidR="00C94D47" w:rsidRPr="00C94D47" w:rsidRDefault="00C94D47" w:rsidP="00AF39B2">
            <w:pPr>
              <w:pStyle w:val="Default"/>
            </w:pPr>
            <w:r w:rsidRPr="00C94D47">
              <w:t>Key management personnel</w:t>
            </w:r>
          </w:p>
        </w:tc>
        <w:tc>
          <w:tcPr>
            <w:tcW w:w="1607" w:type="dxa"/>
            <w:vAlign w:val="center"/>
            <w:hideMark/>
          </w:tcPr>
          <w:p w14:paraId="0C07E85A" w14:textId="77777777" w:rsidR="00C94D47" w:rsidRPr="00C94D47" w:rsidRDefault="00C94D47" w:rsidP="00AF39B2">
            <w:pPr>
              <w:pStyle w:val="Default"/>
              <w:jc w:val="center"/>
            </w:pPr>
            <w:r w:rsidRPr="00C94D47">
              <w:t>9.3</w:t>
            </w:r>
          </w:p>
        </w:tc>
      </w:tr>
      <w:tr w:rsidR="00C94D47" w:rsidRPr="00C94D47" w14:paraId="7FF4DDCE" w14:textId="77777777" w:rsidTr="00AF39B2">
        <w:trPr>
          <w:trHeight w:val="255"/>
          <w:jc w:val="center"/>
        </w:trPr>
        <w:tc>
          <w:tcPr>
            <w:tcW w:w="5673" w:type="dxa"/>
            <w:vAlign w:val="center"/>
            <w:hideMark/>
          </w:tcPr>
          <w:p w14:paraId="37C97AEF" w14:textId="77777777" w:rsidR="00C94D47" w:rsidRPr="00C94D47" w:rsidRDefault="00C94D47" w:rsidP="00AF39B2">
            <w:pPr>
              <w:pStyle w:val="Default"/>
            </w:pPr>
            <w:r w:rsidRPr="00C94D47">
              <w:t>Related party transactions</w:t>
            </w:r>
          </w:p>
        </w:tc>
        <w:tc>
          <w:tcPr>
            <w:tcW w:w="1607" w:type="dxa"/>
            <w:vAlign w:val="center"/>
            <w:hideMark/>
          </w:tcPr>
          <w:p w14:paraId="43E33F01" w14:textId="77777777" w:rsidR="00C94D47" w:rsidRPr="00C94D47" w:rsidRDefault="00C94D47" w:rsidP="00AF39B2">
            <w:pPr>
              <w:pStyle w:val="Default"/>
              <w:jc w:val="center"/>
            </w:pPr>
            <w:r w:rsidRPr="00C94D47">
              <w:t>9.4</w:t>
            </w:r>
          </w:p>
        </w:tc>
      </w:tr>
      <w:tr w:rsidR="00C94D47" w:rsidRPr="00C94D47" w14:paraId="7E7ED93B" w14:textId="77777777" w:rsidTr="00AF39B2">
        <w:trPr>
          <w:trHeight w:val="255"/>
          <w:jc w:val="center"/>
        </w:trPr>
        <w:tc>
          <w:tcPr>
            <w:tcW w:w="5673" w:type="dxa"/>
            <w:vAlign w:val="center"/>
            <w:hideMark/>
          </w:tcPr>
          <w:p w14:paraId="6FEE1CDF" w14:textId="77777777" w:rsidR="00C94D47" w:rsidRPr="00C94D47" w:rsidRDefault="00C94D47" w:rsidP="00AF39B2">
            <w:pPr>
              <w:pStyle w:val="Default"/>
            </w:pPr>
            <w:r w:rsidRPr="00C94D47">
              <w:t>Related bodies</w:t>
            </w:r>
          </w:p>
        </w:tc>
        <w:tc>
          <w:tcPr>
            <w:tcW w:w="1607" w:type="dxa"/>
            <w:vAlign w:val="center"/>
            <w:hideMark/>
          </w:tcPr>
          <w:p w14:paraId="6DE17CD5" w14:textId="77777777" w:rsidR="00C94D47" w:rsidRPr="00C94D47" w:rsidRDefault="00C94D47" w:rsidP="00AF39B2">
            <w:pPr>
              <w:pStyle w:val="Default"/>
              <w:jc w:val="center"/>
            </w:pPr>
            <w:r w:rsidRPr="00C94D47">
              <w:t>9.5</w:t>
            </w:r>
          </w:p>
        </w:tc>
      </w:tr>
      <w:tr w:rsidR="00C94D47" w:rsidRPr="00C94D47" w14:paraId="2923B432" w14:textId="77777777" w:rsidTr="00AF39B2">
        <w:trPr>
          <w:trHeight w:val="255"/>
          <w:jc w:val="center"/>
        </w:trPr>
        <w:tc>
          <w:tcPr>
            <w:tcW w:w="5673" w:type="dxa"/>
            <w:vAlign w:val="center"/>
            <w:hideMark/>
          </w:tcPr>
          <w:p w14:paraId="6360B553" w14:textId="77777777" w:rsidR="00C94D47" w:rsidRPr="00C94D47" w:rsidRDefault="00C94D47" w:rsidP="00AF39B2">
            <w:pPr>
              <w:pStyle w:val="Default"/>
            </w:pPr>
            <w:r w:rsidRPr="00C94D47">
              <w:t>Affiliated bodies</w:t>
            </w:r>
          </w:p>
        </w:tc>
        <w:tc>
          <w:tcPr>
            <w:tcW w:w="1607" w:type="dxa"/>
            <w:vAlign w:val="center"/>
            <w:hideMark/>
          </w:tcPr>
          <w:p w14:paraId="30B84B0B" w14:textId="77777777" w:rsidR="00C94D47" w:rsidRPr="00C94D47" w:rsidRDefault="00C94D47" w:rsidP="00AF39B2">
            <w:pPr>
              <w:pStyle w:val="Default"/>
              <w:jc w:val="center"/>
            </w:pPr>
            <w:r w:rsidRPr="00C94D47">
              <w:t>9.6</w:t>
            </w:r>
          </w:p>
        </w:tc>
      </w:tr>
      <w:tr w:rsidR="00C94D47" w:rsidRPr="00C94D47" w14:paraId="40D3BF29" w14:textId="77777777" w:rsidTr="00AF39B2">
        <w:trPr>
          <w:trHeight w:val="285"/>
          <w:jc w:val="center"/>
        </w:trPr>
        <w:tc>
          <w:tcPr>
            <w:tcW w:w="5673" w:type="dxa"/>
            <w:vAlign w:val="center"/>
            <w:hideMark/>
          </w:tcPr>
          <w:p w14:paraId="59C4BBC7" w14:textId="77777777" w:rsidR="00C94D47" w:rsidRPr="00C94D47" w:rsidRDefault="00C94D47" w:rsidP="00AF39B2">
            <w:pPr>
              <w:pStyle w:val="Default"/>
            </w:pPr>
            <w:r w:rsidRPr="00C94D47">
              <w:t>Indian Ocean Territories</w:t>
            </w:r>
          </w:p>
        </w:tc>
        <w:tc>
          <w:tcPr>
            <w:tcW w:w="1607" w:type="dxa"/>
            <w:vAlign w:val="center"/>
            <w:hideMark/>
          </w:tcPr>
          <w:p w14:paraId="0F04A8FE" w14:textId="77777777" w:rsidR="00C94D47" w:rsidRPr="00C94D47" w:rsidRDefault="00C94D47" w:rsidP="00AF39B2">
            <w:pPr>
              <w:pStyle w:val="Default"/>
              <w:jc w:val="center"/>
            </w:pPr>
            <w:r w:rsidRPr="00C94D47">
              <w:t>9.7</w:t>
            </w:r>
          </w:p>
        </w:tc>
      </w:tr>
      <w:tr w:rsidR="00C94D47" w:rsidRPr="00C94D47" w14:paraId="42AA9075" w14:textId="77777777" w:rsidTr="00AF39B2">
        <w:trPr>
          <w:trHeight w:val="285"/>
          <w:jc w:val="center"/>
        </w:trPr>
        <w:tc>
          <w:tcPr>
            <w:tcW w:w="5673" w:type="dxa"/>
            <w:vAlign w:val="center"/>
            <w:hideMark/>
          </w:tcPr>
          <w:p w14:paraId="16596C27" w14:textId="77777777" w:rsidR="00C94D47" w:rsidRPr="00C94D47" w:rsidRDefault="00C94D47" w:rsidP="00AF39B2">
            <w:pPr>
              <w:pStyle w:val="Default"/>
            </w:pPr>
            <w:r w:rsidRPr="00C94D47">
              <w:t>Workers' Compensation &amp; Injury Management Trust Account</w:t>
            </w:r>
          </w:p>
        </w:tc>
        <w:tc>
          <w:tcPr>
            <w:tcW w:w="1607" w:type="dxa"/>
            <w:vAlign w:val="center"/>
            <w:hideMark/>
          </w:tcPr>
          <w:p w14:paraId="56A99449" w14:textId="77777777" w:rsidR="00C94D47" w:rsidRPr="00C94D47" w:rsidRDefault="00C94D47" w:rsidP="00AF39B2">
            <w:pPr>
              <w:pStyle w:val="Default"/>
              <w:jc w:val="center"/>
            </w:pPr>
            <w:r w:rsidRPr="00C94D47">
              <w:t>9.8</w:t>
            </w:r>
          </w:p>
        </w:tc>
      </w:tr>
      <w:tr w:rsidR="00C94D47" w:rsidRPr="00C94D47" w14:paraId="7FF11A23" w14:textId="77777777" w:rsidTr="00AF39B2">
        <w:trPr>
          <w:trHeight w:val="255"/>
          <w:jc w:val="center"/>
        </w:trPr>
        <w:tc>
          <w:tcPr>
            <w:tcW w:w="5673" w:type="dxa"/>
            <w:vAlign w:val="center"/>
            <w:hideMark/>
          </w:tcPr>
          <w:p w14:paraId="2474AD79" w14:textId="77777777" w:rsidR="00C94D47" w:rsidRPr="00C94D47" w:rsidRDefault="00C94D47" w:rsidP="00AF39B2">
            <w:pPr>
              <w:pStyle w:val="Default"/>
            </w:pPr>
            <w:r w:rsidRPr="00C94D47">
              <w:t>Remuneration of auditors</w:t>
            </w:r>
          </w:p>
        </w:tc>
        <w:tc>
          <w:tcPr>
            <w:tcW w:w="1607" w:type="dxa"/>
            <w:vAlign w:val="center"/>
            <w:hideMark/>
          </w:tcPr>
          <w:p w14:paraId="64E6A913" w14:textId="77777777" w:rsidR="00C94D47" w:rsidRPr="00C94D47" w:rsidRDefault="00C94D47" w:rsidP="00AF39B2">
            <w:pPr>
              <w:pStyle w:val="Default"/>
              <w:jc w:val="center"/>
            </w:pPr>
            <w:r w:rsidRPr="00C94D47">
              <w:t>9.9</w:t>
            </w:r>
          </w:p>
        </w:tc>
      </w:tr>
      <w:tr w:rsidR="00C94D47" w:rsidRPr="00C94D47" w14:paraId="6C1DE28D" w14:textId="77777777" w:rsidTr="00AF39B2">
        <w:trPr>
          <w:trHeight w:val="255"/>
          <w:jc w:val="center"/>
        </w:trPr>
        <w:tc>
          <w:tcPr>
            <w:tcW w:w="5673" w:type="dxa"/>
            <w:vAlign w:val="center"/>
            <w:hideMark/>
          </w:tcPr>
          <w:p w14:paraId="5F84A18E" w14:textId="77777777" w:rsidR="00C94D47" w:rsidRPr="00C94D47" w:rsidRDefault="00C94D47" w:rsidP="00AF39B2">
            <w:pPr>
              <w:pStyle w:val="Default"/>
            </w:pPr>
            <w:r w:rsidRPr="00C94D47">
              <w:t>Equity</w:t>
            </w:r>
          </w:p>
        </w:tc>
        <w:tc>
          <w:tcPr>
            <w:tcW w:w="1607" w:type="dxa"/>
            <w:vAlign w:val="center"/>
            <w:hideMark/>
          </w:tcPr>
          <w:p w14:paraId="1398E88B" w14:textId="77777777" w:rsidR="00C94D47" w:rsidRPr="00C94D47" w:rsidRDefault="00C94D47" w:rsidP="00AF39B2">
            <w:pPr>
              <w:pStyle w:val="Default"/>
              <w:jc w:val="center"/>
            </w:pPr>
            <w:r w:rsidRPr="00C94D47">
              <w:t>9.10</w:t>
            </w:r>
          </w:p>
        </w:tc>
      </w:tr>
      <w:tr w:rsidR="00C94D47" w:rsidRPr="00C94D47" w14:paraId="7F55BF46" w14:textId="77777777" w:rsidTr="00AF39B2">
        <w:trPr>
          <w:trHeight w:val="255"/>
          <w:jc w:val="center"/>
        </w:trPr>
        <w:tc>
          <w:tcPr>
            <w:tcW w:w="5673" w:type="dxa"/>
            <w:vAlign w:val="center"/>
            <w:hideMark/>
          </w:tcPr>
          <w:p w14:paraId="5189350E" w14:textId="77777777" w:rsidR="00C94D47" w:rsidRPr="00C94D47" w:rsidRDefault="00C94D47" w:rsidP="00AF39B2">
            <w:pPr>
              <w:pStyle w:val="Default"/>
            </w:pPr>
            <w:r w:rsidRPr="00C94D47">
              <w:t>Supplementary financial information</w:t>
            </w:r>
          </w:p>
        </w:tc>
        <w:tc>
          <w:tcPr>
            <w:tcW w:w="1607" w:type="dxa"/>
            <w:vAlign w:val="center"/>
            <w:hideMark/>
          </w:tcPr>
          <w:p w14:paraId="056B457F" w14:textId="77777777" w:rsidR="00C94D47" w:rsidRPr="00C94D47" w:rsidRDefault="00C94D47" w:rsidP="00AF39B2">
            <w:pPr>
              <w:pStyle w:val="Default"/>
              <w:jc w:val="center"/>
            </w:pPr>
            <w:r w:rsidRPr="00C94D47">
              <w:t>9.11</w:t>
            </w:r>
          </w:p>
        </w:tc>
      </w:tr>
      <w:tr w:rsidR="00C94D47" w:rsidRPr="00C94D47" w14:paraId="18FDC632" w14:textId="77777777" w:rsidTr="00AF39B2">
        <w:trPr>
          <w:trHeight w:val="255"/>
          <w:jc w:val="center"/>
        </w:trPr>
        <w:tc>
          <w:tcPr>
            <w:tcW w:w="5673" w:type="dxa"/>
            <w:vAlign w:val="center"/>
            <w:hideMark/>
          </w:tcPr>
          <w:p w14:paraId="1797CBBB" w14:textId="77777777" w:rsidR="00C94D47" w:rsidRPr="00C94D47" w:rsidRDefault="00C94D47" w:rsidP="00AF39B2">
            <w:pPr>
              <w:pStyle w:val="Default"/>
            </w:pPr>
            <w:r w:rsidRPr="00C94D47">
              <w:t>Explanatory statement</w:t>
            </w:r>
          </w:p>
        </w:tc>
        <w:tc>
          <w:tcPr>
            <w:tcW w:w="1607" w:type="dxa"/>
            <w:vAlign w:val="center"/>
            <w:hideMark/>
          </w:tcPr>
          <w:p w14:paraId="110C1E94" w14:textId="77777777" w:rsidR="00C94D47" w:rsidRPr="00C94D47" w:rsidRDefault="00C94D47" w:rsidP="00AF39B2">
            <w:pPr>
              <w:pStyle w:val="Default"/>
              <w:jc w:val="center"/>
            </w:pPr>
            <w:r w:rsidRPr="00C94D47">
              <w:t>9.12</w:t>
            </w:r>
          </w:p>
        </w:tc>
      </w:tr>
    </w:tbl>
    <w:p w14:paraId="0005E1B2" w14:textId="0D97595F" w:rsidR="00C94D47" w:rsidRDefault="00AF39B2" w:rsidP="00AF39B2">
      <w:pPr>
        <w:pStyle w:val="Heading3nonumber"/>
      </w:pPr>
      <w:r>
        <w:br/>
        <w:t>9.1 Events occurring after the end of the reporting period</w:t>
      </w:r>
    </w:p>
    <w:p w14:paraId="1E71C4CB" w14:textId="12BA7100" w:rsidR="00AF39B2" w:rsidRDefault="00AF39B2" w:rsidP="00AF39B2">
      <w:pPr>
        <w:pStyle w:val="Default"/>
      </w:pPr>
      <w:r w:rsidRPr="00AF39B2">
        <w:t>There were no known events occurring after the end of the reporting period and up to the date of this report.</w:t>
      </w:r>
    </w:p>
    <w:p w14:paraId="158DD023" w14:textId="1B3FDEBD" w:rsidR="00AF39B2" w:rsidRDefault="00AF39B2" w:rsidP="00AF39B2">
      <w:pPr>
        <w:pStyle w:val="Heading3nonumber"/>
      </w:pPr>
      <w:r w:rsidRPr="00AF39B2">
        <w:t>9.2</w:t>
      </w:r>
      <w:r>
        <w:t xml:space="preserve"> Initial application of Australian Accounting Standards </w:t>
      </w:r>
    </w:p>
    <w:p w14:paraId="7C769EF6" w14:textId="2C5AD52C" w:rsidR="00AF39B2" w:rsidRDefault="00DE0D3E" w:rsidP="00DE0D3E">
      <w:pPr>
        <w:pStyle w:val="Heading4"/>
      </w:pPr>
      <w:r w:rsidRPr="00DE0D3E">
        <w:t>AASB 9 Financial instruments</w:t>
      </w:r>
    </w:p>
    <w:p w14:paraId="62019DE3" w14:textId="37E0BD9B" w:rsidR="00DE0D3E" w:rsidRPr="00DE0D3E" w:rsidRDefault="00DE0D3E" w:rsidP="00DE0D3E">
      <w:pPr>
        <w:pStyle w:val="Default"/>
        <w:rPr>
          <w:lang w:val="en-US" w:eastAsia="en-AU"/>
        </w:rPr>
      </w:pPr>
      <w:r w:rsidRPr="00DE0D3E">
        <w:rPr>
          <w:lang w:val="en-US" w:eastAsia="en-AU"/>
        </w:rPr>
        <w:t xml:space="preserve">AASB 9 </w:t>
      </w:r>
      <w:r w:rsidRPr="00DE0D3E">
        <w:rPr>
          <w:i/>
          <w:lang w:val="en-US" w:eastAsia="en-AU"/>
        </w:rPr>
        <w:t>Financial instruments</w:t>
      </w:r>
      <w:r w:rsidRPr="00DE0D3E">
        <w:rPr>
          <w:lang w:val="en-US" w:eastAsia="en-AU"/>
        </w:rPr>
        <w:t xml:space="preserve"> replaces AASB 139 </w:t>
      </w:r>
      <w:r w:rsidRPr="00DE0D3E">
        <w:rPr>
          <w:i/>
          <w:lang w:val="en-US" w:eastAsia="en-AU"/>
        </w:rPr>
        <w:t>Financial instruments</w:t>
      </w:r>
      <w:r w:rsidRPr="00DE0D3E">
        <w:rPr>
          <w:lang w:val="en-US" w:eastAsia="en-AU"/>
        </w:rPr>
        <w:t xml:space="preserve">: Recognition and Measurements for annual reporting periods beginning on or after </w:t>
      </w:r>
      <w:r>
        <w:rPr>
          <w:lang w:val="en-US" w:eastAsia="en-AU"/>
        </w:rPr>
        <w:br/>
      </w:r>
      <w:r w:rsidRPr="00DE0D3E">
        <w:rPr>
          <w:lang w:val="en-US" w:eastAsia="en-AU"/>
        </w:rPr>
        <w:t>1 January 2018, bringing together all three aspects of the accounting for financial instruments: classification and measurement; impairment; and hedge accounting.</w:t>
      </w:r>
      <w:r w:rsidRPr="00DE0D3E">
        <w:rPr>
          <w:lang w:val="en-US" w:eastAsia="en-AU"/>
        </w:rPr>
        <w:tab/>
      </w:r>
    </w:p>
    <w:p w14:paraId="3876DF0B" w14:textId="43D6C2C4" w:rsidR="00DE0D3E" w:rsidRPr="00DE0D3E" w:rsidRDefault="00DE0D3E" w:rsidP="00DE0D3E">
      <w:pPr>
        <w:pStyle w:val="Default"/>
        <w:rPr>
          <w:lang w:val="en-US" w:eastAsia="en-AU"/>
        </w:rPr>
      </w:pPr>
      <w:r w:rsidRPr="00DE0D3E">
        <w:rPr>
          <w:lang w:val="en-US" w:eastAsia="en-AU"/>
        </w:rPr>
        <w:t xml:space="preserve">The Authority applied AASB 9 prospectively, with an initial application date of </w:t>
      </w:r>
      <w:r>
        <w:rPr>
          <w:lang w:val="en-US" w:eastAsia="en-AU"/>
        </w:rPr>
        <w:br/>
      </w:r>
      <w:r w:rsidRPr="00DE0D3E">
        <w:rPr>
          <w:lang w:val="en-US" w:eastAsia="en-AU"/>
        </w:rPr>
        <w:t>1 July 2018. The adoption of AASB 9 has resulted in changes in accounting policies but no adjustments to the amounts recognised in the financial statements.</w:t>
      </w:r>
      <w:r w:rsidRPr="00DE0D3E">
        <w:rPr>
          <w:lang w:val="en-US" w:eastAsia="en-AU"/>
        </w:rPr>
        <w:tab/>
      </w:r>
    </w:p>
    <w:p w14:paraId="0BC245C4" w14:textId="20FAC2C8" w:rsidR="00DE0D3E" w:rsidRPr="00DE0D3E" w:rsidRDefault="00DE0D3E" w:rsidP="00DE0D3E">
      <w:pPr>
        <w:pStyle w:val="Default"/>
        <w:rPr>
          <w:lang w:val="en-US" w:eastAsia="en-AU"/>
        </w:rPr>
      </w:pPr>
      <w:r w:rsidRPr="00DE0D3E">
        <w:rPr>
          <w:lang w:val="en-US" w:eastAsia="en-AU"/>
        </w:rPr>
        <w:t>In accordance with AASB 9.7.2.15, the Authority has not restated the comparative information which continues to be reported under AASB 139.</w:t>
      </w:r>
      <w:r w:rsidRPr="00DE0D3E">
        <w:rPr>
          <w:lang w:val="en-US" w:eastAsia="en-AU"/>
        </w:rPr>
        <w:tab/>
      </w:r>
    </w:p>
    <w:p w14:paraId="5E7A3A84" w14:textId="4E1E849D" w:rsidR="00DE0D3E" w:rsidRPr="00DE0D3E" w:rsidRDefault="00DE0D3E" w:rsidP="00DE0D3E">
      <w:pPr>
        <w:pStyle w:val="Default"/>
        <w:rPr>
          <w:lang w:val="en-US" w:eastAsia="en-AU"/>
        </w:rPr>
      </w:pPr>
      <w:r w:rsidRPr="00DE0D3E">
        <w:rPr>
          <w:lang w:val="en-US" w:eastAsia="en-AU"/>
        </w:rPr>
        <w:t>The effect of adopting AASB 9 as at 1 July 2018 was assessed as not material, and therefore no adjustment was required to be recognised directly in Accumulated surplus/(deficit).</w:t>
      </w:r>
    </w:p>
    <w:p w14:paraId="43004A05" w14:textId="03D25A59" w:rsidR="00DE0D3E" w:rsidRDefault="00DE0D3E" w:rsidP="00DE0D3E">
      <w:pPr>
        <w:pStyle w:val="Default"/>
        <w:rPr>
          <w:lang w:val="en-US" w:eastAsia="en-AU"/>
        </w:rPr>
      </w:pPr>
      <w:r w:rsidRPr="00DE0D3E">
        <w:rPr>
          <w:lang w:val="en-US" w:eastAsia="en-AU"/>
        </w:rPr>
        <w:t>The nature of these adjustments are described below:</w:t>
      </w:r>
      <w:r w:rsidRPr="00DE0D3E">
        <w:rPr>
          <w:lang w:val="en-US" w:eastAsia="en-AU"/>
        </w:rPr>
        <w:tab/>
      </w:r>
    </w:p>
    <w:p w14:paraId="22E4D3A0" w14:textId="77777777" w:rsidR="00DE0D3E" w:rsidRPr="00DE0D3E" w:rsidRDefault="00DE0D3E" w:rsidP="00DE0D3E">
      <w:pPr>
        <w:pStyle w:val="Default"/>
        <w:rPr>
          <w:i/>
          <w:iCs/>
          <w:lang w:eastAsia="en-AU"/>
        </w:rPr>
      </w:pPr>
      <w:r w:rsidRPr="00DE0D3E">
        <w:rPr>
          <w:i/>
          <w:iCs/>
          <w:lang w:eastAsia="en-AU"/>
        </w:rPr>
        <w:t>(a) Classification and measurement</w:t>
      </w:r>
    </w:p>
    <w:p w14:paraId="319592D6" w14:textId="35722557" w:rsidR="00DE0D3E" w:rsidRPr="00DE0D3E" w:rsidRDefault="00DE0D3E" w:rsidP="00DE0D3E">
      <w:pPr>
        <w:pStyle w:val="Default"/>
        <w:rPr>
          <w:lang w:val="en-US" w:eastAsia="en-AU"/>
        </w:rPr>
      </w:pPr>
      <w:r w:rsidRPr="00DE0D3E">
        <w:rPr>
          <w:lang w:val="en-US" w:eastAsia="en-AU"/>
        </w:rPr>
        <w:t>Under AASB 9, financial assets are subsequently measured at amortised cost, fair value through other comprehensive income (fair value through OCI) or fair value through profit or loss (fair value through P/L). The classification is based on two criteria: the Authority’s business model for managing the assets; and whether the assets’ contractual cash flows represent ‘solely payments of principal and interest’ on the principal amount outstanding.</w:t>
      </w:r>
    </w:p>
    <w:p w14:paraId="6CAD3C86" w14:textId="770F392B" w:rsidR="00DE0D3E" w:rsidRPr="00DE0D3E" w:rsidRDefault="00DE0D3E" w:rsidP="00DE0D3E">
      <w:pPr>
        <w:pStyle w:val="Default"/>
        <w:rPr>
          <w:lang w:val="en-US" w:eastAsia="en-AU"/>
        </w:rPr>
      </w:pPr>
      <w:r w:rsidRPr="00DE0D3E">
        <w:rPr>
          <w:lang w:val="en-US" w:eastAsia="en-AU"/>
        </w:rPr>
        <w:t>The assessment of the Authority’s business model was made as of the date of initial application, 1 July 2018. The assessment of whether contractual cash flows on financial assets are solely comprised of principal and interest was made based on the facts and circumstances at the time of initial recognition of the assets.</w:t>
      </w:r>
    </w:p>
    <w:p w14:paraId="4CF7E23B" w14:textId="1E111A2A" w:rsidR="00DE0D3E" w:rsidRPr="00DE0D3E" w:rsidRDefault="00DE0D3E" w:rsidP="00DE0D3E">
      <w:pPr>
        <w:pStyle w:val="Default"/>
        <w:rPr>
          <w:lang w:val="en-US" w:eastAsia="en-AU"/>
        </w:rPr>
      </w:pPr>
      <w:r w:rsidRPr="00DE0D3E">
        <w:rPr>
          <w:lang w:val="en-US" w:eastAsia="en-AU"/>
        </w:rPr>
        <w:t>The classification and measurement requirements of AASB 9 did not have a significant impact on the Authority. The following are the changes in the classification of the Authority’s financial assets:</w:t>
      </w:r>
      <w:r w:rsidRPr="00DE0D3E">
        <w:rPr>
          <w:lang w:val="en-US" w:eastAsia="en-AU"/>
        </w:rPr>
        <w:tab/>
      </w:r>
    </w:p>
    <w:p w14:paraId="390F4A39" w14:textId="453E5901" w:rsidR="00DE0D3E" w:rsidRPr="00DE0D3E" w:rsidRDefault="00DE0D3E" w:rsidP="00DE0D3E">
      <w:pPr>
        <w:pStyle w:val="BulletListLevel1"/>
        <w:rPr>
          <w:lang w:val="en-US" w:eastAsia="en-AU"/>
        </w:rPr>
      </w:pPr>
      <w:r w:rsidRPr="00DE0D3E">
        <w:rPr>
          <w:lang w:val="en-US" w:eastAsia="en-AU"/>
        </w:rPr>
        <w:t>Trade receivables classified as receivables as at 30 June 2018 are held to collect contractual cash flows and give rise to cash flows representing solely payments of principal and interest. These are classified and measured as Financial assets at amortised cost beginning 1 July 2018.</w:t>
      </w:r>
    </w:p>
    <w:p w14:paraId="6A094A0C" w14:textId="39A3D205" w:rsidR="00DE0D3E" w:rsidRPr="00DE0D3E" w:rsidRDefault="00DE0D3E" w:rsidP="00DE0D3E">
      <w:pPr>
        <w:pStyle w:val="BulletListLevel1"/>
        <w:rPr>
          <w:lang w:val="en-US" w:eastAsia="en-AU"/>
        </w:rPr>
      </w:pPr>
      <w:r w:rsidRPr="00DE0D3E">
        <w:rPr>
          <w:lang w:val="en-US" w:eastAsia="en-AU"/>
        </w:rPr>
        <w:t xml:space="preserve">The Term deposits with maturity date more than 90 days classified as Other financial assets as at 30 June 2018 are held to collect contractual cash flows and give rise to cash flows representing solely payments of principal and interest. These are classified as Financial assets at amortised cost beginning </w:t>
      </w:r>
      <w:r>
        <w:rPr>
          <w:lang w:val="en-US" w:eastAsia="en-AU"/>
        </w:rPr>
        <w:br/>
      </w:r>
      <w:r w:rsidRPr="00DE0D3E">
        <w:rPr>
          <w:lang w:val="en-US" w:eastAsia="en-AU"/>
        </w:rPr>
        <w:t>1 July 2018.</w:t>
      </w:r>
    </w:p>
    <w:p w14:paraId="4F0F2382" w14:textId="2AC3EE90" w:rsidR="00DE0D3E" w:rsidRDefault="00DE0D3E" w:rsidP="00DE0D3E">
      <w:pPr>
        <w:pStyle w:val="BulletListLevel1"/>
        <w:rPr>
          <w:lang w:val="en-US" w:eastAsia="en-AU"/>
        </w:rPr>
      </w:pPr>
      <w:r w:rsidRPr="00DE0D3E">
        <w:rPr>
          <w:lang w:val="en-US" w:eastAsia="en-AU"/>
        </w:rPr>
        <w:t>The Authority did not designate any financial assets as at fair value through P/L or OCI.</w:t>
      </w:r>
    </w:p>
    <w:p w14:paraId="5CBCDD23" w14:textId="2C690C56" w:rsidR="00DE0D3E" w:rsidRDefault="00DE0D3E" w:rsidP="00DE0D3E">
      <w:pPr>
        <w:pStyle w:val="Default"/>
        <w:rPr>
          <w:lang w:val="en-US" w:eastAsia="en-AU"/>
        </w:rPr>
      </w:pPr>
      <w:r w:rsidRPr="00DE0D3E">
        <w:rPr>
          <w:lang w:val="en-US" w:eastAsia="en-AU"/>
        </w:rPr>
        <w:t>In summary, upon the adoption of AASB 9, the Authority had the following reclassif</w:t>
      </w:r>
      <w:r>
        <w:rPr>
          <w:lang w:val="en-US" w:eastAsia="en-AU"/>
        </w:rPr>
        <w:t>ications as at 1 July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AASB "/>
        <w:tblDescription w:val="This table outlines the reclassifications that took place upon adoption of AASB 9."/>
      </w:tblPr>
      <w:tblGrid>
        <w:gridCol w:w="2105"/>
        <w:gridCol w:w="1697"/>
        <w:gridCol w:w="1877"/>
        <w:gridCol w:w="1453"/>
        <w:gridCol w:w="1884"/>
      </w:tblGrid>
      <w:tr w:rsidR="00D4607C" w:rsidRPr="00D4607C" w14:paraId="13E21526" w14:textId="77777777" w:rsidTr="00D4607C">
        <w:trPr>
          <w:cnfStyle w:val="100000000000" w:firstRow="1" w:lastRow="0" w:firstColumn="0" w:lastColumn="0" w:oddVBand="0" w:evenVBand="0" w:oddHBand="0" w:evenHBand="0" w:firstRowFirstColumn="0" w:firstRowLastColumn="0" w:lastRowFirstColumn="0" w:lastRowLastColumn="0"/>
          <w:trHeight w:val="270"/>
          <w:tblHeader/>
        </w:trPr>
        <w:tc>
          <w:tcPr>
            <w:tcW w:w="2105" w:type="dxa"/>
            <w:hideMark/>
          </w:tcPr>
          <w:p w14:paraId="4484124D" w14:textId="77777777" w:rsidR="00D4607C" w:rsidRPr="00D4607C" w:rsidRDefault="00D4607C" w:rsidP="00D4607C">
            <w:pPr>
              <w:pStyle w:val="Default"/>
              <w:rPr>
                <w:lang w:eastAsia="en-AU"/>
              </w:rPr>
            </w:pPr>
          </w:p>
        </w:tc>
        <w:tc>
          <w:tcPr>
            <w:tcW w:w="1697" w:type="dxa"/>
            <w:tcBorders>
              <w:bottom w:val="single" w:sz="18" w:space="0" w:color="auto"/>
            </w:tcBorders>
            <w:hideMark/>
          </w:tcPr>
          <w:p w14:paraId="19BEFA2D" w14:textId="77777777" w:rsidR="00D4607C" w:rsidRPr="00D4607C" w:rsidRDefault="00D4607C" w:rsidP="00D4607C">
            <w:pPr>
              <w:pStyle w:val="Default"/>
              <w:rPr>
                <w:lang w:eastAsia="en-AU"/>
              </w:rPr>
            </w:pPr>
          </w:p>
        </w:tc>
        <w:tc>
          <w:tcPr>
            <w:tcW w:w="5214" w:type="dxa"/>
            <w:gridSpan w:val="3"/>
            <w:vAlign w:val="center"/>
            <w:hideMark/>
          </w:tcPr>
          <w:p w14:paraId="4E9060E5" w14:textId="77777777" w:rsidR="00D4607C" w:rsidRPr="00D4607C" w:rsidRDefault="00D4607C" w:rsidP="00D4607C">
            <w:pPr>
              <w:pStyle w:val="TableHeading-White"/>
              <w:jc w:val="center"/>
            </w:pPr>
            <w:r w:rsidRPr="00D4607C">
              <w:t>AASB 9 category</w:t>
            </w:r>
          </w:p>
        </w:tc>
      </w:tr>
      <w:tr w:rsidR="00D4607C" w:rsidRPr="00D4607C" w14:paraId="48F5F0F4" w14:textId="77777777" w:rsidTr="00D4607C">
        <w:trPr>
          <w:trHeight w:val="510"/>
        </w:trPr>
        <w:tc>
          <w:tcPr>
            <w:tcW w:w="2105" w:type="dxa"/>
            <w:hideMark/>
          </w:tcPr>
          <w:p w14:paraId="6352121E" w14:textId="77777777" w:rsidR="00D4607C" w:rsidRPr="00D4607C" w:rsidRDefault="00D4607C" w:rsidP="00D4607C">
            <w:pPr>
              <w:pStyle w:val="Default"/>
              <w:rPr>
                <w:b/>
                <w:bCs/>
                <w:lang w:eastAsia="en-AU"/>
              </w:rPr>
            </w:pPr>
          </w:p>
        </w:tc>
        <w:tc>
          <w:tcPr>
            <w:tcW w:w="1697" w:type="dxa"/>
            <w:tcBorders>
              <w:top w:val="single" w:sz="18" w:space="0" w:color="auto"/>
              <w:bottom w:val="single" w:sz="18" w:space="0" w:color="auto"/>
            </w:tcBorders>
            <w:vAlign w:val="center"/>
            <w:hideMark/>
          </w:tcPr>
          <w:p w14:paraId="5E8DF565" w14:textId="21706067" w:rsidR="00D4607C" w:rsidRPr="00D4607C" w:rsidRDefault="008A11EF" w:rsidP="00D4607C">
            <w:pPr>
              <w:pStyle w:val="Default"/>
              <w:jc w:val="right"/>
              <w:rPr>
                <w:lang w:eastAsia="en-AU"/>
              </w:rPr>
            </w:pPr>
            <w:r>
              <w:rPr>
                <w:b/>
                <w:bCs/>
                <w:lang w:eastAsia="en-AU"/>
              </w:rPr>
              <w:br/>
            </w:r>
            <w:r>
              <w:rPr>
                <w:b/>
                <w:bCs/>
                <w:lang w:eastAsia="en-AU"/>
              </w:rPr>
              <w:br/>
            </w:r>
            <w:r>
              <w:rPr>
                <w:b/>
                <w:bCs/>
                <w:lang w:eastAsia="en-AU"/>
              </w:rPr>
              <w:br/>
            </w:r>
            <w:r w:rsidR="00D4607C" w:rsidRPr="00D4607C">
              <w:rPr>
                <w:b/>
                <w:bCs/>
                <w:lang w:eastAsia="en-AU"/>
              </w:rPr>
              <w:t>$000</w:t>
            </w:r>
          </w:p>
        </w:tc>
        <w:tc>
          <w:tcPr>
            <w:tcW w:w="1877" w:type="dxa"/>
            <w:tcBorders>
              <w:top w:val="single" w:sz="18" w:space="0" w:color="auto"/>
              <w:bottom w:val="single" w:sz="18" w:space="0" w:color="auto"/>
            </w:tcBorders>
            <w:vAlign w:val="center"/>
            <w:hideMark/>
          </w:tcPr>
          <w:p w14:paraId="070BFE22" w14:textId="0188E917" w:rsidR="00D4607C" w:rsidRPr="00D4607C" w:rsidRDefault="00D4607C" w:rsidP="00D4607C">
            <w:pPr>
              <w:pStyle w:val="Default"/>
              <w:jc w:val="right"/>
              <w:rPr>
                <w:b/>
                <w:bCs/>
                <w:lang w:eastAsia="en-AU"/>
              </w:rPr>
            </w:pPr>
            <w:r w:rsidRPr="00D4607C">
              <w:rPr>
                <w:b/>
                <w:bCs/>
                <w:lang w:eastAsia="en-AU"/>
              </w:rPr>
              <w:t>Amortised cost</w:t>
            </w:r>
            <w:r>
              <w:rPr>
                <w:b/>
                <w:bCs/>
                <w:lang w:eastAsia="en-AU"/>
              </w:rPr>
              <w:br/>
            </w:r>
            <w:r w:rsidR="008A11EF">
              <w:rPr>
                <w:b/>
                <w:bCs/>
                <w:lang w:eastAsia="en-AU"/>
              </w:rPr>
              <w:br/>
            </w:r>
            <w:r w:rsidRPr="00D4607C">
              <w:rPr>
                <w:b/>
                <w:bCs/>
                <w:lang w:eastAsia="en-AU"/>
              </w:rPr>
              <w:t>$000</w:t>
            </w:r>
          </w:p>
        </w:tc>
        <w:tc>
          <w:tcPr>
            <w:tcW w:w="1453" w:type="dxa"/>
            <w:tcBorders>
              <w:top w:val="single" w:sz="18" w:space="0" w:color="auto"/>
              <w:bottom w:val="single" w:sz="18" w:space="0" w:color="auto"/>
            </w:tcBorders>
            <w:vAlign w:val="center"/>
            <w:hideMark/>
          </w:tcPr>
          <w:p w14:paraId="72211B0A" w14:textId="6CBE6AA0" w:rsidR="00D4607C" w:rsidRPr="00D4607C" w:rsidRDefault="00D4607C" w:rsidP="00D4607C">
            <w:pPr>
              <w:pStyle w:val="Default"/>
              <w:jc w:val="right"/>
              <w:rPr>
                <w:b/>
                <w:bCs/>
                <w:lang w:eastAsia="en-AU"/>
              </w:rPr>
            </w:pPr>
            <w:r w:rsidRPr="00D4607C">
              <w:rPr>
                <w:b/>
                <w:bCs/>
                <w:lang w:eastAsia="en-AU"/>
              </w:rPr>
              <w:t>Fair value through OCI</w:t>
            </w:r>
            <w:r>
              <w:rPr>
                <w:b/>
                <w:bCs/>
                <w:lang w:eastAsia="en-AU"/>
              </w:rPr>
              <w:br/>
            </w:r>
            <w:r w:rsidRPr="00D4607C">
              <w:rPr>
                <w:b/>
                <w:bCs/>
                <w:lang w:eastAsia="en-AU"/>
              </w:rPr>
              <w:t>$000</w:t>
            </w:r>
          </w:p>
        </w:tc>
        <w:tc>
          <w:tcPr>
            <w:tcW w:w="1884" w:type="dxa"/>
            <w:tcBorders>
              <w:top w:val="single" w:sz="18" w:space="0" w:color="auto"/>
              <w:bottom w:val="single" w:sz="18" w:space="0" w:color="auto"/>
            </w:tcBorders>
            <w:vAlign w:val="center"/>
            <w:hideMark/>
          </w:tcPr>
          <w:p w14:paraId="7B1753C7" w14:textId="05506225" w:rsidR="00D4607C" w:rsidRPr="00D4607C" w:rsidRDefault="00D4607C" w:rsidP="00D4607C">
            <w:pPr>
              <w:pStyle w:val="Default"/>
              <w:jc w:val="right"/>
              <w:rPr>
                <w:b/>
                <w:bCs/>
                <w:lang w:eastAsia="en-AU"/>
              </w:rPr>
            </w:pPr>
            <w:r w:rsidRPr="00D4607C">
              <w:rPr>
                <w:b/>
                <w:bCs/>
                <w:lang w:eastAsia="en-AU"/>
              </w:rPr>
              <w:t>Fair value through P/L</w:t>
            </w:r>
            <w:r>
              <w:rPr>
                <w:b/>
                <w:bCs/>
                <w:lang w:eastAsia="en-AU"/>
              </w:rPr>
              <w:br/>
            </w:r>
            <w:r w:rsidR="008A11EF">
              <w:rPr>
                <w:b/>
                <w:bCs/>
                <w:lang w:eastAsia="en-AU"/>
              </w:rPr>
              <w:br/>
            </w:r>
            <w:r w:rsidRPr="00D4607C">
              <w:rPr>
                <w:b/>
                <w:bCs/>
                <w:lang w:eastAsia="en-AU"/>
              </w:rPr>
              <w:t>$000</w:t>
            </w:r>
          </w:p>
        </w:tc>
      </w:tr>
      <w:tr w:rsidR="00D4607C" w:rsidRPr="00D4607C" w14:paraId="1CEDA0AC" w14:textId="77777777" w:rsidTr="00D4607C">
        <w:trPr>
          <w:trHeight w:val="255"/>
        </w:trPr>
        <w:tc>
          <w:tcPr>
            <w:tcW w:w="2105" w:type="dxa"/>
            <w:hideMark/>
          </w:tcPr>
          <w:p w14:paraId="3F426887" w14:textId="77777777" w:rsidR="00D4607C" w:rsidRPr="00D4607C" w:rsidRDefault="00D4607C" w:rsidP="00D4607C">
            <w:pPr>
              <w:pStyle w:val="Default"/>
              <w:rPr>
                <w:b/>
                <w:bCs/>
                <w:lang w:eastAsia="en-AU"/>
              </w:rPr>
            </w:pPr>
            <w:r w:rsidRPr="00D4607C">
              <w:rPr>
                <w:b/>
                <w:bCs/>
                <w:lang w:eastAsia="en-AU"/>
              </w:rPr>
              <w:t>AASB 139 category</w:t>
            </w:r>
          </w:p>
        </w:tc>
        <w:tc>
          <w:tcPr>
            <w:tcW w:w="1697" w:type="dxa"/>
            <w:tcBorders>
              <w:top w:val="single" w:sz="18" w:space="0" w:color="auto"/>
            </w:tcBorders>
            <w:vAlign w:val="center"/>
            <w:hideMark/>
          </w:tcPr>
          <w:p w14:paraId="71B0CDBE" w14:textId="05ABC1AC" w:rsidR="00D4607C" w:rsidRPr="00D4607C" w:rsidRDefault="00D4607C" w:rsidP="00D4607C">
            <w:pPr>
              <w:pStyle w:val="Default"/>
              <w:jc w:val="right"/>
              <w:rPr>
                <w:b/>
                <w:bCs/>
                <w:lang w:eastAsia="en-AU"/>
              </w:rPr>
            </w:pPr>
          </w:p>
        </w:tc>
        <w:tc>
          <w:tcPr>
            <w:tcW w:w="1877" w:type="dxa"/>
            <w:tcBorders>
              <w:top w:val="single" w:sz="18" w:space="0" w:color="auto"/>
            </w:tcBorders>
            <w:vAlign w:val="center"/>
            <w:hideMark/>
          </w:tcPr>
          <w:p w14:paraId="26D1F5E6" w14:textId="77777777" w:rsidR="00D4607C" w:rsidRPr="00D4607C" w:rsidRDefault="00D4607C" w:rsidP="00D4607C">
            <w:pPr>
              <w:pStyle w:val="Default"/>
              <w:jc w:val="right"/>
              <w:rPr>
                <w:b/>
                <w:bCs/>
                <w:lang w:eastAsia="en-AU"/>
              </w:rPr>
            </w:pPr>
          </w:p>
        </w:tc>
        <w:tc>
          <w:tcPr>
            <w:tcW w:w="1453" w:type="dxa"/>
            <w:tcBorders>
              <w:top w:val="single" w:sz="18" w:space="0" w:color="auto"/>
            </w:tcBorders>
            <w:vAlign w:val="center"/>
            <w:hideMark/>
          </w:tcPr>
          <w:p w14:paraId="5FD34667" w14:textId="77777777" w:rsidR="00D4607C" w:rsidRPr="00D4607C" w:rsidRDefault="00D4607C" w:rsidP="00D4607C">
            <w:pPr>
              <w:pStyle w:val="Default"/>
              <w:jc w:val="right"/>
              <w:rPr>
                <w:lang w:eastAsia="en-AU"/>
              </w:rPr>
            </w:pPr>
          </w:p>
        </w:tc>
        <w:tc>
          <w:tcPr>
            <w:tcW w:w="1884" w:type="dxa"/>
            <w:tcBorders>
              <w:top w:val="single" w:sz="18" w:space="0" w:color="auto"/>
            </w:tcBorders>
            <w:vAlign w:val="center"/>
            <w:hideMark/>
          </w:tcPr>
          <w:p w14:paraId="4740D30E" w14:textId="77777777" w:rsidR="00D4607C" w:rsidRPr="00D4607C" w:rsidRDefault="00D4607C" w:rsidP="00D4607C">
            <w:pPr>
              <w:pStyle w:val="Default"/>
              <w:jc w:val="right"/>
              <w:rPr>
                <w:lang w:eastAsia="en-AU"/>
              </w:rPr>
            </w:pPr>
          </w:p>
        </w:tc>
      </w:tr>
      <w:tr w:rsidR="00D4607C" w:rsidRPr="00D4607C" w14:paraId="25842E4B" w14:textId="77777777" w:rsidTr="00D4607C">
        <w:trPr>
          <w:trHeight w:val="255"/>
        </w:trPr>
        <w:tc>
          <w:tcPr>
            <w:tcW w:w="2105" w:type="dxa"/>
            <w:hideMark/>
          </w:tcPr>
          <w:p w14:paraId="63399F21" w14:textId="77777777" w:rsidR="00D4607C" w:rsidRPr="00D4607C" w:rsidRDefault="00D4607C" w:rsidP="00D4607C">
            <w:pPr>
              <w:pStyle w:val="Default"/>
              <w:rPr>
                <w:lang w:eastAsia="en-AU"/>
              </w:rPr>
            </w:pPr>
            <w:r w:rsidRPr="00D4607C">
              <w:rPr>
                <w:lang w:eastAsia="en-AU"/>
              </w:rPr>
              <w:t>Loans and receivables</w:t>
            </w:r>
          </w:p>
        </w:tc>
        <w:tc>
          <w:tcPr>
            <w:tcW w:w="1697" w:type="dxa"/>
            <w:vAlign w:val="center"/>
            <w:hideMark/>
          </w:tcPr>
          <w:p w14:paraId="349A9B1E" w14:textId="77777777" w:rsidR="00D4607C" w:rsidRPr="00D4607C" w:rsidRDefault="00D4607C" w:rsidP="00D4607C">
            <w:pPr>
              <w:pStyle w:val="Default"/>
              <w:jc w:val="right"/>
              <w:rPr>
                <w:lang w:eastAsia="en-AU"/>
              </w:rPr>
            </w:pPr>
          </w:p>
        </w:tc>
        <w:tc>
          <w:tcPr>
            <w:tcW w:w="1877" w:type="dxa"/>
            <w:vAlign w:val="center"/>
            <w:hideMark/>
          </w:tcPr>
          <w:p w14:paraId="2A3D977B" w14:textId="77777777" w:rsidR="00D4607C" w:rsidRPr="00D4607C" w:rsidRDefault="00D4607C" w:rsidP="00D4607C">
            <w:pPr>
              <w:pStyle w:val="Default"/>
              <w:jc w:val="right"/>
              <w:rPr>
                <w:lang w:eastAsia="en-AU"/>
              </w:rPr>
            </w:pPr>
          </w:p>
        </w:tc>
        <w:tc>
          <w:tcPr>
            <w:tcW w:w="1453" w:type="dxa"/>
            <w:vAlign w:val="center"/>
            <w:hideMark/>
          </w:tcPr>
          <w:p w14:paraId="17E90B66" w14:textId="77777777" w:rsidR="00D4607C" w:rsidRPr="00D4607C" w:rsidRDefault="00D4607C" w:rsidP="00D4607C">
            <w:pPr>
              <w:pStyle w:val="Default"/>
              <w:jc w:val="right"/>
              <w:rPr>
                <w:lang w:eastAsia="en-AU"/>
              </w:rPr>
            </w:pPr>
          </w:p>
        </w:tc>
        <w:tc>
          <w:tcPr>
            <w:tcW w:w="1884" w:type="dxa"/>
            <w:vAlign w:val="center"/>
            <w:hideMark/>
          </w:tcPr>
          <w:p w14:paraId="626706FE" w14:textId="77777777" w:rsidR="00D4607C" w:rsidRPr="00D4607C" w:rsidRDefault="00D4607C" w:rsidP="00D4607C">
            <w:pPr>
              <w:pStyle w:val="Default"/>
              <w:jc w:val="right"/>
              <w:rPr>
                <w:lang w:eastAsia="en-AU"/>
              </w:rPr>
            </w:pPr>
          </w:p>
        </w:tc>
      </w:tr>
      <w:tr w:rsidR="00D4607C" w:rsidRPr="00D4607C" w14:paraId="1C6020CD" w14:textId="77777777" w:rsidTr="00D4607C">
        <w:trPr>
          <w:trHeight w:val="255"/>
        </w:trPr>
        <w:tc>
          <w:tcPr>
            <w:tcW w:w="2105" w:type="dxa"/>
            <w:hideMark/>
          </w:tcPr>
          <w:p w14:paraId="5AF0BBED" w14:textId="4EA9FC47" w:rsidR="00D4607C" w:rsidRPr="00D4607C" w:rsidRDefault="008A11EF" w:rsidP="00D4607C">
            <w:pPr>
              <w:pStyle w:val="Default"/>
              <w:rPr>
                <w:lang w:eastAsia="en-AU"/>
              </w:rPr>
            </w:pPr>
            <w:r>
              <w:rPr>
                <w:lang w:eastAsia="en-AU"/>
              </w:rPr>
              <w:br/>
            </w:r>
            <w:r w:rsidR="00D4607C" w:rsidRPr="00D4607C">
              <w:rPr>
                <w:lang w:eastAsia="en-AU"/>
              </w:rPr>
              <w:t>Receivables*</w:t>
            </w:r>
          </w:p>
        </w:tc>
        <w:tc>
          <w:tcPr>
            <w:tcW w:w="1697" w:type="dxa"/>
            <w:vAlign w:val="center"/>
            <w:hideMark/>
          </w:tcPr>
          <w:p w14:paraId="60665447" w14:textId="0EF70DEB" w:rsidR="00D4607C" w:rsidRPr="00D4607C" w:rsidRDefault="008A11EF" w:rsidP="00D4607C">
            <w:pPr>
              <w:pStyle w:val="Default"/>
              <w:jc w:val="right"/>
              <w:rPr>
                <w:lang w:eastAsia="en-AU"/>
              </w:rPr>
            </w:pPr>
            <w:r>
              <w:rPr>
                <w:lang w:eastAsia="en-AU"/>
              </w:rPr>
              <w:br/>
            </w:r>
            <w:r w:rsidR="00D4607C" w:rsidRPr="00D4607C">
              <w:rPr>
                <w:lang w:eastAsia="en-AU"/>
              </w:rPr>
              <w:t>1,210</w:t>
            </w:r>
          </w:p>
        </w:tc>
        <w:tc>
          <w:tcPr>
            <w:tcW w:w="1877" w:type="dxa"/>
            <w:vAlign w:val="center"/>
            <w:hideMark/>
          </w:tcPr>
          <w:p w14:paraId="50BC182F" w14:textId="77777777" w:rsidR="00D4607C" w:rsidRPr="00D4607C" w:rsidRDefault="00D4607C" w:rsidP="00D4607C">
            <w:pPr>
              <w:pStyle w:val="Default"/>
              <w:jc w:val="right"/>
              <w:rPr>
                <w:lang w:eastAsia="en-AU"/>
              </w:rPr>
            </w:pPr>
            <w:r w:rsidRPr="00D4607C">
              <w:rPr>
                <w:lang w:eastAsia="en-AU"/>
              </w:rPr>
              <w:t xml:space="preserve">                           1,210 </w:t>
            </w:r>
          </w:p>
        </w:tc>
        <w:tc>
          <w:tcPr>
            <w:tcW w:w="1453" w:type="dxa"/>
            <w:vAlign w:val="center"/>
            <w:hideMark/>
          </w:tcPr>
          <w:p w14:paraId="5AF8AE98" w14:textId="0872FE45" w:rsidR="00D4607C" w:rsidRPr="00D4607C" w:rsidRDefault="008A11EF" w:rsidP="00D4607C">
            <w:pPr>
              <w:pStyle w:val="Default"/>
              <w:jc w:val="right"/>
              <w:rPr>
                <w:lang w:eastAsia="en-AU"/>
              </w:rPr>
            </w:pPr>
            <w:r>
              <w:rPr>
                <w:lang w:eastAsia="en-AU"/>
              </w:rPr>
              <w:br/>
            </w:r>
            <w:r w:rsidR="00D4607C" w:rsidRPr="00D4607C">
              <w:rPr>
                <w:lang w:eastAsia="en-AU"/>
              </w:rPr>
              <w:t>-</w:t>
            </w:r>
          </w:p>
        </w:tc>
        <w:tc>
          <w:tcPr>
            <w:tcW w:w="1884" w:type="dxa"/>
            <w:vAlign w:val="center"/>
            <w:hideMark/>
          </w:tcPr>
          <w:p w14:paraId="114EF029" w14:textId="28432A0C" w:rsidR="00D4607C" w:rsidRPr="00D4607C" w:rsidRDefault="008A11EF" w:rsidP="00D4607C">
            <w:pPr>
              <w:pStyle w:val="Default"/>
              <w:jc w:val="right"/>
              <w:rPr>
                <w:lang w:eastAsia="en-AU"/>
              </w:rPr>
            </w:pPr>
            <w:r>
              <w:rPr>
                <w:lang w:eastAsia="en-AU"/>
              </w:rPr>
              <w:br/>
            </w:r>
            <w:r w:rsidR="00D4607C" w:rsidRPr="00D4607C">
              <w:rPr>
                <w:lang w:eastAsia="en-AU"/>
              </w:rPr>
              <w:t>-</w:t>
            </w:r>
          </w:p>
        </w:tc>
      </w:tr>
      <w:tr w:rsidR="00D4607C" w:rsidRPr="00D4607C" w14:paraId="41CB9BC0" w14:textId="77777777" w:rsidTr="00D4607C">
        <w:trPr>
          <w:trHeight w:val="270"/>
        </w:trPr>
        <w:tc>
          <w:tcPr>
            <w:tcW w:w="2105" w:type="dxa"/>
            <w:hideMark/>
          </w:tcPr>
          <w:p w14:paraId="2ED70C06" w14:textId="634A768B" w:rsidR="00D4607C" w:rsidRPr="00D4607C" w:rsidRDefault="008A11EF" w:rsidP="00D4607C">
            <w:pPr>
              <w:pStyle w:val="Default"/>
              <w:rPr>
                <w:lang w:eastAsia="en-AU"/>
              </w:rPr>
            </w:pPr>
            <w:r>
              <w:rPr>
                <w:lang w:eastAsia="en-AU"/>
              </w:rPr>
              <w:br/>
            </w:r>
            <w:r w:rsidR="00D4607C" w:rsidRPr="00D4607C">
              <w:rPr>
                <w:lang w:eastAsia="en-AU"/>
              </w:rPr>
              <w:t>Other financial assets</w:t>
            </w:r>
          </w:p>
        </w:tc>
        <w:tc>
          <w:tcPr>
            <w:tcW w:w="1697" w:type="dxa"/>
            <w:tcBorders>
              <w:bottom w:val="single" w:sz="18" w:space="0" w:color="auto"/>
            </w:tcBorders>
            <w:vAlign w:val="center"/>
            <w:hideMark/>
          </w:tcPr>
          <w:p w14:paraId="0AF51AD3" w14:textId="77D8B980" w:rsidR="00D4607C" w:rsidRPr="00D4607C" w:rsidRDefault="008A11EF" w:rsidP="00D4607C">
            <w:pPr>
              <w:pStyle w:val="Default"/>
              <w:jc w:val="right"/>
              <w:rPr>
                <w:lang w:eastAsia="en-AU"/>
              </w:rPr>
            </w:pPr>
            <w:r>
              <w:rPr>
                <w:lang w:eastAsia="en-AU"/>
              </w:rPr>
              <w:br/>
            </w:r>
            <w:r w:rsidR="00D4607C" w:rsidRPr="00D4607C">
              <w:rPr>
                <w:lang w:eastAsia="en-AU"/>
              </w:rPr>
              <w:t>18,024</w:t>
            </w:r>
          </w:p>
        </w:tc>
        <w:tc>
          <w:tcPr>
            <w:tcW w:w="1877" w:type="dxa"/>
            <w:tcBorders>
              <w:bottom w:val="single" w:sz="18" w:space="0" w:color="auto"/>
            </w:tcBorders>
            <w:vAlign w:val="center"/>
            <w:hideMark/>
          </w:tcPr>
          <w:p w14:paraId="7812BF8E" w14:textId="77777777" w:rsidR="00D4607C" w:rsidRPr="00D4607C" w:rsidRDefault="00D4607C" w:rsidP="00D4607C">
            <w:pPr>
              <w:pStyle w:val="Default"/>
              <w:jc w:val="right"/>
              <w:rPr>
                <w:lang w:eastAsia="en-AU"/>
              </w:rPr>
            </w:pPr>
            <w:r w:rsidRPr="00D4607C">
              <w:rPr>
                <w:lang w:eastAsia="en-AU"/>
              </w:rPr>
              <w:t xml:space="preserve">                         18,024 </w:t>
            </w:r>
          </w:p>
        </w:tc>
        <w:tc>
          <w:tcPr>
            <w:tcW w:w="1453" w:type="dxa"/>
            <w:tcBorders>
              <w:bottom w:val="single" w:sz="18" w:space="0" w:color="auto"/>
            </w:tcBorders>
            <w:vAlign w:val="center"/>
            <w:hideMark/>
          </w:tcPr>
          <w:p w14:paraId="024B9F8E" w14:textId="77777777" w:rsidR="00D4607C" w:rsidRPr="00D4607C" w:rsidRDefault="00D4607C" w:rsidP="00D4607C">
            <w:pPr>
              <w:pStyle w:val="Default"/>
              <w:jc w:val="right"/>
              <w:rPr>
                <w:lang w:eastAsia="en-AU"/>
              </w:rPr>
            </w:pPr>
            <w:r w:rsidRPr="00D4607C">
              <w:rPr>
                <w:lang w:eastAsia="en-AU"/>
              </w:rPr>
              <w:t> </w:t>
            </w:r>
          </w:p>
        </w:tc>
        <w:tc>
          <w:tcPr>
            <w:tcW w:w="1884" w:type="dxa"/>
            <w:tcBorders>
              <w:bottom w:val="single" w:sz="18" w:space="0" w:color="auto"/>
            </w:tcBorders>
            <w:vAlign w:val="center"/>
            <w:hideMark/>
          </w:tcPr>
          <w:p w14:paraId="2A34AC88" w14:textId="77777777" w:rsidR="00D4607C" w:rsidRPr="00D4607C" w:rsidRDefault="00D4607C" w:rsidP="00D4607C">
            <w:pPr>
              <w:pStyle w:val="Default"/>
              <w:jc w:val="right"/>
              <w:rPr>
                <w:lang w:eastAsia="en-AU"/>
              </w:rPr>
            </w:pPr>
            <w:r w:rsidRPr="00D4607C">
              <w:rPr>
                <w:lang w:eastAsia="en-AU"/>
              </w:rPr>
              <w:t> </w:t>
            </w:r>
          </w:p>
        </w:tc>
      </w:tr>
      <w:tr w:rsidR="00D4607C" w:rsidRPr="00D4607C" w14:paraId="6538E0FD" w14:textId="77777777" w:rsidTr="00D4607C">
        <w:trPr>
          <w:trHeight w:val="270"/>
        </w:trPr>
        <w:tc>
          <w:tcPr>
            <w:tcW w:w="2105" w:type="dxa"/>
            <w:hideMark/>
          </w:tcPr>
          <w:p w14:paraId="3B22E406" w14:textId="77777777" w:rsidR="00D4607C" w:rsidRPr="00D4607C" w:rsidRDefault="00D4607C" w:rsidP="00D4607C">
            <w:pPr>
              <w:pStyle w:val="Default"/>
              <w:rPr>
                <w:lang w:eastAsia="en-AU"/>
              </w:rPr>
            </w:pPr>
          </w:p>
        </w:tc>
        <w:tc>
          <w:tcPr>
            <w:tcW w:w="1697" w:type="dxa"/>
            <w:tcBorders>
              <w:top w:val="single" w:sz="18" w:space="0" w:color="auto"/>
              <w:bottom w:val="double" w:sz="4" w:space="0" w:color="auto"/>
            </w:tcBorders>
            <w:vAlign w:val="center"/>
            <w:hideMark/>
          </w:tcPr>
          <w:p w14:paraId="44929AC3" w14:textId="77777777" w:rsidR="00D4607C" w:rsidRPr="00D4607C" w:rsidRDefault="00D4607C" w:rsidP="00D4607C">
            <w:pPr>
              <w:pStyle w:val="Default"/>
              <w:jc w:val="right"/>
              <w:rPr>
                <w:lang w:eastAsia="en-AU"/>
              </w:rPr>
            </w:pPr>
          </w:p>
        </w:tc>
        <w:tc>
          <w:tcPr>
            <w:tcW w:w="1877" w:type="dxa"/>
            <w:tcBorders>
              <w:top w:val="single" w:sz="18" w:space="0" w:color="auto"/>
              <w:bottom w:val="double" w:sz="4" w:space="0" w:color="auto"/>
            </w:tcBorders>
            <w:vAlign w:val="center"/>
            <w:hideMark/>
          </w:tcPr>
          <w:p w14:paraId="474809D9" w14:textId="77777777" w:rsidR="00D4607C" w:rsidRPr="00D4607C" w:rsidRDefault="00D4607C" w:rsidP="00D4607C">
            <w:pPr>
              <w:pStyle w:val="Default"/>
              <w:jc w:val="right"/>
              <w:rPr>
                <w:b/>
                <w:bCs/>
                <w:lang w:eastAsia="en-AU"/>
              </w:rPr>
            </w:pPr>
            <w:r w:rsidRPr="00D4607C">
              <w:rPr>
                <w:b/>
                <w:bCs/>
                <w:lang w:eastAsia="en-AU"/>
              </w:rPr>
              <w:t xml:space="preserve">                         19,234 </w:t>
            </w:r>
          </w:p>
        </w:tc>
        <w:tc>
          <w:tcPr>
            <w:tcW w:w="1453" w:type="dxa"/>
            <w:tcBorders>
              <w:top w:val="single" w:sz="18" w:space="0" w:color="auto"/>
              <w:bottom w:val="double" w:sz="4" w:space="0" w:color="auto"/>
            </w:tcBorders>
            <w:vAlign w:val="center"/>
            <w:hideMark/>
          </w:tcPr>
          <w:p w14:paraId="31AEAFF6" w14:textId="3AB29C25" w:rsidR="00D4607C" w:rsidRPr="00D4607C" w:rsidRDefault="008A11EF" w:rsidP="00D4607C">
            <w:pPr>
              <w:pStyle w:val="Default"/>
              <w:jc w:val="right"/>
              <w:rPr>
                <w:b/>
                <w:bCs/>
                <w:lang w:eastAsia="en-AU"/>
              </w:rPr>
            </w:pPr>
            <w:r>
              <w:rPr>
                <w:b/>
                <w:bCs/>
                <w:lang w:eastAsia="en-AU"/>
              </w:rPr>
              <w:br/>
            </w:r>
            <w:r w:rsidR="00D4607C" w:rsidRPr="00D4607C">
              <w:rPr>
                <w:b/>
                <w:bCs/>
                <w:lang w:eastAsia="en-AU"/>
              </w:rPr>
              <w:t>-</w:t>
            </w:r>
          </w:p>
        </w:tc>
        <w:tc>
          <w:tcPr>
            <w:tcW w:w="1884" w:type="dxa"/>
            <w:tcBorders>
              <w:top w:val="single" w:sz="18" w:space="0" w:color="auto"/>
              <w:bottom w:val="double" w:sz="4" w:space="0" w:color="auto"/>
            </w:tcBorders>
            <w:vAlign w:val="center"/>
            <w:hideMark/>
          </w:tcPr>
          <w:p w14:paraId="15A139F3" w14:textId="711D15A0" w:rsidR="00D4607C" w:rsidRPr="00D4607C" w:rsidRDefault="008A11EF" w:rsidP="00D4607C">
            <w:pPr>
              <w:pStyle w:val="Default"/>
              <w:jc w:val="right"/>
              <w:rPr>
                <w:b/>
                <w:bCs/>
                <w:lang w:eastAsia="en-AU"/>
              </w:rPr>
            </w:pPr>
            <w:r>
              <w:rPr>
                <w:b/>
                <w:bCs/>
                <w:lang w:eastAsia="en-AU"/>
              </w:rPr>
              <w:br/>
            </w:r>
            <w:r w:rsidR="00D4607C" w:rsidRPr="00D4607C">
              <w:rPr>
                <w:b/>
                <w:bCs/>
                <w:lang w:eastAsia="en-AU"/>
              </w:rPr>
              <w:t>-</w:t>
            </w:r>
          </w:p>
        </w:tc>
      </w:tr>
    </w:tbl>
    <w:p w14:paraId="48F65008" w14:textId="2048A525" w:rsidR="00DE0D3E" w:rsidRDefault="00D4607C" w:rsidP="00DE0D3E">
      <w:pPr>
        <w:pStyle w:val="Default"/>
        <w:rPr>
          <w:sz w:val="20"/>
          <w:lang w:val="en-US" w:eastAsia="en-AU"/>
        </w:rPr>
      </w:pPr>
      <w:r>
        <w:rPr>
          <w:lang w:val="en-US" w:eastAsia="en-AU"/>
        </w:rPr>
        <w:br/>
      </w:r>
      <w:r w:rsidRPr="00D4607C">
        <w:rPr>
          <w:sz w:val="20"/>
          <w:lang w:val="en-US" w:eastAsia="en-AU"/>
        </w:rPr>
        <w:t>*The amount of receivables/Financial assets at amortised cost excludes GST recoverable from the ATO (statutory receivable).</w:t>
      </w:r>
    </w:p>
    <w:p w14:paraId="64315F7F" w14:textId="4E3D5EF6" w:rsidR="00D4607C" w:rsidRPr="00D4607C" w:rsidRDefault="00D4607C" w:rsidP="00D4607C">
      <w:pPr>
        <w:pStyle w:val="Default"/>
        <w:rPr>
          <w:lang w:val="en-US" w:eastAsia="en-AU"/>
        </w:rPr>
      </w:pPr>
      <w:r w:rsidRPr="00D4607C">
        <w:rPr>
          <w:i/>
          <w:lang w:val="en-US" w:eastAsia="en-AU"/>
        </w:rPr>
        <w:t>(b) Impairment</w:t>
      </w:r>
    </w:p>
    <w:p w14:paraId="552976E2" w14:textId="108B96B4" w:rsidR="00D4607C" w:rsidRPr="00D4607C" w:rsidRDefault="00D4607C" w:rsidP="00D4607C">
      <w:pPr>
        <w:pStyle w:val="Default"/>
        <w:rPr>
          <w:lang w:val="en-US" w:eastAsia="en-AU"/>
        </w:rPr>
      </w:pPr>
      <w:r w:rsidRPr="00D4607C">
        <w:rPr>
          <w:lang w:val="en-US" w:eastAsia="en-AU"/>
        </w:rPr>
        <w:t>The adoption of AASB 9 fundamentally changes the accounting for impairment losses for financial assets by replacing AASB 139's incurred loss approach with a forward-looking expected credit loss (ECL) approach. AASB 9 requires the Authority to recognise an allowance for ECLs for all financial assets not held</w:t>
      </w:r>
      <w:r>
        <w:rPr>
          <w:lang w:val="en-US" w:eastAsia="en-AU"/>
        </w:rPr>
        <w:t xml:space="preserve"> at fair value through the P/L.</w:t>
      </w:r>
    </w:p>
    <w:p w14:paraId="1DF44533" w14:textId="56213B46" w:rsidR="00D4607C" w:rsidRDefault="00D4607C" w:rsidP="00D4607C">
      <w:pPr>
        <w:pStyle w:val="Default"/>
        <w:rPr>
          <w:lang w:val="en-US" w:eastAsia="en-AU"/>
        </w:rPr>
      </w:pPr>
      <w:r w:rsidRPr="00D4607C">
        <w:rPr>
          <w:lang w:val="en-US" w:eastAsia="en-AU"/>
        </w:rPr>
        <w:t>The Authority's previous approach to determining the impairment is consistent with the general principles for measuring expected credit losses under AASB 9. Upon adoption of AASB 9, the effect was not considered to be material and therefore no adjustment was made.</w:t>
      </w:r>
    </w:p>
    <w:p w14:paraId="4BC7C9C9" w14:textId="4E970CB8" w:rsidR="001D7456" w:rsidRDefault="001D7456" w:rsidP="001D7456">
      <w:pPr>
        <w:pStyle w:val="Heading3nonumber"/>
        <w:rPr>
          <w:lang w:val="en-US" w:eastAsia="en-AU"/>
        </w:rPr>
      </w:pPr>
      <w:r>
        <w:rPr>
          <w:lang w:val="en-US" w:eastAsia="en-AU"/>
        </w:rPr>
        <w:t>9.3 Key management personnel</w:t>
      </w:r>
    </w:p>
    <w:p w14:paraId="30A48D31" w14:textId="3833160E" w:rsidR="001D7456" w:rsidRPr="001D7456" w:rsidRDefault="001D7456" w:rsidP="001D7456">
      <w:pPr>
        <w:pStyle w:val="Default"/>
        <w:rPr>
          <w:lang w:val="en-US" w:eastAsia="en-AU"/>
        </w:rPr>
      </w:pPr>
      <w:r w:rsidRPr="001D7456">
        <w:rPr>
          <w:lang w:val="en-US" w:eastAsia="en-AU"/>
        </w:rPr>
        <w:t xml:space="preserve">The Authority has determined that key management personnel to include the Cabinet Ministers, board members and senior officers of the Authority. The Authority does not incur expenditures to compensate Ministers and those disclosures may be found in the </w:t>
      </w:r>
      <w:r w:rsidRPr="008A11EF">
        <w:rPr>
          <w:i/>
          <w:lang w:val="en-US" w:eastAsia="en-AU"/>
        </w:rPr>
        <w:t>Annual Report</w:t>
      </w:r>
      <w:r w:rsidRPr="001D7456">
        <w:rPr>
          <w:lang w:val="en-US" w:eastAsia="en-AU"/>
        </w:rPr>
        <w:t xml:space="preserve"> on State Finances. </w:t>
      </w:r>
      <w:r w:rsidRPr="001D7456">
        <w:rPr>
          <w:lang w:val="en-US" w:eastAsia="en-AU"/>
        </w:rPr>
        <w:tab/>
      </w:r>
    </w:p>
    <w:p w14:paraId="4A94EEB9" w14:textId="1AE1F546" w:rsidR="001D7456" w:rsidRDefault="001D7456" w:rsidP="001D7456">
      <w:pPr>
        <w:pStyle w:val="Default"/>
        <w:rPr>
          <w:lang w:val="en-US" w:eastAsia="en-AU"/>
        </w:rPr>
      </w:pPr>
      <w:r w:rsidRPr="001D7456">
        <w:rPr>
          <w:lang w:val="en-US" w:eastAsia="en-AU"/>
        </w:rPr>
        <w:t>The total fees, salaries, superannuation, non-monetary benefits and other benefits for senior officers of the Authority for the reporting period are presented within the following bands:</w:t>
      </w:r>
    </w:p>
    <w:p w14:paraId="698B3E44" w14:textId="34DF4164" w:rsidR="001D7456" w:rsidRDefault="001D7456" w:rsidP="001D7456">
      <w:pPr>
        <w:pStyle w:val="Default"/>
        <w:rPr>
          <w:b/>
          <w:lang w:val="en-US" w:eastAsia="en-AU"/>
        </w:rPr>
      </w:pPr>
      <w:r>
        <w:rPr>
          <w:b/>
          <w:lang w:val="en-US" w:eastAsia="en-AU"/>
        </w:rPr>
        <w:t xml:space="preserve">Compensation of members of the Accountable Authority </w:t>
      </w:r>
    </w:p>
    <w:p w14:paraId="4978A859" w14:textId="05FEBFDC" w:rsidR="001D7456" w:rsidRDefault="001D7456" w:rsidP="001D7456">
      <w:pPr>
        <w:pStyle w:val="Default"/>
        <w:rPr>
          <w:b/>
          <w:lang w:val="en-US" w:eastAsia="en-AU"/>
        </w:rPr>
      </w:pPr>
      <w:r>
        <w:rPr>
          <w:b/>
          <w:lang w:val="en-US" w:eastAsia="en-AU"/>
        </w:rPr>
        <w:t xml:space="preserve">Compensation Band (S) </w:t>
      </w:r>
    </w:p>
    <w:tbl>
      <w:tblPr>
        <w:tblStyle w:val="TableGrid"/>
        <w:tblW w:w="73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Compensation of members of the Accountable Authority"/>
        <w:tblDescription w:val="This table outlines compensation of members of the Accountable Authority, which includes Cabinet ministers, board members and senior officers. "/>
      </w:tblPr>
      <w:tblGrid>
        <w:gridCol w:w="834"/>
        <w:gridCol w:w="3697"/>
        <w:gridCol w:w="1560"/>
        <w:gridCol w:w="1243"/>
      </w:tblGrid>
      <w:tr w:rsidR="001D7456" w:rsidRPr="001D7456" w14:paraId="0A5F92F1" w14:textId="77777777" w:rsidTr="00316ED8">
        <w:trPr>
          <w:cnfStyle w:val="100000000000" w:firstRow="1" w:lastRow="0" w:firstColumn="0" w:lastColumn="0" w:oddVBand="0" w:evenVBand="0" w:oddHBand="0" w:evenHBand="0" w:firstRowFirstColumn="0" w:firstRowLastColumn="0" w:lastRowFirstColumn="0" w:lastRowLastColumn="0"/>
          <w:trHeight w:val="308"/>
          <w:tblHeader/>
          <w:jc w:val="center"/>
        </w:trPr>
        <w:tc>
          <w:tcPr>
            <w:tcW w:w="834" w:type="dxa"/>
            <w:noWrap/>
            <w:hideMark/>
          </w:tcPr>
          <w:p w14:paraId="6BE13676" w14:textId="77777777" w:rsidR="001D7456" w:rsidRPr="001D7456" w:rsidRDefault="001D7456" w:rsidP="001D7456">
            <w:pPr>
              <w:pStyle w:val="Default"/>
              <w:rPr>
                <w:lang w:eastAsia="en-AU"/>
              </w:rPr>
            </w:pPr>
          </w:p>
        </w:tc>
        <w:tc>
          <w:tcPr>
            <w:tcW w:w="3697" w:type="dxa"/>
            <w:noWrap/>
            <w:hideMark/>
          </w:tcPr>
          <w:p w14:paraId="39F33DEF" w14:textId="77777777" w:rsidR="001D7456" w:rsidRPr="001D7456" w:rsidRDefault="001D7456" w:rsidP="001D7456">
            <w:pPr>
              <w:pStyle w:val="Default"/>
              <w:rPr>
                <w:lang w:eastAsia="en-AU"/>
              </w:rPr>
            </w:pPr>
          </w:p>
        </w:tc>
        <w:tc>
          <w:tcPr>
            <w:tcW w:w="1560" w:type="dxa"/>
            <w:noWrap/>
            <w:hideMark/>
          </w:tcPr>
          <w:p w14:paraId="3E08EDE2" w14:textId="77777777" w:rsidR="001D7456" w:rsidRPr="001D7456" w:rsidRDefault="001D7456" w:rsidP="001D7456">
            <w:pPr>
              <w:pStyle w:val="TableHeading-White"/>
              <w:jc w:val="right"/>
            </w:pPr>
            <w:r w:rsidRPr="001D7456">
              <w:t>2019</w:t>
            </w:r>
          </w:p>
        </w:tc>
        <w:tc>
          <w:tcPr>
            <w:tcW w:w="1243" w:type="dxa"/>
            <w:noWrap/>
            <w:hideMark/>
          </w:tcPr>
          <w:p w14:paraId="779AD80E" w14:textId="77777777" w:rsidR="001D7456" w:rsidRPr="001D7456" w:rsidRDefault="001D7456" w:rsidP="001D7456">
            <w:pPr>
              <w:pStyle w:val="TableHeading-White"/>
              <w:jc w:val="right"/>
            </w:pPr>
            <w:r w:rsidRPr="001D7456">
              <w:t>2018</w:t>
            </w:r>
          </w:p>
        </w:tc>
      </w:tr>
      <w:tr w:rsidR="001D7456" w:rsidRPr="001D7456" w14:paraId="1F0A8AF1" w14:textId="77777777" w:rsidTr="00316ED8">
        <w:trPr>
          <w:trHeight w:val="308"/>
          <w:jc w:val="center"/>
        </w:trPr>
        <w:tc>
          <w:tcPr>
            <w:tcW w:w="834" w:type="dxa"/>
            <w:noWrap/>
            <w:hideMark/>
          </w:tcPr>
          <w:p w14:paraId="0F94D2CA" w14:textId="77777777" w:rsidR="001D7456" w:rsidRPr="001D7456" w:rsidRDefault="001D7456" w:rsidP="001D7456">
            <w:pPr>
              <w:pStyle w:val="Default"/>
              <w:rPr>
                <w:b/>
                <w:bCs/>
                <w:lang w:eastAsia="en-AU"/>
              </w:rPr>
            </w:pPr>
          </w:p>
        </w:tc>
        <w:tc>
          <w:tcPr>
            <w:tcW w:w="3697" w:type="dxa"/>
            <w:noWrap/>
            <w:vAlign w:val="center"/>
            <w:hideMark/>
          </w:tcPr>
          <w:p w14:paraId="5B673B70" w14:textId="77777777" w:rsidR="001D7456" w:rsidRPr="001D7456" w:rsidRDefault="001D7456" w:rsidP="001D7456">
            <w:pPr>
              <w:pStyle w:val="Default"/>
              <w:jc w:val="right"/>
              <w:rPr>
                <w:lang w:eastAsia="en-AU"/>
              </w:rPr>
            </w:pPr>
            <w:r w:rsidRPr="001D7456">
              <w:rPr>
                <w:lang w:eastAsia="en-AU"/>
              </w:rPr>
              <w:t xml:space="preserve">                                                              $</w:t>
            </w:r>
          </w:p>
        </w:tc>
        <w:tc>
          <w:tcPr>
            <w:tcW w:w="1560" w:type="dxa"/>
            <w:noWrap/>
            <w:vAlign w:val="center"/>
            <w:hideMark/>
          </w:tcPr>
          <w:p w14:paraId="703E65D2" w14:textId="77777777" w:rsidR="001D7456" w:rsidRPr="001D7456" w:rsidRDefault="001D7456" w:rsidP="001D7456">
            <w:pPr>
              <w:pStyle w:val="Default"/>
              <w:jc w:val="right"/>
              <w:rPr>
                <w:lang w:eastAsia="en-AU"/>
              </w:rPr>
            </w:pPr>
          </w:p>
        </w:tc>
        <w:tc>
          <w:tcPr>
            <w:tcW w:w="1243" w:type="dxa"/>
            <w:noWrap/>
            <w:vAlign w:val="center"/>
            <w:hideMark/>
          </w:tcPr>
          <w:p w14:paraId="24D51EC7" w14:textId="77777777" w:rsidR="001D7456" w:rsidRPr="001D7456" w:rsidRDefault="001D7456" w:rsidP="001D7456">
            <w:pPr>
              <w:pStyle w:val="Default"/>
              <w:jc w:val="right"/>
              <w:rPr>
                <w:lang w:eastAsia="en-AU"/>
              </w:rPr>
            </w:pPr>
          </w:p>
        </w:tc>
      </w:tr>
      <w:tr w:rsidR="001D7456" w:rsidRPr="001D7456" w14:paraId="0E5E732A" w14:textId="77777777" w:rsidTr="00316ED8">
        <w:trPr>
          <w:trHeight w:val="308"/>
          <w:jc w:val="center"/>
        </w:trPr>
        <w:tc>
          <w:tcPr>
            <w:tcW w:w="834" w:type="dxa"/>
            <w:noWrap/>
            <w:hideMark/>
          </w:tcPr>
          <w:p w14:paraId="72810070" w14:textId="77777777" w:rsidR="001D7456" w:rsidRPr="001D7456" w:rsidRDefault="001D7456" w:rsidP="001D7456">
            <w:pPr>
              <w:pStyle w:val="Default"/>
              <w:rPr>
                <w:lang w:eastAsia="en-AU"/>
              </w:rPr>
            </w:pPr>
          </w:p>
        </w:tc>
        <w:tc>
          <w:tcPr>
            <w:tcW w:w="3697" w:type="dxa"/>
            <w:noWrap/>
            <w:vAlign w:val="center"/>
            <w:hideMark/>
          </w:tcPr>
          <w:p w14:paraId="59FAAE10" w14:textId="77777777" w:rsidR="001D7456" w:rsidRPr="001D7456" w:rsidRDefault="001D7456" w:rsidP="001D7456">
            <w:pPr>
              <w:pStyle w:val="Default"/>
              <w:jc w:val="right"/>
              <w:rPr>
                <w:lang w:eastAsia="en-AU"/>
              </w:rPr>
            </w:pPr>
            <w:r w:rsidRPr="001D7456">
              <w:rPr>
                <w:lang w:eastAsia="en-AU"/>
              </w:rPr>
              <w:t>0 - 10,000</w:t>
            </w:r>
          </w:p>
        </w:tc>
        <w:tc>
          <w:tcPr>
            <w:tcW w:w="1560" w:type="dxa"/>
            <w:noWrap/>
            <w:vAlign w:val="center"/>
            <w:hideMark/>
          </w:tcPr>
          <w:p w14:paraId="1A7F895B" w14:textId="77777777" w:rsidR="001D7456" w:rsidRPr="001D7456" w:rsidRDefault="001D7456" w:rsidP="001D7456">
            <w:pPr>
              <w:pStyle w:val="Default"/>
              <w:jc w:val="right"/>
              <w:rPr>
                <w:lang w:eastAsia="en-AU"/>
              </w:rPr>
            </w:pPr>
            <w:r w:rsidRPr="001D7456">
              <w:rPr>
                <w:lang w:eastAsia="en-AU"/>
              </w:rPr>
              <w:t xml:space="preserve">  4</w:t>
            </w:r>
            <w:r w:rsidRPr="001D7456">
              <w:rPr>
                <w:vertAlign w:val="superscript"/>
                <w:lang w:eastAsia="en-AU"/>
              </w:rPr>
              <w:t>(a)</w:t>
            </w:r>
          </w:p>
        </w:tc>
        <w:tc>
          <w:tcPr>
            <w:tcW w:w="1243" w:type="dxa"/>
            <w:noWrap/>
            <w:vAlign w:val="center"/>
            <w:hideMark/>
          </w:tcPr>
          <w:p w14:paraId="29C53A68" w14:textId="673F454D" w:rsidR="001D7456" w:rsidRPr="001D7456" w:rsidRDefault="001D7456" w:rsidP="001D7456">
            <w:pPr>
              <w:pStyle w:val="Default"/>
              <w:jc w:val="right"/>
              <w:rPr>
                <w:lang w:eastAsia="en-AU"/>
              </w:rPr>
            </w:pPr>
            <w:r>
              <w:rPr>
                <w:lang w:eastAsia="en-AU"/>
              </w:rPr>
              <w:t>1</w:t>
            </w:r>
          </w:p>
        </w:tc>
      </w:tr>
      <w:tr w:rsidR="001D7456" w:rsidRPr="001D7456" w14:paraId="615F824A" w14:textId="77777777" w:rsidTr="00316ED8">
        <w:trPr>
          <w:trHeight w:val="308"/>
          <w:jc w:val="center"/>
        </w:trPr>
        <w:tc>
          <w:tcPr>
            <w:tcW w:w="834" w:type="dxa"/>
            <w:noWrap/>
            <w:hideMark/>
          </w:tcPr>
          <w:p w14:paraId="5874BB64" w14:textId="77777777" w:rsidR="001D7456" w:rsidRPr="001D7456" w:rsidRDefault="001D7456" w:rsidP="001D7456">
            <w:pPr>
              <w:pStyle w:val="Default"/>
              <w:rPr>
                <w:lang w:eastAsia="en-AU"/>
              </w:rPr>
            </w:pPr>
          </w:p>
        </w:tc>
        <w:tc>
          <w:tcPr>
            <w:tcW w:w="3697" w:type="dxa"/>
            <w:noWrap/>
            <w:vAlign w:val="center"/>
            <w:hideMark/>
          </w:tcPr>
          <w:p w14:paraId="1145E0D2" w14:textId="77777777" w:rsidR="001D7456" w:rsidRPr="001D7456" w:rsidRDefault="001D7456" w:rsidP="001D7456">
            <w:pPr>
              <w:pStyle w:val="Default"/>
              <w:jc w:val="right"/>
              <w:rPr>
                <w:lang w:eastAsia="en-AU"/>
              </w:rPr>
            </w:pPr>
            <w:r w:rsidRPr="001D7456">
              <w:rPr>
                <w:lang w:eastAsia="en-AU"/>
              </w:rPr>
              <w:t>10,001 - 20,000</w:t>
            </w:r>
          </w:p>
        </w:tc>
        <w:tc>
          <w:tcPr>
            <w:tcW w:w="1560" w:type="dxa"/>
            <w:noWrap/>
            <w:vAlign w:val="center"/>
            <w:hideMark/>
          </w:tcPr>
          <w:p w14:paraId="76044842" w14:textId="6A6708CA" w:rsidR="001D7456" w:rsidRPr="001D7456" w:rsidRDefault="001D7456" w:rsidP="001D7456">
            <w:pPr>
              <w:pStyle w:val="Default"/>
              <w:jc w:val="right"/>
              <w:rPr>
                <w:lang w:eastAsia="en-AU"/>
              </w:rPr>
            </w:pPr>
            <w:r>
              <w:rPr>
                <w:lang w:eastAsia="en-AU"/>
              </w:rPr>
              <w:t>2</w:t>
            </w:r>
          </w:p>
        </w:tc>
        <w:tc>
          <w:tcPr>
            <w:tcW w:w="1243" w:type="dxa"/>
            <w:noWrap/>
            <w:vAlign w:val="center"/>
            <w:hideMark/>
          </w:tcPr>
          <w:p w14:paraId="1D5502F7" w14:textId="3EE84F05" w:rsidR="001D7456" w:rsidRPr="001D7456" w:rsidRDefault="001D7456" w:rsidP="001D7456">
            <w:pPr>
              <w:pStyle w:val="Default"/>
              <w:jc w:val="right"/>
              <w:rPr>
                <w:lang w:eastAsia="en-AU"/>
              </w:rPr>
            </w:pPr>
            <w:r>
              <w:rPr>
                <w:lang w:eastAsia="en-AU"/>
              </w:rPr>
              <w:t>4</w:t>
            </w:r>
          </w:p>
        </w:tc>
      </w:tr>
      <w:tr w:rsidR="001D7456" w:rsidRPr="001D7456" w14:paraId="3C29D44C" w14:textId="77777777" w:rsidTr="00316ED8">
        <w:trPr>
          <w:trHeight w:val="308"/>
          <w:jc w:val="center"/>
        </w:trPr>
        <w:tc>
          <w:tcPr>
            <w:tcW w:w="834" w:type="dxa"/>
            <w:noWrap/>
            <w:hideMark/>
          </w:tcPr>
          <w:p w14:paraId="28163271" w14:textId="77777777" w:rsidR="001D7456" w:rsidRPr="001D7456" w:rsidRDefault="001D7456" w:rsidP="001D7456">
            <w:pPr>
              <w:pStyle w:val="Default"/>
              <w:rPr>
                <w:lang w:eastAsia="en-AU"/>
              </w:rPr>
            </w:pPr>
          </w:p>
        </w:tc>
        <w:tc>
          <w:tcPr>
            <w:tcW w:w="3697" w:type="dxa"/>
            <w:noWrap/>
            <w:vAlign w:val="center"/>
            <w:hideMark/>
          </w:tcPr>
          <w:p w14:paraId="7699DF8E" w14:textId="77777777" w:rsidR="001D7456" w:rsidRPr="001D7456" w:rsidRDefault="001D7456" w:rsidP="001D7456">
            <w:pPr>
              <w:pStyle w:val="Default"/>
              <w:jc w:val="right"/>
              <w:rPr>
                <w:lang w:eastAsia="en-AU"/>
              </w:rPr>
            </w:pPr>
            <w:r w:rsidRPr="001D7456">
              <w:rPr>
                <w:lang w:eastAsia="en-AU"/>
              </w:rPr>
              <w:t>30,001 - 40,000</w:t>
            </w:r>
          </w:p>
        </w:tc>
        <w:tc>
          <w:tcPr>
            <w:tcW w:w="1560" w:type="dxa"/>
            <w:noWrap/>
            <w:vAlign w:val="center"/>
            <w:hideMark/>
          </w:tcPr>
          <w:p w14:paraId="7BF445BC" w14:textId="2BD81D4F" w:rsidR="001D7456" w:rsidRPr="001D7456" w:rsidRDefault="001D7456" w:rsidP="001D7456">
            <w:pPr>
              <w:pStyle w:val="Default"/>
              <w:jc w:val="right"/>
              <w:rPr>
                <w:lang w:eastAsia="en-AU"/>
              </w:rPr>
            </w:pPr>
            <w:r>
              <w:rPr>
                <w:lang w:eastAsia="en-AU"/>
              </w:rPr>
              <w:t>1</w:t>
            </w:r>
          </w:p>
        </w:tc>
        <w:tc>
          <w:tcPr>
            <w:tcW w:w="1243" w:type="dxa"/>
            <w:noWrap/>
            <w:vAlign w:val="center"/>
            <w:hideMark/>
          </w:tcPr>
          <w:p w14:paraId="652449A3" w14:textId="330D68C6" w:rsidR="001D7456" w:rsidRPr="001D7456" w:rsidRDefault="001D7456" w:rsidP="001D7456">
            <w:pPr>
              <w:pStyle w:val="Default"/>
              <w:jc w:val="right"/>
              <w:rPr>
                <w:lang w:eastAsia="en-AU"/>
              </w:rPr>
            </w:pPr>
            <w:r>
              <w:rPr>
                <w:lang w:eastAsia="en-AU"/>
              </w:rPr>
              <w:t>1</w:t>
            </w:r>
          </w:p>
        </w:tc>
      </w:tr>
      <w:tr w:rsidR="001D7456" w:rsidRPr="001D7456" w14:paraId="52264E17" w14:textId="77777777" w:rsidTr="00316ED8">
        <w:trPr>
          <w:trHeight w:val="308"/>
          <w:jc w:val="center"/>
        </w:trPr>
        <w:tc>
          <w:tcPr>
            <w:tcW w:w="834" w:type="dxa"/>
            <w:noWrap/>
          </w:tcPr>
          <w:p w14:paraId="5393D87D" w14:textId="77777777" w:rsidR="001D7456" w:rsidRPr="001D7456" w:rsidRDefault="001D7456" w:rsidP="001D7456">
            <w:pPr>
              <w:pStyle w:val="Default"/>
              <w:rPr>
                <w:lang w:eastAsia="en-AU"/>
              </w:rPr>
            </w:pPr>
          </w:p>
        </w:tc>
        <w:tc>
          <w:tcPr>
            <w:tcW w:w="3697" w:type="dxa"/>
            <w:noWrap/>
            <w:vAlign w:val="center"/>
          </w:tcPr>
          <w:p w14:paraId="69E51929" w14:textId="77777777" w:rsidR="001D7456" w:rsidRPr="001D7456" w:rsidRDefault="001D7456" w:rsidP="001D7456">
            <w:pPr>
              <w:pStyle w:val="Default"/>
              <w:jc w:val="right"/>
              <w:rPr>
                <w:lang w:eastAsia="en-AU"/>
              </w:rPr>
            </w:pPr>
          </w:p>
        </w:tc>
        <w:tc>
          <w:tcPr>
            <w:tcW w:w="1560" w:type="dxa"/>
            <w:noWrap/>
            <w:vAlign w:val="center"/>
          </w:tcPr>
          <w:p w14:paraId="15032D5D" w14:textId="77777777" w:rsidR="001D7456" w:rsidRDefault="001D7456" w:rsidP="001D7456">
            <w:pPr>
              <w:pStyle w:val="Default"/>
              <w:jc w:val="right"/>
              <w:rPr>
                <w:lang w:eastAsia="en-AU"/>
              </w:rPr>
            </w:pPr>
          </w:p>
        </w:tc>
        <w:tc>
          <w:tcPr>
            <w:tcW w:w="1243" w:type="dxa"/>
            <w:noWrap/>
            <w:vAlign w:val="center"/>
          </w:tcPr>
          <w:p w14:paraId="35EFF8BD" w14:textId="77777777" w:rsidR="001D7456" w:rsidRDefault="001D7456" w:rsidP="001D7456">
            <w:pPr>
              <w:pStyle w:val="Default"/>
              <w:jc w:val="right"/>
              <w:rPr>
                <w:lang w:eastAsia="en-AU"/>
              </w:rPr>
            </w:pPr>
          </w:p>
        </w:tc>
      </w:tr>
      <w:tr w:rsidR="001D7456" w:rsidRPr="001D7456" w14:paraId="246E68D5" w14:textId="77777777" w:rsidTr="00316ED8">
        <w:trPr>
          <w:trHeight w:val="308"/>
          <w:jc w:val="center"/>
        </w:trPr>
        <w:tc>
          <w:tcPr>
            <w:tcW w:w="834" w:type="dxa"/>
            <w:noWrap/>
            <w:hideMark/>
          </w:tcPr>
          <w:p w14:paraId="2694F732" w14:textId="62E35C36" w:rsidR="001D7456" w:rsidRPr="001D7456" w:rsidRDefault="001D7456" w:rsidP="001D7456">
            <w:pPr>
              <w:pStyle w:val="Default"/>
              <w:rPr>
                <w:lang w:eastAsia="en-AU"/>
              </w:rPr>
            </w:pPr>
          </w:p>
        </w:tc>
        <w:tc>
          <w:tcPr>
            <w:tcW w:w="3697" w:type="dxa"/>
            <w:noWrap/>
            <w:hideMark/>
          </w:tcPr>
          <w:p w14:paraId="3BDBFB2D" w14:textId="77777777" w:rsidR="001D7456" w:rsidRPr="001D7456" w:rsidRDefault="001D7456" w:rsidP="001D7456">
            <w:pPr>
              <w:pStyle w:val="Default"/>
              <w:rPr>
                <w:lang w:eastAsia="en-AU"/>
              </w:rPr>
            </w:pPr>
          </w:p>
        </w:tc>
        <w:tc>
          <w:tcPr>
            <w:tcW w:w="1560" w:type="dxa"/>
            <w:tcBorders>
              <w:bottom w:val="single" w:sz="12" w:space="0" w:color="auto"/>
            </w:tcBorders>
            <w:noWrap/>
            <w:vAlign w:val="center"/>
            <w:hideMark/>
          </w:tcPr>
          <w:p w14:paraId="0D59C225" w14:textId="77777777" w:rsidR="001D7456" w:rsidRPr="001D7456" w:rsidRDefault="001D7456" w:rsidP="001D7456">
            <w:pPr>
              <w:pStyle w:val="Default"/>
              <w:jc w:val="right"/>
              <w:rPr>
                <w:b/>
                <w:bCs/>
                <w:lang w:eastAsia="en-AU"/>
              </w:rPr>
            </w:pPr>
            <w:r w:rsidRPr="001D7456">
              <w:rPr>
                <w:b/>
                <w:bCs/>
                <w:lang w:eastAsia="en-AU"/>
              </w:rPr>
              <w:t>$000</w:t>
            </w:r>
          </w:p>
        </w:tc>
        <w:tc>
          <w:tcPr>
            <w:tcW w:w="1243" w:type="dxa"/>
            <w:tcBorders>
              <w:bottom w:val="single" w:sz="12" w:space="0" w:color="auto"/>
            </w:tcBorders>
            <w:noWrap/>
            <w:vAlign w:val="center"/>
            <w:hideMark/>
          </w:tcPr>
          <w:p w14:paraId="4779BDAD" w14:textId="77777777" w:rsidR="001D7456" w:rsidRPr="001D7456" w:rsidRDefault="001D7456" w:rsidP="001D7456">
            <w:pPr>
              <w:pStyle w:val="Default"/>
              <w:jc w:val="right"/>
              <w:rPr>
                <w:b/>
                <w:bCs/>
                <w:lang w:eastAsia="en-AU"/>
              </w:rPr>
            </w:pPr>
            <w:r w:rsidRPr="001D7456">
              <w:rPr>
                <w:b/>
                <w:bCs/>
                <w:lang w:eastAsia="en-AU"/>
              </w:rPr>
              <w:t>$000</w:t>
            </w:r>
          </w:p>
        </w:tc>
      </w:tr>
      <w:tr w:rsidR="001D7456" w:rsidRPr="001D7456" w14:paraId="0A8B98B1" w14:textId="77777777" w:rsidTr="00316ED8">
        <w:trPr>
          <w:trHeight w:val="308"/>
          <w:jc w:val="center"/>
        </w:trPr>
        <w:tc>
          <w:tcPr>
            <w:tcW w:w="4531" w:type="dxa"/>
            <w:gridSpan w:val="2"/>
            <w:noWrap/>
          </w:tcPr>
          <w:p w14:paraId="0C1C69AC" w14:textId="559AFABA" w:rsidR="001D7456" w:rsidRPr="001D7456" w:rsidRDefault="001D7456" w:rsidP="001D7456">
            <w:pPr>
              <w:pStyle w:val="Default"/>
              <w:rPr>
                <w:b/>
                <w:lang w:eastAsia="en-AU"/>
              </w:rPr>
            </w:pPr>
            <w:r w:rsidRPr="001D7456">
              <w:rPr>
                <w:b/>
                <w:lang w:eastAsia="en-AU"/>
              </w:rPr>
              <w:t>Total compensation of member</w:t>
            </w:r>
            <w:r>
              <w:rPr>
                <w:b/>
                <w:lang w:eastAsia="en-AU"/>
              </w:rPr>
              <w:t>s</w:t>
            </w:r>
            <w:r w:rsidRPr="001D7456">
              <w:rPr>
                <w:b/>
                <w:lang w:eastAsia="en-AU"/>
              </w:rPr>
              <w:t xml:space="preserve"> of the Accountable Authority </w:t>
            </w:r>
          </w:p>
        </w:tc>
        <w:tc>
          <w:tcPr>
            <w:tcW w:w="1560" w:type="dxa"/>
            <w:tcBorders>
              <w:top w:val="single" w:sz="12" w:space="0" w:color="auto"/>
              <w:bottom w:val="double" w:sz="4" w:space="0" w:color="auto"/>
            </w:tcBorders>
            <w:noWrap/>
            <w:vAlign w:val="center"/>
          </w:tcPr>
          <w:p w14:paraId="0C298350" w14:textId="1D04B676" w:rsidR="001D7456" w:rsidRPr="001D7456" w:rsidRDefault="001D7456" w:rsidP="001D7456">
            <w:pPr>
              <w:pStyle w:val="Default"/>
              <w:jc w:val="right"/>
              <w:rPr>
                <w:b/>
                <w:bCs/>
                <w:lang w:eastAsia="en-AU"/>
              </w:rPr>
            </w:pPr>
            <w:r w:rsidRPr="001D7456">
              <w:rPr>
                <w:b/>
                <w:bCs/>
                <w:lang w:eastAsia="en-AU"/>
              </w:rPr>
              <w:t>95</w:t>
            </w:r>
          </w:p>
        </w:tc>
        <w:tc>
          <w:tcPr>
            <w:tcW w:w="1243" w:type="dxa"/>
            <w:tcBorders>
              <w:top w:val="single" w:sz="12" w:space="0" w:color="auto"/>
              <w:bottom w:val="double" w:sz="4" w:space="0" w:color="auto"/>
            </w:tcBorders>
            <w:noWrap/>
            <w:vAlign w:val="center"/>
          </w:tcPr>
          <w:p w14:paraId="2F9F3A48" w14:textId="58D881EA" w:rsidR="001D7456" w:rsidRPr="001D7456" w:rsidRDefault="001D7456" w:rsidP="001D7456">
            <w:pPr>
              <w:pStyle w:val="Default"/>
              <w:jc w:val="right"/>
              <w:rPr>
                <w:b/>
                <w:bCs/>
                <w:lang w:eastAsia="en-AU"/>
              </w:rPr>
            </w:pPr>
            <w:r w:rsidRPr="001D7456">
              <w:rPr>
                <w:b/>
                <w:bCs/>
                <w:lang w:eastAsia="en-AU"/>
              </w:rPr>
              <w:t>105</w:t>
            </w:r>
          </w:p>
        </w:tc>
      </w:tr>
    </w:tbl>
    <w:p w14:paraId="2563F019" w14:textId="58EFEB09" w:rsidR="001D7456" w:rsidRDefault="001D7456" w:rsidP="001D7456">
      <w:pPr>
        <w:pStyle w:val="Default"/>
        <w:rPr>
          <w:sz w:val="20"/>
          <w:lang w:val="en-US" w:eastAsia="en-AU"/>
        </w:rPr>
      </w:pPr>
      <w:r>
        <w:rPr>
          <w:lang w:val="en-US" w:eastAsia="en-AU"/>
        </w:rPr>
        <w:br/>
      </w:r>
      <w:r w:rsidRPr="001D7456">
        <w:rPr>
          <w:vertAlign w:val="superscript"/>
          <w:lang w:val="en-US" w:eastAsia="en-AU"/>
        </w:rPr>
        <w:t>(a)</w:t>
      </w:r>
      <w:r w:rsidRPr="001D7456">
        <w:rPr>
          <w:lang w:val="en-US" w:eastAsia="en-AU"/>
        </w:rPr>
        <w:t xml:space="preserve"> </w:t>
      </w:r>
      <w:r w:rsidRPr="001D7456">
        <w:rPr>
          <w:sz w:val="20"/>
          <w:lang w:val="en-US" w:eastAsia="en-AU"/>
        </w:rPr>
        <w:t>Two members in this compensation band had part-year occupancy.</w:t>
      </w:r>
    </w:p>
    <w:p w14:paraId="740A0711" w14:textId="77777777" w:rsidR="00316ED8" w:rsidRDefault="00316ED8">
      <w:pPr>
        <w:keepLines w:val="0"/>
        <w:spacing w:after="0" w:line="240" w:lineRule="auto"/>
        <w:rPr>
          <w:b/>
        </w:rPr>
      </w:pPr>
      <w:r>
        <w:rPr>
          <w:b/>
        </w:rPr>
        <w:br w:type="page"/>
      </w:r>
    </w:p>
    <w:p w14:paraId="232A5F16" w14:textId="17DC287D" w:rsidR="00316ED8" w:rsidRPr="00316ED8" w:rsidRDefault="00316ED8" w:rsidP="00316ED8">
      <w:pPr>
        <w:pStyle w:val="Default"/>
        <w:rPr>
          <w:b/>
        </w:rPr>
      </w:pPr>
      <w:r w:rsidRPr="00316ED8">
        <w:rPr>
          <w:b/>
        </w:rPr>
        <w:t>Compensation of senior officers other than the Accountable Authority</w:t>
      </w:r>
    </w:p>
    <w:p w14:paraId="07189EED" w14:textId="2B8E944D" w:rsidR="001D7456" w:rsidRDefault="00316ED8" w:rsidP="00316ED8">
      <w:pPr>
        <w:pStyle w:val="Default"/>
        <w:rPr>
          <w:b/>
        </w:rPr>
      </w:pPr>
      <w:r w:rsidRPr="00316ED8">
        <w:rPr>
          <w:b/>
        </w:rPr>
        <w:t>Compensation Band ($)</w:t>
      </w:r>
    </w:p>
    <w:tbl>
      <w:tblPr>
        <w:tblStyle w:val="TableGrid"/>
        <w:tblW w:w="80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Compensation of senior officers "/>
        <w:tblDescription w:val="This table outlines compensation of senior officers other than the Accountable Authority for the reporting period. "/>
      </w:tblPr>
      <w:tblGrid>
        <w:gridCol w:w="1525"/>
        <w:gridCol w:w="3573"/>
        <w:gridCol w:w="1560"/>
        <w:gridCol w:w="1417"/>
      </w:tblGrid>
      <w:tr w:rsidR="00316ED8" w:rsidRPr="00316ED8" w14:paraId="14788C22" w14:textId="77777777" w:rsidTr="00316ED8">
        <w:trPr>
          <w:cnfStyle w:val="100000000000" w:firstRow="1" w:lastRow="0" w:firstColumn="0" w:lastColumn="0" w:oddVBand="0" w:evenVBand="0" w:oddHBand="0" w:evenHBand="0" w:firstRowFirstColumn="0" w:firstRowLastColumn="0" w:lastRowFirstColumn="0" w:lastRowLastColumn="0"/>
          <w:trHeight w:val="287"/>
          <w:tblHeader/>
          <w:jc w:val="center"/>
        </w:trPr>
        <w:tc>
          <w:tcPr>
            <w:tcW w:w="1525" w:type="dxa"/>
            <w:noWrap/>
            <w:hideMark/>
          </w:tcPr>
          <w:p w14:paraId="718A4BAF" w14:textId="77777777" w:rsidR="00316ED8" w:rsidRPr="00316ED8" w:rsidRDefault="00316ED8" w:rsidP="00316ED8">
            <w:pPr>
              <w:pStyle w:val="Default"/>
            </w:pPr>
          </w:p>
        </w:tc>
        <w:tc>
          <w:tcPr>
            <w:tcW w:w="3573" w:type="dxa"/>
            <w:noWrap/>
            <w:hideMark/>
          </w:tcPr>
          <w:p w14:paraId="618668AA" w14:textId="77777777" w:rsidR="00316ED8" w:rsidRPr="00316ED8" w:rsidRDefault="00316ED8" w:rsidP="00316ED8">
            <w:pPr>
              <w:pStyle w:val="Default"/>
            </w:pPr>
          </w:p>
        </w:tc>
        <w:tc>
          <w:tcPr>
            <w:tcW w:w="1560" w:type="dxa"/>
            <w:noWrap/>
            <w:vAlign w:val="center"/>
            <w:hideMark/>
          </w:tcPr>
          <w:p w14:paraId="6716B40A" w14:textId="77777777" w:rsidR="00316ED8" w:rsidRPr="00316ED8" w:rsidRDefault="00316ED8" w:rsidP="00316ED8">
            <w:pPr>
              <w:pStyle w:val="TableHeading-White"/>
              <w:jc w:val="right"/>
            </w:pPr>
            <w:r w:rsidRPr="00316ED8">
              <w:t>2019</w:t>
            </w:r>
          </w:p>
        </w:tc>
        <w:tc>
          <w:tcPr>
            <w:tcW w:w="1417" w:type="dxa"/>
            <w:noWrap/>
            <w:vAlign w:val="center"/>
            <w:hideMark/>
          </w:tcPr>
          <w:p w14:paraId="6D05D991" w14:textId="77777777" w:rsidR="00316ED8" w:rsidRPr="00316ED8" w:rsidRDefault="00316ED8" w:rsidP="00316ED8">
            <w:pPr>
              <w:pStyle w:val="TableHeading-White"/>
              <w:jc w:val="right"/>
            </w:pPr>
            <w:r w:rsidRPr="00316ED8">
              <w:t>2018</w:t>
            </w:r>
          </w:p>
        </w:tc>
      </w:tr>
      <w:tr w:rsidR="00316ED8" w:rsidRPr="00316ED8" w14:paraId="07BF63DE" w14:textId="77777777" w:rsidTr="00316ED8">
        <w:trPr>
          <w:trHeight w:val="287"/>
          <w:jc w:val="center"/>
        </w:trPr>
        <w:tc>
          <w:tcPr>
            <w:tcW w:w="1525" w:type="dxa"/>
            <w:noWrap/>
            <w:hideMark/>
          </w:tcPr>
          <w:p w14:paraId="6FA4C2F3" w14:textId="77777777" w:rsidR="00316ED8" w:rsidRPr="00316ED8" w:rsidRDefault="00316ED8" w:rsidP="00316ED8">
            <w:pPr>
              <w:pStyle w:val="Default"/>
              <w:rPr>
                <w:b/>
                <w:bCs/>
              </w:rPr>
            </w:pPr>
          </w:p>
        </w:tc>
        <w:tc>
          <w:tcPr>
            <w:tcW w:w="3573" w:type="dxa"/>
            <w:noWrap/>
            <w:vAlign w:val="center"/>
            <w:hideMark/>
          </w:tcPr>
          <w:p w14:paraId="1ED7D2E0" w14:textId="2EA0A8DD" w:rsidR="00316ED8" w:rsidRPr="00316ED8" w:rsidRDefault="00316ED8" w:rsidP="00316ED8">
            <w:pPr>
              <w:pStyle w:val="Default"/>
              <w:jc w:val="right"/>
            </w:pPr>
            <w:r>
              <w:t>$</w:t>
            </w:r>
          </w:p>
        </w:tc>
        <w:tc>
          <w:tcPr>
            <w:tcW w:w="1560" w:type="dxa"/>
            <w:noWrap/>
            <w:vAlign w:val="center"/>
            <w:hideMark/>
          </w:tcPr>
          <w:p w14:paraId="29382A5B" w14:textId="77777777" w:rsidR="00316ED8" w:rsidRPr="00316ED8" w:rsidRDefault="00316ED8" w:rsidP="00316ED8">
            <w:pPr>
              <w:pStyle w:val="Default"/>
              <w:jc w:val="right"/>
            </w:pPr>
          </w:p>
        </w:tc>
        <w:tc>
          <w:tcPr>
            <w:tcW w:w="1417" w:type="dxa"/>
            <w:noWrap/>
            <w:vAlign w:val="center"/>
            <w:hideMark/>
          </w:tcPr>
          <w:p w14:paraId="6ABDA066" w14:textId="77777777" w:rsidR="00316ED8" w:rsidRPr="00316ED8" w:rsidRDefault="00316ED8" w:rsidP="00316ED8">
            <w:pPr>
              <w:pStyle w:val="Default"/>
              <w:jc w:val="right"/>
            </w:pPr>
          </w:p>
        </w:tc>
      </w:tr>
      <w:tr w:rsidR="00316ED8" w:rsidRPr="00316ED8" w14:paraId="12FCF540" w14:textId="77777777" w:rsidTr="00316ED8">
        <w:trPr>
          <w:trHeight w:val="287"/>
          <w:jc w:val="center"/>
        </w:trPr>
        <w:tc>
          <w:tcPr>
            <w:tcW w:w="1525" w:type="dxa"/>
            <w:noWrap/>
            <w:hideMark/>
          </w:tcPr>
          <w:p w14:paraId="5466E3F5" w14:textId="77777777" w:rsidR="00316ED8" w:rsidRPr="00316ED8" w:rsidRDefault="00316ED8" w:rsidP="00316ED8">
            <w:pPr>
              <w:pStyle w:val="Default"/>
            </w:pPr>
          </w:p>
        </w:tc>
        <w:tc>
          <w:tcPr>
            <w:tcW w:w="3573" w:type="dxa"/>
            <w:noWrap/>
            <w:vAlign w:val="center"/>
            <w:hideMark/>
          </w:tcPr>
          <w:p w14:paraId="0A442392" w14:textId="77777777" w:rsidR="00316ED8" w:rsidRPr="00316ED8" w:rsidRDefault="00316ED8" w:rsidP="00316ED8">
            <w:pPr>
              <w:pStyle w:val="Default"/>
              <w:jc w:val="right"/>
            </w:pPr>
            <w:r w:rsidRPr="00316ED8">
              <w:t>90,001 - 100,000</w:t>
            </w:r>
          </w:p>
        </w:tc>
        <w:tc>
          <w:tcPr>
            <w:tcW w:w="1560" w:type="dxa"/>
            <w:noWrap/>
            <w:vAlign w:val="center"/>
            <w:hideMark/>
          </w:tcPr>
          <w:p w14:paraId="0AF60DEC" w14:textId="2083E78E" w:rsidR="00316ED8" w:rsidRPr="00316ED8" w:rsidRDefault="00316ED8" w:rsidP="00316ED8">
            <w:pPr>
              <w:pStyle w:val="Default"/>
              <w:jc w:val="right"/>
            </w:pPr>
            <w:r w:rsidRPr="00316ED8">
              <w:t xml:space="preserve">- </w:t>
            </w:r>
          </w:p>
        </w:tc>
        <w:tc>
          <w:tcPr>
            <w:tcW w:w="1417" w:type="dxa"/>
            <w:noWrap/>
            <w:vAlign w:val="center"/>
            <w:hideMark/>
          </w:tcPr>
          <w:p w14:paraId="1C80C471" w14:textId="77777777" w:rsidR="00316ED8" w:rsidRPr="00316ED8" w:rsidRDefault="00316ED8" w:rsidP="00316ED8">
            <w:pPr>
              <w:pStyle w:val="Default"/>
              <w:jc w:val="right"/>
            </w:pPr>
            <w:r w:rsidRPr="00316ED8">
              <w:t xml:space="preserve">  1</w:t>
            </w:r>
            <w:r w:rsidRPr="00316ED8">
              <w:rPr>
                <w:vertAlign w:val="superscript"/>
              </w:rPr>
              <w:t>(a)</w:t>
            </w:r>
          </w:p>
        </w:tc>
      </w:tr>
      <w:tr w:rsidR="00316ED8" w:rsidRPr="00316ED8" w14:paraId="087C61F5" w14:textId="77777777" w:rsidTr="00316ED8">
        <w:trPr>
          <w:trHeight w:val="287"/>
          <w:jc w:val="center"/>
        </w:trPr>
        <w:tc>
          <w:tcPr>
            <w:tcW w:w="1525" w:type="dxa"/>
            <w:noWrap/>
            <w:hideMark/>
          </w:tcPr>
          <w:p w14:paraId="0D5955B2" w14:textId="77777777" w:rsidR="00316ED8" w:rsidRPr="00316ED8" w:rsidRDefault="00316ED8" w:rsidP="00316ED8">
            <w:pPr>
              <w:pStyle w:val="Default"/>
            </w:pPr>
          </w:p>
        </w:tc>
        <w:tc>
          <w:tcPr>
            <w:tcW w:w="3573" w:type="dxa"/>
            <w:noWrap/>
            <w:vAlign w:val="center"/>
            <w:hideMark/>
          </w:tcPr>
          <w:p w14:paraId="37393F0B" w14:textId="77777777" w:rsidR="00316ED8" w:rsidRPr="00316ED8" w:rsidRDefault="00316ED8" w:rsidP="00316ED8">
            <w:pPr>
              <w:pStyle w:val="Default"/>
              <w:jc w:val="right"/>
            </w:pPr>
            <w:r w:rsidRPr="00316ED8">
              <w:t>100,001 - 110,000</w:t>
            </w:r>
          </w:p>
        </w:tc>
        <w:tc>
          <w:tcPr>
            <w:tcW w:w="1560" w:type="dxa"/>
            <w:noWrap/>
            <w:vAlign w:val="center"/>
            <w:hideMark/>
          </w:tcPr>
          <w:p w14:paraId="2982DBA1" w14:textId="6AE75567" w:rsidR="00316ED8" w:rsidRPr="00316ED8" w:rsidRDefault="00316ED8" w:rsidP="00316ED8">
            <w:pPr>
              <w:pStyle w:val="Default"/>
              <w:jc w:val="right"/>
            </w:pPr>
            <w:r w:rsidRPr="00316ED8">
              <w:t xml:space="preserve">- </w:t>
            </w:r>
          </w:p>
        </w:tc>
        <w:tc>
          <w:tcPr>
            <w:tcW w:w="1417" w:type="dxa"/>
            <w:noWrap/>
            <w:vAlign w:val="center"/>
            <w:hideMark/>
          </w:tcPr>
          <w:p w14:paraId="1C306AC2" w14:textId="77777777" w:rsidR="00316ED8" w:rsidRPr="00316ED8" w:rsidRDefault="00316ED8" w:rsidP="00316ED8">
            <w:pPr>
              <w:pStyle w:val="Default"/>
              <w:jc w:val="right"/>
            </w:pPr>
            <w:r w:rsidRPr="00316ED8">
              <w:t xml:space="preserve">  1</w:t>
            </w:r>
            <w:r w:rsidRPr="00316ED8">
              <w:rPr>
                <w:vertAlign w:val="superscript"/>
              </w:rPr>
              <w:t>(a)</w:t>
            </w:r>
          </w:p>
        </w:tc>
      </w:tr>
      <w:tr w:rsidR="00316ED8" w:rsidRPr="00316ED8" w14:paraId="3295C4BD" w14:textId="77777777" w:rsidTr="00316ED8">
        <w:trPr>
          <w:trHeight w:val="287"/>
          <w:jc w:val="center"/>
        </w:trPr>
        <w:tc>
          <w:tcPr>
            <w:tcW w:w="1525" w:type="dxa"/>
            <w:noWrap/>
            <w:hideMark/>
          </w:tcPr>
          <w:p w14:paraId="26C6A070" w14:textId="77777777" w:rsidR="00316ED8" w:rsidRPr="00316ED8" w:rsidRDefault="00316ED8" w:rsidP="00316ED8">
            <w:pPr>
              <w:pStyle w:val="Default"/>
            </w:pPr>
          </w:p>
        </w:tc>
        <w:tc>
          <w:tcPr>
            <w:tcW w:w="3573" w:type="dxa"/>
            <w:noWrap/>
            <w:vAlign w:val="center"/>
            <w:hideMark/>
          </w:tcPr>
          <w:p w14:paraId="2D05B783" w14:textId="77777777" w:rsidR="00316ED8" w:rsidRPr="00316ED8" w:rsidRDefault="00316ED8" w:rsidP="00316ED8">
            <w:pPr>
              <w:pStyle w:val="Default"/>
              <w:jc w:val="right"/>
            </w:pPr>
            <w:r w:rsidRPr="00316ED8">
              <w:t>130,001 - 140,000</w:t>
            </w:r>
          </w:p>
        </w:tc>
        <w:tc>
          <w:tcPr>
            <w:tcW w:w="1560" w:type="dxa"/>
            <w:noWrap/>
            <w:vAlign w:val="center"/>
            <w:hideMark/>
          </w:tcPr>
          <w:p w14:paraId="7BB6726D" w14:textId="28548A4C" w:rsidR="00316ED8" w:rsidRPr="00316ED8" w:rsidRDefault="00316ED8" w:rsidP="00316ED8">
            <w:pPr>
              <w:pStyle w:val="Default"/>
              <w:jc w:val="right"/>
            </w:pPr>
            <w:r w:rsidRPr="00316ED8">
              <w:t xml:space="preserve">- </w:t>
            </w:r>
          </w:p>
        </w:tc>
        <w:tc>
          <w:tcPr>
            <w:tcW w:w="1417" w:type="dxa"/>
            <w:noWrap/>
            <w:vAlign w:val="center"/>
            <w:hideMark/>
          </w:tcPr>
          <w:p w14:paraId="2150C4AC" w14:textId="77777777" w:rsidR="00316ED8" w:rsidRPr="00316ED8" w:rsidRDefault="00316ED8" w:rsidP="00316ED8">
            <w:pPr>
              <w:pStyle w:val="Default"/>
              <w:jc w:val="right"/>
            </w:pPr>
            <w:r w:rsidRPr="00316ED8">
              <w:t xml:space="preserve">  1</w:t>
            </w:r>
            <w:r w:rsidRPr="00316ED8">
              <w:rPr>
                <w:vertAlign w:val="superscript"/>
              </w:rPr>
              <w:t>(a)</w:t>
            </w:r>
          </w:p>
        </w:tc>
      </w:tr>
      <w:tr w:rsidR="00316ED8" w:rsidRPr="00316ED8" w14:paraId="3483B536" w14:textId="77777777" w:rsidTr="00316ED8">
        <w:trPr>
          <w:trHeight w:val="287"/>
          <w:jc w:val="center"/>
        </w:trPr>
        <w:tc>
          <w:tcPr>
            <w:tcW w:w="1525" w:type="dxa"/>
            <w:noWrap/>
            <w:hideMark/>
          </w:tcPr>
          <w:p w14:paraId="36A960BA" w14:textId="77777777" w:rsidR="00316ED8" w:rsidRPr="00316ED8" w:rsidRDefault="00316ED8" w:rsidP="00316ED8">
            <w:pPr>
              <w:pStyle w:val="Default"/>
            </w:pPr>
          </w:p>
        </w:tc>
        <w:tc>
          <w:tcPr>
            <w:tcW w:w="3573" w:type="dxa"/>
            <w:noWrap/>
            <w:vAlign w:val="center"/>
            <w:hideMark/>
          </w:tcPr>
          <w:p w14:paraId="1AF07FC9" w14:textId="77777777" w:rsidR="00316ED8" w:rsidRPr="00316ED8" w:rsidRDefault="00316ED8" w:rsidP="00316ED8">
            <w:pPr>
              <w:pStyle w:val="Default"/>
              <w:jc w:val="right"/>
            </w:pPr>
            <w:r w:rsidRPr="00316ED8">
              <w:t>160,001 - 170,000</w:t>
            </w:r>
          </w:p>
        </w:tc>
        <w:tc>
          <w:tcPr>
            <w:tcW w:w="1560" w:type="dxa"/>
            <w:noWrap/>
            <w:vAlign w:val="center"/>
            <w:hideMark/>
          </w:tcPr>
          <w:p w14:paraId="4A521D4E" w14:textId="6299D63C" w:rsidR="00316ED8" w:rsidRPr="00316ED8" w:rsidRDefault="00316ED8" w:rsidP="00316ED8">
            <w:pPr>
              <w:pStyle w:val="Default"/>
              <w:jc w:val="right"/>
            </w:pPr>
            <w:r w:rsidRPr="00316ED8">
              <w:t xml:space="preserve">1 </w:t>
            </w:r>
          </w:p>
        </w:tc>
        <w:tc>
          <w:tcPr>
            <w:tcW w:w="1417" w:type="dxa"/>
            <w:noWrap/>
            <w:vAlign w:val="center"/>
            <w:hideMark/>
          </w:tcPr>
          <w:p w14:paraId="4B3B1439" w14:textId="4CC1119C" w:rsidR="00316ED8" w:rsidRPr="00316ED8" w:rsidRDefault="00316ED8" w:rsidP="00316ED8">
            <w:pPr>
              <w:pStyle w:val="Default"/>
              <w:jc w:val="right"/>
            </w:pPr>
            <w:r w:rsidRPr="00316ED8">
              <w:t xml:space="preserve">1 </w:t>
            </w:r>
          </w:p>
        </w:tc>
      </w:tr>
      <w:tr w:rsidR="00316ED8" w:rsidRPr="00316ED8" w14:paraId="09195CE6" w14:textId="77777777" w:rsidTr="00316ED8">
        <w:trPr>
          <w:trHeight w:val="287"/>
          <w:jc w:val="center"/>
        </w:trPr>
        <w:tc>
          <w:tcPr>
            <w:tcW w:w="1525" w:type="dxa"/>
            <w:noWrap/>
            <w:hideMark/>
          </w:tcPr>
          <w:p w14:paraId="3BCB9EAD" w14:textId="77777777" w:rsidR="00316ED8" w:rsidRPr="00316ED8" w:rsidRDefault="00316ED8" w:rsidP="00316ED8">
            <w:pPr>
              <w:pStyle w:val="Default"/>
            </w:pPr>
          </w:p>
        </w:tc>
        <w:tc>
          <w:tcPr>
            <w:tcW w:w="3573" w:type="dxa"/>
            <w:noWrap/>
            <w:vAlign w:val="center"/>
            <w:hideMark/>
          </w:tcPr>
          <w:p w14:paraId="0D932652" w14:textId="77777777" w:rsidR="00316ED8" w:rsidRPr="00316ED8" w:rsidRDefault="00316ED8" w:rsidP="00316ED8">
            <w:pPr>
              <w:pStyle w:val="Default"/>
              <w:jc w:val="right"/>
            </w:pPr>
            <w:r w:rsidRPr="00316ED8">
              <w:t>170,001 - 180,000</w:t>
            </w:r>
          </w:p>
        </w:tc>
        <w:tc>
          <w:tcPr>
            <w:tcW w:w="1560" w:type="dxa"/>
            <w:noWrap/>
            <w:vAlign w:val="center"/>
            <w:hideMark/>
          </w:tcPr>
          <w:p w14:paraId="11AFF9CE" w14:textId="5D292814" w:rsidR="00316ED8" w:rsidRPr="00316ED8" w:rsidRDefault="00316ED8" w:rsidP="00316ED8">
            <w:pPr>
              <w:pStyle w:val="Default"/>
              <w:jc w:val="right"/>
            </w:pPr>
            <w:r w:rsidRPr="00316ED8">
              <w:t xml:space="preserve">1 </w:t>
            </w:r>
          </w:p>
        </w:tc>
        <w:tc>
          <w:tcPr>
            <w:tcW w:w="1417" w:type="dxa"/>
            <w:noWrap/>
            <w:vAlign w:val="center"/>
            <w:hideMark/>
          </w:tcPr>
          <w:p w14:paraId="270F1806" w14:textId="6A91014C" w:rsidR="00316ED8" w:rsidRPr="00316ED8" w:rsidRDefault="00316ED8" w:rsidP="00316ED8">
            <w:pPr>
              <w:pStyle w:val="Default"/>
              <w:jc w:val="right"/>
            </w:pPr>
            <w:r w:rsidRPr="00316ED8">
              <w:t xml:space="preserve">1 </w:t>
            </w:r>
          </w:p>
        </w:tc>
      </w:tr>
      <w:tr w:rsidR="00316ED8" w:rsidRPr="00316ED8" w14:paraId="26FEAB23" w14:textId="77777777" w:rsidTr="00316ED8">
        <w:trPr>
          <w:trHeight w:val="287"/>
          <w:jc w:val="center"/>
        </w:trPr>
        <w:tc>
          <w:tcPr>
            <w:tcW w:w="1525" w:type="dxa"/>
            <w:noWrap/>
            <w:hideMark/>
          </w:tcPr>
          <w:p w14:paraId="2D0D984E" w14:textId="77777777" w:rsidR="00316ED8" w:rsidRPr="00316ED8" w:rsidRDefault="00316ED8" w:rsidP="00316ED8">
            <w:pPr>
              <w:pStyle w:val="Default"/>
            </w:pPr>
          </w:p>
        </w:tc>
        <w:tc>
          <w:tcPr>
            <w:tcW w:w="3573" w:type="dxa"/>
            <w:noWrap/>
            <w:vAlign w:val="center"/>
            <w:hideMark/>
          </w:tcPr>
          <w:p w14:paraId="7D98BD60" w14:textId="77777777" w:rsidR="00316ED8" w:rsidRPr="00316ED8" w:rsidRDefault="00316ED8" w:rsidP="00316ED8">
            <w:pPr>
              <w:pStyle w:val="Default"/>
              <w:jc w:val="right"/>
            </w:pPr>
            <w:r w:rsidRPr="00316ED8">
              <w:t>210,001 - 220,000</w:t>
            </w:r>
          </w:p>
        </w:tc>
        <w:tc>
          <w:tcPr>
            <w:tcW w:w="1560" w:type="dxa"/>
            <w:noWrap/>
            <w:vAlign w:val="center"/>
            <w:hideMark/>
          </w:tcPr>
          <w:p w14:paraId="75E4E13E" w14:textId="1C4D1F51" w:rsidR="00316ED8" w:rsidRPr="00316ED8" w:rsidRDefault="00316ED8" w:rsidP="00316ED8">
            <w:pPr>
              <w:pStyle w:val="Default"/>
              <w:jc w:val="right"/>
            </w:pPr>
            <w:r w:rsidRPr="00316ED8">
              <w:t xml:space="preserve">2 </w:t>
            </w:r>
          </w:p>
        </w:tc>
        <w:tc>
          <w:tcPr>
            <w:tcW w:w="1417" w:type="dxa"/>
            <w:noWrap/>
            <w:vAlign w:val="center"/>
            <w:hideMark/>
          </w:tcPr>
          <w:p w14:paraId="68A1EC99" w14:textId="49D93E93" w:rsidR="00316ED8" w:rsidRPr="00316ED8" w:rsidRDefault="00316ED8" w:rsidP="00316ED8">
            <w:pPr>
              <w:pStyle w:val="Default"/>
              <w:jc w:val="right"/>
            </w:pPr>
            <w:r w:rsidRPr="00316ED8">
              <w:t xml:space="preserve">- </w:t>
            </w:r>
          </w:p>
        </w:tc>
      </w:tr>
      <w:tr w:rsidR="00316ED8" w:rsidRPr="00316ED8" w14:paraId="7FD34A82" w14:textId="77777777" w:rsidTr="00316ED8">
        <w:trPr>
          <w:trHeight w:val="287"/>
          <w:jc w:val="center"/>
        </w:trPr>
        <w:tc>
          <w:tcPr>
            <w:tcW w:w="1525" w:type="dxa"/>
            <w:noWrap/>
            <w:hideMark/>
          </w:tcPr>
          <w:p w14:paraId="12F8135E" w14:textId="77777777" w:rsidR="00316ED8" w:rsidRPr="00316ED8" w:rsidRDefault="00316ED8" w:rsidP="00316ED8">
            <w:pPr>
              <w:pStyle w:val="Default"/>
            </w:pPr>
          </w:p>
        </w:tc>
        <w:tc>
          <w:tcPr>
            <w:tcW w:w="3573" w:type="dxa"/>
            <w:noWrap/>
            <w:vAlign w:val="center"/>
            <w:hideMark/>
          </w:tcPr>
          <w:p w14:paraId="520BB2B9" w14:textId="77777777" w:rsidR="00316ED8" w:rsidRPr="00316ED8" w:rsidRDefault="00316ED8" w:rsidP="00316ED8">
            <w:pPr>
              <w:pStyle w:val="Default"/>
              <w:jc w:val="right"/>
            </w:pPr>
            <w:r w:rsidRPr="00316ED8">
              <w:t>220,001 - 230,000</w:t>
            </w:r>
          </w:p>
        </w:tc>
        <w:tc>
          <w:tcPr>
            <w:tcW w:w="1560" w:type="dxa"/>
            <w:noWrap/>
            <w:vAlign w:val="center"/>
            <w:hideMark/>
          </w:tcPr>
          <w:p w14:paraId="029D7468" w14:textId="40980A39" w:rsidR="00316ED8" w:rsidRPr="00316ED8" w:rsidRDefault="00316ED8" w:rsidP="00316ED8">
            <w:pPr>
              <w:pStyle w:val="Default"/>
              <w:jc w:val="right"/>
            </w:pPr>
            <w:r w:rsidRPr="00316ED8">
              <w:t xml:space="preserve">- </w:t>
            </w:r>
          </w:p>
        </w:tc>
        <w:tc>
          <w:tcPr>
            <w:tcW w:w="1417" w:type="dxa"/>
            <w:noWrap/>
            <w:vAlign w:val="center"/>
            <w:hideMark/>
          </w:tcPr>
          <w:p w14:paraId="6D876FA7" w14:textId="59CF9A4C" w:rsidR="00316ED8" w:rsidRPr="00316ED8" w:rsidRDefault="00316ED8" w:rsidP="00316ED8">
            <w:pPr>
              <w:pStyle w:val="Default"/>
              <w:jc w:val="right"/>
            </w:pPr>
            <w:r w:rsidRPr="00316ED8">
              <w:t xml:space="preserve">1 </w:t>
            </w:r>
          </w:p>
        </w:tc>
      </w:tr>
      <w:tr w:rsidR="00316ED8" w:rsidRPr="00316ED8" w14:paraId="7AC4CF3C" w14:textId="77777777" w:rsidTr="00316ED8">
        <w:trPr>
          <w:trHeight w:val="287"/>
          <w:jc w:val="center"/>
        </w:trPr>
        <w:tc>
          <w:tcPr>
            <w:tcW w:w="1525" w:type="dxa"/>
            <w:noWrap/>
            <w:hideMark/>
          </w:tcPr>
          <w:p w14:paraId="67DE6345" w14:textId="77777777" w:rsidR="00316ED8" w:rsidRPr="00316ED8" w:rsidRDefault="00316ED8" w:rsidP="00316ED8">
            <w:pPr>
              <w:pStyle w:val="Default"/>
            </w:pPr>
          </w:p>
        </w:tc>
        <w:tc>
          <w:tcPr>
            <w:tcW w:w="3573" w:type="dxa"/>
            <w:noWrap/>
            <w:vAlign w:val="center"/>
            <w:hideMark/>
          </w:tcPr>
          <w:p w14:paraId="59934C9E" w14:textId="77777777" w:rsidR="00316ED8" w:rsidRPr="00316ED8" w:rsidRDefault="00316ED8" w:rsidP="00316ED8">
            <w:pPr>
              <w:pStyle w:val="Default"/>
              <w:jc w:val="right"/>
            </w:pPr>
            <w:r w:rsidRPr="00316ED8">
              <w:t>240,001 - 250,000</w:t>
            </w:r>
          </w:p>
        </w:tc>
        <w:tc>
          <w:tcPr>
            <w:tcW w:w="1560" w:type="dxa"/>
            <w:noWrap/>
            <w:vAlign w:val="center"/>
            <w:hideMark/>
          </w:tcPr>
          <w:p w14:paraId="2183C67E" w14:textId="008334DA" w:rsidR="00316ED8" w:rsidRPr="00316ED8" w:rsidRDefault="00316ED8" w:rsidP="00316ED8">
            <w:pPr>
              <w:pStyle w:val="Default"/>
              <w:jc w:val="right"/>
            </w:pPr>
            <w:r w:rsidRPr="00316ED8">
              <w:t xml:space="preserve">- </w:t>
            </w:r>
          </w:p>
        </w:tc>
        <w:tc>
          <w:tcPr>
            <w:tcW w:w="1417" w:type="dxa"/>
            <w:noWrap/>
            <w:vAlign w:val="center"/>
            <w:hideMark/>
          </w:tcPr>
          <w:p w14:paraId="57628CEA" w14:textId="43D4026B" w:rsidR="00316ED8" w:rsidRPr="00316ED8" w:rsidRDefault="00316ED8" w:rsidP="00316ED8">
            <w:pPr>
              <w:pStyle w:val="Default"/>
              <w:jc w:val="right"/>
            </w:pPr>
            <w:r w:rsidRPr="00316ED8">
              <w:t xml:space="preserve">1 </w:t>
            </w:r>
          </w:p>
        </w:tc>
      </w:tr>
      <w:tr w:rsidR="00316ED8" w:rsidRPr="00316ED8" w14:paraId="1DC74C8F" w14:textId="77777777" w:rsidTr="00316ED8">
        <w:trPr>
          <w:trHeight w:val="287"/>
          <w:jc w:val="center"/>
        </w:trPr>
        <w:tc>
          <w:tcPr>
            <w:tcW w:w="1525" w:type="dxa"/>
            <w:noWrap/>
            <w:hideMark/>
          </w:tcPr>
          <w:p w14:paraId="6B4F3604" w14:textId="77777777" w:rsidR="00316ED8" w:rsidRPr="00316ED8" w:rsidRDefault="00316ED8" w:rsidP="00316ED8">
            <w:pPr>
              <w:pStyle w:val="Default"/>
            </w:pPr>
          </w:p>
        </w:tc>
        <w:tc>
          <w:tcPr>
            <w:tcW w:w="3573" w:type="dxa"/>
            <w:noWrap/>
            <w:vAlign w:val="center"/>
            <w:hideMark/>
          </w:tcPr>
          <w:p w14:paraId="58D83628" w14:textId="77777777" w:rsidR="00316ED8" w:rsidRPr="00316ED8" w:rsidRDefault="00316ED8" w:rsidP="00316ED8">
            <w:pPr>
              <w:pStyle w:val="Default"/>
              <w:jc w:val="right"/>
            </w:pPr>
            <w:r w:rsidRPr="00316ED8">
              <w:t>250,001 - 260,000</w:t>
            </w:r>
          </w:p>
        </w:tc>
        <w:tc>
          <w:tcPr>
            <w:tcW w:w="1560" w:type="dxa"/>
            <w:noWrap/>
            <w:vAlign w:val="center"/>
            <w:hideMark/>
          </w:tcPr>
          <w:p w14:paraId="69A9B7DD" w14:textId="2BBC108A" w:rsidR="00316ED8" w:rsidRPr="00316ED8" w:rsidRDefault="00316ED8" w:rsidP="00316ED8">
            <w:pPr>
              <w:pStyle w:val="Default"/>
              <w:jc w:val="right"/>
            </w:pPr>
            <w:r w:rsidRPr="00316ED8">
              <w:t xml:space="preserve">1 </w:t>
            </w:r>
          </w:p>
        </w:tc>
        <w:tc>
          <w:tcPr>
            <w:tcW w:w="1417" w:type="dxa"/>
            <w:noWrap/>
            <w:vAlign w:val="center"/>
            <w:hideMark/>
          </w:tcPr>
          <w:p w14:paraId="2EFF936B" w14:textId="39411E86" w:rsidR="00316ED8" w:rsidRPr="00316ED8" w:rsidRDefault="00316ED8" w:rsidP="00316ED8">
            <w:pPr>
              <w:pStyle w:val="Default"/>
              <w:jc w:val="right"/>
            </w:pPr>
            <w:r w:rsidRPr="00316ED8">
              <w:t xml:space="preserve">- </w:t>
            </w:r>
          </w:p>
        </w:tc>
      </w:tr>
      <w:tr w:rsidR="00316ED8" w:rsidRPr="00316ED8" w14:paraId="64E03CA9" w14:textId="77777777" w:rsidTr="00316ED8">
        <w:trPr>
          <w:trHeight w:val="287"/>
          <w:jc w:val="center"/>
        </w:trPr>
        <w:tc>
          <w:tcPr>
            <w:tcW w:w="1525" w:type="dxa"/>
            <w:noWrap/>
            <w:hideMark/>
          </w:tcPr>
          <w:p w14:paraId="01D0D7E1" w14:textId="77777777" w:rsidR="00316ED8" w:rsidRPr="00316ED8" w:rsidRDefault="00316ED8" w:rsidP="00316ED8">
            <w:pPr>
              <w:pStyle w:val="Default"/>
            </w:pPr>
          </w:p>
        </w:tc>
        <w:tc>
          <w:tcPr>
            <w:tcW w:w="3573" w:type="dxa"/>
            <w:noWrap/>
            <w:hideMark/>
          </w:tcPr>
          <w:p w14:paraId="43F6829E" w14:textId="77777777" w:rsidR="00316ED8" w:rsidRPr="00316ED8" w:rsidRDefault="00316ED8" w:rsidP="00316ED8">
            <w:pPr>
              <w:pStyle w:val="Default"/>
            </w:pPr>
          </w:p>
        </w:tc>
        <w:tc>
          <w:tcPr>
            <w:tcW w:w="1560" w:type="dxa"/>
            <w:noWrap/>
            <w:vAlign w:val="center"/>
            <w:hideMark/>
          </w:tcPr>
          <w:p w14:paraId="5B51413D" w14:textId="77777777" w:rsidR="00316ED8" w:rsidRPr="00316ED8" w:rsidRDefault="00316ED8" w:rsidP="00316ED8">
            <w:pPr>
              <w:pStyle w:val="Default"/>
              <w:jc w:val="right"/>
            </w:pPr>
          </w:p>
        </w:tc>
        <w:tc>
          <w:tcPr>
            <w:tcW w:w="1417" w:type="dxa"/>
            <w:noWrap/>
            <w:vAlign w:val="center"/>
            <w:hideMark/>
          </w:tcPr>
          <w:p w14:paraId="57409D52" w14:textId="77777777" w:rsidR="00316ED8" w:rsidRPr="00316ED8" w:rsidRDefault="00316ED8" w:rsidP="00316ED8">
            <w:pPr>
              <w:pStyle w:val="Default"/>
              <w:jc w:val="right"/>
            </w:pPr>
          </w:p>
        </w:tc>
      </w:tr>
      <w:tr w:rsidR="00316ED8" w:rsidRPr="00316ED8" w14:paraId="26B41329" w14:textId="77777777" w:rsidTr="00316ED8">
        <w:trPr>
          <w:trHeight w:val="287"/>
          <w:jc w:val="center"/>
        </w:trPr>
        <w:tc>
          <w:tcPr>
            <w:tcW w:w="1525" w:type="dxa"/>
            <w:noWrap/>
            <w:hideMark/>
          </w:tcPr>
          <w:p w14:paraId="0984127D" w14:textId="77777777" w:rsidR="00316ED8" w:rsidRPr="00316ED8" w:rsidRDefault="00316ED8" w:rsidP="00316ED8">
            <w:pPr>
              <w:pStyle w:val="Default"/>
            </w:pPr>
          </w:p>
        </w:tc>
        <w:tc>
          <w:tcPr>
            <w:tcW w:w="3573" w:type="dxa"/>
            <w:noWrap/>
            <w:hideMark/>
          </w:tcPr>
          <w:p w14:paraId="2AC5F8E3" w14:textId="77777777" w:rsidR="00316ED8" w:rsidRPr="00316ED8" w:rsidRDefault="00316ED8" w:rsidP="00316ED8">
            <w:pPr>
              <w:pStyle w:val="Default"/>
            </w:pPr>
          </w:p>
        </w:tc>
        <w:tc>
          <w:tcPr>
            <w:tcW w:w="1560" w:type="dxa"/>
            <w:tcBorders>
              <w:bottom w:val="single" w:sz="12" w:space="0" w:color="auto"/>
            </w:tcBorders>
            <w:noWrap/>
            <w:vAlign w:val="center"/>
            <w:hideMark/>
          </w:tcPr>
          <w:p w14:paraId="1D957009" w14:textId="77777777" w:rsidR="00316ED8" w:rsidRPr="00316ED8" w:rsidRDefault="00316ED8" w:rsidP="00316ED8">
            <w:pPr>
              <w:pStyle w:val="Default"/>
              <w:jc w:val="right"/>
              <w:rPr>
                <w:b/>
                <w:bCs/>
              </w:rPr>
            </w:pPr>
            <w:r w:rsidRPr="00316ED8">
              <w:rPr>
                <w:b/>
                <w:bCs/>
              </w:rPr>
              <w:t>$000</w:t>
            </w:r>
          </w:p>
        </w:tc>
        <w:tc>
          <w:tcPr>
            <w:tcW w:w="1417" w:type="dxa"/>
            <w:tcBorders>
              <w:bottom w:val="single" w:sz="12" w:space="0" w:color="auto"/>
            </w:tcBorders>
            <w:noWrap/>
            <w:vAlign w:val="center"/>
            <w:hideMark/>
          </w:tcPr>
          <w:p w14:paraId="08F7D507" w14:textId="77777777" w:rsidR="00316ED8" w:rsidRPr="00316ED8" w:rsidRDefault="00316ED8" w:rsidP="00316ED8">
            <w:pPr>
              <w:pStyle w:val="Default"/>
              <w:jc w:val="right"/>
              <w:rPr>
                <w:b/>
                <w:bCs/>
              </w:rPr>
            </w:pPr>
            <w:r w:rsidRPr="00316ED8">
              <w:rPr>
                <w:b/>
                <w:bCs/>
              </w:rPr>
              <w:t>$000</w:t>
            </w:r>
          </w:p>
        </w:tc>
      </w:tr>
      <w:tr w:rsidR="00316ED8" w:rsidRPr="00316ED8" w14:paraId="7FD87528" w14:textId="77777777" w:rsidTr="00316ED8">
        <w:trPr>
          <w:trHeight w:val="287"/>
          <w:jc w:val="center"/>
        </w:trPr>
        <w:tc>
          <w:tcPr>
            <w:tcW w:w="5098" w:type="dxa"/>
            <w:gridSpan w:val="2"/>
            <w:noWrap/>
            <w:vAlign w:val="center"/>
            <w:hideMark/>
          </w:tcPr>
          <w:p w14:paraId="654FC669" w14:textId="77777777" w:rsidR="00316ED8" w:rsidRPr="00316ED8" w:rsidRDefault="00316ED8" w:rsidP="00316ED8">
            <w:pPr>
              <w:pStyle w:val="Default"/>
              <w:rPr>
                <w:b/>
                <w:bCs/>
              </w:rPr>
            </w:pPr>
            <w:r w:rsidRPr="00316ED8">
              <w:rPr>
                <w:b/>
                <w:bCs/>
              </w:rPr>
              <w:t>Total compensation of senior officers</w:t>
            </w:r>
          </w:p>
        </w:tc>
        <w:tc>
          <w:tcPr>
            <w:tcW w:w="1560" w:type="dxa"/>
            <w:tcBorders>
              <w:top w:val="single" w:sz="12" w:space="0" w:color="auto"/>
              <w:bottom w:val="double" w:sz="4" w:space="0" w:color="auto"/>
            </w:tcBorders>
            <w:noWrap/>
            <w:vAlign w:val="center"/>
            <w:hideMark/>
          </w:tcPr>
          <w:p w14:paraId="0390A385" w14:textId="3DB8A7C1" w:rsidR="00316ED8" w:rsidRPr="00316ED8" w:rsidRDefault="00316ED8" w:rsidP="00316ED8">
            <w:pPr>
              <w:pStyle w:val="Default"/>
              <w:jc w:val="right"/>
              <w:rPr>
                <w:b/>
                <w:bCs/>
              </w:rPr>
            </w:pPr>
            <w:r w:rsidRPr="00316ED8">
              <w:rPr>
                <w:b/>
                <w:bCs/>
              </w:rPr>
              <w:t xml:space="preserve">          1,031 </w:t>
            </w:r>
          </w:p>
        </w:tc>
        <w:tc>
          <w:tcPr>
            <w:tcW w:w="1417" w:type="dxa"/>
            <w:tcBorders>
              <w:top w:val="single" w:sz="12" w:space="0" w:color="auto"/>
              <w:bottom w:val="double" w:sz="4" w:space="0" w:color="auto"/>
            </w:tcBorders>
            <w:noWrap/>
            <w:vAlign w:val="center"/>
            <w:hideMark/>
          </w:tcPr>
          <w:p w14:paraId="5EDDD8F1" w14:textId="57F48E10" w:rsidR="00316ED8" w:rsidRPr="00316ED8" w:rsidRDefault="00316ED8" w:rsidP="00316ED8">
            <w:pPr>
              <w:pStyle w:val="Default"/>
              <w:jc w:val="right"/>
              <w:rPr>
                <w:b/>
                <w:bCs/>
              </w:rPr>
            </w:pPr>
            <w:r w:rsidRPr="00316ED8">
              <w:rPr>
                <w:b/>
                <w:bCs/>
              </w:rPr>
              <w:t xml:space="preserve">         1,156 </w:t>
            </w:r>
          </w:p>
        </w:tc>
      </w:tr>
    </w:tbl>
    <w:p w14:paraId="5F2A2D11" w14:textId="1D2EA925" w:rsidR="00316ED8" w:rsidRDefault="00316ED8" w:rsidP="00316ED8">
      <w:pPr>
        <w:pStyle w:val="Default"/>
      </w:pPr>
      <w:r>
        <w:br/>
      </w:r>
      <w:r w:rsidRPr="00316ED8">
        <w:rPr>
          <w:vertAlign w:val="superscript"/>
        </w:rPr>
        <w:t>(a)</w:t>
      </w:r>
      <w:r>
        <w:t xml:space="preserve">  </w:t>
      </w:r>
      <w:r w:rsidRPr="00316ED8">
        <w:rPr>
          <w:sz w:val="20"/>
        </w:rPr>
        <w:t xml:space="preserve">Three senior officers resided in these remuneration bands in 2017-18 due to part-year occupancy and total remuneration being below $140,000. </w:t>
      </w:r>
    </w:p>
    <w:p w14:paraId="3FBE1834" w14:textId="221B9FA6" w:rsidR="00316ED8" w:rsidRDefault="00316ED8" w:rsidP="00316ED8">
      <w:pPr>
        <w:pStyle w:val="Default"/>
      </w:pPr>
      <w:r>
        <w:t>Total compensation includes superannuation expense incurred by the Authority in respect of senior officers.</w:t>
      </w:r>
    </w:p>
    <w:p w14:paraId="18C8676B" w14:textId="7B7A2BA1" w:rsidR="00316ED8" w:rsidRDefault="00316ED8" w:rsidP="00316ED8">
      <w:pPr>
        <w:pStyle w:val="Heading3nonumber"/>
      </w:pPr>
      <w:r>
        <w:t xml:space="preserve">9.4 Related party transactions </w:t>
      </w:r>
    </w:p>
    <w:p w14:paraId="5B342B9E" w14:textId="4972CF2B" w:rsidR="00316ED8" w:rsidRDefault="00316ED8" w:rsidP="00316ED8">
      <w:pPr>
        <w:pStyle w:val="Default"/>
      </w:pPr>
      <w:r w:rsidRPr="00316ED8">
        <w:t>The Authority is a wholly owned public sector entity that is controlled by of the State of Western Australia.</w:t>
      </w:r>
    </w:p>
    <w:p w14:paraId="54828C05" w14:textId="69374CD2" w:rsidR="00316ED8" w:rsidRDefault="00316ED8" w:rsidP="005202F4">
      <w:pPr>
        <w:pStyle w:val="Default"/>
        <w:rPr>
          <w:b/>
        </w:rPr>
      </w:pPr>
      <w:r w:rsidRPr="005202F4">
        <w:rPr>
          <w:b/>
        </w:rPr>
        <w:t xml:space="preserve">Related parties of the Authority include: </w:t>
      </w:r>
    </w:p>
    <w:p w14:paraId="4356352A" w14:textId="03D38155" w:rsidR="005202F4" w:rsidRDefault="005202F4" w:rsidP="008A11EF">
      <w:pPr>
        <w:pStyle w:val="BulletListLevel1"/>
      </w:pPr>
      <w:r>
        <w:t>all Cabinet Ministers and their close family members, and their controlled or jointly controlled entities</w:t>
      </w:r>
    </w:p>
    <w:p w14:paraId="5D4254DD" w14:textId="13684B7D" w:rsidR="005202F4" w:rsidRDefault="005202F4" w:rsidP="005202F4">
      <w:pPr>
        <w:pStyle w:val="BulletListLevel1"/>
      </w:pPr>
      <w:r>
        <w:t>all senior officers and their close family members, and their controlled or jointly controlled entities</w:t>
      </w:r>
    </w:p>
    <w:p w14:paraId="1D4FAF0C" w14:textId="77A4CDAE" w:rsidR="005202F4" w:rsidRDefault="005202F4" w:rsidP="008A11EF">
      <w:pPr>
        <w:pStyle w:val="BulletListLevel1"/>
      </w:pPr>
      <w:r>
        <w:t>other departments and st</w:t>
      </w:r>
      <w:r w:rsidR="008A11EF">
        <w:t xml:space="preserve">atutory authorities, including </w:t>
      </w:r>
      <w:r>
        <w:t>related bodies tha</w:t>
      </w:r>
      <w:r w:rsidR="008A11EF">
        <w:t xml:space="preserve">t are included in the whole of government consolidated </w:t>
      </w:r>
      <w:r>
        <w:t xml:space="preserve">financial statements </w:t>
      </w:r>
      <w:r w:rsidR="008A11EF">
        <w:br/>
      </w:r>
      <w:r>
        <w:t>(i.e. wholl</w:t>
      </w:r>
      <w:r w:rsidR="008A11EF">
        <w:t>y-owned public sector entities)</w:t>
      </w:r>
    </w:p>
    <w:p w14:paraId="2DBC393E" w14:textId="14FB1BAE" w:rsidR="005202F4" w:rsidRDefault="005202F4" w:rsidP="005202F4">
      <w:pPr>
        <w:pStyle w:val="BulletListLevel1"/>
      </w:pPr>
      <w:r>
        <w:t>associates and joint ventures of a wholly-owned public sector entity</w:t>
      </w:r>
    </w:p>
    <w:p w14:paraId="4EC20E41" w14:textId="00619E28" w:rsidR="005202F4" w:rsidRPr="005202F4" w:rsidRDefault="005202F4" w:rsidP="005202F4">
      <w:pPr>
        <w:pStyle w:val="BulletListLevel1"/>
      </w:pPr>
      <w:r>
        <w:t>the Government Employees Superannuation Board (GESB).</w:t>
      </w:r>
    </w:p>
    <w:p w14:paraId="07BC989C" w14:textId="795AC1B4" w:rsidR="00316ED8" w:rsidRDefault="005202F4" w:rsidP="005202F4">
      <w:pPr>
        <w:pStyle w:val="Default"/>
        <w:rPr>
          <w:b/>
        </w:rPr>
      </w:pPr>
      <w:r>
        <w:rPr>
          <w:b/>
        </w:rPr>
        <w:t xml:space="preserve">Material transactions with related parties </w:t>
      </w:r>
    </w:p>
    <w:p w14:paraId="5E191246" w14:textId="700E9DCA" w:rsidR="005202F4" w:rsidRDefault="005202F4" w:rsidP="005202F4">
      <w:pPr>
        <w:pStyle w:val="Default"/>
      </w:pPr>
      <w:r>
        <w:t>Outside of normal citizen type transactions with the Authority, there were no other related party transactions that involved key management personnel and/or their close family members and/or their controlled (or jointly controlled) entities.</w:t>
      </w:r>
    </w:p>
    <w:p w14:paraId="7BC84285" w14:textId="1DC62612" w:rsidR="005202F4" w:rsidRDefault="005202F4" w:rsidP="005202F4">
      <w:pPr>
        <w:pStyle w:val="Heading3nonumber"/>
      </w:pPr>
      <w:r>
        <w:t xml:space="preserve">9.5 Related bodies </w:t>
      </w:r>
    </w:p>
    <w:p w14:paraId="4CACD723" w14:textId="2F900B70" w:rsidR="005202F4" w:rsidRDefault="005202F4" w:rsidP="005202F4">
      <w:pPr>
        <w:pStyle w:val="Default"/>
      </w:pPr>
      <w:r w:rsidRPr="005202F4">
        <w:t>The Authority does not have related bodies.</w:t>
      </w:r>
    </w:p>
    <w:p w14:paraId="4413A4F9" w14:textId="3EDF11D7" w:rsidR="005202F4" w:rsidRDefault="005202F4" w:rsidP="005202F4">
      <w:pPr>
        <w:pStyle w:val="Heading3nonumber"/>
      </w:pPr>
      <w:r>
        <w:t xml:space="preserve">9.6 Affiliated bodies </w:t>
      </w:r>
    </w:p>
    <w:p w14:paraId="40ACC3C4" w14:textId="5AE3DD75" w:rsidR="005202F4" w:rsidRDefault="005202F4" w:rsidP="005202F4">
      <w:pPr>
        <w:pStyle w:val="Default"/>
      </w:pPr>
      <w:r w:rsidRPr="005202F4">
        <w:t>The Authority does not have affiliated bodies.</w:t>
      </w:r>
    </w:p>
    <w:p w14:paraId="72B3A87E" w14:textId="3A9A551F" w:rsidR="005202F4" w:rsidRDefault="005202F4" w:rsidP="005202F4">
      <w:pPr>
        <w:pStyle w:val="Heading3nonumber"/>
      </w:pPr>
      <w:r>
        <w:t xml:space="preserve">9.7 Indian Ocean Territories </w:t>
      </w:r>
    </w:p>
    <w:p w14:paraId="3BFD23FF" w14:textId="1D449F84" w:rsidR="005202F4" w:rsidRDefault="005202F4" w:rsidP="005202F4">
      <w:pPr>
        <w:pStyle w:val="Default"/>
      </w:pPr>
      <w:r>
        <w:t>The Commonwealth Government has a Service Delivery Arrangement with the Authority for the provision of services to Indian Ocean Territories (Christmas Island and Cocos-Keeling Island).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Indian Ocean Territories"/>
        <w:tblDescription w:val="This table outlines the Indian Ocean Territories funding, revenue and payments for the reporting period. "/>
      </w:tblPr>
      <w:tblGrid>
        <w:gridCol w:w="2127"/>
        <w:gridCol w:w="3680"/>
        <w:gridCol w:w="1418"/>
        <w:gridCol w:w="1559"/>
      </w:tblGrid>
      <w:tr w:rsidR="005202F4" w:rsidRPr="005202F4" w14:paraId="2D4C1A6F" w14:textId="77777777" w:rsidTr="005202F4">
        <w:trPr>
          <w:cnfStyle w:val="100000000000" w:firstRow="1" w:lastRow="0" w:firstColumn="0" w:lastColumn="0" w:oddVBand="0" w:evenVBand="0" w:oddHBand="0" w:evenHBand="0" w:firstRowFirstColumn="0" w:firstRowLastColumn="0" w:lastRowFirstColumn="0" w:lastRowLastColumn="0"/>
          <w:trHeight w:val="255"/>
          <w:tblHeader/>
        </w:trPr>
        <w:tc>
          <w:tcPr>
            <w:tcW w:w="5807" w:type="dxa"/>
            <w:gridSpan w:val="2"/>
            <w:noWrap/>
            <w:vAlign w:val="center"/>
            <w:hideMark/>
          </w:tcPr>
          <w:p w14:paraId="167B11AA" w14:textId="77777777" w:rsidR="005202F4" w:rsidRPr="005202F4" w:rsidRDefault="005202F4" w:rsidP="005202F4">
            <w:pPr>
              <w:pStyle w:val="Default"/>
            </w:pPr>
          </w:p>
        </w:tc>
        <w:tc>
          <w:tcPr>
            <w:tcW w:w="1418" w:type="dxa"/>
            <w:noWrap/>
            <w:vAlign w:val="center"/>
            <w:hideMark/>
          </w:tcPr>
          <w:p w14:paraId="73DCBB3D" w14:textId="7FE0DEFF" w:rsidR="005202F4" w:rsidRPr="005202F4" w:rsidRDefault="005202F4" w:rsidP="005202F4">
            <w:pPr>
              <w:pStyle w:val="TableHeading-White"/>
              <w:jc w:val="right"/>
            </w:pPr>
            <w:r w:rsidRPr="005202F4">
              <w:t>2019</w:t>
            </w:r>
            <w:r>
              <w:br/>
            </w:r>
            <w:r w:rsidRPr="005202F4">
              <w:t>$000</w:t>
            </w:r>
          </w:p>
        </w:tc>
        <w:tc>
          <w:tcPr>
            <w:tcW w:w="1559" w:type="dxa"/>
            <w:noWrap/>
            <w:vAlign w:val="center"/>
            <w:hideMark/>
          </w:tcPr>
          <w:p w14:paraId="760808F2" w14:textId="7C5F76C2" w:rsidR="005202F4" w:rsidRPr="005202F4" w:rsidRDefault="005202F4" w:rsidP="005202F4">
            <w:pPr>
              <w:pStyle w:val="TableHeading-White"/>
              <w:jc w:val="right"/>
            </w:pPr>
            <w:r w:rsidRPr="005202F4">
              <w:t>2018</w:t>
            </w:r>
            <w:r>
              <w:br/>
            </w:r>
            <w:r w:rsidRPr="005202F4">
              <w:t>$000</w:t>
            </w:r>
          </w:p>
        </w:tc>
      </w:tr>
      <w:tr w:rsidR="005202F4" w:rsidRPr="005202F4" w14:paraId="4B0A666B" w14:textId="77777777" w:rsidTr="005202F4">
        <w:trPr>
          <w:trHeight w:val="255"/>
        </w:trPr>
        <w:tc>
          <w:tcPr>
            <w:tcW w:w="5807" w:type="dxa"/>
            <w:gridSpan w:val="2"/>
            <w:noWrap/>
            <w:vAlign w:val="center"/>
            <w:hideMark/>
          </w:tcPr>
          <w:p w14:paraId="00E8BFF8" w14:textId="77777777" w:rsidR="005202F4" w:rsidRPr="005202F4" w:rsidRDefault="005202F4" w:rsidP="005202F4">
            <w:pPr>
              <w:pStyle w:val="Default"/>
            </w:pPr>
            <w:r w:rsidRPr="005202F4">
              <w:t>Opening balance at 1 July 2018</w:t>
            </w:r>
          </w:p>
        </w:tc>
        <w:tc>
          <w:tcPr>
            <w:tcW w:w="1418" w:type="dxa"/>
            <w:noWrap/>
            <w:vAlign w:val="center"/>
            <w:hideMark/>
          </w:tcPr>
          <w:p w14:paraId="7B9E552F" w14:textId="77777777" w:rsidR="005202F4" w:rsidRPr="005202F4" w:rsidRDefault="005202F4" w:rsidP="005202F4">
            <w:pPr>
              <w:pStyle w:val="Default"/>
              <w:jc w:val="right"/>
            </w:pPr>
            <w:r w:rsidRPr="005202F4">
              <w:t>1</w:t>
            </w:r>
          </w:p>
        </w:tc>
        <w:tc>
          <w:tcPr>
            <w:tcW w:w="1559" w:type="dxa"/>
            <w:noWrap/>
            <w:vAlign w:val="center"/>
            <w:hideMark/>
          </w:tcPr>
          <w:p w14:paraId="0436F2B9" w14:textId="77777777" w:rsidR="005202F4" w:rsidRPr="005202F4" w:rsidRDefault="005202F4" w:rsidP="005202F4">
            <w:pPr>
              <w:pStyle w:val="Default"/>
              <w:jc w:val="right"/>
            </w:pPr>
            <w:r w:rsidRPr="005202F4">
              <w:t>5</w:t>
            </w:r>
          </w:p>
        </w:tc>
      </w:tr>
      <w:tr w:rsidR="005202F4" w:rsidRPr="005202F4" w14:paraId="36C1238E" w14:textId="77777777" w:rsidTr="005202F4">
        <w:trPr>
          <w:trHeight w:val="255"/>
        </w:trPr>
        <w:tc>
          <w:tcPr>
            <w:tcW w:w="5807" w:type="dxa"/>
            <w:gridSpan w:val="2"/>
            <w:noWrap/>
            <w:vAlign w:val="center"/>
            <w:hideMark/>
          </w:tcPr>
          <w:p w14:paraId="6907EE16" w14:textId="77777777" w:rsidR="005202F4" w:rsidRPr="005202F4" w:rsidRDefault="005202F4" w:rsidP="005202F4">
            <w:pPr>
              <w:pStyle w:val="Default"/>
            </w:pPr>
            <w:r w:rsidRPr="005202F4">
              <w:t>Funding received from the Commonwealth</w:t>
            </w:r>
          </w:p>
        </w:tc>
        <w:tc>
          <w:tcPr>
            <w:tcW w:w="1418" w:type="dxa"/>
            <w:noWrap/>
            <w:vAlign w:val="center"/>
            <w:hideMark/>
          </w:tcPr>
          <w:p w14:paraId="11F62836" w14:textId="77777777" w:rsidR="005202F4" w:rsidRPr="005202F4" w:rsidRDefault="005202F4" w:rsidP="005202F4">
            <w:pPr>
              <w:pStyle w:val="Default"/>
              <w:jc w:val="right"/>
            </w:pPr>
            <w:r w:rsidRPr="005202F4">
              <w:t>25</w:t>
            </w:r>
          </w:p>
        </w:tc>
        <w:tc>
          <w:tcPr>
            <w:tcW w:w="1559" w:type="dxa"/>
            <w:noWrap/>
            <w:vAlign w:val="center"/>
            <w:hideMark/>
          </w:tcPr>
          <w:p w14:paraId="2B715B1D" w14:textId="77777777" w:rsidR="005202F4" w:rsidRPr="005202F4" w:rsidRDefault="005202F4" w:rsidP="005202F4">
            <w:pPr>
              <w:pStyle w:val="Default"/>
              <w:jc w:val="right"/>
            </w:pPr>
            <w:r w:rsidRPr="005202F4">
              <w:t>15</w:t>
            </w:r>
          </w:p>
        </w:tc>
      </w:tr>
      <w:tr w:rsidR="005202F4" w:rsidRPr="005202F4" w14:paraId="266DAD26" w14:textId="77777777" w:rsidTr="005202F4">
        <w:trPr>
          <w:trHeight w:val="255"/>
        </w:trPr>
        <w:tc>
          <w:tcPr>
            <w:tcW w:w="5807" w:type="dxa"/>
            <w:gridSpan w:val="2"/>
            <w:noWrap/>
            <w:vAlign w:val="center"/>
            <w:hideMark/>
          </w:tcPr>
          <w:p w14:paraId="2A7DC505" w14:textId="77777777" w:rsidR="005202F4" w:rsidRPr="005202F4" w:rsidRDefault="005202F4" w:rsidP="005202F4">
            <w:pPr>
              <w:pStyle w:val="Default"/>
            </w:pPr>
            <w:r w:rsidRPr="005202F4">
              <w:t>Revenue received from insurers</w:t>
            </w:r>
          </w:p>
        </w:tc>
        <w:tc>
          <w:tcPr>
            <w:tcW w:w="1418" w:type="dxa"/>
            <w:tcBorders>
              <w:bottom w:val="single" w:sz="12" w:space="0" w:color="auto"/>
            </w:tcBorders>
            <w:noWrap/>
            <w:vAlign w:val="center"/>
            <w:hideMark/>
          </w:tcPr>
          <w:p w14:paraId="23597937" w14:textId="77777777" w:rsidR="005202F4" w:rsidRPr="005202F4" w:rsidRDefault="005202F4" w:rsidP="005202F4">
            <w:pPr>
              <w:pStyle w:val="Default"/>
              <w:jc w:val="right"/>
            </w:pPr>
            <w:r w:rsidRPr="005202F4">
              <w:t>9</w:t>
            </w:r>
          </w:p>
        </w:tc>
        <w:tc>
          <w:tcPr>
            <w:tcW w:w="1559" w:type="dxa"/>
            <w:tcBorders>
              <w:bottom w:val="single" w:sz="12" w:space="0" w:color="auto"/>
            </w:tcBorders>
            <w:noWrap/>
            <w:vAlign w:val="center"/>
            <w:hideMark/>
          </w:tcPr>
          <w:p w14:paraId="3A8BF61E" w14:textId="77777777" w:rsidR="005202F4" w:rsidRPr="005202F4" w:rsidRDefault="005202F4" w:rsidP="005202F4">
            <w:pPr>
              <w:pStyle w:val="Default"/>
              <w:jc w:val="right"/>
            </w:pPr>
            <w:r w:rsidRPr="005202F4">
              <w:t>11</w:t>
            </w:r>
          </w:p>
        </w:tc>
      </w:tr>
      <w:tr w:rsidR="005202F4" w:rsidRPr="005202F4" w14:paraId="77FE07C0" w14:textId="77777777" w:rsidTr="005202F4">
        <w:trPr>
          <w:trHeight w:val="270"/>
        </w:trPr>
        <w:tc>
          <w:tcPr>
            <w:tcW w:w="2127" w:type="dxa"/>
            <w:noWrap/>
            <w:vAlign w:val="center"/>
            <w:hideMark/>
          </w:tcPr>
          <w:p w14:paraId="589852E2" w14:textId="77777777" w:rsidR="005202F4" w:rsidRPr="005202F4" w:rsidRDefault="005202F4" w:rsidP="005202F4">
            <w:pPr>
              <w:pStyle w:val="Default"/>
            </w:pPr>
          </w:p>
        </w:tc>
        <w:tc>
          <w:tcPr>
            <w:tcW w:w="3680" w:type="dxa"/>
            <w:noWrap/>
            <w:vAlign w:val="center"/>
            <w:hideMark/>
          </w:tcPr>
          <w:p w14:paraId="66B09E43" w14:textId="77777777" w:rsidR="005202F4" w:rsidRPr="005202F4" w:rsidRDefault="005202F4" w:rsidP="005202F4">
            <w:pPr>
              <w:pStyle w:val="Default"/>
            </w:pPr>
          </w:p>
        </w:tc>
        <w:tc>
          <w:tcPr>
            <w:tcW w:w="1418" w:type="dxa"/>
            <w:tcBorders>
              <w:top w:val="single" w:sz="12" w:space="0" w:color="auto"/>
              <w:bottom w:val="double" w:sz="4" w:space="0" w:color="auto"/>
            </w:tcBorders>
            <w:noWrap/>
            <w:vAlign w:val="center"/>
            <w:hideMark/>
          </w:tcPr>
          <w:p w14:paraId="017579F5" w14:textId="77777777" w:rsidR="005202F4" w:rsidRPr="005202F4" w:rsidRDefault="005202F4" w:rsidP="005202F4">
            <w:pPr>
              <w:pStyle w:val="Default"/>
              <w:jc w:val="right"/>
              <w:rPr>
                <w:b/>
                <w:bCs/>
              </w:rPr>
            </w:pPr>
            <w:r w:rsidRPr="005202F4">
              <w:rPr>
                <w:b/>
                <w:bCs/>
              </w:rPr>
              <w:t>35</w:t>
            </w:r>
          </w:p>
        </w:tc>
        <w:tc>
          <w:tcPr>
            <w:tcW w:w="1559" w:type="dxa"/>
            <w:tcBorders>
              <w:top w:val="single" w:sz="12" w:space="0" w:color="auto"/>
              <w:bottom w:val="double" w:sz="4" w:space="0" w:color="auto"/>
            </w:tcBorders>
            <w:noWrap/>
            <w:vAlign w:val="center"/>
            <w:hideMark/>
          </w:tcPr>
          <w:p w14:paraId="12D45CEF" w14:textId="77777777" w:rsidR="005202F4" w:rsidRPr="005202F4" w:rsidRDefault="005202F4" w:rsidP="005202F4">
            <w:pPr>
              <w:pStyle w:val="Default"/>
              <w:jc w:val="right"/>
              <w:rPr>
                <w:b/>
                <w:bCs/>
              </w:rPr>
            </w:pPr>
            <w:r w:rsidRPr="005202F4">
              <w:rPr>
                <w:b/>
                <w:bCs/>
              </w:rPr>
              <w:t>31</w:t>
            </w:r>
          </w:p>
        </w:tc>
      </w:tr>
      <w:tr w:rsidR="005202F4" w:rsidRPr="005202F4" w14:paraId="0A21AFBA" w14:textId="77777777" w:rsidTr="005202F4">
        <w:trPr>
          <w:trHeight w:val="270"/>
        </w:trPr>
        <w:tc>
          <w:tcPr>
            <w:tcW w:w="2127" w:type="dxa"/>
            <w:noWrap/>
            <w:vAlign w:val="center"/>
            <w:hideMark/>
          </w:tcPr>
          <w:p w14:paraId="677C4EAA" w14:textId="77777777" w:rsidR="005202F4" w:rsidRPr="005202F4" w:rsidRDefault="005202F4" w:rsidP="005202F4">
            <w:pPr>
              <w:pStyle w:val="Default"/>
              <w:rPr>
                <w:b/>
                <w:bCs/>
              </w:rPr>
            </w:pPr>
          </w:p>
        </w:tc>
        <w:tc>
          <w:tcPr>
            <w:tcW w:w="3680" w:type="dxa"/>
            <w:noWrap/>
            <w:vAlign w:val="center"/>
            <w:hideMark/>
          </w:tcPr>
          <w:p w14:paraId="26E2C65F" w14:textId="77777777" w:rsidR="005202F4" w:rsidRPr="005202F4" w:rsidRDefault="005202F4" w:rsidP="005202F4">
            <w:pPr>
              <w:pStyle w:val="Default"/>
            </w:pPr>
          </w:p>
        </w:tc>
        <w:tc>
          <w:tcPr>
            <w:tcW w:w="1418" w:type="dxa"/>
            <w:tcBorders>
              <w:top w:val="double" w:sz="4" w:space="0" w:color="auto"/>
            </w:tcBorders>
            <w:noWrap/>
            <w:vAlign w:val="center"/>
            <w:hideMark/>
          </w:tcPr>
          <w:p w14:paraId="14AD6174" w14:textId="77777777" w:rsidR="005202F4" w:rsidRPr="005202F4" w:rsidRDefault="005202F4" w:rsidP="005202F4">
            <w:pPr>
              <w:pStyle w:val="Default"/>
              <w:jc w:val="right"/>
            </w:pPr>
          </w:p>
        </w:tc>
        <w:tc>
          <w:tcPr>
            <w:tcW w:w="1559" w:type="dxa"/>
            <w:tcBorders>
              <w:top w:val="double" w:sz="4" w:space="0" w:color="auto"/>
            </w:tcBorders>
            <w:noWrap/>
            <w:vAlign w:val="center"/>
            <w:hideMark/>
          </w:tcPr>
          <w:p w14:paraId="5A80614D" w14:textId="77777777" w:rsidR="005202F4" w:rsidRPr="005202F4" w:rsidRDefault="005202F4" w:rsidP="005202F4">
            <w:pPr>
              <w:pStyle w:val="Default"/>
              <w:jc w:val="right"/>
            </w:pPr>
          </w:p>
        </w:tc>
      </w:tr>
      <w:tr w:rsidR="005202F4" w:rsidRPr="005202F4" w14:paraId="74F61B4B" w14:textId="77777777" w:rsidTr="005202F4">
        <w:trPr>
          <w:trHeight w:val="255"/>
        </w:trPr>
        <w:tc>
          <w:tcPr>
            <w:tcW w:w="5807" w:type="dxa"/>
            <w:gridSpan w:val="2"/>
            <w:noWrap/>
            <w:vAlign w:val="center"/>
            <w:hideMark/>
          </w:tcPr>
          <w:p w14:paraId="495F2380" w14:textId="77777777" w:rsidR="005202F4" w:rsidRPr="005202F4" w:rsidRDefault="005202F4" w:rsidP="005202F4">
            <w:pPr>
              <w:pStyle w:val="Default"/>
              <w:rPr>
                <w:u w:val="single"/>
              </w:rPr>
            </w:pPr>
            <w:r w:rsidRPr="005202F4">
              <w:rPr>
                <w:u w:val="single"/>
              </w:rPr>
              <w:t xml:space="preserve">Payments by Program Area </w:t>
            </w:r>
          </w:p>
        </w:tc>
        <w:tc>
          <w:tcPr>
            <w:tcW w:w="1418" w:type="dxa"/>
            <w:noWrap/>
            <w:vAlign w:val="center"/>
            <w:hideMark/>
          </w:tcPr>
          <w:p w14:paraId="1683B2F1" w14:textId="77777777" w:rsidR="005202F4" w:rsidRPr="005202F4" w:rsidRDefault="005202F4" w:rsidP="005202F4">
            <w:pPr>
              <w:pStyle w:val="Default"/>
              <w:jc w:val="right"/>
            </w:pPr>
          </w:p>
        </w:tc>
        <w:tc>
          <w:tcPr>
            <w:tcW w:w="1559" w:type="dxa"/>
            <w:noWrap/>
            <w:vAlign w:val="center"/>
            <w:hideMark/>
          </w:tcPr>
          <w:p w14:paraId="557497F3" w14:textId="77777777" w:rsidR="005202F4" w:rsidRPr="005202F4" w:rsidRDefault="005202F4" w:rsidP="005202F4">
            <w:pPr>
              <w:pStyle w:val="Default"/>
              <w:jc w:val="right"/>
            </w:pPr>
          </w:p>
        </w:tc>
      </w:tr>
      <w:tr w:rsidR="005202F4" w:rsidRPr="005202F4" w14:paraId="253901AC" w14:textId="77777777" w:rsidTr="005202F4">
        <w:trPr>
          <w:trHeight w:val="255"/>
        </w:trPr>
        <w:tc>
          <w:tcPr>
            <w:tcW w:w="5807" w:type="dxa"/>
            <w:gridSpan w:val="2"/>
            <w:noWrap/>
            <w:vAlign w:val="center"/>
            <w:hideMark/>
          </w:tcPr>
          <w:p w14:paraId="2081FA2B" w14:textId="77777777" w:rsidR="005202F4" w:rsidRPr="005202F4" w:rsidRDefault="005202F4" w:rsidP="005202F4">
            <w:pPr>
              <w:pStyle w:val="Default"/>
            </w:pPr>
            <w:r w:rsidRPr="005202F4">
              <w:t>Regulatory Services</w:t>
            </w:r>
          </w:p>
        </w:tc>
        <w:tc>
          <w:tcPr>
            <w:tcW w:w="1418" w:type="dxa"/>
            <w:noWrap/>
            <w:vAlign w:val="center"/>
            <w:hideMark/>
          </w:tcPr>
          <w:p w14:paraId="02C44A44" w14:textId="77777777" w:rsidR="005202F4" w:rsidRPr="005202F4" w:rsidRDefault="005202F4" w:rsidP="005202F4">
            <w:pPr>
              <w:pStyle w:val="Default"/>
              <w:jc w:val="right"/>
            </w:pPr>
            <w:r w:rsidRPr="005202F4">
              <w:t>11</w:t>
            </w:r>
          </w:p>
        </w:tc>
        <w:tc>
          <w:tcPr>
            <w:tcW w:w="1559" w:type="dxa"/>
            <w:noWrap/>
            <w:vAlign w:val="center"/>
            <w:hideMark/>
          </w:tcPr>
          <w:p w14:paraId="3F61C7C1" w14:textId="77777777" w:rsidR="005202F4" w:rsidRPr="005202F4" w:rsidRDefault="005202F4" w:rsidP="005202F4">
            <w:pPr>
              <w:pStyle w:val="Default"/>
              <w:jc w:val="right"/>
            </w:pPr>
            <w:r w:rsidRPr="005202F4">
              <w:t>15</w:t>
            </w:r>
          </w:p>
        </w:tc>
      </w:tr>
      <w:tr w:rsidR="005202F4" w:rsidRPr="005202F4" w14:paraId="29090CD8" w14:textId="77777777" w:rsidTr="005202F4">
        <w:trPr>
          <w:trHeight w:val="255"/>
        </w:trPr>
        <w:tc>
          <w:tcPr>
            <w:tcW w:w="5807" w:type="dxa"/>
            <w:gridSpan w:val="2"/>
            <w:noWrap/>
            <w:vAlign w:val="center"/>
            <w:hideMark/>
          </w:tcPr>
          <w:p w14:paraId="1701E3B3" w14:textId="77777777" w:rsidR="005202F4" w:rsidRPr="005202F4" w:rsidRDefault="005202F4" w:rsidP="005202F4">
            <w:pPr>
              <w:pStyle w:val="Default"/>
            </w:pPr>
            <w:r w:rsidRPr="005202F4">
              <w:t>Conciliation and Arbitration Services</w:t>
            </w:r>
          </w:p>
        </w:tc>
        <w:tc>
          <w:tcPr>
            <w:tcW w:w="1418" w:type="dxa"/>
            <w:noWrap/>
            <w:vAlign w:val="center"/>
            <w:hideMark/>
          </w:tcPr>
          <w:p w14:paraId="1E95E0E1" w14:textId="77777777" w:rsidR="005202F4" w:rsidRPr="005202F4" w:rsidRDefault="005202F4" w:rsidP="005202F4">
            <w:pPr>
              <w:pStyle w:val="Default"/>
              <w:jc w:val="right"/>
            </w:pPr>
            <w:r w:rsidRPr="005202F4">
              <w:t>10</w:t>
            </w:r>
          </w:p>
        </w:tc>
        <w:tc>
          <w:tcPr>
            <w:tcW w:w="1559" w:type="dxa"/>
            <w:noWrap/>
            <w:vAlign w:val="center"/>
            <w:hideMark/>
          </w:tcPr>
          <w:p w14:paraId="76E0CC43" w14:textId="77777777" w:rsidR="005202F4" w:rsidRPr="005202F4" w:rsidRDefault="005202F4" w:rsidP="005202F4">
            <w:pPr>
              <w:pStyle w:val="Default"/>
              <w:jc w:val="right"/>
            </w:pPr>
            <w:r w:rsidRPr="005202F4">
              <w:t>10</w:t>
            </w:r>
          </w:p>
        </w:tc>
      </w:tr>
      <w:tr w:rsidR="005202F4" w:rsidRPr="005202F4" w14:paraId="7E7246D6" w14:textId="77777777" w:rsidTr="005202F4">
        <w:trPr>
          <w:trHeight w:val="255"/>
        </w:trPr>
        <w:tc>
          <w:tcPr>
            <w:tcW w:w="5807" w:type="dxa"/>
            <w:gridSpan w:val="2"/>
            <w:noWrap/>
            <w:vAlign w:val="center"/>
            <w:hideMark/>
          </w:tcPr>
          <w:p w14:paraId="5B3E8086" w14:textId="77777777" w:rsidR="005202F4" w:rsidRPr="005202F4" w:rsidRDefault="005202F4" w:rsidP="005202F4">
            <w:pPr>
              <w:pStyle w:val="Default"/>
            </w:pPr>
            <w:r w:rsidRPr="005202F4">
              <w:t>Scheme and Corporate Services</w:t>
            </w:r>
          </w:p>
        </w:tc>
        <w:tc>
          <w:tcPr>
            <w:tcW w:w="1418" w:type="dxa"/>
            <w:tcBorders>
              <w:bottom w:val="single" w:sz="12" w:space="0" w:color="auto"/>
            </w:tcBorders>
            <w:noWrap/>
            <w:vAlign w:val="center"/>
            <w:hideMark/>
          </w:tcPr>
          <w:p w14:paraId="0CAE239E" w14:textId="77777777" w:rsidR="005202F4" w:rsidRPr="005202F4" w:rsidRDefault="005202F4" w:rsidP="005202F4">
            <w:pPr>
              <w:pStyle w:val="Default"/>
              <w:jc w:val="right"/>
            </w:pPr>
            <w:r w:rsidRPr="005202F4">
              <w:t>5</w:t>
            </w:r>
          </w:p>
        </w:tc>
        <w:tc>
          <w:tcPr>
            <w:tcW w:w="1559" w:type="dxa"/>
            <w:tcBorders>
              <w:bottom w:val="single" w:sz="12" w:space="0" w:color="auto"/>
            </w:tcBorders>
            <w:noWrap/>
            <w:vAlign w:val="center"/>
            <w:hideMark/>
          </w:tcPr>
          <w:p w14:paraId="0F9912C8" w14:textId="77777777" w:rsidR="005202F4" w:rsidRPr="005202F4" w:rsidRDefault="005202F4" w:rsidP="005202F4">
            <w:pPr>
              <w:pStyle w:val="Default"/>
              <w:jc w:val="right"/>
            </w:pPr>
            <w:r w:rsidRPr="005202F4">
              <w:t>5</w:t>
            </w:r>
          </w:p>
        </w:tc>
      </w:tr>
      <w:tr w:rsidR="005202F4" w:rsidRPr="005202F4" w14:paraId="6053181D" w14:textId="77777777" w:rsidTr="005202F4">
        <w:trPr>
          <w:trHeight w:val="270"/>
        </w:trPr>
        <w:tc>
          <w:tcPr>
            <w:tcW w:w="2127" w:type="dxa"/>
            <w:noWrap/>
            <w:vAlign w:val="center"/>
            <w:hideMark/>
          </w:tcPr>
          <w:p w14:paraId="01148B30" w14:textId="77777777" w:rsidR="005202F4" w:rsidRPr="005202F4" w:rsidRDefault="005202F4" w:rsidP="005202F4">
            <w:pPr>
              <w:pStyle w:val="Default"/>
            </w:pPr>
            <w:r w:rsidRPr="005202F4">
              <w:t>Total Payments</w:t>
            </w:r>
          </w:p>
        </w:tc>
        <w:tc>
          <w:tcPr>
            <w:tcW w:w="3680" w:type="dxa"/>
            <w:noWrap/>
            <w:vAlign w:val="center"/>
            <w:hideMark/>
          </w:tcPr>
          <w:p w14:paraId="0C2C6544" w14:textId="77777777" w:rsidR="005202F4" w:rsidRPr="005202F4" w:rsidRDefault="005202F4" w:rsidP="005202F4">
            <w:pPr>
              <w:pStyle w:val="Default"/>
            </w:pPr>
          </w:p>
        </w:tc>
        <w:tc>
          <w:tcPr>
            <w:tcW w:w="1418" w:type="dxa"/>
            <w:tcBorders>
              <w:top w:val="single" w:sz="12" w:space="0" w:color="auto"/>
              <w:bottom w:val="double" w:sz="4" w:space="0" w:color="auto"/>
            </w:tcBorders>
            <w:noWrap/>
            <w:vAlign w:val="center"/>
            <w:hideMark/>
          </w:tcPr>
          <w:p w14:paraId="500EDEF8" w14:textId="77777777" w:rsidR="005202F4" w:rsidRPr="005202F4" w:rsidRDefault="005202F4" w:rsidP="005202F4">
            <w:pPr>
              <w:pStyle w:val="Default"/>
              <w:jc w:val="right"/>
              <w:rPr>
                <w:b/>
                <w:bCs/>
              </w:rPr>
            </w:pPr>
            <w:r w:rsidRPr="005202F4">
              <w:rPr>
                <w:b/>
                <w:bCs/>
              </w:rPr>
              <w:t>26</w:t>
            </w:r>
          </w:p>
        </w:tc>
        <w:tc>
          <w:tcPr>
            <w:tcW w:w="1559" w:type="dxa"/>
            <w:tcBorders>
              <w:top w:val="single" w:sz="12" w:space="0" w:color="auto"/>
            </w:tcBorders>
            <w:noWrap/>
            <w:vAlign w:val="center"/>
            <w:hideMark/>
          </w:tcPr>
          <w:p w14:paraId="658CA998" w14:textId="77777777" w:rsidR="005202F4" w:rsidRPr="005202F4" w:rsidRDefault="005202F4" w:rsidP="005202F4">
            <w:pPr>
              <w:pStyle w:val="Default"/>
              <w:jc w:val="right"/>
              <w:rPr>
                <w:b/>
                <w:bCs/>
              </w:rPr>
            </w:pPr>
            <w:r w:rsidRPr="005202F4">
              <w:rPr>
                <w:b/>
                <w:bCs/>
              </w:rPr>
              <w:t>30</w:t>
            </w:r>
          </w:p>
        </w:tc>
      </w:tr>
      <w:tr w:rsidR="005202F4" w:rsidRPr="005202F4" w14:paraId="07C75558" w14:textId="77777777" w:rsidTr="008A11EF">
        <w:trPr>
          <w:trHeight w:val="285"/>
        </w:trPr>
        <w:tc>
          <w:tcPr>
            <w:tcW w:w="5807" w:type="dxa"/>
            <w:gridSpan w:val="2"/>
            <w:noWrap/>
            <w:vAlign w:val="center"/>
            <w:hideMark/>
          </w:tcPr>
          <w:p w14:paraId="6ED0FFF3" w14:textId="77777777" w:rsidR="005202F4" w:rsidRPr="005202F4" w:rsidRDefault="005202F4" w:rsidP="005202F4">
            <w:pPr>
              <w:pStyle w:val="Default"/>
            </w:pPr>
            <w:r w:rsidRPr="005202F4">
              <w:t>Balance carried forward at 30 June 2019</w:t>
            </w:r>
          </w:p>
        </w:tc>
        <w:tc>
          <w:tcPr>
            <w:tcW w:w="1418" w:type="dxa"/>
            <w:tcBorders>
              <w:top w:val="double" w:sz="4" w:space="0" w:color="auto"/>
              <w:bottom w:val="double" w:sz="4" w:space="0" w:color="auto"/>
            </w:tcBorders>
            <w:noWrap/>
            <w:vAlign w:val="center"/>
            <w:hideMark/>
          </w:tcPr>
          <w:p w14:paraId="1A5CC99E" w14:textId="77777777" w:rsidR="005202F4" w:rsidRPr="005202F4" w:rsidRDefault="005202F4" w:rsidP="005202F4">
            <w:pPr>
              <w:pStyle w:val="Default"/>
              <w:jc w:val="right"/>
            </w:pPr>
            <w:r w:rsidRPr="005202F4">
              <w:t>9</w:t>
            </w:r>
          </w:p>
        </w:tc>
        <w:tc>
          <w:tcPr>
            <w:tcW w:w="1559" w:type="dxa"/>
            <w:tcBorders>
              <w:top w:val="double" w:sz="4" w:space="0" w:color="auto"/>
              <w:bottom w:val="double" w:sz="4" w:space="0" w:color="auto"/>
            </w:tcBorders>
            <w:noWrap/>
            <w:vAlign w:val="center"/>
            <w:hideMark/>
          </w:tcPr>
          <w:p w14:paraId="74AF651F" w14:textId="77777777" w:rsidR="005202F4" w:rsidRPr="005202F4" w:rsidRDefault="005202F4" w:rsidP="005202F4">
            <w:pPr>
              <w:pStyle w:val="Default"/>
              <w:jc w:val="right"/>
            </w:pPr>
            <w:r w:rsidRPr="005202F4">
              <w:t>1</w:t>
            </w:r>
          </w:p>
        </w:tc>
      </w:tr>
    </w:tbl>
    <w:p w14:paraId="6CA851FC" w14:textId="0D7B120C" w:rsidR="005202F4" w:rsidRDefault="005202F4" w:rsidP="005202F4">
      <w:pPr>
        <w:pStyle w:val="Heading3nonumber"/>
      </w:pPr>
      <w:r>
        <w:t xml:space="preserve">9.8 Workers’ Compensation &amp; Injury Management Trust Account </w:t>
      </w:r>
    </w:p>
    <w:p w14:paraId="456FFF0C" w14:textId="47B672B7" w:rsidR="005202F4" w:rsidRDefault="005202F4" w:rsidP="005202F4">
      <w:pPr>
        <w:pStyle w:val="Default"/>
      </w:pPr>
      <w:r>
        <w:t xml:space="preserve">The purpose of the Trust Fund is to hold funds paid into the custody of the Authority pursuant to Section 110 of the </w:t>
      </w:r>
      <w:r w:rsidRPr="005202F4">
        <w:rPr>
          <w:i/>
        </w:rPr>
        <w:t>Workers'</w:t>
      </w:r>
      <w:r w:rsidRPr="005202F4">
        <w:rPr>
          <w:i/>
        </w:rPr>
        <w:tab/>
        <w:t>Compensation and Injury Management Act 1981.</w:t>
      </w:r>
      <w:r>
        <w:t xml:space="preserve"> These funds are not consolidated as they are funds that are administered on behalf of dependants of deceased 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Workers' Compensation &amp; Injury Management Trust Account"/>
        <w:tblDescription w:val="This table outlines the income, expenditure, surplus/(defecit) and balance of the Workers' Compensation &amp; Injury Management Trust Account for the reporting period. "/>
      </w:tblPr>
      <w:tblGrid>
        <w:gridCol w:w="1497"/>
        <w:gridCol w:w="4310"/>
        <w:gridCol w:w="1418"/>
        <w:gridCol w:w="1559"/>
      </w:tblGrid>
      <w:tr w:rsidR="005202F4" w:rsidRPr="005202F4" w14:paraId="1747EE3F" w14:textId="77777777" w:rsidTr="005202F4">
        <w:trPr>
          <w:cnfStyle w:val="100000000000" w:firstRow="1" w:lastRow="0" w:firstColumn="0" w:lastColumn="0" w:oddVBand="0" w:evenVBand="0" w:oddHBand="0" w:evenHBand="0" w:firstRowFirstColumn="0" w:firstRowLastColumn="0" w:lastRowFirstColumn="0" w:lastRowLastColumn="0"/>
          <w:trHeight w:val="285"/>
          <w:tblHeader/>
        </w:trPr>
        <w:tc>
          <w:tcPr>
            <w:tcW w:w="1497" w:type="dxa"/>
            <w:noWrap/>
            <w:vAlign w:val="center"/>
            <w:hideMark/>
          </w:tcPr>
          <w:p w14:paraId="54CE6671" w14:textId="77777777" w:rsidR="005202F4" w:rsidRPr="005202F4" w:rsidRDefault="005202F4" w:rsidP="005202F4">
            <w:pPr>
              <w:pStyle w:val="Default"/>
            </w:pPr>
          </w:p>
        </w:tc>
        <w:tc>
          <w:tcPr>
            <w:tcW w:w="4310" w:type="dxa"/>
            <w:noWrap/>
            <w:vAlign w:val="center"/>
            <w:hideMark/>
          </w:tcPr>
          <w:p w14:paraId="0D3CDEB0" w14:textId="77777777" w:rsidR="005202F4" w:rsidRPr="005202F4" w:rsidRDefault="005202F4" w:rsidP="005202F4">
            <w:pPr>
              <w:pStyle w:val="Default"/>
            </w:pPr>
          </w:p>
        </w:tc>
        <w:tc>
          <w:tcPr>
            <w:tcW w:w="1418" w:type="dxa"/>
            <w:noWrap/>
            <w:vAlign w:val="center"/>
            <w:hideMark/>
          </w:tcPr>
          <w:p w14:paraId="452C2337" w14:textId="133EFA22" w:rsidR="005202F4" w:rsidRPr="005202F4" w:rsidRDefault="005202F4" w:rsidP="005202F4">
            <w:pPr>
              <w:pStyle w:val="TableHeading-White"/>
              <w:jc w:val="right"/>
            </w:pPr>
            <w:r w:rsidRPr="005202F4">
              <w:t>2019</w:t>
            </w:r>
            <w:r>
              <w:br/>
            </w:r>
            <w:r w:rsidRPr="005202F4">
              <w:t>$000</w:t>
            </w:r>
          </w:p>
        </w:tc>
        <w:tc>
          <w:tcPr>
            <w:tcW w:w="1559" w:type="dxa"/>
            <w:noWrap/>
            <w:vAlign w:val="center"/>
            <w:hideMark/>
          </w:tcPr>
          <w:p w14:paraId="494FD916" w14:textId="54556746" w:rsidR="005202F4" w:rsidRPr="005202F4" w:rsidRDefault="005202F4" w:rsidP="005202F4">
            <w:pPr>
              <w:pStyle w:val="TableHeading-White"/>
              <w:jc w:val="right"/>
            </w:pPr>
            <w:r w:rsidRPr="005202F4">
              <w:t>2018</w:t>
            </w:r>
            <w:r>
              <w:br/>
            </w:r>
            <w:r w:rsidRPr="005202F4">
              <w:t>$000</w:t>
            </w:r>
          </w:p>
        </w:tc>
      </w:tr>
      <w:tr w:rsidR="005202F4" w:rsidRPr="005202F4" w14:paraId="3E7BC08A" w14:textId="77777777" w:rsidTr="005202F4">
        <w:trPr>
          <w:trHeight w:val="285"/>
        </w:trPr>
        <w:tc>
          <w:tcPr>
            <w:tcW w:w="1497" w:type="dxa"/>
            <w:noWrap/>
            <w:vAlign w:val="center"/>
            <w:hideMark/>
          </w:tcPr>
          <w:p w14:paraId="3D8BA4C7" w14:textId="77777777" w:rsidR="005202F4" w:rsidRPr="005202F4" w:rsidRDefault="005202F4" w:rsidP="005202F4">
            <w:pPr>
              <w:pStyle w:val="Default"/>
              <w:rPr>
                <w:b/>
                <w:bCs/>
              </w:rPr>
            </w:pPr>
          </w:p>
        </w:tc>
        <w:tc>
          <w:tcPr>
            <w:tcW w:w="4310" w:type="dxa"/>
            <w:noWrap/>
            <w:vAlign w:val="center"/>
            <w:hideMark/>
          </w:tcPr>
          <w:p w14:paraId="313D417B" w14:textId="77777777" w:rsidR="005202F4" w:rsidRPr="005202F4" w:rsidRDefault="005202F4" w:rsidP="005202F4">
            <w:pPr>
              <w:pStyle w:val="Default"/>
            </w:pPr>
          </w:p>
        </w:tc>
        <w:tc>
          <w:tcPr>
            <w:tcW w:w="1418" w:type="dxa"/>
            <w:noWrap/>
            <w:vAlign w:val="center"/>
            <w:hideMark/>
          </w:tcPr>
          <w:p w14:paraId="55DDAFEA" w14:textId="4A82D1E8" w:rsidR="005202F4" w:rsidRPr="005202F4" w:rsidRDefault="005202F4" w:rsidP="005202F4">
            <w:pPr>
              <w:pStyle w:val="Default"/>
              <w:jc w:val="right"/>
              <w:rPr>
                <w:b/>
                <w:bCs/>
              </w:rPr>
            </w:pPr>
          </w:p>
        </w:tc>
        <w:tc>
          <w:tcPr>
            <w:tcW w:w="1559" w:type="dxa"/>
            <w:noWrap/>
            <w:vAlign w:val="center"/>
            <w:hideMark/>
          </w:tcPr>
          <w:p w14:paraId="34B27D40" w14:textId="72A7093F" w:rsidR="005202F4" w:rsidRPr="005202F4" w:rsidRDefault="005202F4" w:rsidP="005202F4">
            <w:pPr>
              <w:pStyle w:val="Default"/>
              <w:jc w:val="right"/>
              <w:rPr>
                <w:b/>
                <w:bCs/>
              </w:rPr>
            </w:pPr>
          </w:p>
        </w:tc>
      </w:tr>
      <w:tr w:rsidR="005202F4" w:rsidRPr="005202F4" w14:paraId="7104D383" w14:textId="77777777" w:rsidTr="005202F4">
        <w:trPr>
          <w:trHeight w:val="285"/>
        </w:trPr>
        <w:tc>
          <w:tcPr>
            <w:tcW w:w="1497" w:type="dxa"/>
            <w:noWrap/>
            <w:vAlign w:val="center"/>
            <w:hideMark/>
          </w:tcPr>
          <w:p w14:paraId="2C964221" w14:textId="77777777" w:rsidR="005202F4" w:rsidRPr="005202F4" w:rsidRDefault="005202F4" w:rsidP="005202F4">
            <w:pPr>
              <w:pStyle w:val="Default"/>
              <w:rPr>
                <w:u w:val="single"/>
              </w:rPr>
            </w:pPr>
            <w:r w:rsidRPr="005202F4">
              <w:rPr>
                <w:u w:val="single"/>
              </w:rPr>
              <w:t xml:space="preserve">Income </w:t>
            </w:r>
          </w:p>
        </w:tc>
        <w:tc>
          <w:tcPr>
            <w:tcW w:w="4310" w:type="dxa"/>
            <w:noWrap/>
            <w:vAlign w:val="center"/>
            <w:hideMark/>
          </w:tcPr>
          <w:p w14:paraId="1B73B738" w14:textId="77777777" w:rsidR="005202F4" w:rsidRPr="005202F4" w:rsidRDefault="005202F4" w:rsidP="005202F4">
            <w:pPr>
              <w:pStyle w:val="Default"/>
              <w:rPr>
                <w:u w:val="single"/>
              </w:rPr>
            </w:pPr>
          </w:p>
        </w:tc>
        <w:tc>
          <w:tcPr>
            <w:tcW w:w="1418" w:type="dxa"/>
            <w:noWrap/>
            <w:vAlign w:val="center"/>
            <w:hideMark/>
          </w:tcPr>
          <w:p w14:paraId="4C98A133" w14:textId="77777777" w:rsidR="005202F4" w:rsidRPr="005202F4" w:rsidRDefault="005202F4" w:rsidP="005202F4">
            <w:pPr>
              <w:pStyle w:val="Default"/>
              <w:jc w:val="right"/>
            </w:pPr>
          </w:p>
        </w:tc>
        <w:tc>
          <w:tcPr>
            <w:tcW w:w="1559" w:type="dxa"/>
            <w:noWrap/>
            <w:vAlign w:val="center"/>
            <w:hideMark/>
          </w:tcPr>
          <w:p w14:paraId="166D0FD3" w14:textId="77777777" w:rsidR="005202F4" w:rsidRPr="005202F4" w:rsidRDefault="005202F4" w:rsidP="005202F4">
            <w:pPr>
              <w:pStyle w:val="Default"/>
              <w:jc w:val="right"/>
            </w:pPr>
          </w:p>
        </w:tc>
      </w:tr>
      <w:tr w:rsidR="005202F4" w:rsidRPr="005202F4" w14:paraId="30437F00" w14:textId="77777777" w:rsidTr="005202F4">
        <w:trPr>
          <w:trHeight w:val="285"/>
        </w:trPr>
        <w:tc>
          <w:tcPr>
            <w:tcW w:w="5807" w:type="dxa"/>
            <w:gridSpan w:val="2"/>
            <w:noWrap/>
            <w:vAlign w:val="center"/>
            <w:hideMark/>
          </w:tcPr>
          <w:p w14:paraId="1BE070D4" w14:textId="77777777" w:rsidR="005202F4" w:rsidRPr="005202F4" w:rsidRDefault="005202F4" w:rsidP="005202F4">
            <w:pPr>
              <w:pStyle w:val="Default"/>
            </w:pPr>
            <w:r w:rsidRPr="005202F4">
              <w:t>Amounts paid to the custody of the Authority</w:t>
            </w:r>
          </w:p>
        </w:tc>
        <w:tc>
          <w:tcPr>
            <w:tcW w:w="1418" w:type="dxa"/>
            <w:noWrap/>
            <w:vAlign w:val="center"/>
            <w:hideMark/>
          </w:tcPr>
          <w:p w14:paraId="44BBC3EB" w14:textId="4BB39F4A" w:rsidR="005202F4" w:rsidRPr="005202F4" w:rsidRDefault="005202F4" w:rsidP="005202F4">
            <w:pPr>
              <w:pStyle w:val="Default"/>
              <w:jc w:val="right"/>
            </w:pPr>
            <w:r w:rsidRPr="005202F4">
              <w:t>572</w:t>
            </w:r>
          </w:p>
        </w:tc>
        <w:tc>
          <w:tcPr>
            <w:tcW w:w="1559" w:type="dxa"/>
            <w:noWrap/>
            <w:vAlign w:val="center"/>
            <w:hideMark/>
          </w:tcPr>
          <w:p w14:paraId="7257E044" w14:textId="2EDFA6A1" w:rsidR="005202F4" w:rsidRPr="005202F4" w:rsidRDefault="005202F4" w:rsidP="005202F4">
            <w:pPr>
              <w:pStyle w:val="Default"/>
              <w:jc w:val="right"/>
            </w:pPr>
            <w:r w:rsidRPr="005202F4">
              <w:t>232</w:t>
            </w:r>
          </w:p>
        </w:tc>
      </w:tr>
      <w:tr w:rsidR="005202F4" w:rsidRPr="005202F4" w14:paraId="085149FE" w14:textId="77777777" w:rsidTr="00952AB2">
        <w:trPr>
          <w:trHeight w:val="285"/>
        </w:trPr>
        <w:tc>
          <w:tcPr>
            <w:tcW w:w="5807" w:type="dxa"/>
            <w:gridSpan w:val="2"/>
            <w:noWrap/>
            <w:vAlign w:val="center"/>
            <w:hideMark/>
          </w:tcPr>
          <w:p w14:paraId="286BE4DD" w14:textId="77777777" w:rsidR="005202F4" w:rsidRPr="005202F4" w:rsidRDefault="005202F4" w:rsidP="005202F4">
            <w:pPr>
              <w:pStyle w:val="Default"/>
            </w:pPr>
            <w:r w:rsidRPr="005202F4">
              <w:t>Interest on investments</w:t>
            </w:r>
          </w:p>
        </w:tc>
        <w:tc>
          <w:tcPr>
            <w:tcW w:w="1418" w:type="dxa"/>
            <w:tcBorders>
              <w:bottom w:val="single" w:sz="12" w:space="0" w:color="auto"/>
            </w:tcBorders>
            <w:noWrap/>
            <w:vAlign w:val="center"/>
            <w:hideMark/>
          </w:tcPr>
          <w:p w14:paraId="57A1E2EA" w14:textId="37BD87DB" w:rsidR="005202F4" w:rsidRPr="005202F4" w:rsidRDefault="005202F4" w:rsidP="005202F4">
            <w:pPr>
              <w:pStyle w:val="Default"/>
              <w:jc w:val="right"/>
            </w:pPr>
            <w:r w:rsidRPr="005202F4">
              <w:t>19</w:t>
            </w:r>
          </w:p>
        </w:tc>
        <w:tc>
          <w:tcPr>
            <w:tcW w:w="1559" w:type="dxa"/>
            <w:tcBorders>
              <w:bottom w:val="single" w:sz="12" w:space="0" w:color="auto"/>
            </w:tcBorders>
            <w:noWrap/>
            <w:vAlign w:val="center"/>
            <w:hideMark/>
          </w:tcPr>
          <w:p w14:paraId="788B0525" w14:textId="2986F023" w:rsidR="005202F4" w:rsidRPr="005202F4" w:rsidRDefault="005202F4" w:rsidP="005202F4">
            <w:pPr>
              <w:pStyle w:val="Default"/>
              <w:jc w:val="right"/>
            </w:pPr>
            <w:r w:rsidRPr="005202F4">
              <w:t>18</w:t>
            </w:r>
          </w:p>
        </w:tc>
      </w:tr>
      <w:tr w:rsidR="005202F4" w:rsidRPr="005202F4" w14:paraId="579E0065" w14:textId="77777777" w:rsidTr="00952AB2">
        <w:trPr>
          <w:trHeight w:val="285"/>
        </w:trPr>
        <w:tc>
          <w:tcPr>
            <w:tcW w:w="1497" w:type="dxa"/>
            <w:noWrap/>
            <w:vAlign w:val="center"/>
            <w:hideMark/>
          </w:tcPr>
          <w:p w14:paraId="319037F7" w14:textId="77777777" w:rsidR="005202F4" w:rsidRPr="005202F4" w:rsidRDefault="005202F4" w:rsidP="005202F4">
            <w:pPr>
              <w:pStyle w:val="Default"/>
            </w:pPr>
          </w:p>
        </w:tc>
        <w:tc>
          <w:tcPr>
            <w:tcW w:w="4310" w:type="dxa"/>
            <w:noWrap/>
            <w:vAlign w:val="center"/>
            <w:hideMark/>
          </w:tcPr>
          <w:p w14:paraId="04BFDC65" w14:textId="77777777" w:rsidR="005202F4" w:rsidRPr="005202F4" w:rsidRDefault="005202F4" w:rsidP="005202F4">
            <w:pPr>
              <w:pStyle w:val="Default"/>
            </w:pPr>
          </w:p>
        </w:tc>
        <w:tc>
          <w:tcPr>
            <w:tcW w:w="1418" w:type="dxa"/>
            <w:tcBorders>
              <w:top w:val="single" w:sz="12" w:space="0" w:color="auto"/>
              <w:bottom w:val="double" w:sz="4" w:space="0" w:color="auto"/>
            </w:tcBorders>
            <w:noWrap/>
            <w:vAlign w:val="center"/>
            <w:hideMark/>
          </w:tcPr>
          <w:p w14:paraId="4FA880CB" w14:textId="6725A6C3" w:rsidR="005202F4" w:rsidRPr="005202F4" w:rsidRDefault="005202F4" w:rsidP="005202F4">
            <w:pPr>
              <w:pStyle w:val="Default"/>
              <w:jc w:val="right"/>
              <w:rPr>
                <w:b/>
                <w:bCs/>
              </w:rPr>
            </w:pPr>
            <w:r w:rsidRPr="005202F4">
              <w:rPr>
                <w:b/>
                <w:bCs/>
              </w:rPr>
              <w:t>591</w:t>
            </w:r>
          </w:p>
        </w:tc>
        <w:tc>
          <w:tcPr>
            <w:tcW w:w="1559" w:type="dxa"/>
            <w:tcBorders>
              <w:top w:val="single" w:sz="12" w:space="0" w:color="auto"/>
              <w:bottom w:val="double" w:sz="4" w:space="0" w:color="auto"/>
            </w:tcBorders>
            <w:noWrap/>
            <w:vAlign w:val="center"/>
            <w:hideMark/>
          </w:tcPr>
          <w:p w14:paraId="0E61C3B7" w14:textId="5B07BB92" w:rsidR="005202F4" w:rsidRPr="005202F4" w:rsidRDefault="005202F4" w:rsidP="005202F4">
            <w:pPr>
              <w:pStyle w:val="Default"/>
              <w:jc w:val="right"/>
              <w:rPr>
                <w:b/>
                <w:bCs/>
              </w:rPr>
            </w:pPr>
            <w:r w:rsidRPr="005202F4">
              <w:rPr>
                <w:b/>
                <w:bCs/>
              </w:rPr>
              <w:t>250</w:t>
            </w:r>
          </w:p>
        </w:tc>
      </w:tr>
      <w:tr w:rsidR="005202F4" w:rsidRPr="005202F4" w14:paraId="725226D0" w14:textId="77777777" w:rsidTr="00952AB2">
        <w:trPr>
          <w:trHeight w:val="285"/>
        </w:trPr>
        <w:tc>
          <w:tcPr>
            <w:tcW w:w="1497" w:type="dxa"/>
            <w:noWrap/>
            <w:vAlign w:val="center"/>
            <w:hideMark/>
          </w:tcPr>
          <w:p w14:paraId="63821661" w14:textId="77777777" w:rsidR="005202F4" w:rsidRPr="005202F4" w:rsidRDefault="005202F4" w:rsidP="005202F4">
            <w:pPr>
              <w:pStyle w:val="Default"/>
              <w:rPr>
                <w:u w:val="single"/>
              </w:rPr>
            </w:pPr>
            <w:r w:rsidRPr="005202F4">
              <w:rPr>
                <w:u w:val="single"/>
              </w:rPr>
              <w:t>Expenditure</w:t>
            </w:r>
          </w:p>
        </w:tc>
        <w:tc>
          <w:tcPr>
            <w:tcW w:w="4310" w:type="dxa"/>
            <w:noWrap/>
            <w:vAlign w:val="center"/>
            <w:hideMark/>
          </w:tcPr>
          <w:p w14:paraId="10A17277" w14:textId="77777777" w:rsidR="005202F4" w:rsidRPr="005202F4" w:rsidRDefault="005202F4" w:rsidP="005202F4">
            <w:pPr>
              <w:pStyle w:val="Default"/>
              <w:rPr>
                <w:u w:val="single"/>
              </w:rPr>
            </w:pPr>
          </w:p>
        </w:tc>
        <w:tc>
          <w:tcPr>
            <w:tcW w:w="1418" w:type="dxa"/>
            <w:tcBorders>
              <w:top w:val="double" w:sz="4" w:space="0" w:color="auto"/>
            </w:tcBorders>
            <w:noWrap/>
            <w:vAlign w:val="center"/>
            <w:hideMark/>
          </w:tcPr>
          <w:p w14:paraId="2DD07009" w14:textId="77777777" w:rsidR="005202F4" w:rsidRPr="005202F4" w:rsidRDefault="005202F4" w:rsidP="005202F4">
            <w:pPr>
              <w:pStyle w:val="Default"/>
              <w:jc w:val="right"/>
            </w:pPr>
          </w:p>
        </w:tc>
        <w:tc>
          <w:tcPr>
            <w:tcW w:w="1559" w:type="dxa"/>
            <w:tcBorders>
              <w:top w:val="double" w:sz="4" w:space="0" w:color="auto"/>
            </w:tcBorders>
            <w:noWrap/>
            <w:vAlign w:val="center"/>
            <w:hideMark/>
          </w:tcPr>
          <w:p w14:paraId="3066C9A2" w14:textId="77777777" w:rsidR="005202F4" w:rsidRPr="005202F4" w:rsidRDefault="005202F4" w:rsidP="005202F4">
            <w:pPr>
              <w:pStyle w:val="Default"/>
              <w:jc w:val="right"/>
            </w:pPr>
          </w:p>
        </w:tc>
      </w:tr>
      <w:tr w:rsidR="005202F4" w:rsidRPr="005202F4" w14:paraId="7245A05D" w14:textId="77777777" w:rsidTr="005202F4">
        <w:trPr>
          <w:trHeight w:val="285"/>
        </w:trPr>
        <w:tc>
          <w:tcPr>
            <w:tcW w:w="5807" w:type="dxa"/>
            <w:gridSpan w:val="2"/>
            <w:noWrap/>
            <w:vAlign w:val="center"/>
            <w:hideMark/>
          </w:tcPr>
          <w:p w14:paraId="54A7E708" w14:textId="77777777" w:rsidR="005202F4" w:rsidRPr="005202F4" w:rsidRDefault="005202F4" w:rsidP="005202F4">
            <w:pPr>
              <w:pStyle w:val="Default"/>
            </w:pPr>
            <w:r w:rsidRPr="005202F4">
              <w:t>Payments by the Authority</w:t>
            </w:r>
          </w:p>
        </w:tc>
        <w:tc>
          <w:tcPr>
            <w:tcW w:w="1418" w:type="dxa"/>
            <w:noWrap/>
            <w:vAlign w:val="center"/>
            <w:hideMark/>
          </w:tcPr>
          <w:p w14:paraId="7AE253A0" w14:textId="52FE9D99" w:rsidR="005202F4" w:rsidRPr="005202F4" w:rsidRDefault="005202F4" w:rsidP="005202F4">
            <w:pPr>
              <w:pStyle w:val="Default"/>
              <w:jc w:val="right"/>
            </w:pPr>
            <w:r w:rsidRPr="005202F4">
              <w:t>380</w:t>
            </w:r>
          </w:p>
        </w:tc>
        <w:tc>
          <w:tcPr>
            <w:tcW w:w="1559" w:type="dxa"/>
            <w:noWrap/>
            <w:vAlign w:val="center"/>
            <w:hideMark/>
          </w:tcPr>
          <w:p w14:paraId="57AF11AB" w14:textId="0D9B0F5C" w:rsidR="005202F4" w:rsidRPr="005202F4" w:rsidRDefault="005202F4" w:rsidP="005202F4">
            <w:pPr>
              <w:pStyle w:val="Default"/>
              <w:jc w:val="right"/>
            </w:pPr>
            <w:r w:rsidRPr="005202F4">
              <w:t>349</w:t>
            </w:r>
          </w:p>
        </w:tc>
      </w:tr>
      <w:tr w:rsidR="005202F4" w:rsidRPr="005202F4" w14:paraId="61CB7174" w14:textId="77777777" w:rsidTr="00952AB2">
        <w:trPr>
          <w:trHeight w:val="285"/>
        </w:trPr>
        <w:tc>
          <w:tcPr>
            <w:tcW w:w="5807" w:type="dxa"/>
            <w:gridSpan w:val="2"/>
            <w:noWrap/>
            <w:vAlign w:val="center"/>
            <w:hideMark/>
          </w:tcPr>
          <w:p w14:paraId="7426086B" w14:textId="77777777" w:rsidR="005202F4" w:rsidRPr="005202F4" w:rsidRDefault="005202F4" w:rsidP="005202F4">
            <w:pPr>
              <w:pStyle w:val="Default"/>
            </w:pPr>
            <w:r w:rsidRPr="005202F4">
              <w:t>Administration fee</w:t>
            </w:r>
          </w:p>
        </w:tc>
        <w:tc>
          <w:tcPr>
            <w:tcW w:w="1418" w:type="dxa"/>
            <w:tcBorders>
              <w:bottom w:val="single" w:sz="12" w:space="0" w:color="auto"/>
            </w:tcBorders>
            <w:noWrap/>
            <w:vAlign w:val="center"/>
            <w:hideMark/>
          </w:tcPr>
          <w:p w14:paraId="706442C9" w14:textId="3A4D7025" w:rsidR="005202F4" w:rsidRPr="005202F4" w:rsidRDefault="005202F4" w:rsidP="005202F4">
            <w:pPr>
              <w:pStyle w:val="Default"/>
              <w:jc w:val="right"/>
            </w:pPr>
            <w:r w:rsidRPr="005202F4">
              <w:t>10</w:t>
            </w:r>
          </w:p>
        </w:tc>
        <w:tc>
          <w:tcPr>
            <w:tcW w:w="1559" w:type="dxa"/>
            <w:tcBorders>
              <w:bottom w:val="single" w:sz="12" w:space="0" w:color="auto"/>
            </w:tcBorders>
            <w:noWrap/>
            <w:vAlign w:val="center"/>
            <w:hideMark/>
          </w:tcPr>
          <w:p w14:paraId="51631939" w14:textId="2B8F5BDE" w:rsidR="005202F4" w:rsidRPr="005202F4" w:rsidRDefault="005202F4" w:rsidP="005202F4">
            <w:pPr>
              <w:pStyle w:val="Default"/>
              <w:jc w:val="right"/>
            </w:pPr>
            <w:r w:rsidRPr="005202F4">
              <w:t>8</w:t>
            </w:r>
          </w:p>
        </w:tc>
      </w:tr>
      <w:tr w:rsidR="005202F4" w:rsidRPr="005202F4" w14:paraId="31866645" w14:textId="77777777" w:rsidTr="00952AB2">
        <w:trPr>
          <w:trHeight w:val="285"/>
        </w:trPr>
        <w:tc>
          <w:tcPr>
            <w:tcW w:w="1497" w:type="dxa"/>
            <w:noWrap/>
            <w:vAlign w:val="center"/>
            <w:hideMark/>
          </w:tcPr>
          <w:p w14:paraId="54CC4F7F" w14:textId="77777777" w:rsidR="005202F4" w:rsidRPr="005202F4" w:rsidRDefault="005202F4" w:rsidP="005202F4">
            <w:pPr>
              <w:pStyle w:val="Default"/>
            </w:pPr>
          </w:p>
        </w:tc>
        <w:tc>
          <w:tcPr>
            <w:tcW w:w="4310" w:type="dxa"/>
            <w:noWrap/>
            <w:vAlign w:val="center"/>
            <w:hideMark/>
          </w:tcPr>
          <w:p w14:paraId="3D12AB9B" w14:textId="77777777" w:rsidR="005202F4" w:rsidRPr="005202F4" w:rsidRDefault="005202F4" w:rsidP="005202F4">
            <w:pPr>
              <w:pStyle w:val="Default"/>
            </w:pPr>
          </w:p>
        </w:tc>
        <w:tc>
          <w:tcPr>
            <w:tcW w:w="1418" w:type="dxa"/>
            <w:tcBorders>
              <w:top w:val="single" w:sz="12" w:space="0" w:color="auto"/>
              <w:bottom w:val="double" w:sz="4" w:space="0" w:color="auto"/>
            </w:tcBorders>
            <w:noWrap/>
            <w:vAlign w:val="center"/>
            <w:hideMark/>
          </w:tcPr>
          <w:p w14:paraId="720211B7" w14:textId="40BEB558" w:rsidR="005202F4" w:rsidRPr="005202F4" w:rsidRDefault="005202F4" w:rsidP="005202F4">
            <w:pPr>
              <w:pStyle w:val="Default"/>
              <w:jc w:val="right"/>
              <w:rPr>
                <w:b/>
                <w:bCs/>
              </w:rPr>
            </w:pPr>
            <w:r w:rsidRPr="005202F4">
              <w:rPr>
                <w:b/>
                <w:bCs/>
              </w:rPr>
              <w:t>390</w:t>
            </w:r>
          </w:p>
        </w:tc>
        <w:tc>
          <w:tcPr>
            <w:tcW w:w="1559" w:type="dxa"/>
            <w:tcBorders>
              <w:top w:val="single" w:sz="12" w:space="0" w:color="auto"/>
              <w:bottom w:val="double" w:sz="4" w:space="0" w:color="auto"/>
            </w:tcBorders>
            <w:noWrap/>
            <w:vAlign w:val="center"/>
            <w:hideMark/>
          </w:tcPr>
          <w:p w14:paraId="546E963C" w14:textId="7B65CF1D" w:rsidR="005202F4" w:rsidRPr="005202F4" w:rsidRDefault="005202F4" w:rsidP="005202F4">
            <w:pPr>
              <w:pStyle w:val="Default"/>
              <w:jc w:val="right"/>
              <w:rPr>
                <w:b/>
                <w:bCs/>
              </w:rPr>
            </w:pPr>
            <w:r w:rsidRPr="005202F4">
              <w:rPr>
                <w:b/>
                <w:bCs/>
              </w:rPr>
              <w:t>357</w:t>
            </w:r>
          </w:p>
        </w:tc>
      </w:tr>
      <w:tr w:rsidR="005202F4" w:rsidRPr="005202F4" w14:paraId="627A75B4" w14:textId="77777777" w:rsidTr="00952AB2">
        <w:trPr>
          <w:trHeight w:val="285"/>
        </w:trPr>
        <w:tc>
          <w:tcPr>
            <w:tcW w:w="1497" w:type="dxa"/>
            <w:noWrap/>
            <w:vAlign w:val="center"/>
            <w:hideMark/>
          </w:tcPr>
          <w:p w14:paraId="0C0E432E" w14:textId="77777777" w:rsidR="005202F4" w:rsidRPr="005202F4" w:rsidRDefault="005202F4" w:rsidP="005202F4">
            <w:pPr>
              <w:pStyle w:val="Default"/>
              <w:rPr>
                <w:b/>
                <w:bCs/>
              </w:rPr>
            </w:pPr>
          </w:p>
        </w:tc>
        <w:tc>
          <w:tcPr>
            <w:tcW w:w="4310" w:type="dxa"/>
            <w:noWrap/>
            <w:vAlign w:val="center"/>
            <w:hideMark/>
          </w:tcPr>
          <w:p w14:paraId="1A33F496" w14:textId="77777777" w:rsidR="005202F4" w:rsidRPr="005202F4" w:rsidRDefault="005202F4" w:rsidP="005202F4">
            <w:pPr>
              <w:pStyle w:val="Default"/>
            </w:pPr>
          </w:p>
        </w:tc>
        <w:tc>
          <w:tcPr>
            <w:tcW w:w="1418" w:type="dxa"/>
            <w:tcBorders>
              <w:top w:val="double" w:sz="4" w:space="0" w:color="auto"/>
            </w:tcBorders>
            <w:noWrap/>
            <w:vAlign w:val="center"/>
            <w:hideMark/>
          </w:tcPr>
          <w:p w14:paraId="3E14F623" w14:textId="77777777" w:rsidR="005202F4" w:rsidRPr="005202F4" w:rsidRDefault="005202F4" w:rsidP="005202F4">
            <w:pPr>
              <w:pStyle w:val="Default"/>
              <w:jc w:val="right"/>
            </w:pPr>
          </w:p>
        </w:tc>
        <w:tc>
          <w:tcPr>
            <w:tcW w:w="1559" w:type="dxa"/>
            <w:tcBorders>
              <w:top w:val="double" w:sz="4" w:space="0" w:color="auto"/>
            </w:tcBorders>
            <w:noWrap/>
            <w:vAlign w:val="center"/>
            <w:hideMark/>
          </w:tcPr>
          <w:p w14:paraId="45337774" w14:textId="77777777" w:rsidR="005202F4" w:rsidRPr="005202F4" w:rsidRDefault="005202F4" w:rsidP="005202F4">
            <w:pPr>
              <w:pStyle w:val="Default"/>
              <w:jc w:val="right"/>
            </w:pPr>
          </w:p>
        </w:tc>
      </w:tr>
      <w:tr w:rsidR="005202F4" w:rsidRPr="005202F4" w14:paraId="60C13E05" w14:textId="77777777" w:rsidTr="00952AB2">
        <w:trPr>
          <w:trHeight w:val="285"/>
        </w:trPr>
        <w:tc>
          <w:tcPr>
            <w:tcW w:w="5807" w:type="dxa"/>
            <w:gridSpan w:val="2"/>
            <w:noWrap/>
            <w:vAlign w:val="center"/>
            <w:hideMark/>
          </w:tcPr>
          <w:p w14:paraId="0F026F0F" w14:textId="77777777" w:rsidR="005202F4" w:rsidRPr="005202F4" w:rsidRDefault="005202F4" w:rsidP="005202F4">
            <w:pPr>
              <w:pStyle w:val="Default"/>
              <w:rPr>
                <w:u w:val="single"/>
              </w:rPr>
            </w:pPr>
            <w:r w:rsidRPr="005202F4">
              <w:rPr>
                <w:u w:val="single"/>
              </w:rPr>
              <w:t>Surplus/(Deficit)</w:t>
            </w:r>
          </w:p>
        </w:tc>
        <w:tc>
          <w:tcPr>
            <w:tcW w:w="1418" w:type="dxa"/>
            <w:noWrap/>
            <w:vAlign w:val="center"/>
            <w:hideMark/>
          </w:tcPr>
          <w:p w14:paraId="4060216B" w14:textId="7E3AC695" w:rsidR="005202F4" w:rsidRPr="005202F4" w:rsidRDefault="005202F4" w:rsidP="005202F4">
            <w:pPr>
              <w:pStyle w:val="Default"/>
              <w:jc w:val="right"/>
            </w:pPr>
            <w:r w:rsidRPr="005202F4">
              <w:t>201</w:t>
            </w:r>
          </w:p>
        </w:tc>
        <w:tc>
          <w:tcPr>
            <w:tcW w:w="1559" w:type="dxa"/>
            <w:noWrap/>
            <w:vAlign w:val="center"/>
            <w:hideMark/>
          </w:tcPr>
          <w:p w14:paraId="42EEDDD6" w14:textId="2FE12AE1" w:rsidR="005202F4" w:rsidRPr="005202F4" w:rsidRDefault="005202F4" w:rsidP="005202F4">
            <w:pPr>
              <w:pStyle w:val="Default"/>
              <w:jc w:val="right"/>
            </w:pPr>
            <w:r w:rsidRPr="005202F4">
              <w:t>(107)</w:t>
            </w:r>
          </w:p>
        </w:tc>
      </w:tr>
      <w:tr w:rsidR="005202F4" w:rsidRPr="005202F4" w14:paraId="3E561E89" w14:textId="77777777" w:rsidTr="00952AB2">
        <w:trPr>
          <w:trHeight w:val="285"/>
        </w:trPr>
        <w:tc>
          <w:tcPr>
            <w:tcW w:w="5807" w:type="dxa"/>
            <w:gridSpan w:val="2"/>
            <w:noWrap/>
            <w:vAlign w:val="center"/>
            <w:hideMark/>
          </w:tcPr>
          <w:p w14:paraId="70753981" w14:textId="77777777" w:rsidR="005202F4" w:rsidRPr="005202F4" w:rsidRDefault="005202F4" w:rsidP="005202F4">
            <w:pPr>
              <w:pStyle w:val="Default"/>
            </w:pPr>
            <w:r w:rsidRPr="005202F4">
              <w:t>Balance at 1 July 2018</w:t>
            </w:r>
          </w:p>
        </w:tc>
        <w:tc>
          <w:tcPr>
            <w:tcW w:w="1418" w:type="dxa"/>
            <w:tcBorders>
              <w:bottom w:val="single" w:sz="12" w:space="0" w:color="auto"/>
            </w:tcBorders>
            <w:noWrap/>
            <w:vAlign w:val="center"/>
            <w:hideMark/>
          </w:tcPr>
          <w:p w14:paraId="72850FB4" w14:textId="0E03AA94" w:rsidR="005202F4" w:rsidRPr="005202F4" w:rsidRDefault="005202F4" w:rsidP="005202F4">
            <w:pPr>
              <w:pStyle w:val="Default"/>
              <w:jc w:val="right"/>
            </w:pPr>
            <w:r w:rsidRPr="005202F4">
              <w:t>944</w:t>
            </w:r>
          </w:p>
        </w:tc>
        <w:tc>
          <w:tcPr>
            <w:tcW w:w="1559" w:type="dxa"/>
            <w:tcBorders>
              <w:bottom w:val="single" w:sz="12" w:space="0" w:color="auto"/>
            </w:tcBorders>
            <w:noWrap/>
            <w:vAlign w:val="center"/>
            <w:hideMark/>
          </w:tcPr>
          <w:p w14:paraId="75B8670C" w14:textId="3202B6BF" w:rsidR="005202F4" w:rsidRPr="005202F4" w:rsidRDefault="005202F4" w:rsidP="005202F4">
            <w:pPr>
              <w:pStyle w:val="Default"/>
              <w:jc w:val="right"/>
            </w:pPr>
            <w:r w:rsidRPr="005202F4">
              <w:t>1,051</w:t>
            </w:r>
          </w:p>
        </w:tc>
      </w:tr>
      <w:tr w:rsidR="005202F4" w:rsidRPr="005202F4" w14:paraId="208704A1" w14:textId="77777777" w:rsidTr="00952AB2">
        <w:trPr>
          <w:trHeight w:val="285"/>
        </w:trPr>
        <w:tc>
          <w:tcPr>
            <w:tcW w:w="5807" w:type="dxa"/>
            <w:gridSpan w:val="2"/>
            <w:noWrap/>
            <w:vAlign w:val="center"/>
            <w:hideMark/>
          </w:tcPr>
          <w:p w14:paraId="08DE4C42" w14:textId="77777777" w:rsidR="005202F4" w:rsidRPr="005202F4" w:rsidRDefault="005202F4" w:rsidP="005202F4">
            <w:pPr>
              <w:pStyle w:val="Default"/>
            </w:pPr>
            <w:r w:rsidRPr="005202F4">
              <w:t>Balance at 30 June 2019</w:t>
            </w:r>
          </w:p>
        </w:tc>
        <w:tc>
          <w:tcPr>
            <w:tcW w:w="1418" w:type="dxa"/>
            <w:tcBorders>
              <w:top w:val="single" w:sz="12" w:space="0" w:color="auto"/>
              <w:bottom w:val="double" w:sz="4" w:space="0" w:color="auto"/>
            </w:tcBorders>
            <w:noWrap/>
            <w:vAlign w:val="center"/>
            <w:hideMark/>
          </w:tcPr>
          <w:p w14:paraId="4C85EE38" w14:textId="2BE6C86C" w:rsidR="005202F4" w:rsidRPr="005202F4" w:rsidRDefault="005202F4" w:rsidP="005202F4">
            <w:pPr>
              <w:pStyle w:val="Default"/>
              <w:jc w:val="right"/>
              <w:rPr>
                <w:b/>
                <w:bCs/>
              </w:rPr>
            </w:pPr>
            <w:r w:rsidRPr="005202F4">
              <w:rPr>
                <w:b/>
                <w:bCs/>
              </w:rPr>
              <w:t>1,145</w:t>
            </w:r>
          </w:p>
        </w:tc>
        <w:tc>
          <w:tcPr>
            <w:tcW w:w="1559" w:type="dxa"/>
            <w:tcBorders>
              <w:top w:val="single" w:sz="12" w:space="0" w:color="auto"/>
              <w:bottom w:val="double" w:sz="4" w:space="0" w:color="auto"/>
            </w:tcBorders>
            <w:noWrap/>
            <w:vAlign w:val="center"/>
            <w:hideMark/>
          </w:tcPr>
          <w:p w14:paraId="4910B1EF" w14:textId="52911CD2" w:rsidR="005202F4" w:rsidRPr="005202F4" w:rsidRDefault="005202F4" w:rsidP="005202F4">
            <w:pPr>
              <w:pStyle w:val="Default"/>
              <w:jc w:val="right"/>
              <w:rPr>
                <w:b/>
                <w:bCs/>
              </w:rPr>
            </w:pPr>
            <w:r w:rsidRPr="005202F4">
              <w:rPr>
                <w:b/>
                <w:bCs/>
              </w:rPr>
              <w:t>944</w:t>
            </w:r>
          </w:p>
        </w:tc>
      </w:tr>
      <w:tr w:rsidR="005202F4" w:rsidRPr="005202F4" w14:paraId="01497ECA" w14:textId="77777777" w:rsidTr="00952AB2">
        <w:trPr>
          <w:trHeight w:val="285"/>
        </w:trPr>
        <w:tc>
          <w:tcPr>
            <w:tcW w:w="1497" w:type="dxa"/>
            <w:noWrap/>
            <w:vAlign w:val="center"/>
            <w:hideMark/>
          </w:tcPr>
          <w:p w14:paraId="76C9500E" w14:textId="77777777" w:rsidR="005202F4" w:rsidRPr="005202F4" w:rsidRDefault="005202F4" w:rsidP="005202F4">
            <w:pPr>
              <w:pStyle w:val="Default"/>
              <w:rPr>
                <w:b/>
                <w:bCs/>
              </w:rPr>
            </w:pPr>
          </w:p>
        </w:tc>
        <w:tc>
          <w:tcPr>
            <w:tcW w:w="4310" w:type="dxa"/>
            <w:noWrap/>
            <w:vAlign w:val="center"/>
            <w:hideMark/>
          </w:tcPr>
          <w:p w14:paraId="24111270" w14:textId="77777777" w:rsidR="005202F4" w:rsidRPr="005202F4" w:rsidRDefault="005202F4" w:rsidP="005202F4">
            <w:pPr>
              <w:pStyle w:val="Default"/>
            </w:pPr>
          </w:p>
        </w:tc>
        <w:tc>
          <w:tcPr>
            <w:tcW w:w="1418" w:type="dxa"/>
            <w:tcBorders>
              <w:top w:val="double" w:sz="4" w:space="0" w:color="auto"/>
            </w:tcBorders>
            <w:noWrap/>
            <w:vAlign w:val="center"/>
            <w:hideMark/>
          </w:tcPr>
          <w:p w14:paraId="61641FFB" w14:textId="77777777" w:rsidR="005202F4" w:rsidRPr="005202F4" w:rsidRDefault="005202F4" w:rsidP="005202F4">
            <w:pPr>
              <w:pStyle w:val="Default"/>
              <w:jc w:val="right"/>
            </w:pPr>
          </w:p>
        </w:tc>
        <w:tc>
          <w:tcPr>
            <w:tcW w:w="1559" w:type="dxa"/>
            <w:tcBorders>
              <w:top w:val="double" w:sz="4" w:space="0" w:color="auto"/>
            </w:tcBorders>
            <w:noWrap/>
            <w:vAlign w:val="center"/>
            <w:hideMark/>
          </w:tcPr>
          <w:p w14:paraId="592BD2F9" w14:textId="77777777" w:rsidR="005202F4" w:rsidRPr="005202F4" w:rsidRDefault="005202F4" w:rsidP="005202F4">
            <w:pPr>
              <w:pStyle w:val="Default"/>
              <w:jc w:val="right"/>
            </w:pPr>
          </w:p>
        </w:tc>
      </w:tr>
      <w:tr w:rsidR="005202F4" w:rsidRPr="005202F4" w14:paraId="448C8876" w14:textId="77777777" w:rsidTr="005202F4">
        <w:trPr>
          <w:trHeight w:val="285"/>
        </w:trPr>
        <w:tc>
          <w:tcPr>
            <w:tcW w:w="5807" w:type="dxa"/>
            <w:gridSpan w:val="2"/>
            <w:noWrap/>
            <w:vAlign w:val="center"/>
            <w:hideMark/>
          </w:tcPr>
          <w:p w14:paraId="7B91C72C" w14:textId="77777777" w:rsidR="005202F4" w:rsidRPr="005202F4" w:rsidRDefault="005202F4" w:rsidP="005202F4">
            <w:pPr>
              <w:pStyle w:val="Default"/>
            </w:pPr>
            <w:r w:rsidRPr="005202F4">
              <w:t>Balance of funds held represents:</w:t>
            </w:r>
          </w:p>
        </w:tc>
        <w:tc>
          <w:tcPr>
            <w:tcW w:w="1418" w:type="dxa"/>
            <w:noWrap/>
            <w:vAlign w:val="center"/>
            <w:hideMark/>
          </w:tcPr>
          <w:p w14:paraId="2C4A285C" w14:textId="77777777" w:rsidR="005202F4" w:rsidRPr="005202F4" w:rsidRDefault="005202F4" w:rsidP="005202F4">
            <w:pPr>
              <w:pStyle w:val="Default"/>
              <w:jc w:val="right"/>
            </w:pPr>
          </w:p>
        </w:tc>
        <w:tc>
          <w:tcPr>
            <w:tcW w:w="1559" w:type="dxa"/>
            <w:noWrap/>
            <w:vAlign w:val="center"/>
            <w:hideMark/>
          </w:tcPr>
          <w:p w14:paraId="33FB2378" w14:textId="77777777" w:rsidR="005202F4" w:rsidRPr="005202F4" w:rsidRDefault="005202F4" w:rsidP="005202F4">
            <w:pPr>
              <w:pStyle w:val="Default"/>
              <w:jc w:val="right"/>
            </w:pPr>
          </w:p>
        </w:tc>
      </w:tr>
      <w:tr w:rsidR="005202F4" w:rsidRPr="005202F4" w14:paraId="7E0626F8" w14:textId="77777777" w:rsidTr="00952AB2">
        <w:trPr>
          <w:trHeight w:val="285"/>
        </w:trPr>
        <w:tc>
          <w:tcPr>
            <w:tcW w:w="5807" w:type="dxa"/>
            <w:gridSpan w:val="2"/>
            <w:noWrap/>
            <w:vAlign w:val="center"/>
            <w:hideMark/>
          </w:tcPr>
          <w:p w14:paraId="5E5BF6D9" w14:textId="77777777" w:rsidR="005202F4" w:rsidRPr="005202F4" w:rsidRDefault="005202F4" w:rsidP="005202F4">
            <w:pPr>
              <w:pStyle w:val="Default"/>
            </w:pPr>
            <w:r w:rsidRPr="005202F4">
              <w:t>Cash and cash equivalents</w:t>
            </w:r>
          </w:p>
        </w:tc>
        <w:tc>
          <w:tcPr>
            <w:tcW w:w="1418" w:type="dxa"/>
            <w:tcBorders>
              <w:bottom w:val="single" w:sz="12" w:space="0" w:color="auto"/>
            </w:tcBorders>
            <w:noWrap/>
            <w:vAlign w:val="center"/>
            <w:hideMark/>
          </w:tcPr>
          <w:p w14:paraId="71A707C2" w14:textId="67854E93" w:rsidR="005202F4" w:rsidRPr="005202F4" w:rsidRDefault="005202F4" w:rsidP="005202F4">
            <w:pPr>
              <w:pStyle w:val="Default"/>
              <w:jc w:val="right"/>
            </w:pPr>
            <w:r w:rsidRPr="005202F4">
              <w:t>1,145</w:t>
            </w:r>
          </w:p>
        </w:tc>
        <w:tc>
          <w:tcPr>
            <w:tcW w:w="1559" w:type="dxa"/>
            <w:tcBorders>
              <w:bottom w:val="single" w:sz="12" w:space="0" w:color="auto"/>
            </w:tcBorders>
            <w:noWrap/>
            <w:vAlign w:val="center"/>
            <w:hideMark/>
          </w:tcPr>
          <w:p w14:paraId="2FE1A1BA" w14:textId="08CF928B" w:rsidR="005202F4" w:rsidRPr="005202F4" w:rsidRDefault="005202F4" w:rsidP="005202F4">
            <w:pPr>
              <w:pStyle w:val="Default"/>
              <w:jc w:val="right"/>
            </w:pPr>
            <w:r w:rsidRPr="005202F4">
              <w:t>944</w:t>
            </w:r>
          </w:p>
        </w:tc>
      </w:tr>
      <w:tr w:rsidR="005202F4" w:rsidRPr="005202F4" w14:paraId="3A1FE4EF" w14:textId="77777777" w:rsidTr="00952AB2">
        <w:trPr>
          <w:trHeight w:val="285"/>
        </w:trPr>
        <w:tc>
          <w:tcPr>
            <w:tcW w:w="1497" w:type="dxa"/>
            <w:noWrap/>
            <w:vAlign w:val="center"/>
            <w:hideMark/>
          </w:tcPr>
          <w:p w14:paraId="4D120675" w14:textId="77777777" w:rsidR="005202F4" w:rsidRPr="005202F4" w:rsidRDefault="005202F4" w:rsidP="005202F4">
            <w:pPr>
              <w:pStyle w:val="Default"/>
            </w:pPr>
          </w:p>
        </w:tc>
        <w:tc>
          <w:tcPr>
            <w:tcW w:w="4310" w:type="dxa"/>
            <w:noWrap/>
            <w:vAlign w:val="center"/>
            <w:hideMark/>
          </w:tcPr>
          <w:p w14:paraId="478E94D7" w14:textId="77777777" w:rsidR="005202F4" w:rsidRPr="005202F4" w:rsidRDefault="005202F4" w:rsidP="005202F4">
            <w:pPr>
              <w:pStyle w:val="Default"/>
            </w:pPr>
          </w:p>
        </w:tc>
        <w:tc>
          <w:tcPr>
            <w:tcW w:w="1418" w:type="dxa"/>
            <w:tcBorders>
              <w:top w:val="single" w:sz="12" w:space="0" w:color="auto"/>
              <w:bottom w:val="double" w:sz="4" w:space="0" w:color="auto"/>
            </w:tcBorders>
            <w:noWrap/>
            <w:vAlign w:val="center"/>
            <w:hideMark/>
          </w:tcPr>
          <w:p w14:paraId="7B25997B" w14:textId="08E0157E" w:rsidR="005202F4" w:rsidRPr="005202F4" w:rsidRDefault="005202F4" w:rsidP="005202F4">
            <w:pPr>
              <w:pStyle w:val="Default"/>
              <w:jc w:val="right"/>
              <w:rPr>
                <w:b/>
                <w:bCs/>
              </w:rPr>
            </w:pPr>
            <w:r w:rsidRPr="005202F4">
              <w:rPr>
                <w:b/>
                <w:bCs/>
              </w:rPr>
              <w:t>1,145</w:t>
            </w:r>
          </w:p>
        </w:tc>
        <w:tc>
          <w:tcPr>
            <w:tcW w:w="1559" w:type="dxa"/>
            <w:tcBorders>
              <w:top w:val="single" w:sz="12" w:space="0" w:color="auto"/>
              <w:bottom w:val="double" w:sz="4" w:space="0" w:color="auto"/>
            </w:tcBorders>
            <w:noWrap/>
            <w:vAlign w:val="center"/>
            <w:hideMark/>
          </w:tcPr>
          <w:p w14:paraId="6C7E08AE" w14:textId="370103CA" w:rsidR="005202F4" w:rsidRPr="005202F4" w:rsidRDefault="005202F4" w:rsidP="005202F4">
            <w:pPr>
              <w:pStyle w:val="Default"/>
              <w:jc w:val="right"/>
              <w:rPr>
                <w:b/>
                <w:bCs/>
              </w:rPr>
            </w:pPr>
            <w:r w:rsidRPr="005202F4">
              <w:rPr>
                <w:b/>
                <w:bCs/>
              </w:rPr>
              <w:t>944</w:t>
            </w:r>
          </w:p>
        </w:tc>
      </w:tr>
    </w:tbl>
    <w:p w14:paraId="3D5BA528" w14:textId="36D73B68" w:rsidR="005202F4" w:rsidRDefault="0019323B" w:rsidP="0019323B">
      <w:pPr>
        <w:pStyle w:val="Heading3nonumber"/>
      </w:pPr>
      <w:r>
        <w:br/>
        <w:t xml:space="preserve">9.9 Remuneration of auditors </w:t>
      </w:r>
    </w:p>
    <w:p w14:paraId="439E9C19" w14:textId="4514F7EB" w:rsidR="0019323B" w:rsidRDefault="0019323B" w:rsidP="0019323B">
      <w:pPr>
        <w:pStyle w:val="Default"/>
      </w:pPr>
      <w:r w:rsidRPr="0019323B">
        <w:t>Remuneration payable to the Auditor General in respect of the audit for the current financial year is as follows:</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Remuneration of auditors"/>
        <w:tblDescription w:val="This table outlines the remuneration of auditors for the reporting period. "/>
      </w:tblPr>
      <w:tblGrid>
        <w:gridCol w:w="6096"/>
        <w:gridCol w:w="992"/>
        <w:gridCol w:w="1948"/>
      </w:tblGrid>
      <w:tr w:rsidR="0019323B" w:rsidRPr="0019323B" w14:paraId="1D7C80BD" w14:textId="77777777" w:rsidTr="0019323B">
        <w:trPr>
          <w:cnfStyle w:val="100000000000" w:firstRow="1" w:lastRow="0" w:firstColumn="0" w:lastColumn="0" w:oddVBand="0" w:evenVBand="0" w:oddHBand="0" w:evenHBand="0" w:firstRowFirstColumn="0" w:firstRowLastColumn="0" w:lastRowFirstColumn="0" w:lastRowLastColumn="0"/>
          <w:trHeight w:val="425"/>
          <w:tblHeader/>
        </w:trPr>
        <w:tc>
          <w:tcPr>
            <w:tcW w:w="6096" w:type="dxa"/>
            <w:noWrap/>
            <w:hideMark/>
          </w:tcPr>
          <w:p w14:paraId="4E86F1B9" w14:textId="77777777" w:rsidR="0019323B" w:rsidRPr="0019323B" w:rsidRDefault="0019323B" w:rsidP="0019323B">
            <w:pPr>
              <w:pStyle w:val="Default"/>
            </w:pPr>
          </w:p>
        </w:tc>
        <w:tc>
          <w:tcPr>
            <w:tcW w:w="992" w:type="dxa"/>
            <w:noWrap/>
            <w:hideMark/>
          </w:tcPr>
          <w:p w14:paraId="66799B80" w14:textId="25B0163F" w:rsidR="0019323B" w:rsidRPr="0019323B" w:rsidRDefault="0019323B" w:rsidP="0019323B">
            <w:pPr>
              <w:pStyle w:val="TableHeading-White"/>
              <w:jc w:val="right"/>
            </w:pPr>
            <w:r w:rsidRPr="0019323B">
              <w:t>2019</w:t>
            </w:r>
            <w:r>
              <w:br/>
            </w:r>
            <w:r w:rsidRPr="0019323B">
              <w:t>$000</w:t>
            </w:r>
          </w:p>
        </w:tc>
        <w:tc>
          <w:tcPr>
            <w:tcW w:w="1948" w:type="dxa"/>
            <w:noWrap/>
            <w:hideMark/>
          </w:tcPr>
          <w:p w14:paraId="624F765C" w14:textId="19D4B5C0" w:rsidR="0019323B" w:rsidRPr="0019323B" w:rsidRDefault="0019323B" w:rsidP="0019323B">
            <w:pPr>
              <w:pStyle w:val="TableHeading-White"/>
              <w:jc w:val="right"/>
            </w:pPr>
            <w:r w:rsidRPr="0019323B">
              <w:t>2018</w:t>
            </w:r>
            <w:r>
              <w:br/>
            </w:r>
            <w:r w:rsidRPr="0019323B">
              <w:t>$000</w:t>
            </w:r>
          </w:p>
        </w:tc>
      </w:tr>
      <w:tr w:rsidR="0019323B" w:rsidRPr="0019323B" w14:paraId="780E75B6" w14:textId="77777777" w:rsidTr="0019323B">
        <w:trPr>
          <w:trHeight w:val="425"/>
        </w:trPr>
        <w:tc>
          <w:tcPr>
            <w:tcW w:w="6096" w:type="dxa"/>
            <w:noWrap/>
          </w:tcPr>
          <w:p w14:paraId="3046EE8B" w14:textId="1197E342" w:rsidR="0019323B" w:rsidRPr="0019323B" w:rsidRDefault="0019323B" w:rsidP="0019323B">
            <w:pPr>
              <w:pStyle w:val="Default"/>
              <w:rPr>
                <w:bCs/>
              </w:rPr>
            </w:pPr>
            <w:r w:rsidRPr="0019323B">
              <w:rPr>
                <w:bCs/>
              </w:rPr>
              <w:t>Auditing the accounts, controls, financial statements and key performance indicators</w:t>
            </w:r>
          </w:p>
        </w:tc>
        <w:tc>
          <w:tcPr>
            <w:tcW w:w="992" w:type="dxa"/>
            <w:tcBorders>
              <w:bottom w:val="single" w:sz="4" w:space="0" w:color="auto"/>
            </w:tcBorders>
            <w:noWrap/>
            <w:vAlign w:val="bottom"/>
          </w:tcPr>
          <w:p w14:paraId="6F400F66" w14:textId="4C753BAB" w:rsidR="0019323B" w:rsidRPr="0019323B" w:rsidRDefault="0019323B" w:rsidP="0019323B">
            <w:pPr>
              <w:pStyle w:val="Default"/>
              <w:jc w:val="right"/>
            </w:pPr>
            <w:r w:rsidRPr="0019323B">
              <w:t xml:space="preserve">                      88 </w:t>
            </w:r>
          </w:p>
        </w:tc>
        <w:tc>
          <w:tcPr>
            <w:tcW w:w="1948" w:type="dxa"/>
            <w:tcBorders>
              <w:bottom w:val="single" w:sz="4" w:space="0" w:color="auto"/>
            </w:tcBorders>
            <w:noWrap/>
            <w:vAlign w:val="bottom"/>
          </w:tcPr>
          <w:p w14:paraId="079B9E24" w14:textId="487EED4E" w:rsidR="0019323B" w:rsidRPr="0019323B" w:rsidRDefault="0019323B" w:rsidP="0019323B">
            <w:pPr>
              <w:pStyle w:val="Default"/>
              <w:jc w:val="right"/>
            </w:pPr>
            <w:r w:rsidRPr="0019323B">
              <w:t xml:space="preserve">                                    87 </w:t>
            </w:r>
          </w:p>
        </w:tc>
      </w:tr>
      <w:tr w:rsidR="0019323B" w:rsidRPr="0019323B" w14:paraId="58CA6120" w14:textId="77777777" w:rsidTr="0019323B">
        <w:trPr>
          <w:trHeight w:val="425"/>
        </w:trPr>
        <w:tc>
          <w:tcPr>
            <w:tcW w:w="6096" w:type="dxa"/>
            <w:noWrap/>
          </w:tcPr>
          <w:p w14:paraId="09DC44F0" w14:textId="77777777" w:rsidR="0019323B" w:rsidRPr="0019323B" w:rsidRDefault="0019323B" w:rsidP="0019323B">
            <w:pPr>
              <w:pStyle w:val="Default"/>
              <w:rPr>
                <w:bCs/>
              </w:rPr>
            </w:pPr>
          </w:p>
        </w:tc>
        <w:tc>
          <w:tcPr>
            <w:tcW w:w="992" w:type="dxa"/>
            <w:tcBorders>
              <w:top w:val="single" w:sz="4" w:space="0" w:color="auto"/>
              <w:bottom w:val="double" w:sz="4" w:space="0" w:color="auto"/>
            </w:tcBorders>
            <w:noWrap/>
            <w:vAlign w:val="bottom"/>
          </w:tcPr>
          <w:p w14:paraId="624D7152" w14:textId="36632961" w:rsidR="0019323B" w:rsidRPr="0019323B" w:rsidRDefault="0019323B" w:rsidP="0019323B">
            <w:pPr>
              <w:pStyle w:val="Default"/>
              <w:jc w:val="right"/>
              <w:rPr>
                <w:b/>
              </w:rPr>
            </w:pPr>
            <w:r w:rsidRPr="0019323B">
              <w:rPr>
                <w:b/>
              </w:rPr>
              <w:t xml:space="preserve">                      88 </w:t>
            </w:r>
          </w:p>
        </w:tc>
        <w:tc>
          <w:tcPr>
            <w:tcW w:w="1948" w:type="dxa"/>
            <w:tcBorders>
              <w:top w:val="single" w:sz="4" w:space="0" w:color="auto"/>
              <w:bottom w:val="double" w:sz="4" w:space="0" w:color="auto"/>
            </w:tcBorders>
            <w:noWrap/>
            <w:vAlign w:val="bottom"/>
          </w:tcPr>
          <w:p w14:paraId="5001313A" w14:textId="1537398B" w:rsidR="0019323B" w:rsidRPr="0019323B" w:rsidRDefault="0019323B" w:rsidP="0019323B">
            <w:pPr>
              <w:pStyle w:val="Default"/>
              <w:jc w:val="right"/>
              <w:rPr>
                <w:b/>
              </w:rPr>
            </w:pPr>
            <w:r w:rsidRPr="0019323B">
              <w:rPr>
                <w:b/>
              </w:rPr>
              <w:t xml:space="preserve">                                    87 </w:t>
            </w:r>
          </w:p>
        </w:tc>
      </w:tr>
    </w:tbl>
    <w:p w14:paraId="5077C398" w14:textId="2BD83449" w:rsidR="0019323B" w:rsidRDefault="0019323B" w:rsidP="0019323B">
      <w:pPr>
        <w:pStyle w:val="Heading3nonumber"/>
      </w:pPr>
      <w:r>
        <w:t xml:space="preserve">9.10 Equity </w:t>
      </w:r>
    </w:p>
    <w:p w14:paraId="4FE288CB" w14:textId="5749AF0C" w:rsidR="0019323B" w:rsidRDefault="0019323B" w:rsidP="0019323B">
      <w:pPr>
        <w:pStyle w:val="Default"/>
      </w:pPr>
      <w:r>
        <w:t>The Western Australian Government holds the equity interest in the Authority on behalf of the community.</w:t>
      </w:r>
    </w:p>
    <w:p w14:paraId="5074CC8E" w14:textId="40CD50F3" w:rsidR="0019323B" w:rsidRDefault="0019323B" w:rsidP="0019323B">
      <w:pPr>
        <w:pStyle w:val="Default"/>
      </w:pPr>
      <w:r>
        <w:t>Equity represents the residual interest in the net assets of the Authority. The asset revaluation surplus represents that portion of equity resulting from the revaluation of non-current assets.</w:t>
      </w:r>
      <w:r>
        <w:tab/>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Equity "/>
        <w:tblDescription w:val="This table outlines equity for the Authority for the reporting period. "/>
      </w:tblPr>
      <w:tblGrid>
        <w:gridCol w:w="2972"/>
        <w:gridCol w:w="3119"/>
        <w:gridCol w:w="1134"/>
        <w:gridCol w:w="1842"/>
      </w:tblGrid>
      <w:tr w:rsidR="0019323B" w:rsidRPr="0019323B" w14:paraId="559CDDBF" w14:textId="77777777" w:rsidTr="0019323B">
        <w:trPr>
          <w:cnfStyle w:val="100000000000" w:firstRow="1" w:lastRow="0" w:firstColumn="0" w:lastColumn="0" w:oddVBand="0" w:evenVBand="0" w:oddHBand="0" w:evenHBand="0" w:firstRowFirstColumn="0" w:firstRowLastColumn="0" w:lastRowFirstColumn="0" w:lastRowLastColumn="0"/>
          <w:trHeight w:val="201"/>
          <w:tblHeader/>
        </w:trPr>
        <w:tc>
          <w:tcPr>
            <w:tcW w:w="2972" w:type="dxa"/>
            <w:noWrap/>
            <w:vAlign w:val="center"/>
            <w:hideMark/>
          </w:tcPr>
          <w:p w14:paraId="0213A324" w14:textId="77777777" w:rsidR="0019323B" w:rsidRPr="0019323B" w:rsidRDefault="0019323B" w:rsidP="0019323B">
            <w:pPr>
              <w:pStyle w:val="Default"/>
            </w:pPr>
          </w:p>
        </w:tc>
        <w:tc>
          <w:tcPr>
            <w:tcW w:w="3119" w:type="dxa"/>
            <w:noWrap/>
            <w:hideMark/>
          </w:tcPr>
          <w:p w14:paraId="46664451" w14:textId="77777777" w:rsidR="0019323B" w:rsidRPr="0019323B" w:rsidRDefault="0019323B" w:rsidP="0019323B">
            <w:pPr>
              <w:pStyle w:val="Default"/>
            </w:pPr>
          </w:p>
        </w:tc>
        <w:tc>
          <w:tcPr>
            <w:tcW w:w="1134" w:type="dxa"/>
            <w:noWrap/>
            <w:vAlign w:val="center"/>
            <w:hideMark/>
          </w:tcPr>
          <w:p w14:paraId="73193341" w14:textId="22297018" w:rsidR="0019323B" w:rsidRPr="0019323B" w:rsidRDefault="0019323B" w:rsidP="0019323B">
            <w:pPr>
              <w:pStyle w:val="TableHeading-White"/>
              <w:jc w:val="right"/>
            </w:pPr>
            <w:r w:rsidRPr="0019323B">
              <w:t>2019</w:t>
            </w:r>
            <w:r>
              <w:br/>
            </w:r>
            <w:r w:rsidRPr="0019323B">
              <w:t>$000</w:t>
            </w:r>
          </w:p>
        </w:tc>
        <w:tc>
          <w:tcPr>
            <w:tcW w:w="1842" w:type="dxa"/>
            <w:noWrap/>
            <w:vAlign w:val="center"/>
            <w:hideMark/>
          </w:tcPr>
          <w:p w14:paraId="28D02EB7" w14:textId="2B3D5E83" w:rsidR="0019323B" w:rsidRPr="0019323B" w:rsidRDefault="0019323B" w:rsidP="0019323B">
            <w:pPr>
              <w:pStyle w:val="TableHeading-White"/>
              <w:jc w:val="right"/>
            </w:pPr>
            <w:r w:rsidRPr="0019323B">
              <w:t>2018</w:t>
            </w:r>
            <w:r>
              <w:br/>
            </w:r>
            <w:r w:rsidRPr="0019323B">
              <w:t>$000</w:t>
            </w:r>
          </w:p>
        </w:tc>
      </w:tr>
      <w:tr w:rsidR="0019323B" w:rsidRPr="0019323B" w14:paraId="025383E2" w14:textId="77777777" w:rsidTr="0019323B">
        <w:trPr>
          <w:trHeight w:val="201"/>
        </w:trPr>
        <w:tc>
          <w:tcPr>
            <w:tcW w:w="2972" w:type="dxa"/>
            <w:noWrap/>
            <w:vAlign w:val="center"/>
            <w:hideMark/>
          </w:tcPr>
          <w:p w14:paraId="7DF3DC39" w14:textId="77777777" w:rsidR="0019323B" w:rsidRPr="0019323B" w:rsidRDefault="0019323B" w:rsidP="0019323B">
            <w:pPr>
              <w:pStyle w:val="Default"/>
              <w:rPr>
                <w:b/>
                <w:bCs/>
              </w:rPr>
            </w:pPr>
            <w:r w:rsidRPr="0019323B">
              <w:rPr>
                <w:b/>
                <w:bCs/>
              </w:rPr>
              <w:t>Reserves</w:t>
            </w:r>
          </w:p>
        </w:tc>
        <w:tc>
          <w:tcPr>
            <w:tcW w:w="3119" w:type="dxa"/>
            <w:noWrap/>
            <w:hideMark/>
          </w:tcPr>
          <w:p w14:paraId="0F546FDF" w14:textId="77777777" w:rsidR="0019323B" w:rsidRPr="0019323B" w:rsidRDefault="0019323B" w:rsidP="0019323B">
            <w:pPr>
              <w:pStyle w:val="Default"/>
              <w:rPr>
                <w:b/>
                <w:bCs/>
              </w:rPr>
            </w:pPr>
          </w:p>
        </w:tc>
        <w:tc>
          <w:tcPr>
            <w:tcW w:w="1134" w:type="dxa"/>
            <w:noWrap/>
            <w:vAlign w:val="center"/>
            <w:hideMark/>
          </w:tcPr>
          <w:p w14:paraId="46058CFB" w14:textId="228DF07E" w:rsidR="0019323B" w:rsidRPr="0019323B" w:rsidRDefault="0019323B" w:rsidP="0019323B">
            <w:pPr>
              <w:pStyle w:val="Default"/>
              <w:jc w:val="right"/>
              <w:rPr>
                <w:b/>
                <w:bCs/>
              </w:rPr>
            </w:pPr>
          </w:p>
        </w:tc>
        <w:tc>
          <w:tcPr>
            <w:tcW w:w="1842" w:type="dxa"/>
            <w:noWrap/>
            <w:vAlign w:val="center"/>
            <w:hideMark/>
          </w:tcPr>
          <w:p w14:paraId="5DFE5D70" w14:textId="31D4BDB8" w:rsidR="0019323B" w:rsidRPr="0019323B" w:rsidRDefault="0019323B" w:rsidP="0019323B">
            <w:pPr>
              <w:pStyle w:val="Default"/>
              <w:jc w:val="right"/>
              <w:rPr>
                <w:b/>
                <w:bCs/>
              </w:rPr>
            </w:pPr>
          </w:p>
        </w:tc>
      </w:tr>
      <w:tr w:rsidR="0019323B" w:rsidRPr="0019323B" w14:paraId="545558E0" w14:textId="77777777" w:rsidTr="0019323B">
        <w:trPr>
          <w:trHeight w:val="201"/>
        </w:trPr>
        <w:tc>
          <w:tcPr>
            <w:tcW w:w="6091" w:type="dxa"/>
            <w:gridSpan w:val="2"/>
            <w:noWrap/>
            <w:vAlign w:val="center"/>
            <w:hideMark/>
          </w:tcPr>
          <w:p w14:paraId="58F721AF" w14:textId="77777777" w:rsidR="0019323B" w:rsidRPr="0019323B" w:rsidRDefault="0019323B" w:rsidP="0019323B">
            <w:pPr>
              <w:pStyle w:val="Default"/>
              <w:rPr>
                <w:u w:val="single"/>
              </w:rPr>
            </w:pPr>
            <w:r w:rsidRPr="0019323B">
              <w:rPr>
                <w:u w:val="single"/>
              </w:rPr>
              <w:t>Asset revaluation surplus</w:t>
            </w:r>
          </w:p>
        </w:tc>
        <w:tc>
          <w:tcPr>
            <w:tcW w:w="1134" w:type="dxa"/>
            <w:noWrap/>
            <w:vAlign w:val="center"/>
            <w:hideMark/>
          </w:tcPr>
          <w:p w14:paraId="60B64C22" w14:textId="77777777" w:rsidR="0019323B" w:rsidRPr="0019323B" w:rsidRDefault="0019323B" w:rsidP="0019323B">
            <w:pPr>
              <w:pStyle w:val="Default"/>
              <w:jc w:val="right"/>
            </w:pPr>
          </w:p>
        </w:tc>
        <w:tc>
          <w:tcPr>
            <w:tcW w:w="1842" w:type="dxa"/>
            <w:noWrap/>
            <w:vAlign w:val="center"/>
            <w:hideMark/>
          </w:tcPr>
          <w:p w14:paraId="4C939203" w14:textId="77777777" w:rsidR="0019323B" w:rsidRPr="0019323B" w:rsidRDefault="0019323B" w:rsidP="0019323B">
            <w:pPr>
              <w:pStyle w:val="Default"/>
              <w:jc w:val="right"/>
            </w:pPr>
          </w:p>
        </w:tc>
      </w:tr>
      <w:tr w:rsidR="0019323B" w:rsidRPr="0019323B" w14:paraId="108B6982" w14:textId="77777777" w:rsidTr="0019323B">
        <w:trPr>
          <w:trHeight w:val="201"/>
        </w:trPr>
        <w:tc>
          <w:tcPr>
            <w:tcW w:w="6091" w:type="dxa"/>
            <w:gridSpan w:val="2"/>
            <w:noWrap/>
            <w:vAlign w:val="center"/>
            <w:hideMark/>
          </w:tcPr>
          <w:p w14:paraId="693F76C5" w14:textId="77777777" w:rsidR="0019323B" w:rsidRPr="0019323B" w:rsidRDefault="0019323B" w:rsidP="0019323B">
            <w:pPr>
              <w:pStyle w:val="Default"/>
            </w:pPr>
            <w:r w:rsidRPr="0019323B">
              <w:t>Balance at start of period</w:t>
            </w:r>
          </w:p>
        </w:tc>
        <w:tc>
          <w:tcPr>
            <w:tcW w:w="1134" w:type="dxa"/>
            <w:noWrap/>
            <w:vAlign w:val="center"/>
            <w:hideMark/>
          </w:tcPr>
          <w:p w14:paraId="210FE899" w14:textId="77777777" w:rsidR="0019323B" w:rsidRPr="0019323B" w:rsidRDefault="0019323B" w:rsidP="0019323B">
            <w:pPr>
              <w:pStyle w:val="Default"/>
              <w:jc w:val="right"/>
            </w:pPr>
            <w:r w:rsidRPr="0019323B">
              <w:t xml:space="preserve">                14,467 </w:t>
            </w:r>
          </w:p>
        </w:tc>
        <w:tc>
          <w:tcPr>
            <w:tcW w:w="1842" w:type="dxa"/>
            <w:noWrap/>
            <w:vAlign w:val="center"/>
            <w:hideMark/>
          </w:tcPr>
          <w:p w14:paraId="7A5B02E8" w14:textId="77777777" w:rsidR="0019323B" w:rsidRPr="0019323B" w:rsidRDefault="0019323B" w:rsidP="0019323B">
            <w:pPr>
              <w:pStyle w:val="Default"/>
              <w:jc w:val="right"/>
            </w:pPr>
            <w:r w:rsidRPr="0019323B">
              <w:t xml:space="preserve">                             14,363 </w:t>
            </w:r>
          </w:p>
        </w:tc>
      </w:tr>
      <w:tr w:rsidR="0019323B" w:rsidRPr="0019323B" w14:paraId="3E9DA3E8" w14:textId="77777777" w:rsidTr="0019323B">
        <w:trPr>
          <w:trHeight w:val="201"/>
        </w:trPr>
        <w:tc>
          <w:tcPr>
            <w:tcW w:w="6091" w:type="dxa"/>
            <w:gridSpan w:val="2"/>
            <w:noWrap/>
            <w:vAlign w:val="center"/>
            <w:hideMark/>
          </w:tcPr>
          <w:p w14:paraId="4F5B5101" w14:textId="77777777" w:rsidR="0019323B" w:rsidRPr="0019323B" w:rsidRDefault="0019323B" w:rsidP="0019323B">
            <w:pPr>
              <w:pStyle w:val="Default"/>
            </w:pPr>
            <w:r w:rsidRPr="0019323B">
              <w:t>Net revaluation increments/(decrements):</w:t>
            </w:r>
          </w:p>
        </w:tc>
        <w:tc>
          <w:tcPr>
            <w:tcW w:w="1134" w:type="dxa"/>
            <w:noWrap/>
            <w:vAlign w:val="center"/>
            <w:hideMark/>
          </w:tcPr>
          <w:p w14:paraId="32FB36E4" w14:textId="77777777" w:rsidR="0019323B" w:rsidRPr="0019323B" w:rsidRDefault="0019323B" w:rsidP="0019323B">
            <w:pPr>
              <w:pStyle w:val="Default"/>
              <w:jc w:val="right"/>
            </w:pPr>
          </w:p>
        </w:tc>
        <w:tc>
          <w:tcPr>
            <w:tcW w:w="1842" w:type="dxa"/>
            <w:noWrap/>
            <w:vAlign w:val="center"/>
            <w:hideMark/>
          </w:tcPr>
          <w:p w14:paraId="6A75A73C" w14:textId="77777777" w:rsidR="0019323B" w:rsidRPr="0019323B" w:rsidRDefault="0019323B" w:rsidP="0019323B">
            <w:pPr>
              <w:pStyle w:val="Default"/>
              <w:jc w:val="right"/>
            </w:pPr>
          </w:p>
        </w:tc>
      </w:tr>
      <w:tr w:rsidR="0019323B" w:rsidRPr="0019323B" w14:paraId="33DC1BA3" w14:textId="77777777" w:rsidTr="0019323B">
        <w:trPr>
          <w:trHeight w:val="201"/>
        </w:trPr>
        <w:tc>
          <w:tcPr>
            <w:tcW w:w="2972" w:type="dxa"/>
            <w:noWrap/>
            <w:vAlign w:val="center"/>
            <w:hideMark/>
          </w:tcPr>
          <w:p w14:paraId="40A5BF77" w14:textId="77777777" w:rsidR="0019323B" w:rsidRPr="0019323B" w:rsidRDefault="0019323B" w:rsidP="0019323B">
            <w:pPr>
              <w:pStyle w:val="Default"/>
            </w:pPr>
            <w:r w:rsidRPr="0019323B">
              <w:t>Land</w:t>
            </w:r>
          </w:p>
        </w:tc>
        <w:tc>
          <w:tcPr>
            <w:tcW w:w="3119" w:type="dxa"/>
            <w:noWrap/>
            <w:hideMark/>
          </w:tcPr>
          <w:p w14:paraId="31AF1D4F" w14:textId="77777777" w:rsidR="0019323B" w:rsidRPr="0019323B" w:rsidRDefault="0019323B" w:rsidP="0019323B">
            <w:pPr>
              <w:pStyle w:val="Default"/>
            </w:pPr>
          </w:p>
        </w:tc>
        <w:tc>
          <w:tcPr>
            <w:tcW w:w="1134" w:type="dxa"/>
            <w:noWrap/>
            <w:vAlign w:val="center"/>
            <w:hideMark/>
          </w:tcPr>
          <w:p w14:paraId="4043A45E" w14:textId="77777777" w:rsidR="0019323B" w:rsidRPr="0019323B" w:rsidRDefault="0019323B" w:rsidP="0019323B">
            <w:pPr>
              <w:pStyle w:val="Default"/>
              <w:jc w:val="right"/>
            </w:pPr>
            <w:r w:rsidRPr="0019323B">
              <w:t xml:space="preserve">                       -   </w:t>
            </w:r>
          </w:p>
        </w:tc>
        <w:tc>
          <w:tcPr>
            <w:tcW w:w="1842" w:type="dxa"/>
            <w:noWrap/>
            <w:vAlign w:val="center"/>
            <w:hideMark/>
          </w:tcPr>
          <w:p w14:paraId="7E057EBD" w14:textId="77777777" w:rsidR="0019323B" w:rsidRPr="0019323B" w:rsidRDefault="0019323B" w:rsidP="0019323B">
            <w:pPr>
              <w:pStyle w:val="Default"/>
              <w:jc w:val="right"/>
            </w:pPr>
            <w:r w:rsidRPr="0019323B">
              <w:t xml:space="preserve">                                  200 </w:t>
            </w:r>
          </w:p>
        </w:tc>
      </w:tr>
      <w:tr w:rsidR="0019323B" w:rsidRPr="0019323B" w14:paraId="336E68D7" w14:textId="77777777" w:rsidTr="0019323B">
        <w:trPr>
          <w:trHeight w:val="201"/>
        </w:trPr>
        <w:tc>
          <w:tcPr>
            <w:tcW w:w="2972" w:type="dxa"/>
            <w:noWrap/>
            <w:vAlign w:val="center"/>
            <w:hideMark/>
          </w:tcPr>
          <w:p w14:paraId="1E1D032D" w14:textId="77777777" w:rsidR="0019323B" w:rsidRPr="0019323B" w:rsidRDefault="0019323B" w:rsidP="0019323B">
            <w:pPr>
              <w:pStyle w:val="Default"/>
            </w:pPr>
            <w:r w:rsidRPr="0019323B">
              <w:t>Buildings</w:t>
            </w:r>
          </w:p>
        </w:tc>
        <w:tc>
          <w:tcPr>
            <w:tcW w:w="3119" w:type="dxa"/>
            <w:noWrap/>
            <w:hideMark/>
          </w:tcPr>
          <w:p w14:paraId="5A0F8959" w14:textId="77777777" w:rsidR="0019323B" w:rsidRPr="0019323B" w:rsidRDefault="0019323B" w:rsidP="0019323B">
            <w:pPr>
              <w:pStyle w:val="Default"/>
            </w:pPr>
          </w:p>
        </w:tc>
        <w:tc>
          <w:tcPr>
            <w:tcW w:w="1134" w:type="dxa"/>
            <w:tcBorders>
              <w:bottom w:val="single" w:sz="4" w:space="0" w:color="auto"/>
            </w:tcBorders>
            <w:noWrap/>
            <w:vAlign w:val="center"/>
            <w:hideMark/>
          </w:tcPr>
          <w:p w14:paraId="7C5EF123" w14:textId="77777777" w:rsidR="0019323B" w:rsidRPr="0019323B" w:rsidRDefault="0019323B" w:rsidP="0019323B">
            <w:pPr>
              <w:pStyle w:val="Default"/>
              <w:jc w:val="right"/>
            </w:pPr>
            <w:r w:rsidRPr="0019323B">
              <w:t xml:space="preserve">                     113 </w:t>
            </w:r>
          </w:p>
        </w:tc>
        <w:tc>
          <w:tcPr>
            <w:tcW w:w="1842" w:type="dxa"/>
            <w:tcBorders>
              <w:bottom w:val="single" w:sz="4" w:space="0" w:color="auto"/>
            </w:tcBorders>
            <w:noWrap/>
            <w:vAlign w:val="center"/>
            <w:hideMark/>
          </w:tcPr>
          <w:p w14:paraId="6155CB8A" w14:textId="77777777" w:rsidR="0019323B" w:rsidRPr="0019323B" w:rsidRDefault="0019323B" w:rsidP="0019323B">
            <w:pPr>
              <w:pStyle w:val="Default"/>
              <w:jc w:val="right"/>
            </w:pPr>
            <w:r w:rsidRPr="0019323B">
              <w:t xml:space="preserve">                                   (96)</w:t>
            </w:r>
          </w:p>
        </w:tc>
      </w:tr>
      <w:tr w:rsidR="0019323B" w:rsidRPr="0019323B" w14:paraId="67456C3F" w14:textId="77777777" w:rsidTr="0019323B">
        <w:trPr>
          <w:trHeight w:val="201"/>
        </w:trPr>
        <w:tc>
          <w:tcPr>
            <w:tcW w:w="6091" w:type="dxa"/>
            <w:gridSpan w:val="2"/>
            <w:noWrap/>
            <w:vAlign w:val="center"/>
            <w:hideMark/>
          </w:tcPr>
          <w:p w14:paraId="2DB8D5AD" w14:textId="77777777" w:rsidR="0019323B" w:rsidRPr="0019323B" w:rsidRDefault="0019323B" w:rsidP="0019323B">
            <w:pPr>
              <w:pStyle w:val="Default"/>
              <w:rPr>
                <w:b/>
                <w:bCs/>
              </w:rPr>
            </w:pPr>
            <w:r w:rsidRPr="0019323B">
              <w:rPr>
                <w:b/>
                <w:bCs/>
              </w:rPr>
              <w:t>Balance at end of period</w:t>
            </w:r>
          </w:p>
        </w:tc>
        <w:tc>
          <w:tcPr>
            <w:tcW w:w="1134" w:type="dxa"/>
            <w:tcBorders>
              <w:top w:val="single" w:sz="4" w:space="0" w:color="auto"/>
              <w:bottom w:val="single" w:sz="4" w:space="0" w:color="auto"/>
            </w:tcBorders>
            <w:noWrap/>
            <w:vAlign w:val="center"/>
            <w:hideMark/>
          </w:tcPr>
          <w:p w14:paraId="6386B1C4" w14:textId="77777777" w:rsidR="0019323B" w:rsidRPr="0019323B" w:rsidRDefault="0019323B" w:rsidP="0019323B">
            <w:pPr>
              <w:pStyle w:val="Default"/>
              <w:jc w:val="right"/>
            </w:pPr>
            <w:r w:rsidRPr="0019323B">
              <w:t xml:space="preserve">                14,580 </w:t>
            </w:r>
          </w:p>
        </w:tc>
        <w:tc>
          <w:tcPr>
            <w:tcW w:w="1842" w:type="dxa"/>
            <w:tcBorders>
              <w:top w:val="single" w:sz="4" w:space="0" w:color="auto"/>
              <w:bottom w:val="single" w:sz="4" w:space="0" w:color="auto"/>
            </w:tcBorders>
            <w:noWrap/>
            <w:vAlign w:val="center"/>
            <w:hideMark/>
          </w:tcPr>
          <w:p w14:paraId="415EA750" w14:textId="77777777" w:rsidR="0019323B" w:rsidRPr="0019323B" w:rsidRDefault="0019323B" w:rsidP="0019323B">
            <w:pPr>
              <w:pStyle w:val="Default"/>
              <w:jc w:val="right"/>
            </w:pPr>
            <w:r w:rsidRPr="0019323B">
              <w:t xml:space="preserve">                             14,467 </w:t>
            </w:r>
          </w:p>
        </w:tc>
      </w:tr>
      <w:tr w:rsidR="0019323B" w:rsidRPr="0019323B" w14:paraId="7B87E793" w14:textId="77777777" w:rsidTr="0019323B">
        <w:trPr>
          <w:trHeight w:val="201"/>
        </w:trPr>
        <w:tc>
          <w:tcPr>
            <w:tcW w:w="2972" w:type="dxa"/>
            <w:noWrap/>
            <w:vAlign w:val="center"/>
            <w:hideMark/>
          </w:tcPr>
          <w:p w14:paraId="6D5691F6" w14:textId="77777777" w:rsidR="0019323B" w:rsidRPr="0019323B" w:rsidRDefault="0019323B" w:rsidP="0019323B">
            <w:pPr>
              <w:pStyle w:val="Default"/>
            </w:pPr>
          </w:p>
        </w:tc>
        <w:tc>
          <w:tcPr>
            <w:tcW w:w="3119" w:type="dxa"/>
            <w:noWrap/>
            <w:hideMark/>
          </w:tcPr>
          <w:p w14:paraId="2D2A8BD8" w14:textId="77777777" w:rsidR="0019323B" w:rsidRPr="0019323B" w:rsidRDefault="0019323B" w:rsidP="0019323B">
            <w:pPr>
              <w:pStyle w:val="Default"/>
            </w:pPr>
          </w:p>
        </w:tc>
        <w:tc>
          <w:tcPr>
            <w:tcW w:w="1134" w:type="dxa"/>
            <w:tcBorders>
              <w:top w:val="single" w:sz="4" w:space="0" w:color="auto"/>
            </w:tcBorders>
            <w:noWrap/>
            <w:vAlign w:val="center"/>
            <w:hideMark/>
          </w:tcPr>
          <w:p w14:paraId="3AAB53E6" w14:textId="77777777" w:rsidR="0019323B" w:rsidRPr="0019323B" w:rsidRDefault="0019323B" w:rsidP="0019323B">
            <w:pPr>
              <w:pStyle w:val="Default"/>
              <w:jc w:val="right"/>
            </w:pPr>
          </w:p>
        </w:tc>
        <w:tc>
          <w:tcPr>
            <w:tcW w:w="1842" w:type="dxa"/>
            <w:tcBorders>
              <w:top w:val="single" w:sz="4" w:space="0" w:color="auto"/>
            </w:tcBorders>
            <w:noWrap/>
            <w:vAlign w:val="center"/>
            <w:hideMark/>
          </w:tcPr>
          <w:p w14:paraId="59BE7B2A" w14:textId="77777777" w:rsidR="0019323B" w:rsidRPr="0019323B" w:rsidRDefault="0019323B" w:rsidP="0019323B">
            <w:pPr>
              <w:pStyle w:val="Default"/>
              <w:jc w:val="right"/>
            </w:pPr>
          </w:p>
        </w:tc>
      </w:tr>
      <w:tr w:rsidR="0019323B" w:rsidRPr="0019323B" w14:paraId="43BCE595" w14:textId="77777777" w:rsidTr="0019323B">
        <w:trPr>
          <w:trHeight w:val="201"/>
        </w:trPr>
        <w:tc>
          <w:tcPr>
            <w:tcW w:w="6091" w:type="dxa"/>
            <w:gridSpan w:val="2"/>
            <w:noWrap/>
            <w:vAlign w:val="center"/>
            <w:hideMark/>
          </w:tcPr>
          <w:p w14:paraId="27CBF322" w14:textId="77777777" w:rsidR="0019323B" w:rsidRPr="0019323B" w:rsidRDefault="0019323B" w:rsidP="0019323B">
            <w:pPr>
              <w:pStyle w:val="Default"/>
              <w:rPr>
                <w:b/>
                <w:bCs/>
              </w:rPr>
            </w:pPr>
            <w:r w:rsidRPr="0019323B">
              <w:rPr>
                <w:b/>
                <w:bCs/>
              </w:rPr>
              <w:t>Retained earnings</w:t>
            </w:r>
          </w:p>
        </w:tc>
        <w:tc>
          <w:tcPr>
            <w:tcW w:w="1134" w:type="dxa"/>
            <w:noWrap/>
            <w:vAlign w:val="center"/>
            <w:hideMark/>
          </w:tcPr>
          <w:p w14:paraId="201615D5" w14:textId="77777777" w:rsidR="0019323B" w:rsidRPr="0019323B" w:rsidRDefault="0019323B" w:rsidP="0019323B">
            <w:pPr>
              <w:pStyle w:val="Default"/>
              <w:jc w:val="right"/>
            </w:pPr>
          </w:p>
        </w:tc>
        <w:tc>
          <w:tcPr>
            <w:tcW w:w="1842" w:type="dxa"/>
            <w:noWrap/>
            <w:vAlign w:val="center"/>
            <w:hideMark/>
          </w:tcPr>
          <w:p w14:paraId="0A50403C" w14:textId="77777777" w:rsidR="0019323B" w:rsidRPr="0019323B" w:rsidRDefault="0019323B" w:rsidP="0019323B">
            <w:pPr>
              <w:pStyle w:val="Default"/>
              <w:jc w:val="right"/>
            </w:pPr>
          </w:p>
        </w:tc>
      </w:tr>
      <w:tr w:rsidR="0019323B" w:rsidRPr="0019323B" w14:paraId="6E085FFC" w14:textId="77777777" w:rsidTr="0019323B">
        <w:trPr>
          <w:trHeight w:val="201"/>
        </w:trPr>
        <w:tc>
          <w:tcPr>
            <w:tcW w:w="6091" w:type="dxa"/>
            <w:gridSpan w:val="2"/>
            <w:noWrap/>
            <w:vAlign w:val="center"/>
            <w:hideMark/>
          </w:tcPr>
          <w:p w14:paraId="40C07047" w14:textId="77777777" w:rsidR="0019323B" w:rsidRPr="0019323B" w:rsidRDefault="0019323B" w:rsidP="0019323B">
            <w:pPr>
              <w:pStyle w:val="Default"/>
            </w:pPr>
            <w:r w:rsidRPr="0019323B">
              <w:t>Balance at start of period</w:t>
            </w:r>
          </w:p>
        </w:tc>
        <w:tc>
          <w:tcPr>
            <w:tcW w:w="1134" w:type="dxa"/>
            <w:noWrap/>
            <w:vAlign w:val="center"/>
            <w:hideMark/>
          </w:tcPr>
          <w:p w14:paraId="44653548" w14:textId="77777777" w:rsidR="0019323B" w:rsidRPr="0019323B" w:rsidRDefault="0019323B" w:rsidP="0019323B">
            <w:pPr>
              <w:pStyle w:val="Default"/>
              <w:jc w:val="right"/>
            </w:pPr>
            <w:r w:rsidRPr="0019323B">
              <w:t xml:space="preserve">                87,729 </w:t>
            </w:r>
          </w:p>
        </w:tc>
        <w:tc>
          <w:tcPr>
            <w:tcW w:w="1842" w:type="dxa"/>
            <w:noWrap/>
            <w:vAlign w:val="center"/>
            <w:hideMark/>
          </w:tcPr>
          <w:p w14:paraId="79B9F567" w14:textId="77777777" w:rsidR="0019323B" w:rsidRPr="0019323B" w:rsidRDefault="0019323B" w:rsidP="0019323B">
            <w:pPr>
              <w:pStyle w:val="Default"/>
              <w:jc w:val="right"/>
            </w:pPr>
            <w:r w:rsidRPr="0019323B">
              <w:t xml:space="preserve">                             88,297 </w:t>
            </w:r>
          </w:p>
        </w:tc>
      </w:tr>
      <w:tr w:rsidR="0019323B" w:rsidRPr="0019323B" w14:paraId="0FCD8FA2" w14:textId="77777777" w:rsidTr="0019323B">
        <w:trPr>
          <w:trHeight w:val="201"/>
        </w:trPr>
        <w:tc>
          <w:tcPr>
            <w:tcW w:w="6091" w:type="dxa"/>
            <w:gridSpan w:val="2"/>
            <w:noWrap/>
            <w:vAlign w:val="center"/>
            <w:hideMark/>
          </w:tcPr>
          <w:p w14:paraId="52573238" w14:textId="77777777" w:rsidR="0019323B" w:rsidRPr="0019323B" w:rsidRDefault="0019323B" w:rsidP="0019323B">
            <w:pPr>
              <w:pStyle w:val="Default"/>
            </w:pPr>
            <w:r w:rsidRPr="0019323B">
              <w:t>Result for the period</w:t>
            </w:r>
          </w:p>
        </w:tc>
        <w:tc>
          <w:tcPr>
            <w:tcW w:w="1134" w:type="dxa"/>
            <w:tcBorders>
              <w:bottom w:val="single" w:sz="4" w:space="0" w:color="auto"/>
            </w:tcBorders>
            <w:noWrap/>
            <w:vAlign w:val="center"/>
            <w:hideMark/>
          </w:tcPr>
          <w:p w14:paraId="58002FAF" w14:textId="77777777" w:rsidR="0019323B" w:rsidRPr="0019323B" w:rsidRDefault="0019323B" w:rsidP="0019323B">
            <w:pPr>
              <w:pStyle w:val="Default"/>
              <w:jc w:val="right"/>
            </w:pPr>
            <w:r w:rsidRPr="0019323B">
              <w:t xml:space="preserve">                 (4,643)</w:t>
            </w:r>
          </w:p>
        </w:tc>
        <w:tc>
          <w:tcPr>
            <w:tcW w:w="1842" w:type="dxa"/>
            <w:tcBorders>
              <w:bottom w:val="single" w:sz="4" w:space="0" w:color="auto"/>
            </w:tcBorders>
            <w:noWrap/>
            <w:vAlign w:val="center"/>
            <w:hideMark/>
          </w:tcPr>
          <w:p w14:paraId="1A321EA0" w14:textId="77777777" w:rsidR="0019323B" w:rsidRPr="0019323B" w:rsidRDefault="0019323B" w:rsidP="0019323B">
            <w:pPr>
              <w:pStyle w:val="Default"/>
              <w:jc w:val="right"/>
            </w:pPr>
            <w:r w:rsidRPr="0019323B">
              <w:t xml:space="preserve">                                 (568)</w:t>
            </w:r>
          </w:p>
        </w:tc>
      </w:tr>
      <w:tr w:rsidR="0019323B" w:rsidRPr="0019323B" w14:paraId="2A8F89D7" w14:textId="77777777" w:rsidTr="0019323B">
        <w:trPr>
          <w:trHeight w:val="201"/>
        </w:trPr>
        <w:tc>
          <w:tcPr>
            <w:tcW w:w="6091" w:type="dxa"/>
            <w:gridSpan w:val="2"/>
            <w:noWrap/>
            <w:vAlign w:val="center"/>
            <w:hideMark/>
          </w:tcPr>
          <w:p w14:paraId="5C0BF378" w14:textId="77777777" w:rsidR="0019323B" w:rsidRPr="0019323B" w:rsidRDefault="0019323B" w:rsidP="0019323B">
            <w:pPr>
              <w:pStyle w:val="Default"/>
              <w:rPr>
                <w:b/>
                <w:bCs/>
              </w:rPr>
            </w:pPr>
            <w:r w:rsidRPr="0019323B">
              <w:rPr>
                <w:b/>
                <w:bCs/>
              </w:rPr>
              <w:t>Balance at end of period</w:t>
            </w:r>
          </w:p>
        </w:tc>
        <w:tc>
          <w:tcPr>
            <w:tcW w:w="1134" w:type="dxa"/>
            <w:tcBorders>
              <w:top w:val="single" w:sz="4" w:space="0" w:color="auto"/>
              <w:bottom w:val="single" w:sz="4" w:space="0" w:color="auto"/>
            </w:tcBorders>
            <w:noWrap/>
            <w:vAlign w:val="center"/>
            <w:hideMark/>
          </w:tcPr>
          <w:p w14:paraId="0E802EDF" w14:textId="77777777" w:rsidR="0019323B" w:rsidRPr="0019323B" w:rsidRDefault="0019323B" w:rsidP="0019323B">
            <w:pPr>
              <w:pStyle w:val="Default"/>
              <w:jc w:val="right"/>
            </w:pPr>
            <w:r w:rsidRPr="0019323B">
              <w:t xml:space="preserve">                83,086 </w:t>
            </w:r>
          </w:p>
        </w:tc>
        <w:tc>
          <w:tcPr>
            <w:tcW w:w="1842" w:type="dxa"/>
            <w:tcBorders>
              <w:top w:val="single" w:sz="4" w:space="0" w:color="auto"/>
              <w:bottom w:val="single" w:sz="4" w:space="0" w:color="auto"/>
            </w:tcBorders>
            <w:noWrap/>
            <w:vAlign w:val="center"/>
            <w:hideMark/>
          </w:tcPr>
          <w:p w14:paraId="6692D8AE" w14:textId="77777777" w:rsidR="0019323B" w:rsidRPr="0019323B" w:rsidRDefault="0019323B" w:rsidP="0019323B">
            <w:pPr>
              <w:pStyle w:val="Default"/>
              <w:jc w:val="right"/>
            </w:pPr>
            <w:r w:rsidRPr="0019323B">
              <w:t xml:space="preserve">                             87,729 </w:t>
            </w:r>
          </w:p>
        </w:tc>
      </w:tr>
      <w:tr w:rsidR="0019323B" w:rsidRPr="0019323B" w14:paraId="06FFF780" w14:textId="77777777" w:rsidTr="0019323B">
        <w:trPr>
          <w:trHeight w:val="201"/>
        </w:trPr>
        <w:tc>
          <w:tcPr>
            <w:tcW w:w="2972" w:type="dxa"/>
            <w:noWrap/>
            <w:vAlign w:val="center"/>
            <w:hideMark/>
          </w:tcPr>
          <w:p w14:paraId="5FA7D5E5" w14:textId="77777777" w:rsidR="0019323B" w:rsidRPr="0019323B" w:rsidRDefault="0019323B" w:rsidP="0019323B">
            <w:pPr>
              <w:pStyle w:val="Default"/>
            </w:pPr>
          </w:p>
        </w:tc>
        <w:tc>
          <w:tcPr>
            <w:tcW w:w="3119" w:type="dxa"/>
            <w:noWrap/>
            <w:hideMark/>
          </w:tcPr>
          <w:p w14:paraId="44C59566" w14:textId="77777777" w:rsidR="0019323B" w:rsidRPr="0019323B" w:rsidRDefault="0019323B" w:rsidP="0019323B">
            <w:pPr>
              <w:pStyle w:val="Default"/>
            </w:pPr>
          </w:p>
        </w:tc>
        <w:tc>
          <w:tcPr>
            <w:tcW w:w="1134" w:type="dxa"/>
            <w:tcBorders>
              <w:top w:val="single" w:sz="4" w:space="0" w:color="auto"/>
              <w:bottom w:val="single" w:sz="4" w:space="0" w:color="auto"/>
            </w:tcBorders>
            <w:noWrap/>
            <w:vAlign w:val="center"/>
            <w:hideMark/>
          </w:tcPr>
          <w:p w14:paraId="6A4A6140" w14:textId="77777777" w:rsidR="0019323B" w:rsidRPr="0019323B" w:rsidRDefault="0019323B" w:rsidP="0019323B">
            <w:pPr>
              <w:pStyle w:val="Default"/>
              <w:jc w:val="right"/>
            </w:pPr>
          </w:p>
        </w:tc>
        <w:tc>
          <w:tcPr>
            <w:tcW w:w="1842" w:type="dxa"/>
            <w:tcBorders>
              <w:top w:val="single" w:sz="4" w:space="0" w:color="auto"/>
              <w:bottom w:val="single" w:sz="4" w:space="0" w:color="auto"/>
            </w:tcBorders>
            <w:noWrap/>
            <w:vAlign w:val="center"/>
            <w:hideMark/>
          </w:tcPr>
          <w:p w14:paraId="4281C218" w14:textId="77777777" w:rsidR="0019323B" w:rsidRPr="0019323B" w:rsidRDefault="0019323B" w:rsidP="0019323B">
            <w:pPr>
              <w:pStyle w:val="Default"/>
              <w:jc w:val="right"/>
            </w:pPr>
          </w:p>
        </w:tc>
      </w:tr>
      <w:tr w:rsidR="0019323B" w:rsidRPr="0019323B" w14:paraId="33B59C6A" w14:textId="77777777" w:rsidTr="0019323B">
        <w:trPr>
          <w:trHeight w:val="201"/>
        </w:trPr>
        <w:tc>
          <w:tcPr>
            <w:tcW w:w="6091" w:type="dxa"/>
            <w:gridSpan w:val="2"/>
            <w:noWrap/>
            <w:vAlign w:val="center"/>
            <w:hideMark/>
          </w:tcPr>
          <w:p w14:paraId="24C6A8BE" w14:textId="77777777" w:rsidR="0019323B" w:rsidRPr="0019323B" w:rsidRDefault="0019323B" w:rsidP="0019323B">
            <w:pPr>
              <w:pStyle w:val="Default"/>
              <w:rPr>
                <w:b/>
                <w:bCs/>
              </w:rPr>
            </w:pPr>
            <w:r w:rsidRPr="0019323B">
              <w:rPr>
                <w:b/>
                <w:bCs/>
              </w:rPr>
              <w:t>Total equity at end of period</w:t>
            </w:r>
          </w:p>
        </w:tc>
        <w:tc>
          <w:tcPr>
            <w:tcW w:w="1134" w:type="dxa"/>
            <w:tcBorders>
              <w:bottom w:val="double" w:sz="4" w:space="0" w:color="auto"/>
            </w:tcBorders>
            <w:noWrap/>
            <w:vAlign w:val="center"/>
            <w:hideMark/>
          </w:tcPr>
          <w:p w14:paraId="588CCC77" w14:textId="77777777" w:rsidR="0019323B" w:rsidRPr="0019323B" w:rsidRDefault="0019323B" w:rsidP="0019323B">
            <w:pPr>
              <w:pStyle w:val="Default"/>
              <w:jc w:val="right"/>
              <w:rPr>
                <w:b/>
                <w:bCs/>
              </w:rPr>
            </w:pPr>
            <w:r w:rsidRPr="0019323B">
              <w:rPr>
                <w:b/>
                <w:bCs/>
              </w:rPr>
              <w:t xml:space="preserve">                97,666 </w:t>
            </w:r>
          </w:p>
        </w:tc>
        <w:tc>
          <w:tcPr>
            <w:tcW w:w="1842" w:type="dxa"/>
            <w:tcBorders>
              <w:bottom w:val="double" w:sz="4" w:space="0" w:color="auto"/>
            </w:tcBorders>
            <w:noWrap/>
            <w:vAlign w:val="center"/>
            <w:hideMark/>
          </w:tcPr>
          <w:p w14:paraId="2C8CE18D" w14:textId="77777777" w:rsidR="0019323B" w:rsidRPr="0019323B" w:rsidRDefault="0019323B" w:rsidP="0019323B">
            <w:pPr>
              <w:pStyle w:val="Default"/>
              <w:jc w:val="right"/>
              <w:rPr>
                <w:b/>
                <w:bCs/>
              </w:rPr>
            </w:pPr>
            <w:r w:rsidRPr="0019323B">
              <w:rPr>
                <w:b/>
                <w:bCs/>
              </w:rPr>
              <w:t xml:space="preserve">                            102,196 </w:t>
            </w:r>
          </w:p>
        </w:tc>
      </w:tr>
    </w:tbl>
    <w:p w14:paraId="1FA76235" w14:textId="6460E6F2" w:rsidR="0019323B" w:rsidRDefault="0019323B" w:rsidP="0019323B">
      <w:pPr>
        <w:pStyle w:val="Heading3nonumber"/>
      </w:pPr>
      <w:r>
        <w:br/>
        <w:t xml:space="preserve">9.11 Supplementary financial information </w:t>
      </w:r>
    </w:p>
    <w:p w14:paraId="07B9222E" w14:textId="31A3DF6F" w:rsidR="0019323B" w:rsidRDefault="0019323B" w:rsidP="0019323B">
      <w:pPr>
        <w:pStyle w:val="Default"/>
        <w:rPr>
          <w:b/>
        </w:rPr>
      </w:pPr>
      <w:r w:rsidRPr="0019323B">
        <w:rPr>
          <w:b/>
        </w:rPr>
        <w:t>(a</w:t>
      </w:r>
      <w:r>
        <w:rPr>
          <w:b/>
        </w:rPr>
        <w:t>)</w:t>
      </w:r>
      <w:r>
        <w:rPr>
          <w:b/>
        </w:rPr>
        <w:tab/>
      </w:r>
      <w:r w:rsidRPr="0019323B">
        <w:rPr>
          <w:b/>
        </w:rPr>
        <w:t>Write-offs</w:t>
      </w:r>
    </w:p>
    <w:p w14:paraId="7C8ACF16" w14:textId="5A863EAA" w:rsidR="0019323B" w:rsidRDefault="0019323B" w:rsidP="0019323B">
      <w:pPr>
        <w:pStyle w:val="Default"/>
      </w:pPr>
      <w:r>
        <w:t xml:space="preserve">In accordance with Section 48(2) of the </w:t>
      </w:r>
      <w:r w:rsidRPr="0019323B">
        <w:rPr>
          <w:i/>
        </w:rPr>
        <w:t>Financial Management Act 2006</w:t>
      </w:r>
      <w:r>
        <w:t>, potential recoveries were written off from the following fund:</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Write offs"/>
        <w:tblDescription w:val="This table outlines write offs for the Authority for the reporting period. "/>
      </w:tblPr>
      <w:tblGrid>
        <w:gridCol w:w="1606"/>
        <w:gridCol w:w="4059"/>
        <w:gridCol w:w="1843"/>
        <w:gridCol w:w="1701"/>
      </w:tblGrid>
      <w:tr w:rsidR="001E1E17" w:rsidRPr="001E1E17" w14:paraId="11C99322" w14:textId="77777777" w:rsidTr="001E1E17">
        <w:trPr>
          <w:cnfStyle w:val="100000000000" w:firstRow="1" w:lastRow="0" w:firstColumn="0" w:lastColumn="0" w:oddVBand="0" w:evenVBand="0" w:oddHBand="0" w:evenHBand="0" w:firstRowFirstColumn="0" w:firstRowLastColumn="0" w:lastRowFirstColumn="0" w:lastRowLastColumn="0"/>
          <w:trHeight w:val="280"/>
          <w:tblHeader/>
        </w:trPr>
        <w:tc>
          <w:tcPr>
            <w:tcW w:w="1606" w:type="dxa"/>
            <w:noWrap/>
            <w:vAlign w:val="center"/>
            <w:hideMark/>
          </w:tcPr>
          <w:p w14:paraId="6F550E83" w14:textId="77777777" w:rsidR="001E1E17" w:rsidRPr="001E1E17" w:rsidRDefault="001E1E17" w:rsidP="001E1E17">
            <w:pPr>
              <w:pStyle w:val="Default"/>
            </w:pPr>
          </w:p>
        </w:tc>
        <w:tc>
          <w:tcPr>
            <w:tcW w:w="4059" w:type="dxa"/>
            <w:noWrap/>
            <w:hideMark/>
          </w:tcPr>
          <w:p w14:paraId="2D1AA4D6" w14:textId="77777777" w:rsidR="001E1E17" w:rsidRPr="001E1E17" w:rsidRDefault="001E1E17" w:rsidP="001E1E17">
            <w:pPr>
              <w:pStyle w:val="Default"/>
            </w:pPr>
          </w:p>
        </w:tc>
        <w:tc>
          <w:tcPr>
            <w:tcW w:w="1843" w:type="dxa"/>
            <w:noWrap/>
            <w:vAlign w:val="center"/>
            <w:hideMark/>
          </w:tcPr>
          <w:p w14:paraId="31BBFB33" w14:textId="2D3AF904" w:rsidR="001E1E17" w:rsidRPr="001E1E17" w:rsidRDefault="001E1E17" w:rsidP="001E1E17">
            <w:pPr>
              <w:pStyle w:val="TableHeading-White"/>
              <w:jc w:val="right"/>
            </w:pPr>
            <w:r w:rsidRPr="001E1E17">
              <w:t>2019</w:t>
            </w:r>
            <w:r>
              <w:br/>
            </w:r>
            <w:r w:rsidRPr="001E1E17">
              <w:t>$000</w:t>
            </w:r>
          </w:p>
        </w:tc>
        <w:tc>
          <w:tcPr>
            <w:tcW w:w="1701" w:type="dxa"/>
            <w:noWrap/>
            <w:vAlign w:val="center"/>
            <w:hideMark/>
          </w:tcPr>
          <w:p w14:paraId="13A09039" w14:textId="51D89B0C" w:rsidR="001E1E17" w:rsidRPr="001E1E17" w:rsidRDefault="001E1E17" w:rsidP="001E1E17">
            <w:pPr>
              <w:pStyle w:val="TableHeading-White"/>
              <w:jc w:val="right"/>
            </w:pPr>
            <w:r w:rsidRPr="001E1E17">
              <w:t>2018</w:t>
            </w:r>
            <w:r>
              <w:br/>
            </w:r>
            <w:r w:rsidRPr="001E1E17">
              <w:t>$000</w:t>
            </w:r>
          </w:p>
        </w:tc>
      </w:tr>
      <w:tr w:rsidR="001E1E17" w:rsidRPr="001E1E17" w14:paraId="4A34400B" w14:textId="77777777" w:rsidTr="001E1E17">
        <w:trPr>
          <w:trHeight w:val="280"/>
        </w:trPr>
        <w:tc>
          <w:tcPr>
            <w:tcW w:w="1606" w:type="dxa"/>
            <w:noWrap/>
            <w:vAlign w:val="center"/>
            <w:hideMark/>
          </w:tcPr>
          <w:p w14:paraId="5D75598B" w14:textId="77777777" w:rsidR="001E1E17" w:rsidRPr="001E1E17" w:rsidRDefault="001E1E17" w:rsidP="001E1E17">
            <w:pPr>
              <w:pStyle w:val="Default"/>
              <w:rPr>
                <w:u w:val="single"/>
              </w:rPr>
            </w:pPr>
            <w:r w:rsidRPr="001E1E17">
              <w:rPr>
                <w:u w:val="single"/>
              </w:rPr>
              <w:t>Write-offs</w:t>
            </w:r>
          </w:p>
        </w:tc>
        <w:tc>
          <w:tcPr>
            <w:tcW w:w="4059" w:type="dxa"/>
            <w:noWrap/>
            <w:hideMark/>
          </w:tcPr>
          <w:p w14:paraId="79F92128" w14:textId="77777777" w:rsidR="001E1E17" w:rsidRPr="001E1E17" w:rsidRDefault="001E1E17" w:rsidP="001E1E17">
            <w:pPr>
              <w:pStyle w:val="Default"/>
              <w:rPr>
                <w:u w:val="single"/>
              </w:rPr>
            </w:pPr>
          </w:p>
        </w:tc>
        <w:tc>
          <w:tcPr>
            <w:tcW w:w="1843" w:type="dxa"/>
            <w:noWrap/>
            <w:vAlign w:val="center"/>
            <w:hideMark/>
          </w:tcPr>
          <w:p w14:paraId="13445620" w14:textId="77777777" w:rsidR="001E1E17" w:rsidRPr="001E1E17" w:rsidRDefault="001E1E17" w:rsidP="001E1E17">
            <w:pPr>
              <w:pStyle w:val="Default"/>
              <w:jc w:val="right"/>
            </w:pPr>
          </w:p>
        </w:tc>
        <w:tc>
          <w:tcPr>
            <w:tcW w:w="1701" w:type="dxa"/>
            <w:noWrap/>
            <w:vAlign w:val="center"/>
            <w:hideMark/>
          </w:tcPr>
          <w:p w14:paraId="3FA8CFAF" w14:textId="77777777" w:rsidR="001E1E17" w:rsidRPr="001E1E17" w:rsidRDefault="001E1E17" w:rsidP="001E1E17">
            <w:pPr>
              <w:pStyle w:val="Default"/>
              <w:jc w:val="right"/>
            </w:pPr>
          </w:p>
        </w:tc>
      </w:tr>
      <w:tr w:rsidR="001E1E17" w:rsidRPr="001E1E17" w14:paraId="13523B8C" w14:textId="77777777" w:rsidTr="001E1E17">
        <w:trPr>
          <w:trHeight w:val="280"/>
        </w:trPr>
        <w:tc>
          <w:tcPr>
            <w:tcW w:w="5665" w:type="dxa"/>
            <w:gridSpan w:val="2"/>
            <w:noWrap/>
            <w:vAlign w:val="center"/>
            <w:hideMark/>
          </w:tcPr>
          <w:p w14:paraId="5189CD2C" w14:textId="77777777" w:rsidR="001E1E17" w:rsidRPr="001E1E17" w:rsidRDefault="001E1E17" w:rsidP="001E1E17">
            <w:pPr>
              <w:pStyle w:val="Default"/>
            </w:pPr>
            <w:r w:rsidRPr="001E1E17">
              <w:t>General account uninsured claims</w:t>
            </w:r>
            <w:r w:rsidRPr="001E1E17">
              <w:rPr>
                <w:vertAlign w:val="superscript"/>
              </w:rPr>
              <w:t xml:space="preserve"> (i)</w:t>
            </w:r>
          </w:p>
        </w:tc>
        <w:tc>
          <w:tcPr>
            <w:tcW w:w="1843" w:type="dxa"/>
            <w:noWrap/>
            <w:vAlign w:val="center"/>
            <w:hideMark/>
          </w:tcPr>
          <w:p w14:paraId="7C2EEEDE" w14:textId="77777777" w:rsidR="001E1E17" w:rsidRPr="001E1E17" w:rsidRDefault="001E1E17" w:rsidP="001E1E17">
            <w:pPr>
              <w:pStyle w:val="Default"/>
              <w:jc w:val="right"/>
            </w:pPr>
            <w:r w:rsidRPr="001E1E17">
              <w:t xml:space="preserve">                            129 </w:t>
            </w:r>
          </w:p>
        </w:tc>
        <w:tc>
          <w:tcPr>
            <w:tcW w:w="1701" w:type="dxa"/>
            <w:noWrap/>
            <w:vAlign w:val="center"/>
            <w:hideMark/>
          </w:tcPr>
          <w:p w14:paraId="2F8EC617" w14:textId="77777777" w:rsidR="001E1E17" w:rsidRPr="001E1E17" w:rsidRDefault="001E1E17" w:rsidP="001E1E17">
            <w:pPr>
              <w:pStyle w:val="Default"/>
              <w:jc w:val="right"/>
            </w:pPr>
            <w:r w:rsidRPr="001E1E17">
              <w:t xml:space="preserve">                                                 -   </w:t>
            </w:r>
          </w:p>
        </w:tc>
      </w:tr>
      <w:tr w:rsidR="001E1E17" w:rsidRPr="001E1E17" w14:paraId="1995B9C9" w14:textId="77777777" w:rsidTr="001E1E17">
        <w:trPr>
          <w:trHeight w:val="280"/>
        </w:trPr>
        <w:tc>
          <w:tcPr>
            <w:tcW w:w="5665" w:type="dxa"/>
            <w:gridSpan w:val="2"/>
            <w:noWrap/>
            <w:vAlign w:val="center"/>
            <w:hideMark/>
          </w:tcPr>
          <w:p w14:paraId="54C31F82" w14:textId="77777777" w:rsidR="001E1E17" w:rsidRPr="001E1E17" w:rsidRDefault="001E1E17" w:rsidP="001E1E17">
            <w:pPr>
              <w:pStyle w:val="Default"/>
            </w:pPr>
            <w:r w:rsidRPr="001E1E17">
              <w:t>Fines and penalties</w:t>
            </w:r>
          </w:p>
        </w:tc>
        <w:tc>
          <w:tcPr>
            <w:tcW w:w="1843" w:type="dxa"/>
            <w:tcBorders>
              <w:bottom w:val="single" w:sz="4" w:space="0" w:color="auto"/>
            </w:tcBorders>
            <w:noWrap/>
            <w:vAlign w:val="center"/>
            <w:hideMark/>
          </w:tcPr>
          <w:p w14:paraId="026F142A" w14:textId="77777777" w:rsidR="001E1E17" w:rsidRPr="001E1E17" w:rsidRDefault="001E1E17" w:rsidP="001E1E17">
            <w:pPr>
              <w:pStyle w:val="Default"/>
              <w:jc w:val="right"/>
            </w:pPr>
            <w:r w:rsidRPr="001E1E17">
              <w:t xml:space="preserve">                              53 </w:t>
            </w:r>
          </w:p>
        </w:tc>
        <w:tc>
          <w:tcPr>
            <w:tcW w:w="1701" w:type="dxa"/>
            <w:tcBorders>
              <w:bottom w:val="single" w:sz="4" w:space="0" w:color="auto"/>
            </w:tcBorders>
            <w:noWrap/>
            <w:vAlign w:val="center"/>
            <w:hideMark/>
          </w:tcPr>
          <w:p w14:paraId="7A6541AE" w14:textId="77777777" w:rsidR="001E1E17" w:rsidRPr="001E1E17" w:rsidRDefault="001E1E17" w:rsidP="001E1E17">
            <w:pPr>
              <w:pStyle w:val="Default"/>
              <w:jc w:val="right"/>
            </w:pPr>
            <w:r w:rsidRPr="001E1E17">
              <w:t xml:space="preserve">                                                 -   </w:t>
            </w:r>
          </w:p>
        </w:tc>
      </w:tr>
      <w:tr w:rsidR="001E1E17" w:rsidRPr="001E1E17" w14:paraId="00D9B529" w14:textId="77777777" w:rsidTr="001E1E17">
        <w:trPr>
          <w:trHeight w:val="280"/>
        </w:trPr>
        <w:tc>
          <w:tcPr>
            <w:tcW w:w="1606" w:type="dxa"/>
            <w:noWrap/>
            <w:vAlign w:val="center"/>
            <w:hideMark/>
          </w:tcPr>
          <w:p w14:paraId="20050B18" w14:textId="77777777" w:rsidR="001E1E17" w:rsidRPr="001E1E17" w:rsidRDefault="001E1E17" w:rsidP="001E1E17">
            <w:pPr>
              <w:pStyle w:val="Default"/>
            </w:pPr>
          </w:p>
        </w:tc>
        <w:tc>
          <w:tcPr>
            <w:tcW w:w="4059" w:type="dxa"/>
            <w:noWrap/>
            <w:hideMark/>
          </w:tcPr>
          <w:p w14:paraId="7C875E99" w14:textId="77777777" w:rsidR="001E1E17" w:rsidRPr="001E1E17" w:rsidRDefault="001E1E17" w:rsidP="001E1E17">
            <w:pPr>
              <w:pStyle w:val="Default"/>
            </w:pPr>
          </w:p>
        </w:tc>
        <w:tc>
          <w:tcPr>
            <w:tcW w:w="1843" w:type="dxa"/>
            <w:tcBorders>
              <w:top w:val="single" w:sz="4" w:space="0" w:color="auto"/>
              <w:bottom w:val="double" w:sz="4" w:space="0" w:color="auto"/>
            </w:tcBorders>
            <w:noWrap/>
            <w:vAlign w:val="center"/>
            <w:hideMark/>
          </w:tcPr>
          <w:p w14:paraId="1FFEC80B" w14:textId="77777777" w:rsidR="001E1E17" w:rsidRPr="001E1E17" w:rsidRDefault="001E1E17" w:rsidP="001E1E17">
            <w:pPr>
              <w:pStyle w:val="Default"/>
              <w:jc w:val="right"/>
            </w:pPr>
            <w:r w:rsidRPr="001E1E17">
              <w:t xml:space="preserve">                            182 </w:t>
            </w:r>
          </w:p>
        </w:tc>
        <w:tc>
          <w:tcPr>
            <w:tcW w:w="1701" w:type="dxa"/>
            <w:tcBorders>
              <w:top w:val="single" w:sz="4" w:space="0" w:color="auto"/>
              <w:bottom w:val="double" w:sz="4" w:space="0" w:color="auto"/>
            </w:tcBorders>
            <w:noWrap/>
            <w:vAlign w:val="center"/>
            <w:hideMark/>
          </w:tcPr>
          <w:p w14:paraId="0C4CFEDA" w14:textId="77777777" w:rsidR="001E1E17" w:rsidRPr="001E1E17" w:rsidRDefault="001E1E17" w:rsidP="001E1E17">
            <w:pPr>
              <w:pStyle w:val="Default"/>
              <w:jc w:val="right"/>
            </w:pPr>
            <w:r w:rsidRPr="001E1E17">
              <w:t xml:space="preserve">                                                 -   </w:t>
            </w:r>
          </w:p>
        </w:tc>
      </w:tr>
    </w:tbl>
    <w:p w14:paraId="143F99F4" w14:textId="2553F53F" w:rsidR="001E1E17" w:rsidRPr="00F33F0A" w:rsidRDefault="001E1E17" w:rsidP="001E1E17">
      <w:pPr>
        <w:pStyle w:val="Default"/>
        <w:rPr>
          <w:sz w:val="20"/>
        </w:rPr>
      </w:pPr>
      <w:r>
        <w:br/>
      </w:r>
      <w:r w:rsidRPr="001E1E17">
        <w:rPr>
          <w:vertAlign w:val="superscript"/>
        </w:rPr>
        <w:t>(i)</w:t>
      </w:r>
      <w:r>
        <w:t xml:space="preserve"> </w:t>
      </w:r>
      <w:r w:rsidRPr="00F33F0A">
        <w:rPr>
          <w:sz w:val="20"/>
        </w:rPr>
        <w:t>In relation to the General Account, WorkCover WA may have a statutory obligation to pay a workers' compensation claim.  For uninsured claims where the employer has not maintained a workers' compensation insurance policy, or the employer is not able to be identified or located or an employer is in breach of the insurance contract, WorkCover WA seeks to recover the costs of the claims from the employer.</w:t>
      </w:r>
    </w:p>
    <w:p w14:paraId="04CD51BE" w14:textId="1BDAACE1" w:rsidR="001E1E17" w:rsidRPr="00F33F0A" w:rsidRDefault="001E1E17" w:rsidP="001E1E17">
      <w:pPr>
        <w:pStyle w:val="Default"/>
        <w:rPr>
          <w:sz w:val="20"/>
        </w:rPr>
      </w:pPr>
      <w:r w:rsidRPr="00F33F0A">
        <w:rPr>
          <w:sz w:val="20"/>
        </w:rPr>
        <w:t>Potential recoveries receivable are assessed with regard to the ability of the debtors to meet their obligation.  These recoveries have not been recognised as income because the amount to be recovered could not be reliably measured and consequently the write-off of these debts have not been charged as an expense in the Statement of Comprehensive Income.</w:t>
      </w:r>
    </w:p>
    <w:p w14:paraId="14F976FC" w14:textId="2F26E651" w:rsidR="001E1E17" w:rsidRPr="00F33F0A" w:rsidRDefault="001E1E17" w:rsidP="001E1E17">
      <w:pPr>
        <w:pStyle w:val="Default"/>
        <w:rPr>
          <w:sz w:val="20"/>
        </w:rPr>
      </w:pPr>
      <w:r w:rsidRPr="00F33F0A">
        <w:rPr>
          <w:sz w:val="20"/>
        </w:rPr>
        <w:t>The General Account Uninsured debt write-offs outlined below are net of recoveries received from employers.</w:t>
      </w:r>
    </w:p>
    <w:tbl>
      <w:tblPr>
        <w:tblStyle w:val="TableGrid"/>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Write off values"/>
        <w:tblDescription w:val="This table outlines the value of write offs for the reporting period. "/>
      </w:tblPr>
      <w:tblGrid>
        <w:gridCol w:w="1831"/>
        <w:gridCol w:w="3976"/>
        <w:gridCol w:w="1985"/>
        <w:gridCol w:w="1560"/>
      </w:tblGrid>
      <w:tr w:rsidR="001E1E17" w:rsidRPr="001E1E17" w14:paraId="2755C548" w14:textId="77777777" w:rsidTr="001E1E17">
        <w:trPr>
          <w:cnfStyle w:val="100000000000" w:firstRow="1" w:lastRow="0" w:firstColumn="0" w:lastColumn="0" w:oddVBand="0" w:evenVBand="0" w:oddHBand="0" w:evenHBand="0" w:firstRowFirstColumn="0" w:firstRowLastColumn="0" w:lastRowFirstColumn="0" w:lastRowLastColumn="0"/>
          <w:trHeight w:val="287"/>
          <w:tblHeader/>
        </w:trPr>
        <w:tc>
          <w:tcPr>
            <w:tcW w:w="1831" w:type="dxa"/>
            <w:noWrap/>
            <w:vAlign w:val="center"/>
            <w:hideMark/>
          </w:tcPr>
          <w:p w14:paraId="45BA4232" w14:textId="77777777" w:rsidR="001E1E17" w:rsidRPr="001E1E17" w:rsidRDefault="001E1E17" w:rsidP="001E1E17">
            <w:pPr>
              <w:pStyle w:val="Default"/>
            </w:pPr>
          </w:p>
        </w:tc>
        <w:tc>
          <w:tcPr>
            <w:tcW w:w="3976" w:type="dxa"/>
            <w:noWrap/>
            <w:hideMark/>
          </w:tcPr>
          <w:p w14:paraId="158A59A6" w14:textId="77777777" w:rsidR="001E1E17" w:rsidRPr="001E1E17" w:rsidRDefault="001E1E17" w:rsidP="001E1E17">
            <w:pPr>
              <w:pStyle w:val="Default"/>
            </w:pPr>
          </w:p>
        </w:tc>
        <w:tc>
          <w:tcPr>
            <w:tcW w:w="1985" w:type="dxa"/>
            <w:noWrap/>
            <w:vAlign w:val="center"/>
            <w:hideMark/>
          </w:tcPr>
          <w:p w14:paraId="452C9260" w14:textId="77777777" w:rsidR="001E1E17" w:rsidRPr="001E1E17" w:rsidRDefault="001E1E17" w:rsidP="001E1E17">
            <w:pPr>
              <w:pStyle w:val="TableHeading-White"/>
              <w:jc w:val="right"/>
            </w:pPr>
            <w:r w:rsidRPr="001E1E17">
              <w:t>2019</w:t>
            </w:r>
          </w:p>
        </w:tc>
        <w:tc>
          <w:tcPr>
            <w:tcW w:w="1560" w:type="dxa"/>
            <w:noWrap/>
            <w:vAlign w:val="center"/>
            <w:hideMark/>
          </w:tcPr>
          <w:p w14:paraId="59F85806" w14:textId="77777777" w:rsidR="001E1E17" w:rsidRPr="001E1E17" w:rsidRDefault="001E1E17" w:rsidP="001E1E17">
            <w:pPr>
              <w:pStyle w:val="TableHeading-White"/>
              <w:jc w:val="right"/>
            </w:pPr>
            <w:r w:rsidRPr="001E1E17">
              <w:t>2018</w:t>
            </w:r>
          </w:p>
        </w:tc>
      </w:tr>
      <w:tr w:rsidR="001E1E17" w:rsidRPr="001E1E17" w14:paraId="58A7EC12" w14:textId="77777777" w:rsidTr="00F33F0A">
        <w:trPr>
          <w:trHeight w:val="287"/>
        </w:trPr>
        <w:tc>
          <w:tcPr>
            <w:tcW w:w="5807" w:type="dxa"/>
            <w:gridSpan w:val="2"/>
            <w:noWrap/>
            <w:vAlign w:val="center"/>
            <w:hideMark/>
          </w:tcPr>
          <w:p w14:paraId="207E329A" w14:textId="77777777" w:rsidR="001E1E17" w:rsidRPr="001E1E17" w:rsidRDefault="001E1E17" w:rsidP="001E1E17">
            <w:pPr>
              <w:pStyle w:val="Default"/>
            </w:pPr>
            <w:r w:rsidRPr="001E1E17">
              <w:t>Number of recoveries written off with values between:</w:t>
            </w:r>
          </w:p>
        </w:tc>
        <w:tc>
          <w:tcPr>
            <w:tcW w:w="1985" w:type="dxa"/>
            <w:noWrap/>
            <w:vAlign w:val="center"/>
            <w:hideMark/>
          </w:tcPr>
          <w:p w14:paraId="4AAE7617" w14:textId="77777777" w:rsidR="001E1E17" w:rsidRPr="001E1E17" w:rsidRDefault="001E1E17" w:rsidP="001E1E17">
            <w:pPr>
              <w:pStyle w:val="Default"/>
              <w:jc w:val="right"/>
            </w:pPr>
            <w:r w:rsidRPr="001E1E17">
              <w:t> </w:t>
            </w:r>
          </w:p>
        </w:tc>
        <w:tc>
          <w:tcPr>
            <w:tcW w:w="1560" w:type="dxa"/>
            <w:noWrap/>
            <w:vAlign w:val="center"/>
            <w:hideMark/>
          </w:tcPr>
          <w:p w14:paraId="21F54013" w14:textId="77777777" w:rsidR="001E1E17" w:rsidRPr="001E1E17" w:rsidRDefault="001E1E17" w:rsidP="001E1E17">
            <w:pPr>
              <w:pStyle w:val="Default"/>
              <w:jc w:val="right"/>
            </w:pPr>
            <w:r w:rsidRPr="001E1E17">
              <w:t> </w:t>
            </w:r>
          </w:p>
        </w:tc>
      </w:tr>
      <w:tr w:rsidR="001E1E17" w:rsidRPr="001E1E17" w14:paraId="2B78EB0A" w14:textId="77777777" w:rsidTr="00F33F0A">
        <w:trPr>
          <w:trHeight w:val="287"/>
        </w:trPr>
        <w:tc>
          <w:tcPr>
            <w:tcW w:w="1831" w:type="dxa"/>
            <w:noWrap/>
            <w:vAlign w:val="center"/>
            <w:hideMark/>
          </w:tcPr>
          <w:p w14:paraId="3D186035" w14:textId="77777777" w:rsidR="001E1E17" w:rsidRPr="001E1E17" w:rsidRDefault="001E1E17" w:rsidP="001E1E17">
            <w:pPr>
              <w:pStyle w:val="Default"/>
            </w:pPr>
            <w:r w:rsidRPr="001E1E17">
              <w:t>$ 0 - 100,000</w:t>
            </w:r>
          </w:p>
        </w:tc>
        <w:tc>
          <w:tcPr>
            <w:tcW w:w="3976" w:type="dxa"/>
            <w:noWrap/>
            <w:hideMark/>
          </w:tcPr>
          <w:p w14:paraId="6B2F99C8" w14:textId="77777777" w:rsidR="001E1E17" w:rsidRPr="001E1E17" w:rsidRDefault="001E1E17" w:rsidP="001E1E17">
            <w:pPr>
              <w:pStyle w:val="Default"/>
            </w:pPr>
          </w:p>
        </w:tc>
        <w:tc>
          <w:tcPr>
            <w:tcW w:w="1985" w:type="dxa"/>
            <w:noWrap/>
            <w:vAlign w:val="center"/>
            <w:hideMark/>
          </w:tcPr>
          <w:p w14:paraId="56B4D419" w14:textId="77777777" w:rsidR="001E1E17" w:rsidRPr="001E1E17" w:rsidRDefault="001E1E17" w:rsidP="001E1E17">
            <w:pPr>
              <w:pStyle w:val="Default"/>
              <w:jc w:val="right"/>
            </w:pPr>
            <w:r w:rsidRPr="001E1E17">
              <w:t xml:space="preserve">                                 5 </w:t>
            </w:r>
          </w:p>
        </w:tc>
        <w:tc>
          <w:tcPr>
            <w:tcW w:w="1560" w:type="dxa"/>
            <w:noWrap/>
            <w:vAlign w:val="center"/>
            <w:hideMark/>
          </w:tcPr>
          <w:p w14:paraId="7239B8F1" w14:textId="77777777" w:rsidR="001E1E17" w:rsidRPr="001E1E17" w:rsidRDefault="001E1E17" w:rsidP="001E1E17">
            <w:pPr>
              <w:pStyle w:val="Default"/>
              <w:jc w:val="right"/>
            </w:pPr>
            <w:r w:rsidRPr="001E1E17">
              <w:t xml:space="preserve">                                                 -   </w:t>
            </w:r>
          </w:p>
        </w:tc>
      </w:tr>
      <w:tr w:rsidR="001E1E17" w:rsidRPr="001E1E17" w14:paraId="6AFD8201" w14:textId="77777777" w:rsidTr="00F33F0A">
        <w:trPr>
          <w:trHeight w:val="287"/>
        </w:trPr>
        <w:tc>
          <w:tcPr>
            <w:tcW w:w="5807" w:type="dxa"/>
            <w:gridSpan w:val="2"/>
            <w:noWrap/>
            <w:vAlign w:val="center"/>
            <w:hideMark/>
          </w:tcPr>
          <w:p w14:paraId="58DDB147" w14:textId="77777777" w:rsidR="001E1E17" w:rsidRPr="001E1E17" w:rsidRDefault="001E1E17" w:rsidP="001E1E17">
            <w:pPr>
              <w:pStyle w:val="Default"/>
            </w:pPr>
            <w:r w:rsidRPr="001E1E17">
              <w:t>$ 100,001 - 200,000</w:t>
            </w:r>
          </w:p>
        </w:tc>
        <w:tc>
          <w:tcPr>
            <w:tcW w:w="1985" w:type="dxa"/>
            <w:noWrap/>
            <w:vAlign w:val="center"/>
            <w:hideMark/>
          </w:tcPr>
          <w:p w14:paraId="45BD4A7F" w14:textId="77777777" w:rsidR="001E1E17" w:rsidRPr="001E1E17" w:rsidRDefault="001E1E17" w:rsidP="001E1E17">
            <w:pPr>
              <w:pStyle w:val="Default"/>
              <w:jc w:val="right"/>
            </w:pPr>
            <w:r w:rsidRPr="001E1E17">
              <w:t xml:space="preserve">                                -   </w:t>
            </w:r>
          </w:p>
        </w:tc>
        <w:tc>
          <w:tcPr>
            <w:tcW w:w="1560" w:type="dxa"/>
            <w:noWrap/>
            <w:vAlign w:val="center"/>
            <w:hideMark/>
          </w:tcPr>
          <w:p w14:paraId="09DFD510" w14:textId="77777777" w:rsidR="001E1E17" w:rsidRPr="001E1E17" w:rsidRDefault="001E1E17" w:rsidP="001E1E17">
            <w:pPr>
              <w:pStyle w:val="Default"/>
              <w:jc w:val="right"/>
            </w:pPr>
            <w:r w:rsidRPr="001E1E17">
              <w:t xml:space="preserve">                                                 -   </w:t>
            </w:r>
          </w:p>
        </w:tc>
      </w:tr>
    </w:tbl>
    <w:p w14:paraId="7BAB9B0F" w14:textId="77777777" w:rsidR="001E1E17" w:rsidRDefault="001E1E17" w:rsidP="001E1E17">
      <w:pPr>
        <w:pStyle w:val="Default"/>
        <w:rPr>
          <w:b/>
        </w:rPr>
      </w:pPr>
      <w:r>
        <w:br/>
      </w:r>
    </w:p>
    <w:p w14:paraId="2241197C" w14:textId="77777777" w:rsidR="001E1E17" w:rsidRDefault="001E1E17">
      <w:pPr>
        <w:keepLines w:val="0"/>
        <w:spacing w:after="0" w:line="240" w:lineRule="auto"/>
        <w:rPr>
          <w:b/>
        </w:rPr>
      </w:pPr>
      <w:r>
        <w:rPr>
          <w:b/>
        </w:rPr>
        <w:br w:type="page"/>
      </w:r>
    </w:p>
    <w:p w14:paraId="20F43241" w14:textId="01688849" w:rsidR="001E1E17" w:rsidRDefault="001E1E17" w:rsidP="001E1E17">
      <w:pPr>
        <w:pStyle w:val="Default"/>
        <w:rPr>
          <w:b/>
        </w:rPr>
      </w:pPr>
      <w:r>
        <w:rPr>
          <w:b/>
        </w:rPr>
        <w:t xml:space="preserve">(b) Losses through theft, defaults and other causes </w:t>
      </w:r>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Losses through theft, defaults and other causes"/>
        <w:tblDescription w:val="This table outlines losses through theft, defaults and other causes for the reporting period. "/>
      </w:tblPr>
      <w:tblGrid>
        <w:gridCol w:w="2234"/>
        <w:gridCol w:w="4282"/>
        <w:gridCol w:w="1417"/>
        <w:gridCol w:w="1310"/>
      </w:tblGrid>
      <w:tr w:rsidR="001E1E17" w:rsidRPr="001E1E17" w14:paraId="3F955E99" w14:textId="77777777" w:rsidTr="00E13D3C">
        <w:trPr>
          <w:cnfStyle w:val="100000000000" w:firstRow="1" w:lastRow="0" w:firstColumn="0" w:lastColumn="0" w:oddVBand="0" w:evenVBand="0" w:oddHBand="0" w:evenHBand="0" w:firstRowFirstColumn="0" w:firstRowLastColumn="0" w:lastRowFirstColumn="0" w:lastRowLastColumn="0"/>
          <w:trHeight w:val="257"/>
          <w:tblHeader/>
        </w:trPr>
        <w:tc>
          <w:tcPr>
            <w:tcW w:w="2234" w:type="dxa"/>
            <w:noWrap/>
            <w:vAlign w:val="center"/>
            <w:hideMark/>
          </w:tcPr>
          <w:p w14:paraId="68ECEAFD" w14:textId="77777777" w:rsidR="001E1E17" w:rsidRPr="001E1E17" w:rsidRDefault="001E1E17" w:rsidP="00E13D3C">
            <w:pPr>
              <w:pStyle w:val="Default"/>
            </w:pPr>
          </w:p>
        </w:tc>
        <w:tc>
          <w:tcPr>
            <w:tcW w:w="4282" w:type="dxa"/>
            <w:noWrap/>
            <w:vAlign w:val="center"/>
            <w:hideMark/>
          </w:tcPr>
          <w:p w14:paraId="63FFD1E3" w14:textId="77777777" w:rsidR="001E1E17" w:rsidRPr="001E1E17" w:rsidRDefault="001E1E17" w:rsidP="00E13D3C">
            <w:pPr>
              <w:pStyle w:val="Default"/>
            </w:pPr>
          </w:p>
        </w:tc>
        <w:tc>
          <w:tcPr>
            <w:tcW w:w="1417" w:type="dxa"/>
            <w:noWrap/>
            <w:vAlign w:val="center"/>
            <w:hideMark/>
          </w:tcPr>
          <w:p w14:paraId="3034D933" w14:textId="424261C3" w:rsidR="001E1E17" w:rsidRPr="001E1E17" w:rsidRDefault="001E1E17" w:rsidP="00E13D3C">
            <w:pPr>
              <w:pStyle w:val="TableHeading-White"/>
              <w:jc w:val="right"/>
            </w:pPr>
            <w:r w:rsidRPr="001E1E17">
              <w:t>2019</w:t>
            </w:r>
            <w:r>
              <w:br/>
            </w:r>
            <w:r w:rsidRPr="001E1E17">
              <w:t>$000</w:t>
            </w:r>
          </w:p>
        </w:tc>
        <w:tc>
          <w:tcPr>
            <w:tcW w:w="1310" w:type="dxa"/>
            <w:noWrap/>
            <w:vAlign w:val="center"/>
            <w:hideMark/>
          </w:tcPr>
          <w:p w14:paraId="767D4A39" w14:textId="6CA8B215" w:rsidR="001E1E17" w:rsidRPr="001E1E17" w:rsidRDefault="001E1E17" w:rsidP="00E13D3C">
            <w:pPr>
              <w:pStyle w:val="TableHeading-White"/>
              <w:jc w:val="right"/>
            </w:pPr>
            <w:r w:rsidRPr="001E1E17">
              <w:t>2018</w:t>
            </w:r>
            <w:r>
              <w:br/>
            </w:r>
            <w:r w:rsidRPr="001E1E17">
              <w:t>$000</w:t>
            </w:r>
          </w:p>
        </w:tc>
      </w:tr>
      <w:tr w:rsidR="001E1E17" w:rsidRPr="001E1E17" w14:paraId="3C346DD0" w14:textId="77777777" w:rsidTr="00E13D3C">
        <w:trPr>
          <w:trHeight w:val="257"/>
        </w:trPr>
        <w:tc>
          <w:tcPr>
            <w:tcW w:w="6516" w:type="dxa"/>
            <w:gridSpan w:val="2"/>
            <w:noWrap/>
            <w:vAlign w:val="center"/>
            <w:hideMark/>
          </w:tcPr>
          <w:p w14:paraId="165E9B8F" w14:textId="77777777" w:rsidR="001E1E17" w:rsidRPr="001E1E17" w:rsidRDefault="001E1E17" w:rsidP="00E13D3C">
            <w:pPr>
              <w:pStyle w:val="Default"/>
            </w:pPr>
            <w:r w:rsidRPr="001E1E17">
              <w:t>Losses of public money and public and other property through theft, default and other causes</w:t>
            </w:r>
          </w:p>
        </w:tc>
        <w:tc>
          <w:tcPr>
            <w:tcW w:w="1417" w:type="dxa"/>
            <w:noWrap/>
            <w:vAlign w:val="center"/>
            <w:hideMark/>
          </w:tcPr>
          <w:p w14:paraId="67635957" w14:textId="77777777" w:rsidR="001E1E17" w:rsidRPr="001E1E17" w:rsidRDefault="001E1E17" w:rsidP="00E13D3C">
            <w:pPr>
              <w:pStyle w:val="Default"/>
              <w:jc w:val="right"/>
            </w:pPr>
            <w:r w:rsidRPr="001E1E17">
              <w:t xml:space="preserve">                                -   </w:t>
            </w:r>
          </w:p>
        </w:tc>
        <w:tc>
          <w:tcPr>
            <w:tcW w:w="1310" w:type="dxa"/>
            <w:noWrap/>
            <w:vAlign w:val="center"/>
            <w:hideMark/>
          </w:tcPr>
          <w:p w14:paraId="696754FD" w14:textId="77777777" w:rsidR="001E1E17" w:rsidRPr="001E1E17" w:rsidRDefault="001E1E17" w:rsidP="00E13D3C">
            <w:pPr>
              <w:pStyle w:val="Default"/>
              <w:jc w:val="right"/>
            </w:pPr>
            <w:r w:rsidRPr="001E1E17">
              <w:t xml:space="preserve">                                                 -   </w:t>
            </w:r>
          </w:p>
        </w:tc>
      </w:tr>
      <w:tr w:rsidR="001E1E17" w:rsidRPr="001E1E17" w14:paraId="0B275877" w14:textId="77777777" w:rsidTr="00E13D3C">
        <w:trPr>
          <w:trHeight w:val="257"/>
        </w:trPr>
        <w:tc>
          <w:tcPr>
            <w:tcW w:w="6516" w:type="dxa"/>
            <w:gridSpan w:val="2"/>
            <w:noWrap/>
            <w:vAlign w:val="center"/>
            <w:hideMark/>
          </w:tcPr>
          <w:p w14:paraId="4265A0B9" w14:textId="77777777" w:rsidR="001E1E17" w:rsidRPr="001E1E17" w:rsidRDefault="001E1E17" w:rsidP="00E13D3C">
            <w:pPr>
              <w:pStyle w:val="Default"/>
            </w:pPr>
            <w:r w:rsidRPr="001E1E17">
              <w:t>Amount recovered</w:t>
            </w:r>
          </w:p>
        </w:tc>
        <w:tc>
          <w:tcPr>
            <w:tcW w:w="1417" w:type="dxa"/>
            <w:tcBorders>
              <w:bottom w:val="single" w:sz="4" w:space="0" w:color="auto"/>
            </w:tcBorders>
            <w:noWrap/>
            <w:vAlign w:val="center"/>
            <w:hideMark/>
          </w:tcPr>
          <w:p w14:paraId="4F0C81E6" w14:textId="77777777" w:rsidR="001E1E17" w:rsidRPr="001E1E17" w:rsidRDefault="001E1E17" w:rsidP="00E13D3C">
            <w:pPr>
              <w:pStyle w:val="Default"/>
              <w:jc w:val="right"/>
            </w:pPr>
            <w:r w:rsidRPr="001E1E17">
              <w:t xml:space="preserve">                                -   </w:t>
            </w:r>
          </w:p>
        </w:tc>
        <w:tc>
          <w:tcPr>
            <w:tcW w:w="1310" w:type="dxa"/>
            <w:tcBorders>
              <w:bottom w:val="single" w:sz="4" w:space="0" w:color="auto"/>
            </w:tcBorders>
            <w:noWrap/>
            <w:vAlign w:val="center"/>
            <w:hideMark/>
          </w:tcPr>
          <w:p w14:paraId="2DE0263A" w14:textId="77777777" w:rsidR="001E1E17" w:rsidRPr="001E1E17" w:rsidRDefault="001E1E17" w:rsidP="00E13D3C">
            <w:pPr>
              <w:pStyle w:val="Default"/>
              <w:jc w:val="right"/>
            </w:pPr>
            <w:r w:rsidRPr="001E1E17">
              <w:t xml:space="preserve">                                                 -   </w:t>
            </w:r>
          </w:p>
        </w:tc>
      </w:tr>
      <w:tr w:rsidR="001E1E17" w:rsidRPr="001E1E17" w14:paraId="63EFE371" w14:textId="77777777" w:rsidTr="00E13D3C">
        <w:trPr>
          <w:trHeight w:val="272"/>
        </w:trPr>
        <w:tc>
          <w:tcPr>
            <w:tcW w:w="2234" w:type="dxa"/>
            <w:noWrap/>
            <w:vAlign w:val="center"/>
            <w:hideMark/>
          </w:tcPr>
          <w:p w14:paraId="7F797517" w14:textId="77777777" w:rsidR="001E1E17" w:rsidRPr="001E1E17" w:rsidRDefault="001E1E17" w:rsidP="00E13D3C">
            <w:pPr>
              <w:pStyle w:val="Default"/>
            </w:pPr>
          </w:p>
        </w:tc>
        <w:tc>
          <w:tcPr>
            <w:tcW w:w="4282" w:type="dxa"/>
            <w:noWrap/>
            <w:vAlign w:val="center"/>
            <w:hideMark/>
          </w:tcPr>
          <w:p w14:paraId="718DE578" w14:textId="77777777" w:rsidR="001E1E17" w:rsidRPr="001E1E17" w:rsidRDefault="001E1E17" w:rsidP="00E13D3C">
            <w:pPr>
              <w:pStyle w:val="Default"/>
            </w:pPr>
          </w:p>
        </w:tc>
        <w:tc>
          <w:tcPr>
            <w:tcW w:w="1417" w:type="dxa"/>
            <w:tcBorders>
              <w:top w:val="single" w:sz="4" w:space="0" w:color="auto"/>
              <w:bottom w:val="double" w:sz="4" w:space="0" w:color="auto"/>
            </w:tcBorders>
            <w:noWrap/>
            <w:vAlign w:val="center"/>
            <w:hideMark/>
          </w:tcPr>
          <w:p w14:paraId="6956191B" w14:textId="77777777" w:rsidR="001E1E17" w:rsidRPr="001E1E17" w:rsidRDefault="001E1E17" w:rsidP="00E13D3C">
            <w:pPr>
              <w:pStyle w:val="Default"/>
              <w:jc w:val="right"/>
            </w:pPr>
            <w:r w:rsidRPr="001E1E17">
              <w:t xml:space="preserve">                                -   </w:t>
            </w:r>
          </w:p>
        </w:tc>
        <w:tc>
          <w:tcPr>
            <w:tcW w:w="1310" w:type="dxa"/>
            <w:tcBorders>
              <w:top w:val="single" w:sz="4" w:space="0" w:color="auto"/>
              <w:bottom w:val="double" w:sz="4" w:space="0" w:color="auto"/>
            </w:tcBorders>
            <w:noWrap/>
            <w:vAlign w:val="center"/>
            <w:hideMark/>
          </w:tcPr>
          <w:p w14:paraId="270E200A" w14:textId="77777777" w:rsidR="001E1E17" w:rsidRPr="001E1E17" w:rsidRDefault="001E1E17" w:rsidP="00E13D3C">
            <w:pPr>
              <w:pStyle w:val="Default"/>
              <w:jc w:val="right"/>
            </w:pPr>
            <w:r w:rsidRPr="001E1E17">
              <w:t xml:space="preserve">                                                 -   </w:t>
            </w:r>
          </w:p>
        </w:tc>
      </w:tr>
    </w:tbl>
    <w:p w14:paraId="0CCD72E7" w14:textId="4712D3B6" w:rsidR="001E1E17" w:rsidRDefault="00CC27A3" w:rsidP="001E1E17">
      <w:pPr>
        <w:pStyle w:val="Default"/>
        <w:rPr>
          <w:b/>
        </w:rPr>
      </w:pPr>
      <w:r>
        <w:rPr>
          <w:b/>
        </w:rPr>
        <w:t xml:space="preserve">(c) Gifts of public property </w:t>
      </w: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Gifts of public property"/>
        <w:tblDescription w:val="This table outlines gifts of public property for the reporting period. "/>
      </w:tblPr>
      <w:tblGrid>
        <w:gridCol w:w="1744"/>
        <w:gridCol w:w="4772"/>
        <w:gridCol w:w="1422"/>
        <w:gridCol w:w="1404"/>
      </w:tblGrid>
      <w:tr w:rsidR="00CC27A3" w:rsidRPr="00CC27A3" w14:paraId="530FE3AD" w14:textId="77777777" w:rsidTr="00CC27A3">
        <w:trPr>
          <w:cnfStyle w:val="100000000000" w:firstRow="1" w:lastRow="0" w:firstColumn="0" w:lastColumn="0" w:oddVBand="0" w:evenVBand="0" w:oddHBand="0" w:evenHBand="0" w:firstRowFirstColumn="0" w:firstRowLastColumn="0" w:lastRowFirstColumn="0" w:lastRowLastColumn="0"/>
          <w:trHeight w:val="255"/>
          <w:tblHeader/>
        </w:trPr>
        <w:tc>
          <w:tcPr>
            <w:tcW w:w="1744" w:type="dxa"/>
            <w:noWrap/>
            <w:hideMark/>
          </w:tcPr>
          <w:p w14:paraId="67FBA446" w14:textId="77777777" w:rsidR="00CC27A3" w:rsidRPr="00CC27A3" w:rsidRDefault="00CC27A3" w:rsidP="00CC27A3">
            <w:pPr>
              <w:pStyle w:val="Default"/>
            </w:pPr>
          </w:p>
        </w:tc>
        <w:tc>
          <w:tcPr>
            <w:tcW w:w="4772" w:type="dxa"/>
            <w:noWrap/>
            <w:hideMark/>
          </w:tcPr>
          <w:p w14:paraId="3BD9FB74" w14:textId="77777777" w:rsidR="00CC27A3" w:rsidRPr="00CC27A3" w:rsidRDefault="00CC27A3" w:rsidP="00CC27A3">
            <w:pPr>
              <w:pStyle w:val="Default"/>
            </w:pPr>
          </w:p>
        </w:tc>
        <w:tc>
          <w:tcPr>
            <w:tcW w:w="1422" w:type="dxa"/>
            <w:noWrap/>
            <w:vAlign w:val="center"/>
            <w:hideMark/>
          </w:tcPr>
          <w:p w14:paraId="2F7F67BF" w14:textId="4C36B1BB" w:rsidR="00CC27A3" w:rsidRPr="00CC27A3" w:rsidRDefault="00CC27A3" w:rsidP="00CC27A3">
            <w:pPr>
              <w:pStyle w:val="TableHeading-White"/>
              <w:jc w:val="right"/>
            </w:pPr>
            <w:r w:rsidRPr="00CC27A3">
              <w:t>2019</w:t>
            </w:r>
            <w:r>
              <w:br/>
            </w:r>
            <w:r w:rsidRPr="00CC27A3">
              <w:t>$000</w:t>
            </w:r>
          </w:p>
        </w:tc>
        <w:tc>
          <w:tcPr>
            <w:tcW w:w="1404" w:type="dxa"/>
            <w:noWrap/>
            <w:vAlign w:val="center"/>
            <w:hideMark/>
          </w:tcPr>
          <w:p w14:paraId="45BBDCBC" w14:textId="29E53810" w:rsidR="00CC27A3" w:rsidRPr="00CC27A3" w:rsidRDefault="00CC27A3" w:rsidP="00CC27A3">
            <w:pPr>
              <w:pStyle w:val="TableHeading-White"/>
              <w:jc w:val="right"/>
            </w:pPr>
            <w:r w:rsidRPr="00CC27A3">
              <w:t>2018</w:t>
            </w:r>
            <w:r>
              <w:br/>
            </w:r>
            <w:r w:rsidRPr="00CC27A3">
              <w:t>$000</w:t>
            </w:r>
          </w:p>
        </w:tc>
      </w:tr>
      <w:tr w:rsidR="00CC27A3" w:rsidRPr="00CC27A3" w14:paraId="0B5A9E0A" w14:textId="77777777" w:rsidTr="00CC27A3">
        <w:trPr>
          <w:trHeight w:val="255"/>
        </w:trPr>
        <w:tc>
          <w:tcPr>
            <w:tcW w:w="6516" w:type="dxa"/>
            <w:gridSpan w:val="2"/>
            <w:noWrap/>
            <w:vAlign w:val="center"/>
            <w:hideMark/>
          </w:tcPr>
          <w:p w14:paraId="33D0B5B0" w14:textId="77777777" w:rsidR="00CC27A3" w:rsidRPr="00CC27A3" w:rsidRDefault="00CC27A3" w:rsidP="00CC27A3">
            <w:pPr>
              <w:pStyle w:val="Default"/>
            </w:pPr>
            <w:r w:rsidRPr="00CC27A3">
              <w:t>Gifts of public property provided by the Authority</w:t>
            </w:r>
          </w:p>
        </w:tc>
        <w:tc>
          <w:tcPr>
            <w:tcW w:w="1422" w:type="dxa"/>
            <w:noWrap/>
            <w:vAlign w:val="center"/>
            <w:hideMark/>
          </w:tcPr>
          <w:p w14:paraId="31F6689B" w14:textId="77777777" w:rsidR="00CC27A3" w:rsidRPr="00CC27A3" w:rsidRDefault="00CC27A3" w:rsidP="00CC27A3">
            <w:pPr>
              <w:pStyle w:val="Default"/>
              <w:jc w:val="right"/>
            </w:pPr>
            <w:r w:rsidRPr="00CC27A3">
              <w:t xml:space="preserve">                                -   </w:t>
            </w:r>
          </w:p>
        </w:tc>
        <w:tc>
          <w:tcPr>
            <w:tcW w:w="1404" w:type="dxa"/>
            <w:noWrap/>
            <w:vAlign w:val="center"/>
            <w:hideMark/>
          </w:tcPr>
          <w:p w14:paraId="5517C12C" w14:textId="77777777" w:rsidR="00CC27A3" w:rsidRPr="00CC27A3" w:rsidRDefault="00CC27A3" w:rsidP="00CC27A3">
            <w:pPr>
              <w:pStyle w:val="Default"/>
              <w:jc w:val="right"/>
            </w:pPr>
            <w:r w:rsidRPr="00CC27A3">
              <w:t xml:space="preserve">                                                 -   </w:t>
            </w:r>
          </w:p>
        </w:tc>
      </w:tr>
      <w:tr w:rsidR="00CC27A3" w:rsidRPr="00CC27A3" w14:paraId="745F211A" w14:textId="77777777" w:rsidTr="00CC27A3">
        <w:trPr>
          <w:trHeight w:val="255"/>
        </w:trPr>
        <w:tc>
          <w:tcPr>
            <w:tcW w:w="1744" w:type="dxa"/>
            <w:noWrap/>
            <w:vAlign w:val="center"/>
            <w:hideMark/>
          </w:tcPr>
          <w:p w14:paraId="2E6D8C13" w14:textId="77777777" w:rsidR="00CC27A3" w:rsidRPr="00CC27A3" w:rsidRDefault="00CC27A3" w:rsidP="00CC27A3">
            <w:pPr>
              <w:pStyle w:val="Default"/>
            </w:pPr>
          </w:p>
        </w:tc>
        <w:tc>
          <w:tcPr>
            <w:tcW w:w="4772" w:type="dxa"/>
            <w:noWrap/>
            <w:hideMark/>
          </w:tcPr>
          <w:p w14:paraId="3BA36F59" w14:textId="77777777" w:rsidR="00CC27A3" w:rsidRPr="00CC27A3" w:rsidRDefault="00CC27A3" w:rsidP="00CC27A3">
            <w:pPr>
              <w:pStyle w:val="Default"/>
            </w:pPr>
          </w:p>
        </w:tc>
        <w:tc>
          <w:tcPr>
            <w:tcW w:w="1422" w:type="dxa"/>
            <w:tcBorders>
              <w:bottom w:val="single" w:sz="4" w:space="0" w:color="auto"/>
            </w:tcBorders>
            <w:noWrap/>
            <w:vAlign w:val="center"/>
            <w:hideMark/>
          </w:tcPr>
          <w:p w14:paraId="70963059" w14:textId="77777777" w:rsidR="00CC27A3" w:rsidRPr="00CC27A3" w:rsidRDefault="00CC27A3" w:rsidP="00CC27A3">
            <w:pPr>
              <w:pStyle w:val="Default"/>
              <w:jc w:val="right"/>
            </w:pPr>
            <w:r w:rsidRPr="00CC27A3">
              <w:t xml:space="preserve">                                -   </w:t>
            </w:r>
          </w:p>
        </w:tc>
        <w:tc>
          <w:tcPr>
            <w:tcW w:w="1404" w:type="dxa"/>
            <w:tcBorders>
              <w:bottom w:val="single" w:sz="4" w:space="0" w:color="auto"/>
            </w:tcBorders>
            <w:noWrap/>
            <w:vAlign w:val="center"/>
            <w:hideMark/>
          </w:tcPr>
          <w:p w14:paraId="4CC9CA35" w14:textId="77777777" w:rsidR="00CC27A3" w:rsidRPr="00CC27A3" w:rsidRDefault="00CC27A3" w:rsidP="00CC27A3">
            <w:pPr>
              <w:pStyle w:val="Default"/>
              <w:jc w:val="right"/>
            </w:pPr>
            <w:r w:rsidRPr="00CC27A3">
              <w:t xml:space="preserve">                                                 -   </w:t>
            </w:r>
          </w:p>
        </w:tc>
      </w:tr>
      <w:tr w:rsidR="00CC27A3" w:rsidRPr="00CC27A3" w14:paraId="09EBD19F" w14:textId="77777777" w:rsidTr="00CC27A3">
        <w:trPr>
          <w:trHeight w:val="270"/>
        </w:trPr>
        <w:tc>
          <w:tcPr>
            <w:tcW w:w="1744" w:type="dxa"/>
            <w:noWrap/>
            <w:vAlign w:val="center"/>
            <w:hideMark/>
          </w:tcPr>
          <w:p w14:paraId="0085D816" w14:textId="77777777" w:rsidR="00CC27A3" w:rsidRPr="00CC27A3" w:rsidRDefault="00CC27A3" w:rsidP="00CC27A3">
            <w:pPr>
              <w:pStyle w:val="Default"/>
            </w:pPr>
          </w:p>
        </w:tc>
        <w:tc>
          <w:tcPr>
            <w:tcW w:w="4772" w:type="dxa"/>
            <w:noWrap/>
            <w:hideMark/>
          </w:tcPr>
          <w:p w14:paraId="29BF7E5D" w14:textId="77777777" w:rsidR="00CC27A3" w:rsidRPr="00CC27A3" w:rsidRDefault="00CC27A3" w:rsidP="00CC27A3">
            <w:pPr>
              <w:pStyle w:val="Default"/>
            </w:pPr>
          </w:p>
        </w:tc>
        <w:tc>
          <w:tcPr>
            <w:tcW w:w="1422" w:type="dxa"/>
            <w:tcBorders>
              <w:top w:val="single" w:sz="4" w:space="0" w:color="auto"/>
              <w:bottom w:val="double" w:sz="4" w:space="0" w:color="auto"/>
            </w:tcBorders>
            <w:noWrap/>
            <w:vAlign w:val="center"/>
            <w:hideMark/>
          </w:tcPr>
          <w:p w14:paraId="054E5FC0" w14:textId="77777777" w:rsidR="00CC27A3" w:rsidRPr="00CC27A3" w:rsidRDefault="00CC27A3" w:rsidP="00CC27A3">
            <w:pPr>
              <w:pStyle w:val="Default"/>
              <w:jc w:val="right"/>
            </w:pPr>
            <w:r w:rsidRPr="00CC27A3">
              <w:t xml:space="preserve">                                -   </w:t>
            </w:r>
          </w:p>
        </w:tc>
        <w:tc>
          <w:tcPr>
            <w:tcW w:w="1404" w:type="dxa"/>
            <w:tcBorders>
              <w:top w:val="single" w:sz="4" w:space="0" w:color="auto"/>
              <w:bottom w:val="double" w:sz="4" w:space="0" w:color="auto"/>
            </w:tcBorders>
            <w:noWrap/>
            <w:vAlign w:val="center"/>
            <w:hideMark/>
          </w:tcPr>
          <w:p w14:paraId="2ABC03D5" w14:textId="77777777" w:rsidR="00CC27A3" w:rsidRPr="00CC27A3" w:rsidRDefault="00CC27A3" w:rsidP="00CC27A3">
            <w:pPr>
              <w:pStyle w:val="Default"/>
              <w:jc w:val="right"/>
            </w:pPr>
            <w:r w:rsidRPr="00CC27A3">
              <w:t xml:space="preserve">                                                 -   </w:t>
            </w:r>
          </w:p>
        </w:tc>
      </w:tr>
    </w:tbl>
    <w:p w14:paraId="3311A5CF" w14:textId="0DCCC5C6" w:rsidR="00CC27A3" w:rsidRDefault="00CC27A3" w:rsidP="00CC27A3">
      <w:pPr>
        <w:pStyle w:val="Heading3nonumber"/>
      </w:pPr>
      <w:r>
        <w:br/>
        <w:t xml:space="preserve">9.12 Explanatory statement </w:t>
      </w:r>
    </w:p>
    <w:p w14:paraId="735EB0EA" w14:textId="0FF8D361" w:rsidR="00CC27A3" w:rsidRDefault="00CC27A3" w:rsidP="00CC27A3">
      <w:pPr>
        <w:pStyle w:val="Default"/>
      </w:pPr>
      <w:r>
        <w:t xml:space="preserve">All variances between estimates (original budget) and actual results for 2019, and between the actual results for 2019 and 2018 are shown below. Narratives are provided for key major variances, which are generally greater than: </w:t>
      </w:r>
    </w:p>
    <w:p w14:paraId="12B5FF0A" w14:textId="1F365756" w:rsidR="00CC27A3" w:rsidRDefault="00CC27A3" w:rsidP="00CC27A3">
      <w:pPr>
        <w:pStyle w:val="BulletListLevel1"/>
      </w:pPr>
      <w:r>
        <w:t>5% and $0.45 million for the Statements of Comprehensive Income and Cash   Flows</w:t>
      </w:r>
    </w:p>
    <w:p w14:paraId="2C6730ED" w14:textId="02C14308" w:rsidR="00CC27A3" w:rsidRDefault="00CC27A3" w:rsidP="00CC27A3">
      <w:pPr>
        <w:pStyle w:val="BulletListLevel1"/>
      </w:pPr>
      <w:r>
        <w:t>5% and $2.6 million for the Statement of Financial Position.</w:t>
      </w:r>
    </w:p>
    <w:p w14:paraId="4B3533A4" w14:textId="530AFB16" w:rsidR="00CC27A3" w:rsidRDefault="00CC27A3">
      <w:pPr>
        <w:keepLines w:val="0"/>
        <w:spacing w:after="0" w:line="240" w:lineRule="auto"/>
        <w:rPr>
          <w:rFonts w:cs="Arial"/>
          <w:bCs/>
        </w:rPr>
      </w:pPr>
      <w:r>
        <w:br w:type="page"/>
      </w:r>
    </w:p>
    <w:p w14:paraId="674F6A09" w14:textId="6081782B" w:rsidR="00CC27A3" w:rsidRDefault="00CC27A3" w:rsidP="00CC27A3">
      <w:pPr>
        <w:pStyle w:val="Heading4"/>
      </w:pPr>
      <w:r>
        <w:t xml:space="preserve">9.12.1 Statement of Comprehensive Income Variances </w:t>
      </w:r>
    </w:p>
    <w:p w14:paraId="547869C1" w14:textId="3168F157" w:rsidR="00CC27A3" w:rsidRPr="00CC27A3" w:rsidRDefault="00CC27A3" w:rsidP="00CC27A3">
      <w:pPr>
        <w:rPr>
          <w:lang w:val="en-US" w:eastAsia="en-AU"/>
        </w:rPr>
      </w:pPr>
    </w:p>
    <w:tbl>
      <w:tblPr>
        <w:tblStyle w:val="TableGrid"/>
        <w:tblW w:w="101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Statement of Comprehensive Income Variances"/>
        <w:tblDescription w:val="This table provides the Statement of Comprehensive Income Variances for the reporting period. "/>
      </w:tblPr>
      <w:tblGrid>
        <w:gridCol w:w="2324"/>
        <w:gridCol w:w="425"/>
        <w:gridCol w:w="932"/>
        <w:gridCol w:w="1359"/>
        <w:gridCol w:w="1193"/>
        <w:gridCol w:w="1240"/>
        <w:gridCol w:w="1217"/>
        <w:gridCol w:w="1508"/>
      </w:tblGrid>
      <w:tr w:rsidR="007A57AC" w:rsidRPr="00CC27A3" w14:paraId="3FC5BF6C" w14:textId="77777777" w:rsidTr="009A20A9">
        <w:trPr>
          <w:cnfStyle w:val="100000000000" w:firstRow="1" w:lastRow="0" w:firstColumn="0" w:lastColumn="0" w:oddVBand="0" w:evenVBand="0" w:oddHBand="0" w:evenHBand="0" w:firstRowFirstColumn="0" w:firstRowLastColumn="0" w:lastRowFirstColumn="0" w:lastRowLastColumn="0"/>
          <w:trHeight w:val="285"/>
          <w:tblHeader/>
          <w:jc w:val="center"/>
        </w:trPr>
        <w:tc>
          <w:tcPr>
            <w:tcW w:w="2324" w:type="dxa"/>
            <w:noWrap/>
            <w:vAlign w:val="center"/>
            <w:hideMark/>
          </w:tcPr>
          <w:p w14:paraId="2A7DEAF4" w14:textId="77777777" w:rsidR="00CC27A3" w:rsidRPr="00CC27A3" w:rsidRDefault="00CC27A3" w:rsidP="007A57AC">
            <w:pPr>
              <w:rPr>
                <w:lang w:eastAsia="en-AU"/>
              </w:rPr>
            </w:pPr>
          </w:p>
        </w:tc>
        <w:tc>
          <w:tcPr>
            <w:tcW w:w="1357" w:type="dxa"/>
            <w:gridSpan w:val="2"/>
            <w:noWrap/>
            <w:vAlign w:val="center"/>
            <w:hideMark/>
          </w:tcPr>
          <w:p w14:paraId="3BAB6450" w14:textId="0B64F820" w:rsidR="00CC27A3" w:rsidRPr="00CC27A3" w:rsidRDefault="007A57AC" w:rsidP="007A57AC">
            <w:pPr>
              <w:pStyle w:val="TableHeading-White"/>
              <w:jc w:val="center"/>
            </w:pPr>
            <w:r>
              <w:t>Variance Note</w:t>
            </w:r>
          </w:p>
        </w:tc>
        <w:tc>
          <w:tcPr>
            <w:tcW w:w="1359" w:type="dxa"/>
            <w:noWrap/>
            <w:vAlign w:val="center"/>
            <w:hideMark/>
          </w:tcPr>
          <w:p w14:paraId="39342A74" w14:textId="68FDB24A" w:rsidR="00CC27A3" w:rsidRPr="00CC27A3" w:rsidRDefault="007A57AC" w:rsidP="007A57AC">
            <w:pPr>
              <w:pStyle w:val="TableHeading-White"/>
              <w:jc w:val="right"/>
            </w:pPr>
            <w:r>
              <w:t xml:space="preserve">Estimate </w:t>
            </w:r>
            <w:r>
              <w:br/>
              <w:t>2019</w:t>
            </w:r>
            <w:r>
              <w:br/>
              <w:t>$000</w:t>
            </w:r>
          </w:p>
        </w:tc>
        <w:tc>
          <w:tcPr>
            <w:tcW w:w="1193" w:type="dxa"/>
            <w:noWrap/>
            <w:vAlign w:val="center"/>
            <w:hideMark/>
          </w:tcPr>
          <w:p w14:paraId="214D725E" w14:textId="26FA3CDD" w:rsidR="00CC27A3" w:rsidRPr="00CC27A3" w:rsidRDefault="007A57AC" w:rsidP="007A57AC">
            <w:pPr>
              <w:pStyle w:val="TableHeading-White"/>
              <w:jc w:val="right"/>
            </w:pPr>
            <w:r>
              <w:t xml:space="preserve">Actual 2019 </w:t>
            </w:r>
            <w:r>
              <w:br/>
              <w:t>$000</w:t>
            </w:r>
          </w:p>
        </w:tc>
        <w:tc>
          <w:tcPr>
            <w:tcW w:w="1240" w:type="dxa"/>
            <w:noWrap/>
            <w:vAlign w:val="center"/>
            <w:hideMark/>
          </w:tcPr>
          <w:p w14:paraId="33294BE7" w14:textId="6DB7728A" w:rsidR="00CC27A3" w:rsidRPr="00CC27A3" w:rsidRDefault="007A57AC" w:rsidP="007A57AC">
            <w:pPr>
              <w:pStyle w:val="TableHeading-White"/>
              <w:jc w:val="right"/>
            </w:pPr>
            <w:r>
              <w:t xml:space="preserve">Actual </w:t>
            </w:r>
            <w:r>
              <w:br/>
              <w:t>2018</w:t>
            </w:r>
            <w:r>
              <w:br/>
              <w:t>$000</w:t>
            </w:r>
          </w:p>
        </w:tc>
        <w:tc>
          <w:tcPr>
            <w:tcW w:w="1217" w:type="dxa"/>
            <w:noWrap/>
            <w:vAlign w:val="center"/>
            <w:hideMark/>
          </w:tcPr>
          <w:p w14:paraId="5251A8E5" w14:textId="31B20262" w:rsidR="00CC27A3" w:rsidRPr="00CC27A3" w:rsidRDefault="00CC27A3" w:rsidP="007A57AC">
            <w:pPr>
              <w:pStyle w:val="TableHeading-White"/>
              <w:jc w:val="right"/>
            </w:pPr>
            <w:r w:rsidRPr="00CC27A3">
              <w:t>Variance</w:t>
            </w:r>
            <w:r w:rsidR="007A57AC">
              <w:t xml:space="preserve"> between Estimate and Actual </w:t>
            </w:r>
            <w:r w:rsidR="007A57AC">
              <w:br/>
              <w:t>$000</w:t>
            </w:r>
          </w:p>
        </w:tc>
        <w:tc>
          <w:tcPr>
            <w:tcW w:w="1508" w:type="dxa"/>
            <w:noWrap/>
            <w:vAlign w:val="center"/>
            <w:hideMark/>
          </w:tcPr>
          <w:p w14:paraId="21C93A13" w14:textId="151232F6" w:rsidR="00CC27A3" w:rsidRPr="00CC27A3" w:rsidRDefault="00CC27A3" w:rsidP="007A57AC">
            <w:pPr>
              <w:pStyle w:val="TableHeading-White"/>
              <w:jc w:val="right"/>
            </w:pPr>
            <w:r w:rsidRPr="00CC27A3">
              <w:t>Variance</w:t>
            </w:r>
            <w:r w:rsidR="007A57AC">
              <w:t xml:space="preserve"> between Actual result for 2019 and 2018</w:t>
            </w:r>
            <w:r w:rsidR="007A57AC">
              <w:br/>
              <w:t>$000</w:t>
            </w:r>
          </w:p>
        </w:tc>
      </w:tr>
      <w:tr w:rsidR="009A20A9" w:rsidRPr="00CC27A3" w14:paraId="02D6447F" w14:textId="77777777" w:rsidTr="009A20A9">
        <w:trPr>
          <w:trHeight w:val="285"/>
          <w:jc w:val="center"/>
        </w:trPr>
        <w:tc>
          <w:tcPr>
            <w:tcW w:w="2324" w:type="dxa"/>
            <w:noWrap/>
            <w:vAlign w:val="center"/>
            <w:hideMark/>
          </w:tcPr>
          <w:p w14:paraId="555038B2" w14:textId="77777777" w:rsidR="00CC27A3" w:rsidRPr="00CC27A3" w:rsidRDefault="00CC27A3" w:rsidP="007A57AC">
            <w:pPr>
              <w:rPr>
                <w:b/>
                <w:bCs/>
                <w:lang w:eastAsia="en-AU"/>
              </w:rPr>
            </w:pPr>
            <w:r w:rsidRPr="00CC27A3">
              <w:rPr>
                <w:b/>
                <w:bCs/>
                <w:lang w:eastAsia="en-AU"/>
              </w:rPr>
              <w:t>INCOME</w:t>
            </w:r>
          </w:p>
        </w:tc>
        <w:tc>
          <w:tcPr>
            <w:tcW w:w="1357" w:type="dxa"/>
            <w:gridSpan w:val="2"/>
            <w:noWrap/>
            <w:vAlign w:val="center"/>
            <w:hideMark/>
          </w:tcPr>
          <w:p w14:paraId="019BDFC8" w14:textId="77777777" w:rsidR="00CC27A3" w:rsidRPr="00CC27A3" w:rsidRDefault="00CC27A3" w:rsidP="007A57AC">
            <w:pPr>
              <w:jc w:val="center"/>
              <w:rPr>
                <w:b/>
                <w:bCs/>
                <w:lang w:eastAsia="en-AU"/>
              </w:rPr>
            </w:pPr>
          </w:p>
        </w:tc>
        <w:tc>
          <w:tcPr>
            <w:tcW w:w="1359" w:type="dxa"/>
            <w:noWrap/>
            <w:vAlign w:val="center"/>
            <w:hideMark/>
          </w:tcPr>
          <w:p w14:paraId="53E4AA56" w14:textId="77777777" w:rsidR="00CC27A3" w:rsidRPr="00CC27A3" w:rsidRDefault="00CC27A3" w:rsidP="007A57AC">
            <w:pPr>
              <w:jc w:val="right"/>
              <w:rPr>
                <w:lang w:eastAsia="en-AU"/>
              </w:rPr>
            </w:pPr>
          </w:p>
        </w:tc>
        <w:tc>
          <w:tcPr>
            <w:tcW w:w="1193" w:type="dxa"/>
            <w:noWrap/>
            <w:vAlign w:val="center"/>
            <w:hideMark/>
          </w:tcPr>
          <w:p w14:paraId="0667854E" w14:textId="77777777" w:rsidR="00CC27A3" w:rsidRPr="00CC27A3" w:rsidRDefault="00CC27A3" w:rsidP="007A57AC">
            <w:pPr>
              <w:jc w:val="right"/>
              <w:rPr>
                <w:lang w:eastAsia="en-AU"/>
              </w:rPr>
            </w:pPr>
          </w:p>
        </w:tc>
        <w:tc>
          <w:tcPr>
            <w:tcW w:w="1240" w:type="dxa"/>
            <w:noWrap/>
            <w:vAlign w:val="center"/>
            <w:hideMark/>
          </w:tcPr>
          <w:p w14:paraId="4C71BB08" w14:textId="77777777" w:rsidR="00CC27A3" w:rsidRPr="00CC27A3" w:rsidRDefault="00CC27A3" w:rsidP="007A57AC">
            <w:pPr>
              <w:jc w:val="right"/>
              <w:rPr>
                <w:lang w:eastAsia="en-AU"/>
              </w:rPr>
            </w:pPr>
          </w:p>
        </w:tc>
        <w:tc>
          <w:tcPr>
            <w:tcW w:w="1217" w:type="dxa"/>
            <w:noWrap/>
            <w:vAlign w:val="center"/>
            <w:hideMark/>
          </w:tcPr>
          <w:p w14:paraId="4220F680" w14:textId="77777777" w:rsidR="00CC27A3" w:rsidRPr="00CC27A3" w:rsidRDefault="00CC27A3" w:rsidP="007A57AC">
            <w:pPr>
              <w:jc w:val="right"/>
              <w:rPr>
                <w:lang w:eastAsia="en-AU"/>
              </w:rPr>
            </w:pPr>
          </w:p>
        </w:tc>
        <w:tc>
          <w:tcPr>
            <w:tcW w:w="1508" w:type="dxa"/>
            <w:noWrap/>
            <w:vAlign w:val="center"/>
            <w:hideMark/>
          </w:tcPr>
          <w:p w14:paraId="059D691E" w14:textId="77777777" w:rsidR="00CC27A3" w:rsidRPr="00CC27A3" w:rsidRDefault="00CC27A3" w:rsidP="007A57AC">
            <w:pPr>
              <w:jc w:val="right"/>
              <w:rPr>
                <w:lang w:eastAsia="en-AU"/>
              </w:rPr>
            </w:pPr>
          </w:p>
        </w:tc>
      </w:tr>
      <w:tr w:rsidR="009A20A9" w:rsidRPr="00CC27A3" w14:paraId="6820BF06" w14:textId="77777777" w:rsidTr="009A20A9">
        <w:trPr>
          <w:trHeight w:val="285"/>
          <w:jc w:val="center"/>
        </w:trPr>
        <w:tc>
          <w:tcPr>
            <w:tcW w:w="2324" w:type="dxa"/>
            <w:noWrap/>
            <w:vAlign w:val="center"/>
            <w:hideMark/>
          </w:tcPr>
          <w:p w14:paraId="710E7022" w14:textId="77777777" w:rsidR="00CC27A3" w:rsidRPr="00CC27A3" w:rsidRDefault="00CC27A3" w:rsidP="007A57AC">
            <w:pPr>
              <w:rPr>
                <w:b/>
                <w:bCs/>
                <w:lang w:eastAsia="en-AU"/>
              </w:rPr>
            </w:pPr>
            <w:r w:rsidRPr="00CC27A3">
              <w:rPr>
                <w:b/>
                <w:bCs/>
                <w:lang w:eastAsia="en-AU"/>
              </w:rPr>
              <w:t>Revenue</w:t>
            </w:r>
          </w:p>
        </w:tc>
        <w:tc>
          <w:tcPr>
            <w:tcW w:w="1357" w:type="dxa"/>
            <w:gridSpan w:val="2"/>
            <w:noWrap/>
            <w:vAlign w:val="center"/>
            <w:hideMark/>
          </w:tcPr>
          <w:p w14:paraId="51F0CACE" w14:textId="77777777" w:rsidR="00CC27A3" w:rsidRPr="00CC27A3" w:rsidRDefault="00CC27A3" w:rsidP="007A57AC">
            <w:pPr>
              <w:jc w:val="center"/>
              <w:rPr>
                <w:b/>
                <w:bCs/>
                <w:lang w:eastAsia="en-AU"/>
              </w:rPr>
            </w:pPr>
          </w:p>
        </w:tc>
        <w:tc>
          <w:tcPr>
            <w:tcW w:w="1359" w:type="dxa"/>
            <w:noWrap/>
            <w:vAlign w:val="center"/>
            <w:hideMark/>
          </w:tcPr>
          <w:p w14:paraId="1DA11462" w14:textId="77777777" w:rsidR="00CC27A3" w:rsidRPr="00CC27A3" w:rsidRDefault="00CC27A3" w:rsidP="007A57AC">
            <w:pPr>
              <w:jc w:val="right"/>
              <w:rPr>
                <w:lang w:eastAsia="en-AU"/>
              </w:rPr>
            </w:pPr>
          </w:p>
        </w:tc>
        <w:tc>
          <w:tcPr>
            <w:tcW w:w="1193" w:type="dxa"/>
            <w:noWrap/>
            <w:vAlign w:val="center"/>
            <w:hideMark/>
          </w:tcPr>
          <w:p w14:paraId="4797BB62" w14:textId="77777777" w:rsidR="00CC27A3" w:rsidRPr="00CC27A3" w:rsidRDefault="00CC27A3" w:rsidP="007A57AC">
            <w:pPr>
              <w:jc w:val="right"/>
              <w:rPr>
                <w:lang w:eastAsia="en-AU"/>
              </w:rPr>
            </w:pPr>
          </w:p>
        </w:tc>
        <w:tc>
          <w:tcPr>
            <w:tcW w:w="1240" w:type="dxa"/>
            <w:noWrap/>
            <w:vAlign w:val="center"/>
            <w:hideMark/>
          </w:tcPr>
          <w:p w14:paraId="22FC78E4" w14:textId="77777777" w:rsidR="00CC27A3" w:rsidRPr="00CC27A3" w:rsidRDefault="00CC27A3" w:rsidP="007A57AC">
            <w:pPr>
              <w:jc w:val="right"/>
              <w:rPr>
                <w:lang w:eastAsia="en-AU"/>
              </w:rPr>
            </w:pPr>
          </w:p>
        </w:tc>
        <w:tc>
          <w:tcPr>
            <w:tcW w:w="1217" w:type="dxa"/>
            <w:noWrap/>
            <w:vAlign w:val="center"/>
            <w:hideMark/>
          </w:tcPr>
          <w:p w14:paraId="4AB697F2" w14:textId="77777777" w:rsidR="00CC27A3" w:rsidRPr="00CC27A3" w:rsidRDefault="00CC27A3" w:rsidP="009A20A9">
            <w:pPr>
              <w:jc w:val="right"/>
              <w:rPr>
                <w:lang w:eastAsia="en-AU"/>
              </w:rPr>
            </w:pPr>
          </w:p>
        </w:tc>
        <w:tc>
          <w:tcPr>
            <w:tcW w:w="1508" w:type="dxa"/>
            <w:noWrap/>
            <w:vAlign w:val="center"/>
            <w:hideMark/>
          </w:tcPr>
          <w:p w14:paraId="59F005F0" w14:textId="77777777" w:rsidR="00CC27A3" w:rsidRPr="00CC27A3" w:rsidRDefault="00CC27A3" w:rsidP="009A20A9">
            <w:pPr>
              <w:jc w:val="right"/>
              <w:rPr>
                <w:lang w:eastAsia="en-AU"/>
              </w:rPr>
            </w:pPr>
          </w:p>
        </w:tc>
      </w:tr>
      <w:tr w:rsidR="009A20A9" w:rsidRPr="00CC27A3" w14:paraId="7524F695" w14:textId="77777777" w:rsidTr="009A20A9">
        <w:trPr>
          <w:trHeight w:val="285"/>
          <w:jc w:val="center"/>
        </w:trPr>
        <w:tc>
          <w:tcPr>
            <w:tcW w:w="2324" w:type="dxa"/>
            <w:noWrap/>
            <w:vAlign w:val="center"/>
            <w:hideMark/>
          </w:tcPr>
          <w:p w14:paraId="4B4D262A" w14:textId="77777777" w:rsidR="00CC27A3" w:rsidRPr="00CC27A3" w:rsidRDefault="00CC27A3" w:rsidP="007A57AC">
            <w:pPr>
              <w:rPr>
                <w:lang w:eastAsia="en-AU"/>
              </w:rPr>
            </w:pPr>
            <w:r w:rsidRPr="00CC27A3">
              <w:rPr>
                <w:lang w:eastAsia="en-AU"/>
              </w:rPr>
              <w:t>Insurer contributions</w:t>
            </w:r>
          </w:p>
        </w:tc>
        <w:tc>
          <w:tcPr>
            <w:tcW w:w="1357" w:type="dxa"/>
            <w:gridSpan w:val="2"/>
            <w:noWrap/>
            <w:vAlign w:val="center"/>
            <w:hideMark/>
          </w:tcPr>
          <w:p w14:paraId="69BE030E" w14:textId="77777777" w:rsidR="00CC27A3" w:rsidRPr="00CC27A3" w:rsidRDefault="00CC27A3" w:rsidP="007A57AC">
            <w:pPr>
              <w:jc w:val="center"/>
              <w:rPr>
                <w:b/>
                <w:bCs/>
                <w:lang w:eastAsia="en-AU"/>
              </w:rPr>
            </w:pPr>
            <w:r w:rsidRPr="00CC27A3">
              <w:rPr>
                <w:b/>
                <w:bCs/>
                <w:lang w:eastAsia="en-AU"/>
              </w:rPr>
              <w:t>A</w:t>
            </w:r>
          </w:p>
        </w:tc>
        <w:tc>
          <w:tcPr>
            <w:tcW w:w="1359" w:type="dxa"/>
            <w:noWrap/>
            <w:vAlign w:val="center"/>
            <w:hideMark/>
          </w:tcPr>
          <w:p w14:paraId="39881C35" w14:textId="77777777" w:rsidR="00CC27A3" w:rsidRPr="00CC27A3" w:rsidRDefault="00CC27A3" w:rsidP="007A57AC">
            <w:pPr>
              <w:jc w:val="right"/>
              <w:rPr>
                <w:lang w:eastAsia="en-AU"/>
              </w:rPr>
            </w:pPr>
            <w:r w:rsidRPr="00CC27A3">
              <w:rPr>
                <w:lang w:eastAsia="en-AU"/>
              </w:rPr>
              <w:t xml:space="preserve">    17,392 </w:t>
            </w:r>
          </w:p>
        </w:tc>
        <w:tc>
          <w:tcPr>
            <w:tcW w:w="1193" w:type="dxa"/>
            <w:noWrap/>
            <w:vAlign w:val="center"/>
            <w:hideMark/>
          </w:tcPr>
          <w:p w14:paraId="35AEFB37" w14:textId="5F7A5180" w:rsidR="00CC27A3" w:rsidRPr="00CC27A3" w:rsidRDefault="00CC27A3" w:rsidP="007A57AC">
            <w:pPr>
              <w:jc w:val="right"/>
              <w:rPr>
                <w:lang w:eastAsia="en-AU"/>
              </w:rPr>
            </w:pPr>
            <w:r w:rsidRPr="00CC27A3">
              <w:rPr>
                <w:lang w:eastAsia="en-AU"/>
              </w:rPr>
              <w:t xml:space="preserve"> 17,392 </w:t>
            </w:r>
          </w:p>
        </w:tc>
        <w:tc>
          <w:tcPr>
            <w:tcW w:w="1240" w:type="dxa"/>
            <w:noWrap/>
            <w:vAlign w:val="center"/>
            <w:hideMark/>
          </w:tcPr>
          <w:p w14:paraId="14E83E48" w14:textId="7E392CAF" w:rsidR="00CC27A3" w:rsidRPr="00CC27A3" w:rsidRDefault="007A57AC" w:rsidP="007A57AC">
            <w:pPr>
              <w:jc w:val="right"/>
              <w:rPr>
                <w:lang w:eastAsia="en-AU"/>
              </w:rPr>
            </w:pPr>
            <w:r>
              <w:rPr>
                <w:lang w:eastAsia="en-AU"/>
              </w:rPr>
              <w:t>1</w:t>
            </w:r>
            <w:r w:rsidR="00CC27A3" w:rsidRPr="00CC27A3">
              <w:rPr>
                <w:lang w:eastAsia="en-AU"/>
              </w:rPr>
              <w:t xml:space="preserve">9,883 </w:t>
            </w:r>
          </w:p>
        </w:tc>
        <w:tc>
          <w:tcPr>
            <w:tcW w:w="1217" w:type="dxa"/>
            <w:noWrap/>
            <w:vAlign w:val="center"/>
            <w:hideMark/>
          </w:tcPr>
          <w:p w14:paraId="2CAA06B5" w14:textId="49155F8A" w:rsidR="00CC27A3" w:rsidRPr="00CC27A3" w:rsidRDefault="00CC27A3" w:rsidP="009A20A9">
            <w:pPr>
              <w:jc w:val="right"/>
              <w:rPr>
                <w:lang w:eastAsia="en-AU"/>
              </w:rPr>
            </w:pPr>
            <w:r w:rsidRPr="00CC27A3">
              <w:rPr>
                <w:lang w:eastAsia="en-AU"/>
              </w:rPr>
              <w:t xml:space="preserve">           - </w:t>
            </w:r>
          </w:p>
        </w:tc>
        <w:tc>
          <w:tcPr>
            <w:tcW w:w="1508" w:type="dxa"/>
            <w:noWrap/>
            <w:vAlign w:val="center"/>
            <w:hideMark/>
          </w:tcPr>
          <w:p w14:paraId="11D00A39" w14:textId="1909F197" w:rsidR="00CC27A3" w:rsidRPr="00CC27A3" w:rsidRDefault="00CC27A3" w:rsidP="009A20A9">
            <w:pPr>
              <w:jc w:val="right"/>
              <w:rPr>
                <w:lang w:eastAsia="en-AU"/>
              </w:rPr>
            </w:pPr>
            <w:r w:rsidRPr="00CC27A3">
              <w:rPr>
                <w:lang w:eastAsia="en-AU"/>
              </w:rPr>
              <w:t xml:space="preserve">     (2,491)</w:t>
            </w:r>
          </w:p>
        </w:tc>
      </w:tr>
      <w:tr w:rsidR="009A20A9" w:rsidRPr="00CC27A3" w14:paraId="484F8FB0" w14:textId="77777777" w:rsidTr="009A20A9">
        <w:trPr>
          <w:trHeight w:val="285"/>
          <w:jc w:val="center"/>
        </w:trPr>
        <w:tc>
          <w:tcPr>
            <w:tcW w:w="2324" w:type="dxa"/>
            <w:noWrap/>
            <w:vAlign w:val="center"/>
            <w:hideMark/>
          </w:tcPr>
          <w:p w14:paraId="2614B614" w14:textId="77777777" w:rsidR="00CC27A3" w:rsidRPr="00CC27A3" w:rsidRDefault="00CC27A3" w:rsidP="007A57AC">
            <w:pPr>
              <w:rPr>
                <w:lang w:eastAsia="en-AU"/>
              </w:rPr>
            </w:pPr>
            <w:r w:rsidRPr="00CC27A3">
              <w:rPr>
                <w:lang w:eastAsia="en-AU"/>
              </w:rPr>
              <w:t>Interest revenue</w:t>
            </w:r>
          </w:p>
        </w:tc>
        <w:tc>
          <w:tcPr>
            <w:tcW w:w="1357" w:type="dxa"/>
            <w:gridSpan w:val="2"/>
            <w:noWrap/>
            <w:vAlign w:val="center"/>
            <w:hideMark/>
          </w:tcPr>
          <w:p w14:paraId="0399F22A" w14:textId="77777777" w:rsidR="00CC27A3" w:rsidRPr="00CC27A3" w:rsidRDefault="00CC27A3" w:rsidP="007A57AC">
            <w:pPr>
              <w:jc w:val="center"/>
              <w:rPr>
                <w:lang w:eastAsia="en-AU"/>
              </w:rPr>
            </w:pPr>
          </w:p>
        </w:tc>
        <w:tc>
          <w:tcPr>
            <w:tcW w:w="1359" w:type="dxa"/>
            <w:noWrap/>
            <w:vAlign w:val="center"/>
            <w:hideMark/>
          </w:tcPr>
          <w:p w14:paraId="43EBE104" w14:textId="77777777" w:rsidR="00CC27A3" w:rsidRPr="00CC27A3" w:rsidRDefault="00CC27A3" w:rsidP="007A57AC">
            <w:pPr>
              <w:jc w:val="right"/>
              <w:rPr>
                <w:lang w:eastAsia="en-AU"/>
              </w:rPr>
            </w:pPr>
            <w:r w:rsidRPr="00CC27A3">
              <w:rPr>
                <w:lang w:eastAsia="en-AU"/>
              </w:rPr>
              <w:t xml:space="preserve">      2,261 </w:t>
            </w:r>
          </w:p>
        </w:tc>
        <w:tc>
          <w:tcPr>
            <w:tcW w:w="1193" w:type="dxa"/>
            <w:noWrap/>
            <w:vAlign w:val="center"/>
            <w:hideMark/>
          </w:tcPr>
          <w:p w14:paraId="4B24334A" w14:textId="3E66972C" w:rsidR="00CC27A3" w:rsidRPr="00CC27A3" w:rsidRDefault="00CC27A3" w:rsidP="007A57AC">
            <w:pPr>
              <w:jc w:val="right"/>
              <w:rPr>
                <w:lang w:eastAsia="en-AU"/>
              </w:rPr>
            </w:pPr>
            <w:r w:rsidRPr="00CC27A3">
              <w:rPr>
                <w:lang w:eastAsia="en-AU"/>
              </w:rPr>
              <w:t xml:space="preserve">   2,421 </w:t>
            </w:r>
          </w:p>
        </w:tc>
        <w:tc>
          <w:tcPr>
            <w:tcW w:w="1240" w:type="dxa"/>
            <w:noWrap/>
            <w:vAlign w:val="center"/>
            <w:hideMark/>
          </w:tcPr>
          <w:p w14:paraId="46D079BF" w14:textId="542EFF4A" w:rsidR="00CC27A3" w:rsidRPr="00CC27A3" w:rsidRDefault="00CC27A3" w:rsidP="007A57AC">
            <w:pPr>
              <w:jc w:val="right"/>
              <w:rPr>
                <w:lang w:eastAsia="en-AU"/>
              </w:rPr>
            </w:pPr>
            <w:r w:rsidRPr="00CC27A3">
              <w:rPr>
                <w:lang w:eastAsia="en-AU"/>
              </w:rPr>
              <w:t xml:space="preserve">  2,298 </w:t>
            </w:r>
          </w:p>
        </w:tc>
        <w:tc>
          <w:tcPr>
            <w:tcW w:w="1217" w:type="dxa"/>
            <w:noWrap/>
            <w:vAlign w:val="center"/>
            <w:hideMark/>
          </w:tcPr>
          <w:p w14:paraId="46DB6263" w14:textId="77777777" w:rsidR="00CC27A3" w:rsidRPr="00CC27A3" w:rsidRDefault="00CC27A3" w:rsidP="007A57AC">
            <w:pPr>
              <w:jc w:val="right"/>
              <w:rPr>
                <w:lang w:eastAsia="en-AU"/>
              </w:rPr>
            </w:pPr>
            <w:r w:rsidRPr="00CC27A3">
              <w:rPr>
                <w:lang w:eastAsia="en-AU"/>
              </w:rPr>
              <w:t xml:space="preserve">              160 </w:t>
            </w:r>
          </w:p>
        </w:tc>
        <w:tc>
          <w:tcPr>
            <w:tcW w:w="1508" w:type="dxa"/>
            <w:noWrap/>
            <w:vAlign w:val="center"/>
            <w:hideMark/>
          </w:tcPr>
          <w:p w14:paraId="695A4D2C" w14:textId="77777777" w:rsidR="00CC27A3" w:rsidRPr="00CC27A3" w:rsidRDefault="00CC27A3" w:rsidP="007A57AC">
            <w:pPr>
              <w:jc w:val="right"/>
              <w:rPr>
                <w:lang w:eastAsia="en-AU"/>
              </w:rPr>
            </w:pPr>
            <w:r w:rsidRPr="00CC27A3">
              <w:rPr>
                <w:lang w:eastAsia="en-AU"/>
              </w:rPr>
              <w:t xml:space="preserve">                     123 </w:t>
            </w:r>
          </w:p>
        </w:tc>
      </w:tr>
      <w:tr w:rsidR="009A20A9" w:rsidRPr="00CC27A3" w14:paraId="6D067F99" w14:textId="77777777" w:rsidTr="009A20A9">
        <w:trPr>
          <w:trHeight w:val="285"/>
          <w:jc w:val="center"/>
        </w:trPr>
        <w:tc>
          <w:tcPr>
            <w:tcW w:w="2324" w:type="dxa"/>
            <w:noWrap/>
            <w:vAlign w:val="center"/>
            <w:hideMark/>
          </w:tcPr>
          <w:p w14:paraId="2F4832B2" w14:textId="77777777" w:rsidR="00CC27A3" w:rsidRPr="00CC27A3" w:rsidRDefault="00CC27A3" w:rsidP="007A57AC">
            <w:pPr>
              <w:rPr>
                <w:lang w:eastAsia="en-AU"/>
              </w:rPr>
            </w:pPr>
            <w:r w:rsidRPr="00CC27A3">
              <w:rPr>
                <w:lang w:eastAsia="en-AU"/>
              </w:rPr>
              <w:t>Other revenue</w:t>
            </w:r>
          </w:p>
        </w:tc>
        <w:tc>
          <w:tcPr>
            <w:tcW w:w="1357" w:type="dxa"/>
            <w:gridSpan w:val="2"/>
            <w:noWrap/>
            <w:vAlign w:val="center"/>
            <w:hideMark/>
          </w:tcPr>
          <w:p w14:paraId="7FCDB5BF" w14:textId="77777777" w:rsidR="00CC27A3" w:rsidRPr="00CC27A3" w:rsidRDefault="00CC27A3" w:rsidP="007A57AC">
            <w:pPr>
              <w:jc w:val="center"/>
              <w:rPr>
                <w:b/>
                <w:bCs/>
                <w:lang w:eastAsia="en-AU"/>
              </w:rPr>
            </w:pPr>
            <w:r w:rsidRPr="00CC27A3">
              <w:rPr>
                <w:b/>
                <w:bCs/>
                <w:lang w:eastAsia="en-AU"/>
              </w:rPr>
              <w:t>B</w:t>
            </w:r>
          </w:p>
        </w:tc>
        <w:tc>
          <w:tcPr>
            <w:tcW w:w="1359" w:type="dxa"/>
            <w:noWrap/>
            <w:vAlign w:val="center"/>
            <w:hideMark/>
          </w:tcPr>
          <w:p w14:paraId="11C24D7C" w14:textId="77777777" w:rsidR="00CC27A3" w:rsidRPr="00CC27A3" w:rsidRDefault="00CC27A3" w:rsidP="007A57AC">
            <w:pPr>
              <w:jc w:val="right"/>
              <w:rPr>
                <w:lang w:eastAsia="en-AU"/>
              </w:rPr>
            </w:pPr>
            <w:r w:rsidRPr="00CC27A3">
              <w:rPr>
                <w:lang w:eastAsia="en-AU"/>
              </w:rPr>
              <w:t xml:space="preserve">      1,966 </w:t>
            </w:r>
          </w:p>
        </w:tc>
        <w:tc>
          <w:tcPr>
            <w:tcW w:w="1193" w:type="dxa"/>
            <w:noWrap/>
            <w:vAlign w:val="center"/>
            <w:hideMark/>
          </w:tcPr>
          <w:p w14:paraId="66235381" w14:textId="17A7DABD" w:rsidR="00CC27A3" w:rsidRPr="00CC27A3" w:rsidRDefault="00CC27A3" w:rsidP="007A57AC">
            <w:pPr>
              <w:jc w:val="right"/>
              <w:rPr>
                <w:lang w:eastAsia="en-AU"/>
              </w:rPr>
            </w:pPr>
            <w:r w:rsidRPr="00CC27A3">
              <w:rPr>
                <w:lang w:eastAsia="en-AU"/>
              </w:rPr>
              <w:t xml:space="preserve">    1,544 </w:t>
            </w:r>
          </w:p>
        </w:tc>
        <w:tc>
          <w:tcPr>
            <w:tcW w:w="1240" w:type="dxa"/>
            <w:noWrap/>
            <w:vAlign w:val="center"/>
            <w:hideMark/>
          </w:tcPr>
          <w:p w14:paraId="7447644F" w14:textId="2DB0E24D" w:rsidR="00CC27A3" w:rsidRPr="00CC27A3" w:rsidRDefault="00CC27A3" w:rsidP="007A57AC">
            <w:pPr>
              <w:jc w:val="right"/>
              <w:rPr>
                <w:lang w:eastAsia="en-AU"/>
              </w:rPr>
            </w:pPr>
            <w:r w:rsidRPr="00CC27A3">
              <w:rPr>
                <w:lang w:eastAsia="en-AU"/>
              </w:rPr>
              <w:t xml:space="preserve">     1,044 </w:t>
            </w:r>
          </w:p>
        </w:tc>
        <w:tc>
          <w:tcPr>
            <w:tcW w:w="1217" w:type="dxa"/>
            <w:noWrap/>
            <w:vAlign w:val="center"/>
            <w:hideMark/>
          </w:tcPr>
          <w:p w14:paraId="71E032D7" w14:textId="3AF2718F" w:rsidR="00CC27A3" w:rsidRPr="00CC27A3" w:rsidRDefault="00CC27A3" w:rsidP="007A57AC">
            <w:pPr>
              <w:jc w:val="right"/>
              <w:rPr>
                <w:lang w:eastAsia="en-AU"/>
              </w:rPr>
            </w:pPr>
            <w:r w:rsidRPr="00CC27A3">
              <w:rPr>
                <w:lang w:eastAsia="en-AU"/>
              </w:rPr>
              <w:t xml:space="preserve">     (422)</w:t>
            </w:r>
          </w:p>
        </w:tc>
        <w:tc>
          <w:tcPr>
            <w:tcW w:w="1508" w:type="dxa"/>
            <w:noWrap/>
            <w:vAlign w:val="center"/>
            <w:hideMark/>
          </w:tcPr>
          <w:p w14:paraId="410B63F5" w14:textId="2CC2FAE4" w:rsidR="00CC27A3" w:rsidRPr="00CC27A3" w:rsidRDefault="00CC27A3" w:rsidP="007A57AC">
            <w:pPr>
              <w:jc w:val="right"/>
              <w:rPr>
                <w:lang w:eastAsia="en-AU"/>
              </w:rPr>
            </w:pPr>
            <w:r w:rsidRPr="00CC27A3">
              <w:rPr>
                <w:lang w:eastAsia="en-AU"/>
              </w:rPr>
              <w:t xml:space="preserve">            500 </w:t>
            </w:r>
          </w:p>
        </w:tc>
      </w:tr>
      <w:tr w:rsidR="009A20A9" w:rsidRPr="00CC27A3" w14:paraId="7933643E" w14:textId="77777777" w:rsidTr="009A20A9">
        <w:trPr>
          <w:trHeight w:val="285"/>
          <w:jc w:val="center"/>
        </w:trPr>
        <w:tc>
          <w:tcPr>
            <w:tcW w:w="2324" w:type="dxa"/>
            <w:noWrap/>
            <w:vAlign w:val="center"/>
            <w:hideMark/>
          </w:tcPr>
          <w:p w14:paraId="2D5A095E" w14:textId="77777777" w:rsidR="00CC27A3" w:rsidRPr="00CC27A3" w:rsidRDefault="00CC27A3" w:rsidP="007A57AC">
            <w:pPr>
              <w:rPr>
                <w:lang w:eastAsia="en-AU"/>
              </w:rPr>
            </w:pPr>
            <w:r w:rsidRPr="00CC27A3">
              <w:rPr>
                <w:lang w:eastAsia="en-AU"/>
              </w:rPr>
              <w:t>Employers' Indemnity Supplementation Fund</w:t>
            </w:r>
          </w:p>
        </w:tc>
        <w:tc>
          <w:tcPr>
            <w:tcW w:w="1357" w:type="dxa"/>
            <w:gridSpan w:val="2"/>
            <w:noWrap/>
            <w:vAlign w:val="center"/>
            <w:hideMark/>
          </w:tcPr>
          <w:p w14:paraId="72262D7E" w14:textId="77777777" w:rsidR="00CC27A3" w:rsidRPr="00CC27A3" w:rsidRDefault="00CC27A3" w:rsidP="007A57AC">
            <w:pPr>
              <w:jc w:val="center"/>
              <w:rPr>
                <w:lang w:eastAsia="en-AU"/>
              </w:rPr>
            </w:pPr>
          </w:p>
        </w:tc>
        <w:tc>
          <w:tcPr>
            <w:tcW w:w="1359" w:type="dxa"/>
            <w:tcBorders>
              <w:bottom w:val="single" w:sz="4" w:space="0" w:color="auto"/>
            </w:tcBorders>
            <w:noWrap/>
            <w:vAlign w:val="center"/>
            <w:hideMark/>
          </w:tcPr>
          <w:p w14:paraId="3DAC2C84" w14:textId="3EF4FE95" w:rsidR="00CC27A3" w:rsidRPr="00CC27A3" w:rsidRDefault="00CC27A3" w:rsidP="007A57AC">
            <w:pPr>
              <w:jc w:val="right"/>
              <w:rPr>
                <w:lang w:eastAsia="en-AU"/>
              </w:rPr>
            </w:pPr>
            <w:r w:rsidRPr="00CC27A3">
              <w:rPr>
                <w:lang w:eastAsia="en-AU"/>
              </w:rPr>
              <w:t xml:space="preserve">     </w:t>
            </w:r>
            <w:r w:rsidR="009A20A9">
              <w:rPr>
                <w:lang w:eastAsia="en-AU"/>
              </w:rPr>
              <w:br/>
            </w:r>
            <w:r w:rsidRPr="00CC27A3">
              <w:rPr>
                <w:lang w:eastAsia="en-AU"/>
              </w:rPr>
              <w:t xml:space="preserve">      -   </w:t>
            </w:r>
          </w:p>
        </w:tc>
        <w:tc>
          <w:tcPr>
            <w:tcW w:w="1193" w:type="dxa"/>
            <w:tcBorders>
              <w:bottom w:val="single" w:sz="4" w:space="0" w:color="auto"/>
            </w:tcBorders>
            <w:noWrap/>
            <w:vAlign w:val="center"/>
            <w:hideMark/>
          </w:tcPr>
          <w:p w14:paraId="1134939B" w14:textId="77777777" w:rsidR="00CC27A3" w:rsidRPr="00CC27A3" w:rsidRDefault="00CC27A3" w:rsidP="007A57AC">
            <w:pPr>
              <w:jc w:val="right"/>
              <w:rPr>
                <w:lang w:eastAsia="en-AU"/>
              </w:rPr>
            </w:pPr>
            <w:r w:rsidRPr="00CC27A3">
              <w:rPr>
                <w:lang w:eastAsia="en-AU"/>
              </w:rPr>
              <w:t xml:space="preserve">             44 </w:t>
            </w:r>
          </w:p>
        </w:tc>
        <w:tc>
          <w:tcPr>
            <w:tcW w:w="1240" w:type="dxa"/>
            <w:tcBorders>
              <w:bottom w:val="single" w:sz="4" w:space="0" w:color="auto"/>
            </w:tcBorders>
            <w:noWrap/>
            <w:vAlign w:val="center"/>
            <w:hideMark/>
          </w:tcPr>
          <w:p w14:paraId="290F5802" w14:textId="43CECCA6" w:rsidR="00CC27A3" w:rsidRPr="00CC27A3" w:rsidRDefault="00CC27A3" w:rsidP="007A57AC">
            <w:pPr>
              <w:jc w:val="right"/>
              <w:rPr>
                <w:lang w:eastAsia="en-AU"/>
              </w:rPr>
            </w:pPr>
            <w:r w:rsidRPr="00CC27A3">
              <w:rPr>
                <w:lang w:eastAsia="en-AU"/>
              </w:rPr>
              <w:t xml:space="preserve">       </w:t>
            </w:r>
            <w:r w:rsidR="009A20A9">
              <w:rPr>
                <w:lang w:eastAsia="en-AU"/>
              </w:rPr>
              <w:br/>
            </w:r>
            <w:r w:rsidRPr="00CC27A3">
              <w:rPr>
                <w:lang w:eastAsia="en-AU"/>
              </w:rPr>
              <w:t xml:space="preserve">     -   </w:t>
            </w:r>
          </w:p>
        </w:tc>
        <w:tc>
          <w:tcPr>
            <w:tcW w:w="1217" w:type="dxa"/>
            <w:tcBorders>
              <w:bottom w:val="single" w:sz="4" w:space="0" w:color="auto"/>
            </w:tcBorders>
            <w:noWrap/>
            <w:vAlign w:val="center"/>
            <w:hideMark/>
          </w:tcPr>
          <w:p w14:paraId="4CB00F21" w14:textId="77777777" w:rsidR="00CC27A3" w:rsidRPr="00CC27A3" w:rsidRDefault="00CC27A3" w:rsidP="007A57AC">
            <w:pPr>
              <w:jc w:val="right"/>
              <w:rPr>
                <w:lang w:eastAsia="en-AU"/>
              </w:rPr>
            </w:pPr>
            <w:r w:rsidRPr="00CC27A3">
              <w:rPr>
                <w:lang w:eastAsia="en-AU"/>
              </w:rPr>
              <w:t xml:space="preserve">               44 </w:t>
            </w:r>
          </w:p>
        </w:tc>
        <w:tc>
          <w:tcPr>
            <w:tcW w:w="1508" w:type="dxa"/>
            <w:tcBorders>
              <w:bottom w:val="single" w:sz="4" w:space="0" w:color="auto"/>
            </w:tcBorders>
            <w:noWrap/>
            <w:vAlign w:val="center"/>
            <w:hideMark/>
          </w:tcPr>
          <w:p w14:paraId="19414CFE" w14:textId="77777777" w:rsidR="00CC27A3" w:rsidRPr="00CC27A3" w:rsidRDefault="00CC27A3" w:rsidP="007A57AC">
            <w:pPr>
              <w:jc w:val="right"/>
              <w:rPr>
                <w:lang w:eastAsia="en-AU"/>
              </w:rPr>
            </w:pPr>
            <w:r w:rsidRPr="00CC27A3">
              <w:rPr>
                <w:lang w:eastAsia="en-AU"/>
              </w:rPr>
              <w:t xml:space="preserve">                       44 </w:t>
            </w:r>
          </w:p>
        </w:tc>
      </w:tr>
      <w:tr w:rsidR="009A20A9" w:rsidRPr="00CC27A3" w14:paraId="44CE4334" w14:textId="77777777" w:rsidTr="009A20A9">
        <w:trPr>
          <w:trHeight w:val="285"/>
          <w:jc w:val="center"/>
        </w:trPr>
        <w:tc>
          <w:tcPr>
            <w:tcW w:w="2324" w:type="dxa"/>
            <w:noWrap/>
            <w:vAlign w:val="center"/>
            <w:hideMark/>
          </w:tcPr>
          <w:p w14:paraId="439992AA" w14:textId="77777777" w:rsidR="00CC27A3" w:rsidRPr="00CC27A3" w:rsidRDefault="00CC27A3" w:rsidP="007A57AC">
            <w:pPr>
              <w:rPr>
                <w:b/>
                <w:bCs/>
                <w:lang w:eastAsia="en-AU"/>
              </w:rPr>
            </w:pPr>
            <w:r w:rsidRPr="00CC27A3">
              <w:rPr>
                <w:b/>
                <w:bCs/>
                <w:lang w:eastAsia="en-AU"/>
              </w:rPr>
              <w:t>Total Revenue</w:t>
            </w:r>
          </w:p>
        </w:tc>
        <w:tc>
          <w:tcPr>
            <w:tcW w:w="1357" w:type="dxa"/>
            <w:gridSpan w:val="2"/>
            <w:noWrap/>
            <w:vAlign w:val="center"/>
            <w:hideMark/>
          </w:tcPr>
          <w:p w14:paraId="759C4C36" w14:textId="77777777" w:rsidR="00CC27A3" w:rsidRPr="00CC27A3" w:rsidRDefault="00CC27A3" w:rsidP="007A57AC">
            <w:pPr>
              <w:jc w:val="center"/>
              <w:rPr>
                <w:b/>
                <w:bCs/>
                <w:lang w:eastAsia="en-AU"/>
              </w:rPr>
            </w:pPr>
          </w:p>
        </w:tc>
        <w:tc>
          <w:tcPr>
            <w:tcW w:w="1359" w:type="dxa"/>
            <w:tcBorders>
              <w:top w:val="single" w:sz="4" w:space="0" w:color="auto"/>
              <w:bottom w:val="single" w:sz="4" w:space="0" w:color="auto"/>
            </w:tcBorders>
            <w:noWrap/>
            <w:vAlign w:val="center"/>
            <w:hideMark/>
          </w:tcPr>
          <w:p w14:paraId="0824A643" w14:textId="77777777" w:rsidR="00CC27A3" w:rsidRPr="00CC27A3" w:rsidRDefault="00CC27A3" w:rsidP="007A57AC">
            <w:pPr>
              <w:jc w:val="right"/>
              <w:rPr>
                <w:b/>
                <w:bCs/>
                <w:lang w:eastAsia="en-AU"/>
              </w:rPr>
            </w:pPr>
            <w:r w:rsidRPr="00CC27A3">
              <w:rPr>
                <w:b/>
                <w:bCs/>
                <w:lang w:eastAsia="en-AU"/>
              </w:rPr>
              <w:t xml:space="preserve">    21,619 </w:t>
            </w:r>
          </w:p>
        </w:tc>
        <w:tc>
          <w:tcPr>
            <w:tcW w:w="1193" w:type="dxa"/>
            <w:tcBorders>
              <w:top w:val="single" w:sz="4" w:space="0" w:color="auto"/>
              <w:bottom w:val="single" w:sz="4" w:space="0" w:color="auto"/>
            </w:tcBorders>
            <w:noWrap/>
            <w:vAlign w:val="center"/>
            <w:hideMark/>
          </w:tcPr>
          <w:p w14:paraId="010B0886" w14:textId="6AC6D398" w:rsidR="00CC27A3" w:rsidRPr="00CC27A3" w:rsidRDefault="00CC27A3" w:rsidP="007A57AC">
            <w:pPr>
              <w:jc w:val="right"/>
              <w:rPr>
                <w:b/>
                <w:bCs/>
                <w:lang w:eastAsia="en-AU"/>
              </w:rPr>
            </w:pPr>
            <w:r w:rsidRPr="00CC27A3">
              <w:rPr>
                <w:b/>
                <w:bCs/>
                <w:lang w:eastAsia="en-AU"/>
              </w:rPr>
              <w:t xml:space="preserve">  21,401 </w:t>
            </w:r>
          </w:p>
        </w:tc>
        <w:tc>
          <w:tcPr>
            <w:tcW w:w="1240" w:type="dxa"/>
            <w:tcBorders>
              <w:top w:val="single" w:sz="4" w:space="0" w:color="auto"/>
              <w:bottom w:val="single" w:sz="4" w:space="0" w:color="auto"/>
            </w:tcBorders>
            <w:noWrap/>
            <w:vAlign w:val="center"/>
            <w:hideMark/>
          </w:tcPr>
          <w:p w14:paraId="1F52A84A" w14:textId="7BC95084" w:rsidR="00CC27A3" w:rsidRPr="00CC27A3" w:rsidRDefault="00CC27A3" w:rsidP="007A57AC">
            <w:pPr>
              <w:jc w:val="right"/>
              <w:rPr>
                <w:b/>
                <w:bCs/>
                <w:lang w:eastAsia="en-AU"/>
              </w:rPr>
            </w:pPr>
            <w:r w:rsidRPr="00CC27A3">
              <w:rPr>
                <w:b/>
                <w:bCs/>
                <w:lang w:eastAsia="en-AU"/>
              </w:rPr>
              <w:t xml:space="preserve">   23,225 </w:t>
            </w:r>
          </w:p>
        </w:tc>
        <w:tc>
          <w:tcPr>
            <w:tcW w:w="1217" w:type="dxa"/>
            <w:tcBorders>
              <w:top w:val="single" w:sz="4" w:space="0" w:color="auto"/>
              <w:bottom w:val="single" w:sz="4" w:space="0" w:color="auto"/>
            </w:tcBorders>
            <w:noWrap/>
            <w:vAlign w:val="center"/>
            <w:hideMark/>
          </w:tcPr>
          <w:p w14:paraId="410EEDC9" w14:textId="4800E04E" w:rsidR="00CC27A3" w:rsidRPr="00CC27A3" w:rsidRDefault="007A57AC" w:rsidP="007A57AC">
            <w:pPr>
              <w:jc w:val="right"/>
              <w:rPr>
                <w:b/>
                <w:bCs/>
                <w:lang w:eastAsia="en-AU"/>
              </w:rPr>
            </w:pPr>
            <w:r>
              <w:rPr>
                <w:b/>
                <w:bCs/>
                <w:lang w:eastAsia="en-AU"/>
              </w:rPr>
              <w:t xml:space="preserve">     (2</w:t>
            </w:r>
            <w:r w:rsidR="00CC27A3" w:rsidRPr="00CC27A3">
              <w:rPr>
                <w:b/>
                <w:bCs/>
                <w:lang w:eastAsia="en-AU"/>
              </w:rPr>
              <w:t>18)</w:t>
            </w:r>
          </w:p>
        </w:tc>
        <w:tc>
          <w:tcPr>
            <w:tcW w:w="1508" w:type="dxa"/>
            <w:tcBorders>
              <w:top w:val="single" w:sz="4" w:space="0" w:color="auto"/>
              <w:bottom w:val="single" w:sz="4" w:space="0" w:color="auto"/>
            </w:tcBorders>
            <w:noWrap/>
            <w:vAlign w:val="center"/>
            <w:hideMark/>
          </w:tcPr>
          <w:p w14:paraId="74C50142" w14:textId="3946637F" w:rsidR="00CC27A3" w:rsidRPr="00CC27A3" w:rsidRDefault="00CC27A3" w:rsidP="007A57AC">
            <w:pPr>
              <w:jc w:val="right"/>
              <w:rPr>
                <w:b/>
                <w:bCs/>
                <w:lang w:eastAsia="en-AU"/>
              </w:rPr>
            </w:pPr>
            <w:r w:rsidRPr="00CC27A3">
              <w:rPr>
                <w:b/>
                <w:bCs/>
                <w:lang w:eastAsia="en-AU"/>
              </w:rPr>
              <w:t xml:space="preserve">      (1,824)</w:t>
            </w:r>
          </w:p>
        </w:tc>
      </w:tr>
      <w:tr w:rsidR="009A20A9" w:rsidRPr="00CC27A3" w14:paraId="1DAA28BE" w14:textId="77777777" w:rsidTr="009A20A9">
        <w:trPr>
          <w:trHeight w:val="285"/>
          <w:jc w:val="center"/>
        </w:trPr>
        <w:tc>
          <w:tcPr>
            <w:tcW w:w="2324" w:type="dxa"/>
            <w:noWrap/>
            <w:vAlign w:val="center"/>
            <w:hideMark/>
          </w:tcPr>
          <w:p w14:paraId="37F4F00B" w14:textId="77777777" w:rsidR="00CC27A3" w:rsidRPr="00CC27A3" w:rsidRDefault="00CC27A3" w:rsidP="007A57AC">
            <w:pPr>
              <w:rPr>
                <w:b/>
                <w:bCs/>
                <w:lang w:eastAsia="en-AU"/>
              </w:rPr>
            </w:pPr>
          </w:p>
        </w:tc>
        <w:tc>
          <w:tcPr>
            <w:tcW w:w="1357" w:type="dxa"/>
            <w:gridSpan w:val="2"/>
            <w:noWrap/>
            <w:vAlign w:val="center"/>
            <w:hideMark/>
          </w:tcPr>
          <w:p w14:paraId="4AA99AC8" w14:textId="77777777" w:rsidR="00CC27A3" w:rsidRPr="00CC27A3" w:rsidRDefault="00CC27A3" w:rsidP="007A57AC">
            <w:pPr>
              <w:jc w:val="center"/>
              <w:rPr>
                <w:lang w:eastAsia="en-AU"/>
              </w:rPr>
            </w:pPr>
          </w:p>
        </w:tc>
        <w:tc>
          <w:tcPr>
            <w:tcW w:w="1359" w:type="dxa"/>
            <w:tcBorders>
              <w:top w:val="single" w:sz="4" w:space="0" w:color="auto"/>
              <w:bottom w:val="single" w:sz="4" w:space="0" w:color="auto"/>
            </w:tcBorders>
            <w:noWrap/>
            <w:vAlign w:val="center"/>
            <w:hideMark/>
          </w:tcPr>
          <w:p w14:paraId="67A3BAC1" w14:textId="77777777" w:rsidR="00CC27A3" w:rsidRPr="00CC27A3" w:rsidRDefault="00CC27A3" w:rsidP="007A57AC">
            <w:pPr>
              <w:jc w:val="right"/>
              <w:rPr>
                <w:lang w:eastAsia="en-AU"/>
              </w:rPr>
            </w:pPr>
          </w:p>
        </w:tc>
        <w:tc>
          <w:tcPr>
            <w:tcW w:w="1193" w:type="dxa"/>
            <w:tcBorders>
              <w:top w:val="single" w:sz="4" w:space="0" w:color="auto"/>
              <w:bottom w:val="single" w:sz="4" w:space="0" w:color="auto"/>
            </w:tcBorders>
            <w:noWrap/>
            <w:vAlign w:val="center"/>
            <w:hideMark/>
          </w:tcPr>
          <w:p w14:paraId="0F405EA0" w14:textId="77777777" w:rsidR="00CC27A3" w:rsidRPr="00CC27A3" w:rsidRDefault="00CC27A3" w:rsidP="007A57AC">
            <w:pPr>
              <w:jc w:val="right"/>
              <w:rPr>
                <w:lang w:eastAsia="en-AU"/>
              </w:rPr>
            </w:pPr>
          </w:p>
        </w:tc>
        <w:tc>
          <w:tcPr>
            <w:tcW w:w="1240" w:type="dxa"/>
            <w:tcBorders>
              <w:top w:val="single" w:sz="4" w:space="0" w:color="auto"/>
              <w:bottom w:val="single" w:sz="4" w:space="0" w:color="auto"/>
            </w:tcBorders>
            <w:noWrap/>
            <w:vAlign w:val="center"/>
            <w:hideMark/>
          </w:tcPr>
          <w:p w14:paraId="337AD1CE" w14:textId="77777777" w:rsidR="00CC27A3" w:rsidRPr="00CC27A3" w:rsidRDefault="00CC27A3" w:rsidP="007A57AC">
            <w:pPr>
              <w:jc w:val="right"/>
              <w:rPr>
                <w:lang w:eastAsia="en-AU"/>
              </w:rPr>
            </w:pPr>
          </w:p>
        </w:tc>
        <w:tc>
          <w:tcPr>
            <w:tcW w:w="1217" w:type="dxa"/>
            <w:tcBorders>
              <w:top w:val="single" w:sz="4" w:space="0" w:color="auto"/>
              <w:bottom w:val="single" w:sz="4" w:space="0" w:color="auto"/>
            </w:tcBorders>
            <w:noWrap/>
            <w:vAlign w:val="center"/>
            <w:hideMark/>
          </w:tcPr>
          <w:p w14:paraId="09CF8FB9" w14:textId="77777777" w:rsidR="00CC27A3" w:rsidRPr="00CC27A3" w:rsidRDefault="00CC27A3" w:rsidP="007A57AC">
            <w:pPr>
              <w:jc w:val="right"/>
              <w:rPr>
                <w:lang w:eastAsia="en-AU"/>
              </w:rPr>
            </w:pPr>
          </w:p>
        </w:tc>
        <w:tc>
          <w:tcPr>
            <w:tcW w:w="1508" w:type="dxa"/>
            <w:tcBorders>
              <w:top w:val="single" w:sz="4" w:space="0" w:color="auto"/>
              <w:bottom w:val="single" w:sz="4" w:space="0" w:color="auto"/>
            </w:tcBorders>
            <w:noWrap/>
            <w:vAlign w:val="center"/>
            <w:hideMark/>
          </w:tcPr>
          <w:p w14:paraId="7AC97569" w14:textId="77777777" w:rsidR="00CC27A3" w:rsidRPr="00CC27A3" w:rsidRDefault="00CC27A3" w:rsidP="007A57AC">
            <w:pPr>
              <w:jc w:val="right"/>
              <w:rPr>
                <w:lang w:eastAsia="en-AU"/>
              </w:rPr>
            </w:pPr>
          </w:p>
        </w:tc>
      </w:tr>
      <w:tr w:rsidR="009A20A9" w:rsidRPr="00CC27A3" w14:paraId="29049712" w14:textId="77777777" w:rsidTr="009A20A9">
        <w:trPr>
          <w:trHeight w:val="285"/>
          <w:jc w:val="center"/>
        </w:trPr>
        <w:tc>
          <w:tcPr>
            <w:tcW w:w="2324" w:type="dxa"/>
            <w:noWrap/>
            <w:vAlign w:val="center"/>
            <w:hideMark/>
          </w:tcPr>
          <w:p w14:paraId="23E9D492" w14:textId="77777777" w:rsidR="00CC27A3" w:rsidRPr="00CC27A3" w:rsidRDefault="00CC27A3" w:rsidP="007A57AC">
            <w:pPr>
              <w:rPr>
                <w:b/>
                <w:bCs/>
                <w:lang w:eastAsia="en-AU"/>
              </w:rPr>
            </w:pPr>
            <w:r w:rsidRPr="00CC27A3">
              <w:rPr>
                <w:b/>
                <w:bCs/>
                <w:lang w:eastAsia="en-AU"/>
              </w:rPr>
              <w:t>Total Income</w:t>
            </w:r>
          </w:p>
        </w:tc>
        <w:tc>
          <w:tcPr>
            <w:tcW w:w="1357" w:type="dxa"/>
            <w:gridSpan w:val="2"/>
            <w:noWrap/>
            <w:vAlign w:val="center"/>
            <w:hideMark/>
          </w:tcPr>
          <w:p w14:paraId="5C8CACD2" w14:textId="77777777" w:rsidR="00CC27A3" w:rsidRPr="00CC27A3" w:rsidRDefault="00CC27A3" w:rsidP="007A57AC">
            <w:pPr>
              <w:jc w:val="center"/>
              <w:rPr>
                <w:b/>
                <w:bCs/>
                <w:lang w:eastAsia="en-AU"/>
              </w:rPr>
            </w:pPr>
          </w:p>
        </w:tc>
        <w:tc>
          <w:tcPr>
            <w:tcW w:w="1359" w:type="dxa"/>
            <w:tcBorders>
              <w:top w:val="single" w:sz="4" w:space="0" w:color="auto"/>
              <w:bottom w:val="single" w:sz="4" w:space="0" w:color="auto"/>
            </w:tcBorders>
            <w:noWrap/>
            <w:vAlign w:val="center"/>
            <w:hideMark/>
          </w:tcPr>
          <w:p w14:paraId="1BCECE95" w14:textId="77777777" w:rsidR="00CC27A3" w:rsidRPr="00CC27A3" w:rsidRDefault="00CC27A3" w:rsidP="007A57AC">
            <w:pPr>
              <w:jc w:val="right"/>
              <w:rPr>
                <w:b/>
                <w:bCs/>
                <w:lang w:eastAsia="en-AU"/>
              </w:rPr>
            </w:pPr>
            <w:r w:rsidRPr="00CC27A3">
              <w:rPr>
                <w:b/>
                <w:bCs/>
                <w:lang w:eastAsia="en-AU"/>
              </w:rPr>
              <w:t xml:space="preserve">    21,619 </w:t>
            </w:r>
          </w:p>
        </w:tc>
        <w:tc>
          <w:tcPr>
            <w:tcW w:w="1193" w:type="dxa"/>
            <w:tcBorders>
              <w:top w:val="single" w:sz="4" w:space="0" w:color="auto"/>
              <w:bottom w:val="single" w:sz="4" w:space="0" w:color="auto"/>
            </w:tcBorders>
            <w:noWrap/>
            <w:vAlign w:val="center"/>
            <w:hideMark/>
          </w:tcPr>
          <w:p w14:paraId="67D7D8E2" w14:textId="3BC49746" w:rsidR="00CC27A3" w:rsidRPr="00CC27A3" w:rsidRDefault="00CC27A3" w:rsidP="007A57AC">
            <w:pPr>
              <w:jc w:val="right"/>
              <w:rPr>
                <w:b/>
                <w:bCs/>
                <w:lang w:eastAsia="en-AU"/>
              </w:rPr>
            </w:pPr>
            <w:r w:rsidRPr="00CC27A3">
              <w:rPr>
                <w:b/>
                <w:bCs/>
                <w:lang w:eastAsia="en-AU"/>
              </w:rPr>
              <w:t xml:space="preserve">  21,401 </w:t>
            </w:r>
          </w:p>
        </w:tc>
        <w:tc>
          <w:tcPr>
            <w:tcW w:w="1240" w:type="dxa"/>
            <w:tcBorders>
              <w:top w:val="single" w:sz="4" w:space="0" w:color="auto"/>
              <w:bottom w:val="single" w:sz="4" w:space="0" w:color="auto"/>
            </w:tcBorders>
            <w:noWrap/>
            <w:vAlign w:val="center"/>
            <w:hideMark/>
          </w:tcPr>
          <w:p w14:paraId="5EA83D20" w14:textId="08D4990F" w:rsidR="00CC27A3" w:rsidRPr="00CC27A3" w:rsidRDefault="007A57AC" w:rsidP="007A57AC">
            <w:pPr>
              <w:jc w:val="right"/>
              <w:rPr>
                <w:b/>
                <w:bCs/>
                <w:lang w:eastAsia="en-AU"/>
              </w:rPr>
            </w:pPr>
            <w:r>
              <w:rPr>
                <w:b/>
                <w:bCs/>
                <w:lang w:eastAsia="en-AU"/>
              </w:rPr>
              <w:t>2</w:t>
            </w:r>
            <w:r w:rsidR="00CC27A3" w:rsidRPr="00CC27A3">
              <w:rPr>
                <w:b/>
                <w:bCs/>
                <w:lang w:eastAsia="en-AU"/>
              </w:rPr>
              <w:t xml:space="preserve">3,225 </w:t>
            </w:r>
          </w:p>
        </w:tc>
        <w:tc>
          <w:tcPr>
            <w:tcW w:w="1217" w:type="dxa"/>
            <w:tcBorders>
              <w:top w:val="single" w:sz="4" w:space="0" w:color="auto"/>
              <w:bottom w:val="single" w:sz="4" w:space="0" w:color="auto"/>
            </w:tcBorders>
            <w:noWrap/>
            <w:vAlign w:val="center"/>
            <w:hideMark/>
          </w:tcPr>
          <w:p w14:paraId="773DEB75" w14:textId="52967230" w:rsidR="00CC27A3" w:rsidRPr="00CC27A3" w:rsidRDefault="00CC27A3" w:rsidP="007A57AC">
            <w:pPr>
              <w:jc w:val="right"/>
              <w:rPr>
                <w:b/>
                <w:bCs/>
                <w:lang w:eastAsia="en-AU"/>
              </w:rPr>
            </w:pPr>
            <w:r w:rsidRPr="00CC27A3">
              <w:rPr>
                <w:b/>
                <w:bCs/>
                <w:lang w:eastAsia="en-AU"/>
              </w:rPr>
              <w:t xml:space="preserve">    (218)</w:t>
            </w:r>
          </w:p>
        </w:tc>
        <w:tc>
          <w:tcPr>
            <w:tcW w:w="1508" w:type="dxa"/>
            <w:tcBorders>
              <w:top w:val="single" w:sz="4" w:space="0" w:color="auto"/>
              <w:bottom w:val="single" w:sz="4" w:space="0" w:color="auto"/>
            </w:tcBorders>
            <w:noWrap/>
            <w:vAlign w:val="center"/>
            <w:hideMark/>
          </w:tcPr>
          <w:p w14:paraId="1D7EEADB" w14:textId="36D8C4E5" w:rsidR="00CC27A3" w:rsidRPr="00CC27A3" w:rsidRDefault="007A57AC" w:rsidP="007A57AC">
            <w:pPr>
              <w:jc w:val="right"/>
              <w:rPr>
                <w:b/>
                <w:bCs/>
                <w:lang w:eastAsia="en-AU"/>
              </w:rPr>
            </w:pPr>
            <w:r>
              <w:rPr>
                <w:b/>
                <w:bCs/>
                <w:lang w:eastAsia="en-AU"/>
              </w:rPr>
              <w:t xml:space="preserve">  </w:t>
            </w:r>
            <w:r w:rsidR="00CC27A3" w:rsidRPr="00CC27A3">
              <w:rPr>
                <w:b/>
                <w:bCs/>
                <w:lang w:eastAsia="en-AU"/>
              </w:rPr>
              <w:t xml:space="preserve">  (1,824)</w:t>
            </w:r>
          </w:p>
        </w:tc>
      </w:tr>
      <w:tr w:rsidR="009A20A9" w:rsidRPr="00CC27A3" w14:paraId="7FDE108E" w14:textId="77777777" w:rsidTr="009A20A9">
        <w:trPr>
          <w:trHeight w:val="285"/>
          <w:jc w:val="center"/>
        </w:trPr>
        <w:tc>
          <w:tcPr>
            <w:tcW w:w="2324" w:type="dxa"/>
            <w:noWrap/>
            <w:vAlign w:val="center"/>
            <w:hideMark/>
          </w:tcPr>
          <w:p w14:paraId="30245A44" w14:textId="77777777" w:rsidR="00CC27A3" w:rsidRPr="00CC27A3" w:rsidRDefault="00CC27A3" w:rsidP="007A57AC">
            <w:pPr>
              <w:rPr>
                <w:b/>
                <w:bCs/>
                <w:lang w:eastAsia="en-AU"/>
              </w:rPr>
            </w:pPr>
          </w:p>
        </w:tc>
        <w:tc>
          <w:tcPr>
            <w:tcW w:w="1357" w:type="dxa"/>
            <w:gridSpan w:val="2"/>
            <w:noWrap/>
            <w:vAlign w:val="center"/>
            <w:hideMark/>
          </w:tcPr>
          <w:p w14:paraId="7DA7BC8A" w14:textId="77777777" w:rsidR="00CC27A3" w:rsidRPr="00CC27A3" w:rsidRDefault="00CC27A3" w:rsidP="007A57AC">
            <w:pPr>
              <w:jc w:val="center"/>
              <w:rPr>
                <w:lang w:eastAsia="en-AU"/>
              </w:rPr>
            </w:pPr>
          </w:p>
        </w:tc>
        <w:tc>
          <w:tcPr>
            <w:tcW w:w="1359" w:type="dxa"/>
            <w:tcBorders>
              <w:top w:val="single" w:sz="4" w:space="0" w:color="auto"/>
            </w:tcBorders>
            <w:noWrap/>
            <w:vAlign w:val="center"/>
            <w:hideMark/>
          </w:tcPr>
          <w:p w14:paraId="26F8F22B" w14:textId="77777777" w:rsidR="00CC27A3" w:rsidRPr="00CC27A3" w:rsidRDefault="00CC27A3" w:rsidP="007A57AC">
            <w:pPr>
              <w:jc w:val="right"/>
              <w:rPr>
                <w:lang w:eastAsia="en-AU"/>
              </w:rPr>
            </w:pPr>
          </w:p>
        </w:tc>
        <w:tc>
          <w:tcPr>
            <w:tcW w:w="1193" w:type="dxa"/>
            <w:tcBorders>
              <w:top w:val="single" w:sz="4" w:space="0" w:color="auto"/>
            </w:tcBorders>
            <w:noWrap/>
            <w:vAlign w:val="center"/>
            <w:hideMark/>
          </w:tcPr>
          <w:p w14:paraId="376F3529" w14:textId="77777777" w:rsidR="00CC27A3" w:rsidRPr="00CC27A3" w:rsidRDefault="00CC27A3" w:rsidP="007A57AC">
            <w:pPr>
              <w:jc w:val="right"/>
              <w:rPr>
                <w:lang w:eastAsia="en-AU"/>
              </w:rPr>
            </w:pPr>
          </w:p>
        </w:tc>
        <w:tc>
          <w:tcPr>
            <w:tcW w:w="1240" w:type="dxa"/>
            <w:tcBorders>
              <w:top w:val="single" w:sz="4" w:space="0" w:color="auto"/>
            </w:tcBorders>
            <w:noWrap/>
            <w:vAlign w:val="center"/>
            <w:hideMark/>
          </w:tcPr>
          <w:p w14:paraId="4057420E" w14:textId="77777777" w:rsidR="00CC27A3" w:rsidRPr="00CC27A3" w:rsidRDefault="00CC27A3" w:rsidP="007A57AC">
            <w:pPr>
              <w:jc w:val="right"/>
              <w:rPr>
                <w:lang w:eastAsia="en-AU"/>
              </w:rPr>
            </w:pPr>
          </w:p>
        </w:tc>
        <w:tc>
          <w:tcPr>
            <w:tcW w:w="1217" w:type="dxa"/>
            <w:tcBorders>
              <w:top w:val="single" w:sz="4" w:space="0" w:color="auto"/>
            </w:tcBorders>
            <w:noWrap/>
            <w:vAlign w:val="center"/>
            <w:hideMark/>
          </w:tcPr>
          <w:p w14:paraId="6E8DFCF5" w14:textId="77777777" w:rsidR="00CC27A3" w:rsidRPr="00CC27A3" w:rsidRDefault="00CC27A3" w:rsidP="007A57AC">
            <w:pPr>
              <w:jc w:val="right"/>
              <w:rPr>
                <w:lang w:eastAsia="en-AU"/>
              </w:rPr>
            </w:pPr>
          </w:p>
        </w:tc>
        <w:tc>
          <w:tcPr>
            <w:tcW w:w="1508" w:type="dxa"/>
            <w:tcBorders>
              <w:top w:val="single" w:sz="4" w:space="0" w:color="auto"/>
            </w:tcBorders>
            <w:noWrap/>
            <w:vAlign w:val="center"/>
            <w:hideMark/>
          </w:tcPr>
          <w:p w14:paraId="582E3618" w14:textId="77777777" w:rsidR="00CC27A3" w:rsidRPr="00CC27A3" w:rsidRDefault="00CC27A3" w:rsidP="007A57AC">
            <w:pPr>
              <w:jc w:val="right"/>
              <w:rPr>
                <w:lang w:eastAsia="en-AU"/>
              </w:rPr>
            </w:pPr>
          </w:p>
        </w:tc>
      </w:tr>
      <w:tr w:rsidR="009A20A9" w:rsidRPr="00CC27A3" w14:paraId="3F8C56AB" w14:textId="77777777" w:rsidTr="009A20A9">
        <w:trPr>
          <w:trHeight w:val="285"/>
          <w:jc w:val="center"/>
        </w:trPr>
        <w:tc>
          <w:tcPr>
            <w:tcW w:w="2324" w:type="dxa"/>
            <w:noWrap/>
            <w:vAlign w:val="center"/>
            <w:hideMark/>
          </w:tcPr>
          <w:p w14:paraId="052E0FA0" w14:textId="77777777" w:rsidR="00CC27A3" w:rsidRPr="00CC27A3" w:rsidRDefault="00CC27A3" w:rsidP="007A57AC">
            <w:pPr>
              <w:rPr>
                <w:b/>
                <w:bCs/>
                <w:lang w:eastAsia="en-AU"/>
              </w:rPr>
            </w:pPr>
            <w:r w:rsidRPr="00CC27A3">
              <w:rPr>
                <w:b/>
                <w:bCs/>
                <w:lang w:eastAsia="en-AU"/>
              </w:rPr>
              <w:t>EXPENSES</w:t>
            </w:r>
          </w:p>
        </w:tc>
        <w:tc>
          <w:tcPr>
            <w:tcW w:w="1357" w:type="dxa"/>
            <w:gridSpan w:val="2"/>
            <w:noWrap/>
            <w:vAlign w:val="center"/>
            <w:hideMark/>
          </w:tcPr>
          <w:p w14:paraId="531A204D" w14:textId="77777777" w:rsidR="00CC27A3" w:rsidRPr="00CC27A3" w:rsidRDefault="00CC27A3" w:rsidP="007A57AC">
            <w:pPr>
              <w:jc w:val="center"/>
              <w:rPr>
                <w:b/>
                <w:bCs/>
                <w:lang w:eastAsia="en-AU"/>
              </w:rPr>
            </w:pPr>
          </w:p>
        </w:tc>
        <w:tc>
          <w:tcPr>
            <w:tcW w:w="1359" w:type="dxa"/>
            <w:noWrap/>
            <w:vAlign w:val="center"/>
            <w:hideMark/>
          </w:tcPr>
          <w:p w14:paraId="2C560623" w14:textId="77777777" w:rsidR="00CC27A3" w:rsidRPr="00CC27A3" w:rsidRDefault="00CC27A3" w:rsidP="007A57AC">
            <w:pPr>
              <w:jc w:val="right"/>
              <w:rPr>
                <w:lang w:eastAsia="en-AU"/>
              </w:rPr>
            </w:pPr>
          </w:p>
        </w:tc>
        <w:tc>
          <w:tcPr>
            <w:tcW w:w="1193" w:type="dxa"/>
            <w:noWrap/>
            <w:vAlign w:val="center"/>
            <w:hideMark/>
          </w:tcPr>
          <w:p w14:paraId="7B363039" w14:textId="77777777" w:rsidR="00CC27A3" w:rsidRPr="00CC27A3" w:rsidRDefault="00CC27A3" w:rsidP="007A57AC">
            <w:pPr>
              <w:jc w:val="right"/>
              <w:rPr>
                <w:lang w:eastAsia="en-AU"/>
              </w:rPr>
            </w:pPr>
          </w:p>
        </w:tc>
        <w:tc>
          <w:tcPr>
            <w:tcW w:w="1240" w:type="dxa"/>
            <w:noWrap/>
            <w:vAlign w:val="center"/>
            <w:hideMark/>
          </w:tcPr>
          <w:p w14:paraId="68E4EDCB" w14:textId="77777777" w:rsidR="00CC27A3" w:rsidRPr="00CC27A3" w:rsidRDefault="00CC27A3" w:rsidP="007A57AC">
            <w:pPr>
              <w:jc w:val="right"/>
              <w:rPr>
                <w:lang w:eastAsia="en-AU"/>
              </w:rPr>
            </w:pPr>
          </w:p>
        </w:tc>
        <w:tc>
          <w:tcPr>
            <w:tcW w:w="1217" w:type="dxa"/>
            <w:noWrap/>
            <w:vAlign w:val="center"/>
            <w:hideMark/>
          </w:tcPr>
          <w:p w14:paraId="318384F3" w14:textId="77777777" w:rsidR="00CC27A3" w:rsidRPr="00CC27A3" w:rsidRDefault="00CC27A3" w:rsidP="007A57AC">
            <w:pPr>
              <w:jc w:val="right"/>
              <w:rPr>
                <w:lang w:eastAsia="en-AU"/>
              </w:rPr>
            </w:pPr>
          </w:p>
        </w:tc>
        <w:tc>
          <w:tcPr>
            <w:tcW w:w="1508" w:type="dxa"/>
            <w:noWrap/>
            <w:vAlign w:val="center"/>
            <w:hideMark/>
          </w:tcPr>
          <w:p w14:paraId="1D902FF4" w14:textId="77777777" w:rsidR="00CC27A3" w:rsidRPr="00CC27A3" w:rsidRDefault="00CC27A3" w:rsidP="007A57AC">
            <w:pPr>
              <w:jc w:val="right"/>
              <w:rPr>
                <w:lang w:eastAsia="en-AU"/>
              </w:rPr>
            </w:pPr>
          </w:p>
        </w:tc>
      </w:tr>
      <w:tr w:rsidR="009A20A9" w:rsidRPr="00CC27A3" w14:paraId="280F7B82" w14:textId="77777777" w:rsidTr="009A20A9">
        <w:trPr>
          <w:trHeight w:val="285"/>
          <w:jc w:val="center"/>
        </w:trPr>
        <w:tc>
          <w:tcPr>
            <w:tcW w:w="2324" w:type="dxa"/>
            <w:noWrap/>
            <w:vAlign w:val="center"/>
            <w:hideMark/>
          </w:tcPr>
          <w:p w14:paraId="05E5AC5A" w14:textId="77777777" w:rsidR="00CC27A3" w:rsidRPr="00CC27A3" w:rsidRDefault="00CC27A3" w:rsidP="007A57AC">
            <w:pPr>
              <w:rPr>
                <w:b/>
                <w:bCs/>
                <w:lang w:eastAsia="en-AU"/>
              </w:rPr>
            </w:pPr>
            <w:r w:rsidRPr="00CC27A3">
              <w:rPr>
                <w:b/>
                <w:bCs/>
                <w:lang w:eastAsia="en-AU"/>
              </w:rPr>
              <w:t xml:space="preserve">Expenses </w:t>
            </w:r>
          </w:p>
        </w:tc>
        <w:tc>
          <w:tcPr>
            <w:tcW w:w="1357" w:type="dxa"/>
            <w:gridSpan w:val="2"/>
            <w:noWrap/>
            <w:vAlign w:val="center"/>
            <w:hideMark/>
          </w:tcPr>
          <w:p w14:paraId="57119E15" w14:textId="77777777" w:rsidR="00CC27A3" w:rsidRPr="00CC27A3" w:rsidRDefault="00CC27A3" w:rsidP="007A57AC">
            <w:pPr>
              <w:jc w:val="center"/>
              <w:rPr>
                <w:b/>
                <w:bCs/>
                <w:lang w:eastAsia="en-AU"/>
              </w:rPr>
            </w:pPr>
          </w:p>
        </w:tc>
        <w:tc>
          <w:tcPr>
            <w:tcW w:w="1359" w:type="dxa"/>
            <w:noWrap/>
            <w:vAlign w:val="center"/>
            <w:hideMark/>
          </w:tcPr>
          <w:p w14:paraId="59EA7DF8" w14:textId="77777777" w:rsidR="00CC27A3" w:rsidRPr="00CC27A3" w:rsidRDefault="00CC27A3" w:rsidP="007A57AC">
            <w:pPr>
              <w:jc w:val="right"/>
              <w:rPr>
                <w:lang w:eastAsia="en-AU"/>
              </w:rPr>
            </w:pPr>
          </w:p>
        </w:tc>
        <w:tc>
          <w:tcPr>
            <w:tcW w:w="1193" w:type="dxa"/>
            <w:noWrap/>
            <w:vAlign w:val="center"/>
            <w:hideMark/>
          </w:tcPr>
          <w:p w14:paraId="13EF73FB" w14:textId="77777777" w:rsidR="00CC27A3" w:rsidRPr="00CC27A3" w:rsidRDefault="00CC27A3" w:rsidP="007A57AC">
            <w:pPr>
              <w:jc w:val="right"/>
              <w:rPr>
                <w:lang w:eastAsia="en-AU"/>
              </w:rPr>
            </w:pPr>
          </w:p>
        </w:tc>
        <w:tc>
          <w:tcPr>
            <w:tcW w:w="1240" w:type="dxa"/>
            <w:noWrap/>
            <w:vAlign w:val="center"/>
            <w:hideMark/>
          </w:tcPr>
          <w:p w14:paraId="64411256" w14:textId="77777777" w:rsidR="00CC27A3" w:rsidRPr="00CC27A3" w:rsidRDefault="00CC27A3" w:rsidP="007A57AC">
            <w:pPr>
              <w:jc w:val="right"/>
              <w:rPr>
                <w:lang w:eastAsia="en-AU"/>
              </w:rPr>
            </w:pPr>
          </w:p>
        </w:tc>
        <w:tc>
          <w:tcPr>
            <w:tcW w:w="1217" w:type="dxa"/>
            <w:noWrap/>
            <w:vAlign w:val="center"/>
            <w:hideMark/>
          </w:tcPr>
          <w:p w14:paraId="2F696940" w14:textId="77777777" w:rsidR="00CC27A3" w:rsidRPr="00CC27A3" w:rsidRDefault="00CC27A3" w:rsidP="007A57AC">
            <w:pPr>
              <w:jc w:val="right"/>
              <w:rPr>
                <w:lang w:eastAsia="en-AU"/>
              </w:rPr>
            </w:pPr>
          </w:p>
        </w:tc>
        <w:tc>
          <w:tcPr>
            <w:tcW w:w="1508" w:type="dxa"/>
            <w:noWrap/>
            <w:vAlign w:val="center"/>
            <w:hideMark/>
          </w:tcPr>
          <w:p w14:paraId="79F78753" w14:textId="77777777" w:rsidR="00CC27A3" w:rsidRPr="00CC27A3" w:rsidRDefault="00CC27A3" w:rsidP="007A57AC">
            <w:pPr>
              <w:jc w:val="right"/>
              <w:rPr>
                <w:lang w:eastAsia="en-AU"/>
              </w:rPr>
            </w:pPr>
          </w:p>
        </w:tc>
      </w:tr>
      <w:tr w:rsidR="009A20A9" w:rsidRPr="00CC27A3" w14:paraId="1348992E" w14:textId="77777777" w:rsidTr="009A20A9">
        <w:trPr>
          <w:trHeight w:val="285"/>
          <w:jc w:val="center"/>
        </w:trPr>
        <w:tc>
          <w:tcPr>
            <w:tcW w:w="2324" w:type="dxa"/>
            <w:noWrap/>
            <w:vAlign w:val="center"/>
            <w:hideMark/>
          </w:tcPr>
          <w:p w14:paraId="7501E38B" w14:textId="77777777" w:rsidR="00CC27A3" w:rsidRPr="00CC27A3" w:rsidRDefault="00CC27A3" w:rsidP="007A57AC">
            <w:pPr>
              <w:rPr>
                <w:lang w:eastAsia="en-AU"/>
              </w:rPr>
            </w:pPr>
            <w:r w:rsidRPr="00CC27A3">
              <w:rPr>
                <w:lang w:eastAsia="en-AU"/>
              </w:rPr>
              <w:t>Employee benefits expense</w:t>
            </w:r>
          </w:p>
        </w:tc>
        <w:tc>
          <w:tcPr>
            <w:tcW w:w="1357" w:type="dxa"/>
            <w:gridSpan w:val="2"/>
            <w:noWrap/>
            <w:vAlign w:val="center"/>
            <w:hideMark/>
          </w:tcPr>
          <w:p w14:paraId="648349F9" w14:textId="6FE58ECF" w:rsidR="00CC27A3" w:rsidRPr="00CC27A3" w:rsidRDefault="009A20A9" w:rsidP="007A57AC">
            <w:pPr>
              <w:jc w:val="center"/>
              <w:rPr>
                <w:b/>
                <w:bCs/>
                <w:lang w:eastAsia="en-AU"/>
              </w:rPr>
            </w:pPr>
            <w:r>
              <w:rPr>
                <w:b/>
                <w:bCs/>
                <w:lang w:eastAsia="en-AU"/>
              </w:rPr>
              <w:br/>
            </w:r>
            <w:r w:rsidR="00CC27A3" w:rsidRPr="00CC27A3">
              <w:rPr>
                <w:b/>
                <w:bCs/>
                <w:lang w:eastAsia="en-AU"/>
              </w:rPr>
              <w:t>1,D</w:t>
            </w:r>
          </w:p>
        </w:tc>
        <w:tc>
          <w:tcPr>
            <w:tcW w:w="1359" w:type="dxa"/>
            <w:noWrap/>
            <w:vAlign w:val="center"/>
            <w:hideMark/>
          </w:tcPr>
          <w:p w14:paraId="1BB9C6AD" w14:textId="3DC0A1FE"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14,479 </w:t>
            </w:r>
          </w:p>
        </w:tc>
        <w:tc>
          <w:tcPr>
            <w:tcW w:w="1193" w:type="dxa"/>
            <w:noWrap/>
            <w:vAlign w:val="center"/>
            <w:hideMark/>
          </w:tcPr>
          <w:p w14:paraId="41079FEF" w14:textId="77777777" w:rsidR="00CC27A3" w:rsidRPr="00CC27A3" w:rsidRDefault="00CC27A3" w:rsidP="007A57AC">
            <w:pPr>
              <w:jc w:val="right"/>
              <w:rPr>
                <w:lang w:eastAsia="en-AU"/>
              </w:rPr>
            </w:pPr>
            <w:r w:rsidRPr="00CC27A3">
              <w:rPr>
                <w:lang w:eastAsia="en-AU"/>
              </w:rPr>
              <w:t xml:space="preserve">      13,085 </w:t>
            </w:r>
          </w:p>
        </w:tc>
        <w:tc>
          <w:tcPr>
            <w:tcW w:w="1240" w:type="dxa"/>
            <w:noWrap/>
            <w:vAlign w:val="center"/>
            <w:hideMark/>
          </w:tcPr>
          <w:p w14:paraId="5C8F596E" w14:textId="77777777" w:rsidR="00CC27A3" w:rsidRPr="00CC27A3" w:rsidRDefault="00CC27A3" w:rsidP="007A57AC">
            <w:pPr>
              <w:jc w:val="right"/>
              <w:rPr>
                <w:lang w:eastAsia="en-AU"/>
              </w:rPr>
            </w:pPr>
            <w:r w:rsidRPr="00CC27A3">
              <w:rPr>
                <w:lang w:eastAsia="en-AU"/>
              </w:rPr>
              <w:t xml:space="preserve">     14,853 </w:t>
            </w:r>
          </w:p>
        </w:tc>
        <w:tc>
          <w:tcPr>
            <w:tcW w:w="1217" w:type="dxa"/>
            <w:noWrap/>
            <w:vAlign w:val="center"/>
            <w:hideMark/>
          </w:tcPr>
          <w:p w14:paraId="0266C75A" w14:textId="77777777" w:rsidR="00CC27A3" w:rsidRPr="00CC27A3" w:rsidRDefault="00CC27A3" w:rsidP="007A57AC">
            <w:pPr>
              <w:jc w:val="right"/>
              <w:rPr>
                <w:lang w:eastAsia="en-AU"/>
              </w:rPr>
            </w:pPr>
            <w:r w:rsidRPr="00CC27A3">
              <w:rPr>
                <w:lang w:eastAsia="en-AU"/>
              </w:rPr>
              <w:t xml:space="preserve">          (1,394)</w:t>
            </w:r>
          </w:p>
        </w:tc>
        <w:tc>
          <w:tcPr>
            <w:tcW w:w="1508" w:type="dxa"/>
            <w:noWrap/>
            <w:vAlign w:val="center"/>
            <w:hideMark/>
          </w:tcPr>
          <w:p w14:paraId="3BFA7ADF" w14:textId="77777777" w:rsidR="00CC27A3" w:rsidRPr="00CC27A3" w:rsidRDefault="00CC27A3" w:rsidP="007A57AC">
            <w:pPr>
              <w:jc w:val="right"/>
              <w:rPr>
                <w:lang w:eastAsia="en-AU"/>
              </w:rPr>
            </w:pPr>
            <w:r w:rsidRPr="00CC27A3">
              <w:rPr>
                <w:lang w:eastAsia="en-AU"/>
              </w:rPr>
              <w:t xml:space="preserve">                 (1,768)</w:t>
            </w:r>
          </w:p>
        </w:tc>
      </w:tr>
      <w:tr w:rsidR="009A20A9" w:rsidRPr="00CC27A3" w14:paraId="1CCFC6A7" w14:textId="77777777" w:rsidTr="009A20A9">
        <w:trPr>
          <w:trHeight w:val="285"/>
          <w:jc w:val="center"/>
        </w:trPr>
        <w:tc>
          <w:tcPr>
            <w:tcW w:w="2324" w:type="dxa"/>
            <w:noWrap/>
            <w:vAlign w:val="center"/>
            <w:hideMark/>
          </w:tcPr>
          <w:p w14:paraId="63292DDC" w14:textId="77777777" w:rsidR="00CC27A3" w:rsidRPr="00CC27A3" w:rsidRDefault="00CC27A3" w:rsidP="007A57AC">
            <w:pPr>
              <w:rPr>
                <w:lang w:eastAsia="en-AU"/>
              </w:rPr>
            </w:pPr>
            <w:r w:rsidRPr="00CC27A3">
              <w:rPr>
                <w:lang w:eastAsia="en-AU"/>
              </w:rPr>
              <w:t>Supplies and services</w:t>
            </w:r>
          </w:p>
        </w:tc>
        <w:tc>
          <w:tcPr>
            <w:tcW w:w="1357" w:type="dxa"/>
            <w:gridSpan w:val="2"/>
            <w:noWrap/>
            <w:vAlign w:val="center"/>
            <w:hideMark/>
          </w:tcPr>
          <w:p w14:paraId="3DD13AF2" w14:textId="77777777" w:rsidR="00CC27A3" w:rsidRPr="00CC27A3" w:rsidRDefault="00CC27A3" w:rsidP="007A57AC">
            <w:pPr>
              <w:jc w:val="center"/>
              <w:rPr>
                <w:lang w:eastAsia="en-AU"/>
              </w:rPr>
            </w:pPr>
          </w:p>
        </w:tc>
        <w:tc>
          <w:tcPr>
            <w:tcW w:w="1359" w:type="dxa"/>
            <w:noWrap/>
            <w:vAlign w:val="center"/>
            <w:hideMark/>
          </w:tcPr>
          <w:p w14:paraId="1ECF3094" w14:textId="1AD8A8EA"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2,864 </w:t>
            </w:r>
          </w:p>
        </w:tc>
        <w:tc>
          <w:tcPr>
            <w:tcW w:w="1193" w:type="dxa"/>
            <w:noWrap/>
            <w:vAlign w:val="center"/>
            <w:hideMark/>
          </w:tcPr>
          <w:p w14:paraId="0D876F5E" w14:textId="77777777" w:rsidR="00CC27A3" w:rsidRPr="00CC27A3" w:rsidRDefault="00CC27A3" w:rsidP="007A57AC">
            <w:pPr>
              <w:jc w:val="right"/>
              <w:rPr>
                <w:lang w:eastAsia="en-AU"/>
              </w:rPr>
            </w:pPr>
            <w:r w:rsidRPr="00CC27A3">
              <w:rPr>
                <w:lang w:eastAsia="en-AU"/>
              </w:rPr>
              <w:t xml:space="preserve">        3,060 </w:t>
            </w:r>
          </w:p>
        </w:tc>
        <w:tc>
          <w:tcPr>
            <w:tcW w:w="1240" w:type="dxa"/>
            <w:noWrap/>
            <w:vAlign w:val="center"/>
            <w:hideMark/>
          </w:tcPr>
          <w:p w14:paraId="1FC81535" w14:textId="77777777" w:rsidR="00CC27A3" w:rsidRPr="00CC27A3" w:rsidRDefault="00CC27A3" w:rsidP="007A57AC">
            <w:pPr>
              <w:jc w:val="right"/>
              <w:rPr>
                <w:lang w:eastAsia="en-AU"/>
              </w:rPr>
            </w:pPr>
            <w:r w:rsidRPr="00CC27A3">
              <w:rPr>
                <w:lang w:eastAsia="en-AU"/>
              </w:rPr>
              <w:t xml:space="preserve">       2,729 </w:t>
            </w:r>
          </w:p>
        </w:tc>
        <w:tc>
          <w:tcPr>
            <w:tcW w:w="1217" w:type="dxa"/>
            <w:noWrap/>
            <w:vAlign w:val="center"/>
            <w:hideMark/>
          </w:tcPr>
          <w:p w14:paraId="59E26499" w14:textId="77777777" w:rsidR="00CC27A3" w:rsidRPr="00CC27A3" w:rsidRDefault="00CC27A3" w:rsidP="007A57AC">
            <w:pPr>
              <w:jc w:val="right"/>
              <w:rPr>
                <w:lang w:eastAsia="en-AU"/>
              </w:rPr>
            </w:pPr>
            <w:r w:rsidRPr="00CC27A3">
              <w:rPr>
                <w:lang w:eastAsia="en-AU"/>
              </w:rPr>
              <w:t xml:space="preserve">              196 </w:t>
            </w:r>
          </w:p>
        </w:tc>
        <w:tc>
          <w:tcPr>
            <w:tcW w:w="1508" w:type="dxa"/>
            <w:noWrap/>
            <w:vAlign w:val="center"/>
            <w:hideMark/>
          </w:tcPr>
          <w:p w14:paraId="5D3A3352" w14:textId="77777777" w:rsidR="00CC27A3" w:rsidRPr="00CC27A3" w:rsidRDefault="00CC27A3" w:rsidP="007A57AC">
            <w:pPr>
              <w:jc w:val="right"/>
              <w:rPr>
                <w:lang w:eastAsia="en-AU"/>
              </w:rPr>
            </w:pPr>
            <w:r w:rsidRPr="00CC27A3">
              <w:rPr>
                <w:lang w:eastAsia="en-AU"/>
              </w:rPr>
              <w:t xml:space="preserve">                     331 </w:t>
            </w:r>
          </w:p>
        </w:tc>
      </w:tr>
      <w:tr w:rsidR="009A20A9" w:rsidRPr="00CC27A3" w14:paraId="2D4DA438" w14:textId="77777777" w:rsidTr="009A20A9">
        <w:trPr>
          <w:trHeight w:val="285"/>
          <w:jc w:val="center"/>
        </w:trPr>
        <w:tc>
          <w:tcPr>
            <w:tcW w:w="2324" w:type="dxa"/>
            <w:noWrap/>
            <w:vAlign w:val="center"/>
            <w:hideMark/>
          </w:tcPr>
          <w:p w14:paraId="6A04C3CA" w14:textId="77777777" w:rsidR="00CC27A3" w:rsidRPr="00CC27A3" w:rsidRDefault="00CC27A3" w:rsidP="007A57AC">
            <w:pPr>
              <w:rPr>
                <w:lang w:eastAsia="en-AU"/>
              </w:rPr>
            </w:pPr>
            <w:r w:rsidRPr="00CC27A3">
              <w:rPr>
                <w:lang w:eastAsia="en-AU"/>
              </w:rPr>
              <w:t>Depreciation and amortisation expense</w:t>
            </w:r>
          </w:p>
        </w:tc>
        <w:tc>
          <w:tcPr>
            <w:tcW w:w="1357" w:type="dxa"/>
            <w:gridSpan w:val="2"/>
            <w:noWrap/>
            <w:vAlign w:val="center"/>
            <w:hideMark/>
          </w:tcPr>
          <w:p w14:paraId="53D81564" w14:textId="77777777" w:rsidR="00CC27A3" w:rsidRPr="00CC27A3" w:rsidRDefault="00CC27A3" w:rsidP="007A57AC">
            <w:pPr>
              <w:jc w:val="center"/>
              <w:rPr>
                <w:lang w:eastAsia="en-AU"/>
              </w:rPr>
            </w:pPr>
          </w:p>
        </w:tc>
        <w:tc>
          <w:tcPr>
            <w:tcW w:w="1359" w:type="dxa"/>
            <w:noWrap/>
            <w:vAlign w:val="center"/>
            <w:hideMark/>
          </w:tcPr>
          <w:p w14:paraId="23B98495" w14:textId="79866716"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1,139 </w:t>
            </w:r>
          </w:p>
        </w:tc>
        <w:tc>
          <w:tcPr>
            <w:tcW w:w="1193" w:type="dxa"/>
            <w:noWrap/>
            <w:vAlign w:val="center"/>
            <w:hideMark/>
          </w:tcPr>
          <w:p w14:paraId="1F200725" w14:textId="77777777" w:rsidR="00CC27A3" w:rsidRPr="00CC27A3" w:rsidRDefault="00CC27A3" w:rsidP="007A57AC">
            <w:pPr>
              <w:jc w:val="right"/>
              <w:rPr>
                <w:lang w:eastAsia="en-AU"/>
              </w:rPr>
            </w:pPr>
            <w:r w:rsidRPr="00CC27A3">
              <w:rPr>
                <w:lang w:eastAsia="en-AU"/>
              </w:rPr>
              <w:t xml:space="preserve">           982 </w:t>
            </w:r>
          </w:p>
        </w:tc>
        <w:tc>
          <w:tcPr>
            <w:tcW w:w="1240" w:type="dxa"/>
            <w:noWrap/>
            <w:vAlign w:val="center"/>
            <w:hideMark/>
          </w:tcPr>
          <w:p w14:paraId="2ABEE711" w14:textId="77777777" w:rsidR="00CC27A3" w:rsidRPr="00CC27A3" w:rsidRDefault="00CC27A3" w:rsidP="007A57AC">
            <w:pPr>
              <w:jc w:val="right"/>
              <w:rPr>
                <w:lang w:eastAsia="en-AU"/>
              </w:rPr>
            </w:pPr>
            <w:r w:rsidRPr="00CC27A3">
              <w:rPr>
                <w:lang w:eastAsia="en-AU"/>
              </w:rPr>
              <w:t xml:space="preserve">          955 </w:t>
            </w:r>
          </w:p>
        </w:tc>
        <w:tc>
          <w:tcPr>
            <w:tcW w:w="1217" w:type="dxa"/>
            <w:noWrap/>
            <w:vAlign w:val="center"/>
            <w:hideMark/>
          </w:tcPr>
          <w:p w14:paraId="78B33BBB" w14:textId="77777777" w:rsidR="00CC27A3" w:rsidRPr="00CC27A3" w:rsidRDefault="00CC27A3" w:rsidP="007A57AC">
            <w:pPr>
              <w:jc w:val="right"/>
              <w:rPr>
                <w:lang w:eastAsia="en-AU"/>
              </w:rPr>
            </w:pPr>
            <w:r w:rsidRPr="00CC27A3">
              <w:rPr>
                <w:lang w:eastAsia="en-AU"/>
              </w:rPr>
              <w:t xml:space="preserve">             (157)</w:t>
            </w:r>
          </w:p>
        </w:tc>
        <w:tc>
          <w:tcPr>
            <w:tcW w:w="1508" w:type="dxa"/>
            <w:noWrap/>
            <w:vAlign w:val="center"/>
            <w:hideMark/>
          </w:tcPr>
          <w:p w14:paraId="0F077CDB" w14:textId="77777777" w:rsidR="00CC27A3" w:rsidRPr="00CC27A3" w:rsidRDefault="00CC27A3" w:rsidP="007A57AC">
            <w:pPr>
              <w:jc w:val="right"/>
              <w:rPr>
                <w:lang w:eastAsia="en-AU"/>
              </w:rPr>
            </w:pPr>
            <w:r w:rsidRPr="00CC27A3">
              <w:rPr>
                <w:lang w:eastAsia="en-AU"/>
              </w:rPr>
              <w:t xml:space="preserve">                       27 </w:t>
            </w:r>
          </w:p>
        </w:tc>
      </w:tr>
      <w:tr w:rsidR="009A20A9" w:rsidRPr="00CC27A3" w14:paraId="1AC6331D" w14:textId="77777777" w:rsidTr="009A20A9">
        <w:trPr>
          <w:trHeight w:val="285"/>
          <w:jc w:val="center"/>
        </w:trPr>
        <w:tc>
          <w:tcPr>
            <w:tcW w:w="2324" w:type="dxa"/>
            <w:noWrap/>
            <w:vAlign w:val="center"/>
            <w:hideMark/>
          </w:tcPr>
          <w:p w14:paraId="16A1B6D6" w14:textId="77777777" w:rsidR="00CC27A3" w:rsidRPr="00CC27A3" w:rsidRDefault="00CC27A3" w:rsidP="007A57AC">
            <w:pPr>
              <w:rPr>
                <w:lang w:eastAsia="en-AU"/>
              </w:rPr>
            </w:pPr>
            <w:r w:rsidRPr="00CC27A3">
              <w:rPr>
                <w:lang w:eastAsia="en-AU"/>
              </w:rPr>
              <w:t>Accommodation expenses</w:t>
            </w:r>
          </w:p>
        </w:tc>
        <w:tc>
          <w:tcPr>
            <w:tcW w:w="1357" w:type="dxa"/>
            <w:gridSpan w:val="2"/>
            <w:noWrap/>
            <w:vAlign w:val="center"/>
            <w:hideMark/>
          </w:tcPr>
          <w:p w14:paraId="54EFF5F3" w14:textId="77777777" w:rsidR="00CC27A3" w:rsidRPr="00CC27A3" w:rsidRDefault="00CC27A3" w:rsidP="007A57AC">
            <w:pPr>
              <w:jc w:val="center"/>
              <w:rPr>
                <w:lang w:eastAsia="en-AU"/>
              </w:rPr>
            </w:pPr>
          </w:p>
        </w:tc>
        <w:tc>
          <w:tcPr>
            <w:tcW w:w="1359" w:type="dxa"/>
            <w:noWrap/>
            <w:vAlign w:val="center"/>
            <w:hideMark/>
          </w:tcPr>
          <w:p w14:paraId="14BB4CB0" w14:textId="360849D1"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506 </w:t>
            </w:r>
          </w:p>
        </w:tc>
        <w:tc>
          <w:tcPr>
            <w:tcW w:w="1193" w:type="dxa"/>
            <w:noWrap/>
            <w:vAlign w:val="center"/>
            <w:hideMark/>
          </w:tcPr>
          <w:p w14:paraId="7079B481" w14:textId="77777777" w:rsidR="00CC27A3" w:rsidRPr="00CC27A3" w:rsidRDefault="00CC27A3" w:rsidP="007A57AC">
            <w:pPr>
              <w:jc w:val="right"/>
              <w:rPr>
                <w:lang w:eastAsia="en-AU"/>
              </w:rPr>
            </w:pPr>
            <w:r w:rsidRPr="00CC27A3">
              <w:rPr>
                <w:lang w:eastAsia="en-AU"/>
              </w:rPr>
              <w:t xml:space="preserve">           695 </w:t>
            </w:r>
          </w:p>
        </w:tc>
        <w:tc>
          <w:tcPr>
            <w:tcW w:w="1240" w:type="dxa"/>
            <w:noWrap/>
            <w:vAlign w:val="center"/>
            <w:hideMark/>
          </w:tcPr>
          <w:p w14:paraId="080EBE64" w14:textId="77777777" w:rsidR="00CC27A3" w:rsidRPr="00CC27A3" w:rsidRDefault="00CC27A3" w:rsidP="007A57AC">
            <w:pPr>
              <w:jc w:val="right"/>
              <w:rPr>
                <w:lang w:eastAsia="en-AU"/>
              </w:rPr>
            </w:pPr>
            <w:r w:rsidRPr="00CC27A3">
              <w:rPr>
                <w:lang w:eastAsia="en-AU"/>
              </w:rPr>
              <w:t xml:space="preserve">          686 </w:t>
            </w:r>
          </w:p>
        </w:tc>
        <w:tc>
          <w:tcPr>
            <w:tcW w:w="1217" w:type="dxa"/>
            <w:noWrap/>
            <w:vAlign w:val="center"/>
            <w:hideMark/>
          </w:tcPr>
          <w:p w14:paraId="38AAA9D1" w14:textId="77777777" w:rsidR="00CC27A3" w:rsidRPr="00CC27A3" w:rsidRDefault="00CC27A3" w:rsidP="007A57AC">
            <w:pPr>
              <w:jc w:val="right"/>
              <w:rPr>
                <w:lang w:eastAsia="en-AU"/>
              </w:rPr>
            </w:pPr>
            <w:r w:rsidRPr="00CC27A3">
              <w:rPr>
                <w:lang w:eastAsia="en-AU"/>
              </w:rPr>
              <w:t xml:space="preserve">              189 </w:t>
            </w:r>
          </w:p>
        </w:tc>
        <w:tc>
          <w:tcPr>
            <w:tcW w:w="1508" w:type="dxa"/>
            <w:noWrap/>
            <w:vAlign w:val="center"/>
            <w:hideMark/>
          </w:tcPr>
          <w:p w14:paraId="06418634" w14:textId="77777777" w:rsidR="00CC27A3" w:rsidRPr="00CC27A3" w:rsidRDefault="00CC27A3" w:rsidP="007A57AC">
            <w:pPr>
              <w:jc w:val="right"/>
              <w:rPr>
                <w:lang w:eastAsia="en-AU"/>
              </w:rPr>
            </w:pPr>
            <w:r w:rsidRPr="00CC27A3">
              <w:rPr>
                <w:lang w:eastAsia="en-AU"/>
              </w:rPr>
              <w:t xml:space="preserve">                         9 </w:t>
            </w:r>
          </w:p>
        </w:tc>
      </w:tr>
      <w:tr w:rsidR="009A20A9" w:rsidRPr="00CC27A3" w14:paraId="5972C558" w14:textId="77777777" w:rsidTr="009A20A9">
        <w:trPr>
          <w:trHeight w:val="285"/>
          <w:jc w:val="center"/>
        </w:trPr>
        <w:tc>
          <w:tcPr>
            <w:tcW w:w="2324" w:type="dxa"/>
            <w:noWrap/>
            <w:vAlign w:val="center"/>
            <w:hideMark/>
          </w:tcPr>
          <w:p w14:paraId="40A3982E" w14:textId="77777777" w:rsidR="00CC27A3" w:rsidRPr="00CC27A3" w:rsidRDefault="00CC27A3" w:rsidP="007A57AC">
            <w:pPr>
              <w:rPr>
                <w:lang w:eastAsia="en-AU"/>
              </w:rPr>
            </w:pPr>
            <w:r w:rsidRPr="00CC27A3">
              <w:rPr>
                <w:lang w:eastAsia="en-AU"/>
              </w:rPr>
              <w:t>Grants and subsidies</w:t>
            </w:r>
          </w:p>
        </w:tc>
        <w:tc>
          <w:tcPr>
            <w:tcW w:w="1357" w:type="dxa"/>
            <w:gridSpan w:val="2"/>
            <w:noWrap/>
            <w:vAlign w:val="center"/>
            <w:hideMark/>
          </w:tcPr>
          <w:p w14:paraId="5F1202D6" w14:textId="77777777" w:rsidR="00CC27A3" w:rsidRPr="00CC27A3" w:rsidRDefault="00CC27A3" w:rsidP="007A57AC">
            <w:pPr>
              <w:jc w:val="center"/>
              <w:rPr>
                <w:lang w:eastAsia="en-AU"/>
              </w:rPr>
            </w:pPr>
          </w:p>
        </w:tc>
        <w:tc>
          <w:tcPr>
            <w:tcW w:w="1359" w:type="dxa"/>
            <w:noWrap/>
            <w:vAlign w:val="center"/>
            <w:hideMark/>
          </w:tcPr>
          <w:p w14:paraId="5103BBAF" w14:textId="7514744A"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50 </w:t>
            </w:r>
          </w:p>
        </w:tc>
        <w:tc>
          <w:tcPr>
            <w:tcW w:w="1193" w:type="dxa"/>
            <w:noWrap/>
            <w:vAlign w:val="center"/>
            <w:hideMark/>
          </w:tcPr>
          <w:p w14:paraId="174410A7" w14:textId="6560CD37"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   </w:t>
            </w:r>
          </w:p>
        </w:tc>
        <w:tc>
          <w:tcPr>
            <w:tcW w:w="1240" w:type="dxa"/>
            <w:noWrap/>
            <w:vAlign w:val="center"/>
            <w:hideMark/>
          </w:tcPr>
          <w:p w14:paraId="293F959C" w14:textId="444280C0"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50 </w:t>
            </w:r>
          </w:p>
        </w:tc>
        <w:tc>
          <w:tcPr>
            <w:tcW w:w="1217" w:type="dxa"/>
            <w:noWrap/>
            <w:vAlign w:val="center"/>
            <w:hideMark/>
          </w:tcPr>
          <w:p w14:paraId="075B4B55" w14:textId="77777777" w:rsidR="00CC27A3" w:rsidRPr="00CC27A3" w:rsidRDefault="00CC27A3" w:rsidP="007A57AC">
            <w:pPr>
              <w:jc w:val="right"/>
              <w:rPr>
                <w:lang w:eastAsia="en-AU"/>
              </w:rPr>
            </w:pPr>
            <w:r w:rsidRPr="00CC27A3">
              <w:rPr>
                <w:lang w:eastAsia="en-AU"/>
              </w:rPr>
              <w:t xml:space="preserve">              (50)</w:t>
            </w:r>
          </w:p>
        </w:tc>
        <w:tc>
          <w:tcPr>
            <w:tcW w:w="1508" w:type="dxa"/>
            <w:noWrap/>
            <w:vAlign w:val="center"/>
            <w:hideMark/>
          </w:tcPr>
          <w:p w14:paraId="54659E32" w14:textId="77777777" w:rsidR="00CC27A3" w:rsidRPr="00CC27A3" w:rsidRDefault="00CC27A3" w:rsidP="007A57AC">
            <w:pPr>
              <w:jc w:val="right"/>
              <w:rPr>
                <w:lang w:eastAsia="en-AU"/>
              </w:rPr>
            </w:pPr>
            <w:r w:rsidRPr="00CC27A3">
              <w:rPr>
                <w:lang w:eastAsia="en-AU"/>
              </w:rPr>
              <w:t xml:space="preserve">                      (50)</w:t>
            </w:r>
          </w:p>
        </w:tc>
      </w:tr>
      <w:tr w:rsidR="009A20A9" w:rsidRPr="00CC27A3" w14:paraId="006E133F" w14:textId="77777777" w:rsidTr="009A20A9">
        <w:trPr>
          <w:trHeight w:val="285"/>
          <w:jc w:val="center"/>
        </w:trPr>
        <w:tc>
          <w:tcPr>
            <w:tcW w:w="2324" w:type="dxa"/>
            <w:noWrap/>
            <w:vAlign w:val="center"/>
            <w:hideMark/>
          </w:tcPr>
          <w:p w14:paraId="2309B15D" w14:textId="693A4602" w:rsidR="00CC27A3" w:rsidRPr="00CC27A3" w:rsidRDefault="00F33F0A" w:rsidP="007A57AC">
            <w:pPr>
              <w:rPr>
                <w:lang w:eastAsia="en-AU"/>
              </w:rPr>
            </w:pPr>
            <w:r>
              <w:rPr>
                <w:lang w:eastAsia="en-AU"/>
              </w:rPr>
              <w:br/>
            </w:r>
            <w:r w:rsidR="00CC27A3" w:rsidRPr="00CC27A3">
              <w:rPr>
                <w:lang w:eastAsia="en-AU"/>
              </w:rPr>
              <w:t>Claims expense</w:t>
            </w:r>
          </w:p>
        </w:tc>
        <w:tc>
          <w:tcPr>
            <w:tcW w:w="1357" w:type="dxa"/>
            <w:gridSpan w:val="2"/>
            <w:noWrap/>
            <w:vAlign w:val="center"/>
            <w:hideMark/>
          </w:tcPr>
          <w:p w14:paraId="45E601F2" w14:textId="03842A62" w:rsidR="00CC27A3" w:rsidRPr="00CC27A3" w:rsidRDefault="009A20A9" w:rsidP="007A57AC">
            <w:pPr>
              <w:jc w:val="center"/>
              <w:rPr>
                <w:b/>
                <w:bCs/>
                <w:lang w:eastAsia="en-AU"/>
              </w:rPr>
            </w:pPr>
            <w:r>
              <w:rPr>
                <w:b/>
                <w:bCs/>
                <w:lang w:eastAsia="en-AU"/>
              </w:rPr>
              <w:br/>
            </w:r>
            <w:r w:rsidR="00CC27A3" w:rsidRPr="00CC27A3">
              <w:rPr>
                <w:b/>
                <w:bCs/>
                <w:lang w:eastAsia="en-AU"/>
              </w:rPr>
              <w:t>2,C</w:t>
            </w:r>
          </w:p>
        </w:tc>
        <w:tc>
          <w:tcPr>
            <w:tcW w:w="1359" w:type="dxa"/>
            <w:noWrap/>
            <w:vAlign w:val="center"/>
            <w:hideMark/>
          </w:tcPr>
          <w:p w14:paraId="23E56D7E" w14:textId="5E37D1C0"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1,827 </w:t>
            </w:r>
          </w:p>
        </w:tc>
        <w:tc>
          <w:tcPr>
            <w:tcW w:w="1193" w:type="dxa"/>
            <w:noWrap/>
            <w:vAlign w:val="center"/>
            <w:hideMark/>
          </w:tcPr>
          <w:p w14:paraId="33A646AD" w14:textId="77777777" w:rsidR="00CC27A3" w:rsidRPr="00CC27A3" w:rsidRDefault="00CC27A3" w:rsidP="007A57AC">
            <w:pPr>
              <w:jc w:val="right"/>
              <w:rPr>
                <w:lang w:eastAsia="en-AU"/>
              </w:rPr>
            </w:pPr>
            <w:r w:rsidRPr="00CC27A3">
              <w:rPr>
                <w:lang w:eastAsia="en-AU"/>
              </w:rPr>
              <w:t xml:space="preserve">        6,256 </w:t>
            </w:r>
          </w:p>
        </w:tc>
        <w:tc>
          <w:tcPr>
            <w:tcW w:w="1240" w:type="dxa"/>
            <w:noWrap/>
            <w:vAlign w:val="center"/>
            <w:hideMark/>
          </w:tcPr>
          <w:p w14:paraId="0CF234C4" w14:textId="77777777" w:rsidR="00CC27A3" w:rsidRPr="00CC27A3" w:rsidRDefault="00CC27A3" w:rsidP="007A57AC">
            <w:pPr>
              <w:jc w:val="right"/>
              <w:rPr>
                <w:lang w:eastAsia="en-AU"/>
              </w:rPr>
            </w:pPr>
            <w:r w:rsidRPr="00CC27A3">
              <w:rPr>
                <w:lang w:eastAsia="en-AU"/>
              </w:rPr>
              <w:t xml:space="preserve">       3,065 </w:t>
            </w:r>
          </w:p>
        </w:tc>
        <w:tc>
          <w:tcPr>
            <w:tcW w:w="1217" w:type="dxa"/>
            <w:noWrap/>
            <w:vAlign w:val="center"/>
            <w:hideMark/>
          </w:tcPr>
          <w:p w14:paraId="42DEF57B" w14:textId="77777777" w:rsidR="00CC27A3" w:rsidRPr="00CC27A3" w:rsidRDefault="00CC27A3" w:rsidP="007A57AC">
            <w:pPr>
              <w:jc w:val="right"/>
              <w:rPr>
                <w:lang w:eastAsia="en-AU"/>
              </w:rPr>
            </w:pPr>
            <w:r w:rsidRPr="00CC27A3">
              <w:rPr>
                <w:lang w:eastAsia="en-AU"/>
              </w:rPr>
              <w:t xml:space="preserve">           4,429 </w:t>
            </w:r>
          </w:p>
        </w:tc>
        <w:tc>
          <w:tcPr>
            <w:tcW w:w="1508" w:type="dxa"/>
            <w:noWrap/>
            <w:vAlign w:val="center"/>
            <w:hideMark/>
          </w:tcPr>
          <w:p w14:paraId="7E7C44F3" w14:textId="77777777" w:rsidR="00CC27A3" w:rsidRPr="00CC27A3" w:rsidRDefault="00CC27A3" w:rsidP="007A57AC">
            <w:pPr>
              <w:jc w:val="right"/>
              <w:rPr>
                <w:lang w:eastAsia="en-AU"/>
              </w:rPr>
            </w:pPr>
            <w:r w:rsidRPr="00CC27A3">
              <w:rPr>
                <w:lang w:eastAsia="en-AU"/>
              </w:rPr>
              <w:t xml:space="preserve">                  3,191 </w:t>
            </w:r>
          </w:p>
        </w:tc>
      </w:tr>
      <w:tr w:rsidR="009A20A9" w:rsidRPr="00CC27A3" w14:paraId="4276C32B" w14:textId="77777777" w:rsidTr="009A20A9">
        <w:trPr>
          <w:trHeight w:val="285"/>
          <w:jc w:val="center"/>
        </w:trPr>
        <w:tc>
          <w:tcPr>
            <w:tcW w:w="2324" w:type="dxa"/>
            <w:noWrap/>
            <w:vAlign w:val="center"/>
            <w:hideMark/>
          </w:tcPr>
          <w:p w14:paraId="19E4F9D5" w14:textId="77777777" w:rsidR="00CC27A3" w:rsidRPr="00CC27A3" w:rsidRDefault="00CC27A3" w:rsidP="007A57AC">
            <w:pPr>
              <w:rPr>
                <w:lang w:eastAsia="en-AU"/>
              </w:rPr>
            </w:pPr>
            <w:r w:rsidRPr="00CC27A3">
              <w:rPr>
                <w:lang w:eastAsia="en-AU"/>
              </w:rPr>
              <w:t>Loss on disposal of non-current assets</w:t>
            </w:r>
          </w:p>
        </w:tc>
        <w:tc>
          <w:tcPr>
            <w:tcW w:w="1357" w:type="dxa"/>
            <w:gridSpan w:val="2"/>
            <w:noWrap/>
            <w:vAlign w:val="center"/>
            <w:hideMark/>
          </w:tcPr>
          <w:p w14:paraId="00511EBA" w14:textId="77777777" w:rsidR="00CC27A3" w:rsidRPr="00CC27A3" w:rsidRDefault="00CC27A3" w:rsidP="007A57AC">
            <w:pPr>
              <w:jc w:val="center"/>
              <w:rPr>
                <w:lang w:eastAsia="en-AU"/>
              </w:rPr>
            </w:pPr>
          </w:p>
        </w:tc>
        <w:tc>
          <w:tcPr>
            <w:tcW w:w="1359" w:type="dxa"/>
            <w:noWrap/>
            <w:vAlign w:val="center"/>
            <w:hideMark/>
          </w:tcPr>
          <w:p w14:paraId="431462FB" w14:textId="5916D4C1"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   </w:t>
            </w:r>
          </w:p>
        </w:tc>
        <w:tc>
          <w:tcPr>
            <w:tcW w:w="1193" w:type="dxa"/>
            <w:noWrap/>
            <w:vAlign w:val="center"/>
            <w:hideMark/>
          </w:tcPr>
          <w:p w14:paraId="00260920" w14:textId="77777777" w:rsidR="00CC27A3" w:rsidRPr="00CC27A3" w:rsidRDefault="00CC27A3" w:rsidP="007A57AC">
            <w:pPr>
              <w:jc w:val="right"/>
              <w:rPr>
                <w:lang w:eastAsia="en-AU"/>
              </w:rPr>
            </w:pPr>
            <w:r w:rsidRPr="00CC27A3">
              <w:rPr>
                <w:lang w:eastAsia="en-AU"/>
              </w:rPr>
              <w:t xml:space="preserve">              9 </w:t>
            </w:r>
          </w:p>
        </w:tc>
        <w:tc>
          <w:tcPr>
            <w:tcW w:w="1240" w:type="dxa"/>
            <w:noWrap/>
            <w:vAlign w:val="center"/>
            <w:hideMark/>
          </w:tcPr>
          <w:p w14:paraId="4E38B0D8" w14:textId="56F37493"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3 </w:t>
            </w:r>
          </w:p>
        </w:tc>
        <w:tc>
          <w:tcPr>
            <w:tcW w:w="1217" w:type="dxa"/>
            <w:noWrap/>
            <w:vAlign w:val="center"/>
            <w:hideMark/>
          </w:tcPr>
          <w:p w14:paraId="6FE52C5A" w14:textId="77777777" w:rsidR="00CC27A3" w:rsidRPr="00CC27A3" w:rsidRDefault="00CC27A3" w:rsidP="007A57AC">
            <w:pPr>
              <w:jc w:val="right"/>
              <w:rPr>
                <w:lang w:eastAsia="en-AU"/>
              </w:rPr>
            </w:pPr>
            <w:r w:rsidRPr="00CC27A3">
              <w:rPr>
                <w:lang w:eastAsia="en-AU"/>
              </w:rPr>
              <w:t xml:space="preserve">                 9 </w:t>
            </w:r>
          </w:p>
        </w:tc>
        <w:tc>
          <w:tcPr>
            <w:tcW w:w="1508" w:type="dxa"/>
            <w:noWrap/>
            <w:vAlign w:val="center"/>
            <w:hideMark/>
          </w:tcPr>
          <w:p w14:paraId="45E377C6" w14:textId="77777777" w:rsidR="00CC27A3" w:rsidRPr="00CC27A3" w:rsidRDefault="00CC27A3" w:rsidP="007A57AC">
            <w:pPr>
              <w:jc w:val="right"/>
              <w:rPr>
                <w:lang w:eastAsia="en-AU"/>
              </w:rPr>
            </w:pPr>
            <w:r w:rsidRPr="00CC27A3">
              <w:rPr>
                <w:lang w:eastAsia="en-AU"/>
              </w:rPr>
              <w:t xml:space="preserve">                         6 </w:t>
            </w:r>
          </w:p>
        </w:tc>
      </w:tr>
      <w:tr w:rsidR="009A20A9" w:rsidRPr="00CC27A3" w14:paraId="4A0CABF1" w14:textId="77777777" w:rsidTr="009A20A9">
        <w:trPr>
          <w:trHeight w:val="285"/>
          <w:jc w:val="center"/>
        </w:trPr>
        <w:tc>
          <w:tcPr>
            <w:tcW w:w="2324" w:type="dxa"/>
            <w:noWrap/>
            <w:vAlign w:val="center"/>
            <w:hideMark/>
          </w:tcPr>
          <w:p w14:paraId="612A1319" w14:textId="77777777" w:rsidR="00CC27A3" w:rsidRPr="00CC27A3" w:rsidRDefault="00CC27A3" w:rsidP="007A57AC">
            <w:pPr>
              <w:rPr>
                <w:lang w:eastAsia="en-AU"/>
              </w:rPr>
            </w:pPr>
            <w:r w:rsidRPr="00CC27A3">
              <w:rPr>
                <w:lang w:eastAsia="en-AU"/>
              </w:rPr>
              <w:t xml:space="preserve">Other expenses </w:t>
            </w:r>
          </w:p>
        </w:tc>
        <w:tc>
          <w:tcPr>
            <w:tcW w:w="1357" w:type="dxa"/>
            <w:gridSpan w:val="2"/>
            <w:noWrap/>
            <w:vAlign w:val="center"/>
            <w:hideMark/>
          </w:tcPr>
          <w:p w14:paraId="262B950D" w14:textId="77777777" w:rsidR="00CC27A3" w:rsidRPr="00CC27A3" w:rsidRDefault="00CC27A3" w:rsidP="007A57AC">
            <w:pPr>
              <w:jc w:val="center"/>
              <w:rPr>
                <w:lang w:eastAsia="en-AU"/>
              </w:rPr>
            </w:pPr>
          </w:p>
        </w:tc>
        <w:tc>
          <w:tcPr>
            <w:tcW w:w="1359" w:type="dxa"/>
            <w:tcBorders>
              <w:bottom w:val="single" w:sz="4" w:space="0" w:color="auto"/>
            </w:tcBorders>
            <w:noWrap/>
            <w:vAlign w:val="center"/>
            <w:hideMark/>
          </w:tcPr>
          <w:p w14:paraId="7101EDEF" w14:textId="01C11226"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1,643 </w:t>
            </w:r>
          </w:p>
        </w:tc>
        <w:tc>
          <w:tcPr>
            <w:tcW w:w="1193" w:type="dxa"/>
            <w:tcBorders>
              <w:bottom w:val="single" w:sz="4" w:space="0" w:color="auto"/>
            </w:tcBorders>
            <w:noWrap/>
            <w:vAlign w:val="center"/>
            <w:hideMark/>
          </w:tcPr>
          <w:p w14:paraId="7211DE56" w14:textId="77777777" w:rsidR="00CC27A3" w:rsidRPr="00CC27A3" w:rsidRDefault="00CC27A3" w:rsidP="007A57AC">
            <w:pPr>
              <w:jc w:val="right"/>
              <w:rPr>
                <w:lang w:eastAsia="en-AU"/>
              </w:rPr>
            </w:pPr>
            <w:r w:rsidRPr="00CC27A3">
              <w:rPr>
                <w:lang w:eastAsia="en-AU"/>
              </w:rPr>
              <w:t xml:space="preserve">        1,584 </w:t>
            </w:r>
          </w:p>
        </w:tc>
        <w:tc>
          <w:tcPr>
            <w:tcW w:w="1240" w:type="dxa"/>
            <w:tcBorders>
              <w:bottom w:val="single" w:sz="4" w:space="0" w:color="auto"/>
            </w:tcBorders>
            <w:noWrap/>
            <w:vAlign w:val="center"/>
            <w:hideMark/>
          </w:tcPr>
          <w:p w14:paraId="328B7477" w14:textId="77777777" w:rsidR="00CC27A3" w:rsidRPr="00CC27A3" w:rsidRDefault="00CC27A3" w:rsidP="007A57AC">
            <w:pPr>
              <w:jc w:val="right"/>
              <w:rPr>
                <w:lang w:eastAsia="en-AU"/>
              </w:rPr>
            </w:pPr>
            <w:r w:rsidRPr="00CC27A3">
              <w:rPr>
                <w:lang w:eastAsia="en-AU"/>
              </w:rPr>
              <w:t xml:space="preserve">       1,323 </w:t>
            </w:r>
          </w:p>
        </w:tc>
        <w:tc>
          <w:tcPr>
            <w:tcW w:w="1217" w:type="dxa"/>
            <w:tcBorders>
              <w:bottom w:val="single" w:sz="4" w:space="0" w:color="auto"/>
            </w:tcBorders>
            <w:noWrap/>
            <w:vAlign w:val="center"/>
            <w:hideMark/>
          </w:tcPr>
          <w:p w14:paraId="2AFFD060" w14:textId="77777777" w:rsidR="00CC27A3" w:rsidRPr="00CC27A3" w:rsidRDefault="00CC27A3" w:rsidP="007A57AC">
            <w:pPr>
              <w:jc w:val="right"/>
              <w:rPr>
                <w:lang w:eastAsia="en-AU"/>
              </w:rPr>
            </w:pPr>
            <w:r w:rsidRPr="00CC27A3">
              <w:rPr>
                <w:lang w:eastAsia="en-AU"/>
              </w:rPr>
              <w:t xml:space="preserve">              (59)</w:t>
            </w:r>
          </w:p>
        </w:tc>
        <w:tc>
          <w:tcPr>
            <w:tcW w:w="1508" w:type="dxa"/>
            <w:tcBorders>
              <w:bottom w:val="single" w:sz="4" w:space="0" w:color="auto"/>
            </w:tcBorders>
            <w:noWrap/>
            <w:vAlign w:val="center"/>
            <w:hideMark/>
          </w:tcPr>
          <w:p w14:paraId="32E9AFDE" w14:textId="77777777" w:rsidR="00CC27A3" w:rsidRPr="00CC27A3" w:rsidRDefault="00CC27A3" w:rsidP="007A57AC">
            <w:pPr>
              <w:jc w:val="right"/>
              <w:rPr>
                <w:lang w:eastAsia="en-AU"/>
              </w:rPr>
            </w:pPr>
            <w:r w:rsidRPr="00CC27A3">
              <w:rPr>
                <w:lang w:eastAsia="en-AU"/>
              </w:rPr>
              <w:t xml:space="preserve">                     261 </w:t>
            </w:r>
          </w:p>
        </w:tc>
      </w:tr>
      <w:tr w:rsidR="009A20A9" w:rsidRPr="00CC27A3" w14:paraId="02626F27" w14:textId="77777777" w:rsidTr="009A20A9">
        <w:trPr>
          <w:trHeight w:val="285"/>
          <w:jc w:val="center"/>
        </w:trPr>
        <w:tc>
          <w:tcPr>
            <w:tcW w:w="2324" w:type="dxa"/>
            <w:noWrap/>
            <w:vAlign w:val="center"/>
            <w:hideMark/>
          </w:tcPr>
          <w:p w14:paraId="632D23A6" w14:textId="77777777" w:rsidR="00CC27A3" w:rsidRPr="00CC27A3" w:rsidRDefault="00CC27A3" w:rsidP="007A57AC">
            <w:pPr>
              <w:rPr>
                <w:b/>
                <w:bCs/>
                <w:lang w:eastAsia="en-AU"/>
              </w:rPr>
            </w:pPr>
            <w:r w:rsidRPr="00CC27A3">
              <w:rPr>
                <w:b/>
                <w:bCs/>
                <w:lang w:eastAsia="en-AU"/>
              </w:rPr>
              <w:t xml:space="preserve">Total Expenses </w:t>
            </w:r>
          </w:p>
        </w:tc>
        <w:tc>
          <w:tcPr>
            <w:tcW w:w="1357" w:type="dxa"/>
            <w:gridSpan w:val="2"/>
            <w:noWrap/>
            <w:vAlign w:val="center"/>
            <w:hideMark/>
          </w:tcPr>
          <w:p w14:paraId="55BD951C" w14:textId="77777777" w:rsidR="00CC27A3" w:rsidRPr="00CC27A3" w:rsidRDefault="00CC27A3" w:rsidP="007A57AC">
            <w:pPr>
              <w:jc w:val="center"/>
              <w:rPr>
                <w:b/>
                <w:bCs/>
                <w:lang w:eastAsia="en-AU"/>
              </w:rPr>
            </w:pPr>
          </w:p>
        </w:tc>
        <w:tc>
          <w:tcPr>
            <w:tcW w:w="1359" w:type="dxa"/>
            <w:tcBorders>
              <w:top w:val="single" w:sz="4" w:space="0" w:color="auto"/>
              <w:bottom w:val="single" w:sz="4" w:space="0" w:color="auto"/>
            </w:tcBorders>
            <w:noWrap/>
            <w:vAlign w:val="center"/>
            <w:hideMark/>
          </w:tcPr>
          <w:p w14:paraId="650E2C09" w14:textId="1FC3AC8B" w:rsidR="00CC27A3" w:rsidRPr="00CC27A3" w:rsidRDefault="007A57AC" w:rsidP="007A57AC">
            <w:pPr>
              <w:jc w:val="right"/>
              <w:rPr>
                <w:b/>
                <w:bCs/>
                <w:lang w:eastAsia="en-AU"/>
              </w:rPr>
            </w:pPr>
            <w:r>
              <w:rPr>
                <w:b/>
                <w:bCs/>
                <w:lang w:eastAsia="en-AU"/>
              </w:rPr>
              <w:br/>
            </w:r>
            <w:r w:rsidR="00CC27A3" w:rsidRPr="00CC27A3">
              <w:rPr>
                <w:b/>
                <w:bCs/>
                <w:lang w:eastAsia="en-AU"/>
              </w:rPr>
              <w:t xml:space="preserve">    22,508 </w:t>
            </w:r>
          </w:p>
        </w:tc>
        <w:tc>
          <w:tcPr>
            <w:tcW w:w="1193" w:type="dxa"/>
            <w:tcBorders>
              <w:top w:val="single" w:sz="4" w:space="0" w:color="auto"/>
              <w:bottom w:val="single" w:sz="4" w:space="0" w:color="auto"/>
            </w:tcBorders>
            <w:noWrap/>
            <w:vAlign w:val="center"/>
            <w:hideMark/>
          </w:tcPr>
          <w:p w14:paraId="6BBC3F71" w14:textId="77777777" w:rsidR="00CC27A3" w:rsidRPr="00CC27A3" w:rsidRDefault="00CC27A3" w:rsidP="007A57AC">
            <w:pPr>
              <w:jc w:val="right"/>
              <w:rPr>
                <w:b/>
                <w:bCs/>
                <w:lang w:eastAsia="en-AU"/>
              </w:rPr>
            </w:pPr>
            <w:r w:rsidRPr="00CC27A3">
              <w:rPr>
                <w:b/>
                <w:bCs/>
                <w:lang w:eastAsia="en-AU"/>
              </w:rPr>
              <w:t xml:space="preserve">      25,671 </w:t>
            </w:r>
          </w:p>
        </w:tc>
        <w:tc>
          <w:tcPr>
            <w:tcW w:w="1240" w:type="dxa"/>
            <w:tcBorders>
              <w:top w:val="single" w:sz="4" w:space="0" w:color="auto"/>
              <w:bottom w:val="single" w:sz="4" w:space="0" w:color="auto"/>
            </w:tcBorders>
            <w:noWrap/>
            <w:vAlign w:val="center"/>
            <w:hideMark/>
          </w:tcPr>
          <w:p w14:paraId="2FDABAA7" w14:textId="77777777" w:rsidR="00CC27A3" w:rsidRPr="00CC27A3" w:rsidRDefault="00CC27A3" w:rsidP="007A57AC">
            <w:pPr>
              <w:jc w:val="right"/>
              <w:rPr>
                <w:b/>
                <w:bCs/>
                <w:lang w:eastAsia="en-AU"/>
              </w:rPr>
            </w:pPr>
            <w:r w:rsidRPr="00CC27A3">
              <w:rPr>
                <w:b/>
                <w:bCs/>
                <w:lang w:eastAsia="en-AU"/>
              </w:rPr>
              <w:t xml:space="preserve">     23,664 </w:t>
            </w:r>
          </w:p>
        </w:tc>
        <w:tc>
          <w:tcPr>
            <w:tcW w:w="1217" w:type="dxa"/>
            <w:tcBorders>
              <w:top w:val="single" w:sz="4" w:space="0" w:color="auto"/>
              <w:bottom w:val="single" w:sz="4" w:space="0" w:color="auto"/>
            </w:tcBorders>
            <w:noWrap/>
            <w:vAlign w:val="center"/>
            <w:hideMark/>
          </w:tcPr>
          <w:p w14:paraId="75376205" w14:textId="77777777" w:rsidR="00CC27A3" w:rsidRPr="00CC27A3" w:rsidRDefault="00CC27A3" w:rsidP="007A57AC">
            <w:pPr>
              <w:jc w:val="right"/>
              <w:rPr>
                <w:b/>
                <w:bCs/>
                <w:lang w:eastAsia="en-AU"/>
              </w:rPr>
            </w:pPr>
            <w:r w:rsidRPr="00CC27A3">
              <w:rPr>
                <w:b/>
                <w:bCs/>
                <w:lang w:eastAsia="en-AU"/>
              </w:rPr>
              <w:t xml:space="preserve">           3,163 </w:t>
            </w:r>
          </w:p>
        </w:tc>
        <w:tc>
          <w:tcPr>
            <w:tcW w:w="1508" w:type="dxa"/>
            <w:tcBorders>
              <w:top w:val="single" w:sz="4" w:space="0" w:color="auto"/>
              <w:bottom w:val="single" w:sz="4" w:space="0" w:color="auto"/>
            </w:tcBorders>
            <w:noWrap/>
            <w:vAlign w:val="center"/>
            <w:hideMark/>
          </w:tcPr>
          <w:p w14:paraId="68B85359" w14:textId="77777777" w:rsidR="00CC27A3" w:rsidRPr="00CC27A3" w:rsidRDefault="00CC27A3" w:rsidP="007A57AC">
            <w:pPr>
              <w:jc w:val="right"/>
              <w:rPr>
                <w:b/>
                <w:bCs/>
                <w:lang w:eastAsia="en-AU"/>
              </w:rPr>
            </w:pPr>
            <w:r w:rsidRPr="00CC27A3">
              <w:rPr>
                <w:b/>
                <w:bCs/>
                <w:lang w:eastAsia="en-AU"/>
              </w:rPr>
              <w:t xml:space="preserve">                  2,007 </w:t>
            </w:r>
          </w:p>
        </w:tc>
      </w:tr>
      <w:tr w:rsidR="009A20A9" w:rsidRPr="00CC27A3" w14:paraId="507E32C1" w14:textId="77777777" w:rsidTr="009A20A9">
        <w:trPr>
          <w:trHeight w:val="285"/>
          <w:jc w:val="center"/>
        </w:trPr>
        <w:tc>
          <w:tcPr>
            <w:tcW w:w="2324" w:type="dxa"/>
            <w:noWrap/>
            <w:vAlign w:val="center"/>
            <w:hideMark/>
          </w:tcPr>
          <w:p w14:paraId="154EDB46" w14:textId="77777777" w:rsidR="00CC27A3" w:rsidRPr="00CC27A3" w:rsidRDefault="00CC27A3" w:rsidP="007A57AC">
            <w:pPr>
              <w:rPr>
                <w:b/>
                <w:bCs/>
                <w:lang w:eastAsia="en-AU"/>
              </w:rPr>
            </w:pPr>
          </w:p>
        </w:tc>
        <w:tc>
          <w:tcPr>
            <w:tcW w:w="1357" w:type="dxa"/>
            <w:gridSpan w:val="2"/>
            <w:noWrap/>
            <w:vAlign w:val="center"/>
            <w:hideMark/>
          </w:tcPr>
          <w:p w14:paraId="0D3ED770" w14:textId="77777777" w:rsidR="00CC27A3" w:rsidRPr="00CC27A3" w:rsidRDefault="00CC27A3" w:rsidP="007A57AC">
            <w:pPr>
              <w:jc w:val="center"/>
              <w:rPr>
                <w:lang w:eastAsia="en-AU"/>
              </w:rPr>
            </w:pPr>
          </w:p>
        </w:tc>
        <w:tc>
          <w:tcPr>
            <w:tcW w:w="1359" w:type="dxa"/>
            <w:tcBorders>
              <w:top w:val="single" w:sz="4" w:space="0" w:color="auto"/>
            </w:tcBorders>
            <w:noWrap/>
            <w:vAlign w:val="center"/>
            <w:hideMark/>
          </w:tcPr>
          <w:p w14:paraId="3EDBA759" w14:textId="77777777" w:rsidR="00CC27A3" w:rsidRPr="00CC27A3" w:rsidRDefault="00CC27A3" w:rsidP="007A57AC">
            <w:pPr>
              <w:jc w:val="right"/>
              <w:rPr>
                <w:lang w:eastAsia="en-AU"/>
              </w:rPr>
            </w:pPr>
          </w:p>
        </w:tc>
        <w:tc>
          <w:tcPr>
            <w:tcW w:w="1193" w:type="dxa"/>
            <w:tcBorders>
              <w:top w:val="single" w:sz="4" w:space="0" w:color="auto"/>
            </w:tcBorders>
            <w:noWrap/>
            <w:vAlign w:val="center"/>
            <w:hideMark/>
          </w:tcPr>
          <w:p w14:paraId="0BAFDC00" w14:textId="77777777" w:rsidR="00CC27A3" w:rsidRPr="00CC27A3" w:rsidRDefault="00CC27A3" w:rsidP="007A57AC">
            <w:pPr>
              <w:jc w:val="right"/>
              <w:rPr>
                <w:lang w:eastAsia="en-AU"/>
              </w:rPr>
            </w:pPr>
          </w:p>
        </w:tc>
        <w:tc>
          <w:tcPr>
            <w:tcW w:w="1240" w:type="dxa"/>
            <w:tcBorders>
              <w:top w:val="single" w:sz="4" w:space="0" w:color="auto"/>
            </w:tcBorders>
            <w:noWrap/>
            <w:vAlign w:val="center"/>
            <w:hideMark/>
          </w:tcPr>
          <w:p w14:paraId="7497973B" w14:textId="77777777" w:rsidR="00CC27A3" w:rsidRPr="00CC27A3" w:rsidRDefault="00CC27A3" w:rsidP="007A57AC">
            <w:pPr>
              <w:jc w:val="right"/>
              <w:rPr>
                <w:lang w:eastAsia="en-AU"/>
              </w:rPr>
            </w:pPr>
          </w:p>
        </w:tc>
        <w:tc>
          <w:tcPr>
            <w:tcW w:w="1217" w:type="dxa"/>
            <w:tcBorders>
              <w:top w:val="single" w:sz="4" w:space="0" w:color="auto"/>
            </w:tcBorders>
            <w:noWrap/>
            <w:vAlign w:val="center"/>
            <w:hideMark/>
          </w:tcPr>
          <w:p w14:paraId="7691AB37" w14:textId="77777777" w:rsidR="00CC27A3" w:rsidRPr="00CC27A3" w:rsidRDefault="00CC27A3" w:rsidP="007A57AC">
            <w:pPr>
              <w:jc w:val="right"/>
              <w:rPr>
                <w:lang w:eastAsia="en-AU"/>
              </w:rPr>
            </w:pPr>
          </w:p>
        </w:tc>
        <w:tc>
          <w:tcPr>
            <w:tcW w:w="1508" w:type="dxa"/>
            <w:tcBorders>
              <w:top w:val="single" w:sz="4" w:space="0" w:color="auto"/>
            </w:tcBorders>
            <w:noWrap/>
            <w:vAlign w:val="center"/>
            <w:hideMark/>
          </w:tcPr>
          <w:p w14:paraId="4D6255B1" w14:textId="77777777" w:rsidR="00CC27A3" w:rsidRPr="00CC27A3" w:rsidRDefault="00CC27A3" w:rsidP="007A57AC">
            <w:pPr>
              <w:jc w:val="right"/>
              <w:rPr>
                <w:lang w:eastAsia="en-AU"/>
              </w:rPr>
            </w:pPr>
          </w:p>
        </w:tc>
      </w:tr>
      <w:tr w:rsidR="007A57AC" w:rsidRPr="00CC27A3" w14:paraId="62EA5A03" w14:textId="77777777" w:rsidTr="009A20A9">
        <w:trPr>
          <w:trHeight w:val="285"/>
          <w:jc w:val="center"/>
        </w:trPr>
        <w:tc>
          <w:tcPr>
            <w:tcW w:w="2749" w:type="dxa"/>
            <w:gridSpan w:val="2"/>
            <w:noWrap/>
            <w:vAlign w:val="center"/>
            <w:hideMark/>
          </w:tcPr>
          <w:p w14:paraId="5A9F9F30" w14:textId="77777777" w:rsidR="007A57AC" w:rsidRPr="00CC27A3" w:rsidRDefault="007A57AC" w:rsidP="007A57AC">
            <w:pPr>
              <w:rPr>
                <w:lang w:eastAsia="en-AU"/>
              </w:rPr>
            </w:pPr>
            <w:r w:rsidRPr="00CC27A3">
              <w:rPr>
                <w:lang w:eastAsia="en-AU"/>
              </w:rPr>
              <w:t>Profit/(Loss) before grants and subsidies from State Government</w:t>
            </w:r>
          </w:p>
        </w:tc>
        <w:tc>
          <w:tcPr>
            <w:tcW w:w="932" w:type="dxa"/>
            <w:vAlign w:val="center"/>
          </w:tcPr>
          <w:p w14:paraId="146DEC95" w14:textId="701B191F" w:rsidR="007A57AC" w:rsidRPr="00CC27A3" w:rsidRDefault="007A57AC" w:rsidP="007A57AC">
            <w:pPr>
              <w:rPr>
                <w:lang w:eastAsia="en-AU"/>
              </w:rPr>
            </w:pPr>
          </w:p>
        </w:tc>
        <w:tc>
          <w:tcPr>
            <w:tcW w:w="1359" w:type="dxa"/>
            <w:noWrap/>
            <w:vAlign w:val="center"/>
            <w:hideMark/>
          </w:tcPr>
          <w:p w14:paraId="5819DB22" w14:textId="685EFB1A" w:rsidR="007A57AC" w:rsidRPr="00CC27A3" w:rsidRDefault="007A57AC" w:rsidP="007A57AC">
            <w:pPr>
              <w:jc w:val="right"/>
              <w:rPr>
                <w:lang w:eastAsia="en-AU"/>
              </w:rPr>
            </w:pPr>
            <w:r w:rsidRPr="00CC27A3">
              <w:rPr>
                <w:lang w:eastAsia="en-AU"/>
              </w:rPr>
              <w:t xml:space="preserve">   </w:t>
            </w:r>
            <w:r>
              <w:rPr>
                <w:lang w:eastAsia="en-AU"/>
              </w:rPr>
              <w:br/>
            </w:r>
            <w:r w:rsidRPr="00CC27A3">
              <w:rPr>
                <w:lang w:eastAsia="en-AU"/>
              </w:rPr>
              <w:t xml:space="preserve">     (889)</w:t>
            </w:r>
          </w:p>
        </w:tc>
        <w:tc>
          <w:tcPr>
            <w:tcW w:w="1193" w:type="dxa"/>
            <w:noWrap/>
            <w:vAlign w:val="center"/>
            <w:hideMark/>
          </w:tcPr>
          <w:p w14:paraId="72F87A5F" w14:textId="77777777" w:rsidR="007A57AC" w:rsidRPr="00CC27A3" w:rsidRDefault="007A57AC" w:rsidP="007A57AC">
            <w:pPr>
              <w:jc w:val="right"/>
              <w:rPr>
                <w:lang w:eastAsia="en-AU"/>
              </w:rPr>
            </w:pPr>
            <w:r w:rsidRPr="00CC27A3">
              <w:rPr>
                <w:lang w:eastAsia="en-AU"/>
              </w:rPr>
              <w:t xml:space="preserve">       (4,270)</w:t>
            </w:r>
          </w:p>
        </w:tc>
        <w:tc>
          <w:tcPr>
            <w:tcW w:w="1240" w:type="dxa"/>
            <w:noWrap/>
            <w:vAlign w:val="center"/>
            <w:hideMark/>
          </w:tcPr>
          <w:p w14:paraId="417B723E" w14:textId="77777777" w:rsidR="007A57AC" w:rsidRPr="00CC27A3" w:rsidRDefault="007A57AC" w:rsidP="007A57AC">
            <w:pPr>
              <w:jc w:val="right"/>
              <w:rPr>
                <w:lang w:eastAsia="en-AU"/>
              </w:rPr>
            </w:pPr>
            <w:r w:rsidRPr="00CC27A3">
              <w:rPr>
                <w:lang w:eastAsia="en-AU"/>
              </w:rPr>
              <w:t xml:space="preserve">         (439)</w:t>
            </w:r>
          </w:p>
        </w:tc>
        <w:tc>
          <w:tcPr>
            <w:tcW w:w="1217" w:type="dxa"/>
            <w:noWrap/>
            <w:vAlign w:val="center"/>
            <w:hideMark/>
          </w:tcPr>
          <w:p w14:paraId="37DA855F" w14:textId="77777777" w:rsidR="007A57AC" w:rsidRPr="00CC27A3" w:rsidRDefault="007A57AC" w:rsidP="007A57AC">
            <w:pPr>
              <w:jc w:val="right"/>
              <w:rPr>
                <w:lang w:eastAsia="en-AU"/>
              </w:rPr>
            </w:pPr>
            <w:r w:rsidRPr="00CC27A3">
              <w:rPr>
                <w:lang w:eastAsia="en-AU"/>
              </w:rPr>
              <w:t xml:space="preserve">          (3,381)</w:t>
            </w:r>
          </w:p>
        </w:tc>
        <w:tc>
          <w:tcPr>
            <w:tcW w:w="1508" w:type="dxa"/>
            <w:noWrap/>
            <w:vAlign w:val="center"/>
            <w:hideMark/>
          </w:tcPr>
          <w:p w14:paraId="553B66FA" w14:textId="77777777" w:rsidR="007A57AC" w:rsidRPr="00CC27A3" w:rsidRDefault="007A57AC" w:rsidP="007A57AC">
            <w:pPr>
              <w:jc w:val="right"/>
              <w:rPr>
                <w:lang w:eastAsia="en-AU"/>
              </w:rPr>
            </w:pPr>
            <w:r w:rsidRPr="00CC27A3">
              <w:rPr>
                <w:lang w:eastAsia="en-AU"/>
              </w:rPr>
              <w:t xml:space="preserve">                 (3,831)</w:t>
            </w:r>
          </w:p>
        </w:tc>
      </w:tr>
      <w:tr w:rsidR="009A20A9" w:rsidRPr="00CC27A3" w14:paraId="5C903D3E" w14:textId="77777777" w:rsidTr="009A20A9">
        <w:trPr>
          <w:trHeight w:val="285"/>
          <w:jc w:val="center"/>
        </w:trPr>
        <w:tc>
          <w:tcPr>
            <w:tcW w:w="2324" w:type="dxa"/>
            <w:noWrap/>
            <w:vAlign w:val="center"/>
            <w:hideMark/>
          </w:tcPr>
          <w:p w14:paraId="538C1315" w14:textId="77777777" w:rsidR="00CC27A3" w:rsidRPr="00CC27A3" w:rsidRDefault="00CC27A3" w:rsidP="007A57AC">
            <w:pPr>
              <w:rPr>
                <w:lang w:eastAsia="en-AU"/>
              </w:rPr>
            </w:pPr>
            <w:r w:rsidRPr="00CC27A3">
              <w:rPr>
                <w:lang w:eastAsia="en-AU"/>
              </w:rPr>
              <w:t>Services received free of charge</w:t>
            </w:r>
          </w:p>
        </w:tc>
        <w:tc>
          <w:tcPr>
            <w:tcW w:w="1357" w:type="dxa"/>
            <w:gridSpan w:val="2"/>
            <w:noWrap/>
            <w:vAlign w:val="center"/>
            <w:hideMark/>
          </w:tcPr>
          <w:p w14:paraId="3FC4FF58" w14:textId="77777777" w:rsidR="00CC27A3" w:rsidRPr="00CC27A3" w:rsidRDefault="00CC27A3" w:rsidP="007A57AC">
            <w:pPr>
              <w:jc w:val="center"/>
              <w:rPr>
                <w:lang w:eastAsia="en-AU"/>
              </w:rPr>
            </w:pPr>
          </w:p>
        </w:tc>
        <w:tc>
          <w:tcPr>
            <w:tcW w:w="1359" w:type="dxa"/>
            <w:noWrap/>
            <w:vAlign w:val="center"/>
            <w:hideMark/>
          </w:tcPr>
          <w:p w14:paraId="0384B055" w14:textId="4F37C7B5" w:rsidR="00CC27A3" w:rsidRPr="00CC27A3" w:rsidRDefault="00CC27A3" w:rsidP="007A57AC">
            <w:pPr>
              <w:jc w:val="right"/>
              <w:rPr>
                <w:lang w:eastAsia="en-AU"/>
              </w:rPr>
            </w:pPr>
            <w:r w:rsidRPr="00CC27A3">
              <w:rPr>
                <w:lang w:eastAsia="en-AU"/>
              </w:rPr>
              <w:t xml:space="preserve"> </w:t>
            </w:r>
            <w:r w:rsidR="007A57AC">
              <w:rPr>
                <w:lang w:eastAsia="en-AU"/>
              </w:rPr>
              <w:br/>
            </w:r>
            <w:r w:rsidRPr="00CC27A3">
              <w:rPr>
                <w:lang w:eastAsia="en-AU"/>
              </w:rPr>
              <w:t xml:space="preserve">        170 </w:t>
            </w:r>
          </w:p>
        </w:tc>
        <w:tc>
          <w:tcPr>
            <w:tcW w:w="1193" w:type="dxa"/>
            <w:noWrap/>
            <w:vAlign w:val="center"/>
            <w:hideMark/>
          </w:tcPr>
          <w:p w14:paraId="146D6CCC" w14:textId="77777777" w:rsidR="00CC27A3" w:rsidRPr="00CC27A3" w:rsidRDefault="00CC27A3" w:rsidP="007A57AC">
            <w:pPr>
              <w:jc w:val="right"/>
              <w:rPr>
                <w:lang w:eastAsia="en-AU"/>
              </w:rPr>
            </w:pPr>
            <w:r w:rsidRPr="00CC27A3">
              <w:rPr>
                <w:lang w:eastAsia="en-AU"/>
              </w:rPr>
              <w:t xml:space="preserve">           197 </w:t>
            </w:r>
          </w:p>
        </w:tc>
        <w:tc>
          <w:tcPr>
            <w:tcW w:w="1240" w:type="dxa"/>
            <w:noWrap/>
            <w:vAlign w:val="center"/>
            <w:hideMark/>
          </w:tcPr>
          <w:p w14:paraId="44F37F43" w14:textId="009273BF" w:rsidR="00CC27A3" w:rsidRPr="00CC27A3" w:rsidRDefault="00CC27A3" w:rsidP="007A57AC">
            <w:pPr>
              <w:jc w:val="right"/>
              <w:rPr>
                <w:lang w:eastAsia="en-AU"/>
              </w:rPr>
            </w:pPr>
            <w:r w:rsidRPr="00CC27A3">
              <w:rPr>
                <w:lang w:eastAsia="en-AU"/>
              </w:rPr>
              <w:t xml:space="preserve">          </w:t>
            </w:r>
            <w:r w:rsidR="00F33F0A">
              <w:rPr>
                <w:lang w:eastAsia="en-AU"/>
              </w:rPr>
              <w:br/>
            </w:r>
            <w:r w:rsidRPr="00CC27A3">
              <w:rPr>
                <w:lang w:eastAsia="en-AU"/>
              </w:rPr>
              <w:t xml:space="preserve"> 84 </w:t>
            </w:r>
          </w:p>
        </w:tc>
        <w:tc>
          <w:tcPr>
            <w:tcW w:w="1217" w:type="dxa"/>
            <w:noWrap/>
            <w:vAlign w:val="center"/>
            <w:hideMark/>
          </w:tcPr>
          <w:p w14:paraId="4C660D2C" w14:textId="77777777" w:rsidR="00CC27A3" w:rsidRPr="00CC27A3" w:rsidRDefault="00CC27A3" w:rsidP="007A57AC">
            <w:pPr>
              <w:jc w:val="right"/>
              <w:rPr>
                <w:lang w:eastAsia="en-AU"/>
              </w:rPr>
            </w:pPr>
            <w:r w:rsidRPr="00CC27A3">
              <w:rPr>
                <w:lang w:eastAsia="en-AU"/>
              </w:rPr>
              <w:t xml:space="preserve">               27 </w:t>
            </w:r>
          </w:p>
        </w:tc>
        <w:tc>
          <w:tcPr>
            <w:tcW w:w="1508" w:type="dxa"/>
            <w:noWrap/>
            <w:vAlign w:val="center"/>
            <w:hideMark/>
          </w:tcPr>
          <w:p w14:paraId="0214370A" w14:textId="77777777" w:rsidR="00CC27A3" w:rsidRPr="00CC27A3" w:rsidRDefault="00CC27A3" w:rsidP="007A57AC">
            <w:pPr>
              <w:jc w:val="right"/>
              <w:rPr>
                <w:lang w:eastAsia="en-AU"/>
              </w:rPr>
            </w:pPr>
            <w:r w:rsidRPr="00CC27A3">
              <w:rPr>
                <w:lang w:eastAsia="en-AU"/>
              </w:rPr>
              <w:t xml:space="preserve">                     113 </w:t>
            </w:r>
          </w:p>
        </w:tc>
      </w:tr>
      <w:tr w:rsidR="009A20A9" w:rsidRPr="00CC27A3" w14:paraId="112EDDDB" w14:textId="77777777" w:rsidTr="009A20A9">
        <w:trPr>
          <w:trHeight w:val="285"/>
          <w:jc w:val="center"/>
        </w:trPr>
        <w:tc>
          <w:tcPr>
            <w:tcW w:w="2324" w:type="dxa"/>
            <w:noWrap/>
            <w:vAlign w:val="center"/>
            <w:hideMark/>
          </w:tcPr>
          <w:p w14:paraId="248A5FB9" w14:textId="77777777" w:rsidR="00CC27A3" w:rsidRPr="00CC27A3" w:rsidRDefault="00CC27A3" w:rsidP="007A57AC">
            <w:pPr>
              <w:rPr>
                <w:lang w:eastAsia="en-AU"/>
              </w:rPr>
            </w:pPr>
          </w:p>
        </w:tc>
        <w:tc>
          <w:tcPr>
            <w:tcW w:w="1357" w:type="dxa"/>
            <w:gridSpan w:val="2"/>
            <w:noWrap/>
            <w:vAlign w:val="center"/>
            <w:hideMark/>
          </w:tcPr>
          <w:p w14:paraId="6B8711C6" w14:textId="77777777" w:rsidR="00CC27A3" w:rsidRPr="00CC27A3" w:rsidRDefault="00CC27A3" w:rsidP="007A57AC">
            <w:pPr>
              <w:jc w:val="center"/>
              <w:rPr>
                <w:lang w:eastAsia="en-AU"/>
              </w:rPr>
            </w:pPr>
          </w:p>
        </w:tc>
        <w:tc>
          <w:tcPr>
            <w:tcW w:w="1359" w:type="dxa"/>
            <w:tcBorders>
              <w:bottom w:val="single" w:sz="4" w:space="0" w:color="auto"/>
            </w:tcBorders>
            <w:noWrap/>
            <w:vAlign w:val="center"/>
            <w:hideMark/>
          </w:tcPr>
          <w:p w14:paraId="37C1C367" w14:textId="77777777" w:rsidR="00CC27A3" w:rsidRPr="00CC27A3" w:rsidRDefault="00CC27A3" w:rsidP="007A57AC">
            <w:pPr>
              <w:jc w:val="right"/>
              <w:rPr>
                <w:lang w:eastAsia="en-AU"/>
              </w:rPr>
            </w:pPr>
          </w:p>
        </w:tc>
        <w:tc>
          <w:tcPr>
            <w:tcW w:w="1193" w:type="dxa"/>
            <w:tcBorders>
              <w:bottom w:val="single" w:sz="4" w:space="0" w:color="auto"/>
            </w:tcBorders>
            <w:noWrap/>
            <w:vAlign w:val="center"/>
            <w:hideMark/>
          </w:tcPr>
          <w:p w14:paraId="1F72249B" w14:textId="77777777" w:rsidR="00CC27A3" w:rsidRPr="00CC27A3" w:rsidRDefault="00CC27A3" w:rsidP="007A57AC">
            <w:pPr>
              <w:jc w:val="right"/>
              <w:rPr>
                <w:lang w:eastAsia="en-AU"/>
              </w:rPr>
            </w:pPr>
          </w:p>
        </w:tc>
        <w:tc>
          <w:tcPr>
            <w:tcW w:w="1240" w:type="dxa"/>
            <w:tcBorders>
              <w:bottom w:val="single" w:sz="4" w:space="0" w:color="auto"/>
            </w:tcBorders>
            <w:noWrap/>
            <w:vAlign w:val="center"/>
            <w:hideMark/>
          </w:tcPr>
          <w:p w14:paraId="78F30E25" w14:textId="77777777" w:rsidR="00CC27A3" w:rsidRPr="00CC27A3" w:rsidRDefault="00CC27A3" w:rsidP="007A57AC">
            <w:pPr>
              <w:jc w:val="right"/>
              <w:rPr>
                <w:lang w:eastAsia="en-AU"/>
              </w:rPr>
            </w:pPr>
          </w:p>
        </w:tc>
        <w:tc>
          <w:tcPr>
            <w:tcW w:w="1217" w:type="dxa"/>
            <w:tcBorders>
              <w:bottom w:val="single" w:sz="4" w:space="0" w:color="auto"/>
            </w:tcBorders>
            <w:noWrap/>
            <w:vAlign w:val="center"/>
            <w:hideMark/>
          </w:tcPr>
          <w:p w14:paraId="1F72985B" w14:textId="77777777" w:rsidR="00CC27A3" w:rsidRPr="00CC27A3" w:rsidRDefault="00CC27A3" w:rsidP="007A57AC">
            <w:pPr>
              <w:jc w:val="right"/>
              <w:rPr>
                <w:lang w:eastAsia="en-AU"/>
              </w:rPr>
            </w:pPr>
          </w:p>
        </w:tc>
        <w:tc>
          <w:tcPr>
            <w:tcW w:w="1508" w:type="dxa"/>
            <w:tcBorders>
              <w:bottom w:val="single" w:sz="4" w:space="0" w:color="auto"/>
            </w:tcBorders>
            <w:noWrap/>
            <w:vAlign w:val="center"/>
            <w:hideMark/>
          </w:tcPr>
          <w:p w14:paraId="0A4B98BA" w14:textId="77777777" w:rsidR="00CC27A3" w:rsidRPr="00CC27A3" w:rsidRDefault="00CC27A3" w:rsidP="007A57AC">
            <w:pPr>
              <w:jc w:val="right"/>
              <w:rPr>
                <w:lang w:eastAsia="en-AU"/>
              </w:rPr>
            </w:pPr>
          </w:p>
        </w:tc>
      </w:tr>
      <w:tr w:rsidR="009A20A9" w:rsidRPr="00CC27A3" w14:paraId="297E5E86" w14:textId="77777777" w:rsidTr="009A20A9">
        <w:trPr>
          <w:trHeight w:val="285"/>
          <w:jc w:val="center"/>
        </w:trPr>
        <w:tc>
          <w:tcPr>
            <w:tcW w:w="2324" w:type="dxa"/>
            <w:noWrap/>
            <w:vAlign w:val="center"/>
            <w:hideMark/>
          </w:tcPr>
          <w:p w14:paraId="4E01DC92" w14:textId="77777777" w:rsidR="00CC27A3" w:rsidRPr="00CC27A3" w:rsidRDefault="00CC27A3" w:rsidP="007A57AC">
            <w:pPr>
              <w:rPr>
                <w:b/>
                <w:bCs/>
                <w:lang w:eastAsia="en-AU"/>
              </w:rPr>
            </w:pPr>
            <w:r w:rsidRPr="00CC27A3">
              <w:rPr>
                <w:b/>
                <w:bCs/>
                <w:lang w:eastAsia="en-AU"/>
              </w:rPr>
              <w:t>Profit/(Loss) for the period</w:t>
            </w:r>
          </w:p>
        </w:tc>
        <w:tc>
          <w:tcPr>
            <w:tcW w:w="1357" w:type="dxa"/>
            <w:gridSpan w:val="2"/>
            <w:noWrap/>
            <w:vAlign w:val="center"/>
            <w:hideMark/>
          </w:tcPr>
          <w:p w14:paraId="3877A7DA" w14:textId="77777777" w:rsidR="00CC27A3" w:rsidRPr="00CC27A3" w:rsidRDefault="00CC27A3" w:rsidP="007A57AC">
            <w:pPr>
              <w:jc w:val="center"/>
              <w:rPr>
                <w:b/>
                <w:bCs/>
                <w:lang w:eastAsia="en-AU"/>
              </w:rPr>
            </w:pPr>
          </w:p>
        </w:tc>
        <w:tc>
          <w:tcPr>
            <w:tcW w:w="1359" w:type="dxa"/>
            <w:tcBorders>
              <w:top w:val="single" w:sz="4" w:space="0" w:color="auto"/>
              <w:bottom w:val="double" w:sz="4" w:space="0" w:color="auto"/>
            </w:tcBorders>
            <w:noWrap/>
            <w:vAlign w:val="center"/>
            <w:hideMark/>
          </w:tcPr>
          <w:p w14:paraId="616F35BA" w14:textId="42855173" w:rsidR="00CC27A3" w:rsidRPr="00CC27A3" w:rsidRDefault="00CC27A3" w:rsidP="007A57AC">
            <w:pPr>
              <w:jc w:val="right"/>
              <w:rPr>
                <w:b/>
                <w:bCs/>
                <w:lang w:eastAsia="en-AU"/>
              </w:rPr>
            </w:pPr>
            <w:r w:rsidRPr="00CC27A3">
              <w:rPr>
                <w:b/>
                <w:bCs/>
                <w:lang w:eastAsia="en-AU"/>
              </w:rPr>
              <w:t xml:space="preserve">   </w:t>
            </w:r>
            <w:r w:rsidR="007A57AC">
              <w:rPr>
                <w:b/>
                <w:bCs/>
                <w:lang w:eastAsia="en-AU"/>
              </w:rPr>
              <w:br/>
            </w:r>
            <w:r w:rsidRPr="00CC27A3">
              <w:rPr>
                <w:b/>
                <w:bCs/>
                <w:lang w:eastAsia="en-AU"/>
              </w:rPr>
              <w:t xml:space="preserve">     (719)</w:t>
            </w:r>
          </w:p>
        </w:tc>
        <w:tc>
          <w:tcPr>
            <w:tcW w:w="1193" w:type="dxa"/>
            <w:tcBorders>
              <w:top w:val="single" w:sz="4" w:space="0" w:color="auto"/>
              <w:bottom w:val="double" w:sz="4" w:space="0" w:color="auto"/>
            </w:tcBorders>
            <w:noWrap/>
            <w:vAlign w:val="center"/>
            <w:hideMark/>
          </w:tcPr>
          <w:p w14:paraId="026D111E" w14:textId="77777777" w:rsidR="00CC27A3" w:rsidRPr="00CC27A3" w:rsidRDefault="00CC27A3" w:rsidP="007A57AC">
            <w:pPr>
              <w:jc w:val="right"/>
              <w:rPr>
                <w:b/>
                <w:bCs/>
                <w:lang w:eastAsia="en-AU"/>
              </w:rPr>
            </w:pPr>
            <w:r w:rsidRPr="00CC27A3">
              <w:rPr>
                <w:b/>
                <w:bCs/>
                <w:lang w:eastAsia="en-AU"/>
              </w:rPr>
              <w:t xml:space="preserve">       (4,073)</w:t>
            </w:r>
          </w:p>
        </w:tc>
        <w:tc>
          <w:tcPr>
            <w:tcW w:w="1240" w:type="dxa"/>
            <w:tcBorders>
              <w:top w:val="single" w:sz="4" w:space="0" w:color="auto"/>
              <w:bottom w:val="double" w:sz="4" w:space="0" w:color="auto"/>
            </w:tcBorders>
            <w:noWrap/>
            <w:vAlign w:val="center"/>
            <w:hideMark/>
          </w:tcPr>
          <w:p w14:paraId="2D3658A2" w14:textId="77777777" w:rsidR="00CC27A3" w:rsidRPr="00CC27A3" w:rsidRDefault="00CC27A3" w:rsidP="007A57AC">
            <w:pPr>
              <w:jc w:val="right"/>
              <w:rPr>
                <w:b/>
                <w:bCs/>
                <w:lang w:eastAsia="en-AU"/>
              </w:rPr>
            </w:pPr>
            <w:r w:rsidRPr="00CC27A3">
              <w:rPr>
                <w:b/>
                <w:bCs/>
                <w:lang w:eastAsia="en-AU"/>
              </w:rPr>
              <w:t xml:space="preserve">         (355)</w:t>
            </w:r>
          </w:p>
        </w:tc>
        <w:tc>
          <w:tcPr>
            <w:tcW w:w="1217" w:type="dxa"/>
            <w:tcBorders>
              <w:top w:val="single" w:sz="4" w:space="0" w:color="auto"/>
              <w:bottom w:val="double" w:sz="4" w:space="0" w:color="auto"/>
            </w:tcBorders>
            <w:noWrap/>
            <w:vAlign w:val="center"/>
            <w:hideMark/>
          </w:tcPr>
          <w:p w14:paraId="18F30331" w14:textId="77777777" w:rsidR="00CC27A3" w:rsidRPr="00CC27A3" w:rsidRDefault="00CC27A3" w:rsidP="007A57AC">
            <w:pPr>
              <w:jc w:val="right"/>
              <w:rPr>
                <w:b/>
                <w:bCs/>
                <w:lang w:eastAsia="en-AU"/>
              </w:rPr>
            </w:pPr>
            <w:r w:rsidRPr="00CC27A3">
              <w:rPr>
                <w:b/>
                <w:bCs/>
                <w:lang w:eastAsia="en-AU"/>
              </w:rPr>
              <w:t xml:space="preserve">          (3,354)</w:t>
            </w:r>
          </w:p>
        </w:tc>
        <w:tc>
          <w:tcPr>
            <w:tcW w:w="1508" w:type="dxa"/>
            <w:tcBorders>
              <w:top w:val="single" w:sz="4" w:space="0" w:color="auto"/>
              <w:bottom w:val="double" w:sz="4" w:space="0" w:color="auto"/>
            </w:tcBorders>
            <w:noWrap/>
            <w:vAlign w:val="center"/>
            <w:hideMark/>
          </w:tcPr>
          <w:p w14:paraId="3DCE2C18" w14:textId="77777777" w:rsidR="00CC27A3" w:rsidRPr="00CC27A3" w:rsidRDefault="00CC27A3" w:rsidP="007A57AC">
            <w:pPr>
              <w:jc w:val="right"/>
              <w:rPr>
                <w:b/>
                <w:bCs/>
                <w:lang w:eastAsia="en-AU"/>
              </w:rPr>
            </w:pPr>
            <w:r w:rsidRPr="00CC27A3">
              <w:rPr>
                <w:b/>
                <w:bCs/>
                <w:lang w:eastAsia="en-AU"/>
              </w:rPr>
              <w:t xml:space="preserve">                 (3,718)</w:t>
            </w:r>
          </w:p>
        </w:tc>
      </w:tr>
      <w:tr w:rsidR="009A20A9" w:rsidRPr="00CC27A3" w14:paraId="65EA7EC0" w14:textId="77777777" w:rsidTr="009A20A9">
        <w:trPr>
          <w:trHeight w:val="285"/>
          <w:jc w:val="center"/>
        </w:trPr>
        <w:tc>
          <w:tcPr>
            <w:tcW w:w="2324" w:type="dxa"/>
            <w:noWrap/>
            <w:vAlign w:val="center"/>
            <w:hideMark/>
          </w:tcPr>
          <w:p w14:paraId="6FFD114B" w14:textId="77777777" w:rsidR="00CC27A3" w:rsidRPr="00CC27A3" w:rsidRDefault="00CC27A3" w:rsidP="007A57AC">
            <w:pPr>
              <w:rPr>
                <w:b/>
                <w:bCs/>
                <w:lang w:eastAsia="en-AU"/>
              </w:rPr>
            </w:pPr>
          </w:p>
        </w:tc>
        <w:tc>
          <w:tcPr>
            <w:tcW w:w="1357" w:type="dxa"/>
            <w:gridSpan w:val="2"/>
            <w:noWrap/>
            <w:vAlign w:val="center"/>
            <w:hideMark/>
          </w:tcPr>
          <w:p w14:paraId="5A8D698C" w14:textId="77777777" w:rsidR="00CC27A3" w:rsidRPr="00CC27A3" w:rsidRDefault="00CC27A3" w:rsidP="007A57AC">
            <w:pPr>
              <w:jc w:val="center"/>
              <w:rPr>
                <w:lang w:eastAsia="en-AU"/>
              </w:rPr>
            </w:pPr>
          </w:p>
        </w:tc>
        <w:tc>
          <w:tcPr>
            <w:tcW w:w="1359" w:type="dxa"/>
            <w:tcBorders>
              <w:top w:val="double" w:sz="4" w:space="0" w:color="auto"/>
            </w:tcBorders>
            <w:noWrap/>
            <w:vAlign w:val="center"/>
            <w:hideMark/>
          </w:tcPr>
          <w:p w14:paraId="7E171113" w14:textId="77777777" w:rsidR="00CC27A3" w:rsidRPr="00CC27A3" w:rsidRDefault="00CC27A3" w:rsidP="007A57AC">
            <w:pPr>
              <w:jc w:val="right"/>
              <w:rPr>
                <w:lang w:eastAsia="en-AU"/>
              </w:rPr>
            </w:pPr>
          </w:p>
        </w:tc>
        <w:tc>
          <w:tcPr>
            <w:tcW w:w="1193" w:type="dxa"/>
            <w:tcBorders>
              <w:top w:val="double" w:sz="4" w:space="0" w:color="auto"/>
            </w:tcBorders>
            <w:noWrap/>
            <w:vAlign w:val="center"/>
            <w:hideMark/>
          </w:tcPr>
          <w:p w14:paraId="55F6F159" w14:textId="77777777" w:rsidR="00CC27A3" w:rsidRPr="00CC27A3" w:rsidRDefault="00CC27A3" w:rsidP="007A57AC">
            <w:pPr>
              <w:jc w:val="right"/>
              <w:rPr>
                <w:lang w:eastAsia="en-AU"/>
              </w:rPr>
            </w:pPr>
          </w:p>
        </w:tc>
        <w:tc>
          <w:tcPr>
            <w:tcW w:w="1240" w:type="dxa"/>
            <w:tcBorders>
              <w:top w:val="double" w:sz="4" w:space="0" w:color="auto"/>
            </w:tcBorders>
            <w:noWrap/>
            <w:vAlign w:val="center"/>
            <w:hideMark/>
          </w:tcPr>
          <w:p w14:paraId="7D95CF73" w14:textId="77777777" w:rsidR="00CC27A3" w:rsidRPr="00CC27A3" w:rsidRDefault="00CC27A3" w:rsidP="007A57AC">
            <w:pPr>
              <w:jc w:val="right"/>
              <w:rPr>
                <w:lang w:eastAsia="en-AU"/>
              </w:rPr>
            </w:pPr>
          </w:p>
        </w:tc>
        <w:tc>
          <w:tcPr>
            <w:tcW w:w="1217" w:type="dxa"/>
            <w:tcBorders>
              <w:top w:val="double" w:sz="4" w:space="0" w:color="auto"/>
            </w:tcBorders>
            <w:noWrap/>
            <w:vAlign w:val="center"/>
            <w:hideMark/>
          </w:tcPr>
          <w:p w14:paraId="77447319" w14:textId="77777777" w:rsidR="00CC27A3" w:rsidRPr="00CC27A3" w:rsidRDefault="00CC27A3" w:rsidP="007A57AC">
            <w:pPr>
              <w:jc w:val="right"/>
              <w:rPr>
                <w:lang w:eastAsia="en-AU"/>
              </w:rPr>
            </w:pPr>
          </w:p>
        </w:tc>
        <w:tc>
          <w:tcPr>
            <w:tcW w:w="1508" w:type="dxa"/>
            <w:tcBorders>
              <w:top w:val="double" w:sz="4" w:space="0" w:color="auto"/>
            </w:tcBorders>
            <w:noWrap/>
            <w:vAlign w:val="center"/>
            <w:hideMark/>
          </w:tcPr>
          <w:p w14:paraId="18007DE5" w14:textId="77777777" w:rsidR="00CC27A3" w:rsidRPr="00CC27A3" w:rsidRDefault="00CC27A3" w:rsidP="007A57AC">
            <w:pPr>
              <w:jc w:val="right"/>
              <w:rPr>
                <w:lang w:eastAsia="en-AU"/>
              </w:rPr>
            </w:pPr>
          </w:p>
        </w:tc>
      </w:tr>
      <w:tr w:rsidR="009A20A9" w:rsidRPr="00CC27A3" w14:paraId="2397F1DB" w14:textId="77777777" w:rsidTr="009A20A9">
        <w:trPr>
          <w:trHeight w:val="255"/>
          <w:jc w:val="center"/>
        </w:trPr>
        <w:tc>
          <w:tcPr>
            <w:tcW w:w="2324" w:type="dxa"/>
            <w:noWrap/>
            <w:vAlign w:val="center"/>
            <w:hideMark/>
          </w:tcPr>
          <w:p w14:paraId="700D6D4E" w14:textId="77777777" w:rsidR="00CC27A3" w:rsidRPr="00CC27A3" w:rsidRDefault="00CC27A3" w:rsidP="007A57AC">
            <w:pPr>
              <w:rPr>
                <w:b/>
                <w:bCs/>
                <w:lang w:eastAsia="en-AU"/>
              </w:rPr>
            </w:pPr>
            <w:r w:rsidRPr="00CC27A3">
              <w:rPr>
                <w:b/>
                <w:bCs/>
                <w:lang w:eastAsia="en-AU"/>
              </w:rPr>
              <w:t>OTHER COMPREHENSIVE INCOME</w:t>
            </w:r>
          </w:p>
        </w:tc>
        <w:tc>
          <w:tcPr>
            <w:tcW w:w="1357" w:type="dxa"/>
            <w:gridSpan w:val="2"/>
            <w:noWrap/>
            <w:vAlign w:val="center"/>
            <w:hideMark/>
          </w:tcPr>
          <w:p w14:paraId="4E273635" w14:textId="77777777" w:rsidR="00CC27A3" w:rsidRPr="00CC27A3" w:rsidRDefault="00CC27A3" w:rsidP="007A57AC">
            <w:pPr>
              <w:jc w:val="center"/>
              <w:rPr>
                <w:b/>
                <w:bCs/>
                <w:lang w:eastAsia="en-AU"/>
              </w:rPr>
            </w:pPr>
          </w:p>
        </w:tc>
        <w:tc>
          <w:tcPr>
            <w:tcW w:w="1359" w:type="dxa"/>
            <w:noWrap/>
            <w:vAlign w:val="center"/>
            <w:hideMark/>
          </w:tcPr>
          <w:p w14:paraId="5157663F" w14:textId="77777777" w:rsidR="00CC27A3" w:rsidRPr="00CC27A3" w:rsidRDefault="00CC27A3" w:rsidP="007A57AC">
            <w:pPr>
              <w:jc w:val="right"/>
              <w:rPr>
                <w:lang w:eastAsia="en-AU"/>
              </w:rPr>
            </w:pPr>
          </w:p>
        </w:tc>
        <w:tc>
          <w:tcPr>
            <w:tcW w:w="1193" w:type="dxa"/>
            <w:noWrap/>
            <w:vAlign w:val="center"/>
            <w:hideMark/>
          </w:tcPr>
          <w:p w14:paraId="20FA544F" w14:textId="77777777" w:rsidR="00CC27A3" w:rsidRPr="00CC27A3" w:rsidRDefault="00CC27A3" w:rsidP="007A57AC">
            <w:pPr>
              <w:jc w:val="right"/>
              <w:rPr>
                <w:lang w:eastAsia="en-AU"/>
              </w:rPr>
            </w:pPr>
          </w:p>
        </w:tc>
        <w:tc>
          <w:tcPr>
            <w:tcW w:w="1240" w:type="dxa"/>
            <w:noWrap/>
            <w:vAlign w:val="center"/>
            <w:hideMark/>
          </w:tcPr>
          <w:p w14:paraId="3E8110DF" w14:textId="77777777" w:rsidR="00CC27A3" w:rsidRPr="00CC27A3" w:rsidRDefault="00CC27A3" w:rsidP="007A57AC">
            <w:pPr>
              <w:jc w:val="right"/>
              <w:rPr>
                <w:lang w:eastAsia="en-AU"/>
              </w:rPr>
            </w:pPr>
          </w:p>
        </w:tc>
        <w:tc>
          <w:tcPr>
            <w:tcW w:w="1217" w:type="dxa"/>
            <w:noWrap/>
            <w:vAlign w:val="center"/>
            <w:hideMark/>
          </w:tcPr>
          <w:p w14:paraId="7871215C" w14:textId="77777777" w:rsidR="00CC27A3" w:rsidRPr="00CC27A3" w:rsidRDefault="00CC27A3" w:rsidP="007A57AC">
            <w:pPr>
              <w:jc w:val="right"/>
              <w:rPr>
                <w:lang w:eastAsia="en-AU"/>
              </w:rPr>
            </w:pPr>
          </w:p>
        </w:tc>
        <w:tc>
          <w:tcPr>
            <w:tcW w:w="1508" w:type="dxa"/>
            <w:noWrap/>
            <w:vAlign w:val="center"/>
            <w:hideMark/>
          </w:tcPr>
          <w:p w14:paraId="2719CB46" w14:textId="77777777" w:rsidR="00CC27A3" w:rsidRPr="00CC27A3" w:rsidRDefault="00CC27A3" w:rsidP="007A57AC">
            <w:pPr>
              <w:jc w:val="right"/>
              <w:rPr>
                <w:lang w:eastAsia="en-AU"/>
              </w:rPr>
            </w:pPr>
          </w:p>
        </w:tc>
      </w:tr>
      <w:tr w:rsidR="009A20A9" w:rsidRPr="00CC27A3" w14:paraId="7C1BBC12" w14:textId="77777777" w:rsidTr="009A20A9">
        <w:trPr>
          <w:trHeight w:val="255"/>
          <w:jc w:val="center"/>
        </w:trPr>
        <w:tc>
          <w:tcPr>
            <w:tcW w:w="2324" w:type="dxa"/>
            <w:noWrap/>
            <w:vAlign w:val="center"/>
            <w:hideMark/>
          </w:tcPr>
          <w:p w14:paraId="17262598" w14:textId="77777777" w:rsidR="00CC27A3" w:rsidRPr="00CC27A3" w:rsidRDefault="00CC27A3" w:rsidP="007A57AC">
            <w:pPr>
              <w:rPr>
                <w:b/>
                <w:bCs/>
                <w:lang w:eastAsia="en-AU"/>
              </w:rPr>
            </w:pPr>
            <w:r w:rsidRPr="00CC27A3">
              <w:rPr>
                <w:b/>
                <w:bCs/>
                <w:lang w:eastAsia="en-AU"/>
              </w:rPr>
              <w:t>Items not reclassified subsequently to profit or loss</w:t>
            </w:r>
          </w:p>
        </w:tc>
        <w:tc>
          <w:tcPr>
            <w:tcW w:w="1357" w:type="dxa"/>
            <w:gridSpan w:val="2"/>
            <w:noWrap/>
            <w:vAlign w:val="center"/>
            <w:hideMark/>
          </w:tcPr>
          <w:p w14:paraId="2D7CF330" w14:textId="77777777" w:rsidR="00CC27A3" w:rsidRPr="00CC27A3" w:rsidRDefault="00CC27A3" w:rsidP="007A57AC">
            <w:pPr>
              <w:jc w:val="center"/>
              <w:rPr>
                <w:b/>
                <w:bCs/>
                <w:lang w:eastAsia="en-AU"/>
              </w:rPr>
            </w:pPr>
          </w:p>
        </w:tc>
        <w:tc>
          <w:tcPr>
            <w:tcW w:w="1359" w:type="dxa"/>
            <w:noWrap/>
            <w:vAlign w:val="center"/>
            <w:hideMark/>
          </w:tcPr>
          <w:p w14:paraId="2D8A5068" w14:textId="77777777" w:rsidR="00CC27A3" w:rsidRPr="00CC27A3" w:rsidRDefault="00CC27A3" w:rsidP="007A57AC">
            <w:pPr>
              <w:jc w:val="right"/>
              <w:rPr>
                <w:lang w:eastAsia="en-AU"/>
              </w:rPr>
            </w:pPr>
          </w:p>
        </w:tc>
        <w:tc>
          <w:tcPr>
            <w:tcW w:w="1193" w:type="dxa"/>
            <w:noWrap/>
            <w:vAlign w:val="center"/>
            <w:hideMark/>
          </w:tcPr>
          <w:p w14:paraId="2E3B62B3" w14:textId="77777777" w:rsidR="00CC27A3" w:rsidRPr="00CC27A3" w:rsidRDefault="00CC27A3" w:rsidP="007A57AC">
            <w:pPr>
              <w:jc w:val="right"/>
              <w:rPr>
                <w:lang w:eastAsia="en-AU"/>
              </w:rPr>
            </w:pPr>
          </w:p>
        </w:tc>
        <w:tc>
          <w:tcPr>
            <w:tcW w:w="1240" w:type="dxa"/>
            <w:noWrap/>
            <w:vAlign w:val="center"/>
            <w:hideMark/>
          </w:tcPr>
          <w:p w14:paraId="37463A5B" w14:textId="77777777" w:rsidR="00CC27A3" w:rsidRPr="00CC27A3" w:rsidRDefault="00CC27A3" w:rsidP="007A57AC">
            <w:pPr>
              <w:jc w:val="right"/>
              <w:rPr>
                <w:lang w:eastAsia="en-AU"/>
              </w:rPr>
            </w:pPr>
          </w:p>
        </w:tc>
        <w:tc>
          <w:tcPr>
            <w:tcW w:w="1217" w:type="dxa"/>
            <w:noWrap/>
            <w:vAlign w:val="center"/>
            <w:hideMark/>
          </w:tcPr>
          <w:p w14:paraId="1C3979EC" w14:textId="77777777" w:rsidR="00CC27A3" w:rsidRPr="00CC27A3" w:rsidRDefault="00CC27A3" w:rsidP="007A57AC">
            <w:pPr>
              <w:jc w:val="right"/>
              <w:rPr>
                <w:lang w:eastAsia="en-AU"/>
              </w:rPr>
            </w:pPr>
          </w:p>
        </w:tc>
        <w:tc>
          <w:tcPr>
            <w:tcW w:w="1508" w:type="dxa"/>
            <w:noWrap/>
            <w:vAlign w:val="center"/>
            <w:hideMark/>
          </w:tcPr>
          <w:p w14:paraId="64070370" w14:textId="77777777" w:rsidR="00CC27A3" w:rsidRPr="00CC27A3" w:rsidRDefault="00CC27A3" w:rsidP="007A57AC">
            <w:pPr>
              <w:jc w:val="right"/>
              <w:rPr>
                <w:lang w:eastAsia="en-AU"/>
              </w:rPr>
            </w:pPr>
          </w:p>
        </w:tc>
      </w:tr>
      <w:tr w:rsidR="009A20A9" w:rsidRPr="00CC27A3" w14:paraId="028B8E32" w14:textId="77777777" w:rsidTr="009A20A9">
        <w:trPr>
          <w:trHeight w:val="255"/>
          <w:jc w:val="center"/>
        </w:trPr>
        <w:tc>
          <w:tcPr>
            <w:tcW w:w="2324" w:type="dxa"/>
            <w:noWrap/>
            <w:vAlign w:val="center"/>
            <w:hideMark/>
          </w:tcPr>
          <w:p w14:paraId="4F0AFD51" w14:textId="77777777" w:rsidR="00CC27A3" w:rsidRPr="00CC27A3" w:rsidRDefault="00CC27A3" w:rsidP="007A57AC">
            <w:pPr>
              <w:rPr>
                <w:lang w:eastAsia="en-AU"/>
              </w:rPr>
            </w:pPr>
            <w:r w:rsidRPr="00CC27A3">
              <w:rPr>
                <w:lang w:eastAsia="en-AU"/>
              </w:rPr>
              <w:t>Remeasurements of defined benefit liability</w:t>
            </w:r>
          </w:p>
        </w:tc>
        <w:tc>
          <w:tcPr>
            <w:tcW w:w="1357" w:type="dxa"/>
            <w:gridSpan w:val="2"/>
            <w:noWrap/>
            <w:vAlign w:val="center"/>
            <w:hideMark/>
          </w:tcPr>
          <w:p w14:paraId="73A4F326" w14:textId="123BB21E" w:rsidR="00CC27A3" w:rsidRPr="00CC27A3" w:rsidRDefault="009A20A9" w:rsidP="007A57AC">
            <w:pPr>
              <w:jc w:val="center"/>
              <w:rPr>
                <w:b/>
                <w:bCs/>
                <w:lang w:eastAsia="en-AU"/>
              </w:rPr>
            </w:pPr>
            <w:r>
              <w:rPr>
                <w:b/>
                <w:bCs/>
                <w:lang w:eastAsia="en-AU"/>
              </w:rPr>
              <w:br/>
            </w:r>
            <w:r w:rsidR="00CC27A3" w:rsidRPr="00CC27A3">
              <w:rPr>
                <w:b/>
                <w:bCs/>
                <w:lang w:eastAsia="en-AU"/>
              </w:rPr>
              <w:t>3</w:t>
            </w:r>
          </w:p>
        </w:tc>
        <w:tc>
          <w:tcPr>
            <w:tcW w:w="1359" w:type="dxa"/>
            <w:noWrap/>
            <w:vAlign w:val="center"/>
            <w:hideMark/>
          </w:tcPr>
          <w:p w14:paraId="1A10FA22" w14:textId="454FDD9A" w:rsidR="00CC27A3" w:rsidRPr="00CC27A3" w:rsidRDefault="009A20A9" w:rsidP="007A57AC">
            <w:pPr>
              <w:jc w:val="right"/>
              <w:rPr>
                <w:lang w:eastAsia="en-AU"/>
              </w:rPr>
            </w:pPr>
            <w:r>
              <w:rPr>
                <w:lang w:eastAsia="en-AU"/>
              </w:rPr>
              <w:br/>
            </w:r>
            <w:r w:rsidR="00CC27A3" w:rsidRPr="00CC27A3">
              <w:rPr>
                <w:lang w:eastAsia="en-AU"/>
              </w:rPr>
              <w:t xml:space="preserve">           -   </w:t>
            </w:r>
          </w:p>
        </w:tc>
        <w:tc>
          <w:tcPr>
            <w:tcW w:w="1193" w:type="dxa"/>
            <w:noWrap/>
            <w:vAlign w:val="center"/>
            <w:hideMark/>
          </w:tcPr>
          <w:p w14:paraId="1858B19C" w14:textId="77777777" w:rsidR="00CC27A3" w:rsidRPr="00CC27A3" w:rsidRDefault="00CC27A3" w:rsidP="007A57AC">
            <w:pPr>
              <w:jc w:val="right"/>
              <w:rPr>
                <w:lang w:eastAsia="en-AU"/>
              </w:rPr>
            </w:pPr>
            <w:r w:rsidRPr="00CC27A3">
              <w:rPr>
                <w:lang w:eastAsia="en-AU"/>
              </w:rPr>
              <w:t xml:space="preserve">          (570)</w:t>
            </w:r>
          </w:p>
        </w:tc>
        <w:tc>
          <w:tcPr>
            <w:tcW w:w="1240" w:type="dxa"/>
            <w:noWrap/>
            <w:vAlign w:val="center"/>
            <w:hideMark/>
          </w:tcPr>
          <w:p w14:paraId="1DA27D8C" w14:textId="77777777" w:rsidR="00CC27A3" w:rsidRPr="00CC27A3" w:rsidRDefault="00CC27A3" w:rsidP="007A57AC">
            <w:pPr>
              <w:jc w:val="right"/>
              <w:rPr>
                <w:lang w:eastAsia="en-AU"/>
              </w:rPr>
            </w:pPr>
            <w:r w:rsidRPr="00CC27A3">
              <w:rPr>
                <w:lang w:eastAsia="en-AU"/>
              </w:rPr>
              <w:t xml:space="preserve">         (213)</w:t>
            </w:r>
          </w:p>
        </w:tc>
        <w:tc>
          <w:tcPr>
            <w:tcW w:w="1217" w:type="dxa"/>
            <w:noWrap/>
            <w:vAlign w:val="center"/>
            <w:hideMark/>
          </w:tcPr>
          <w:p w14:paraId="7DB72F75" w14:textId="77777777" w:rsidR="00CC27A3" w:rsidRPr="00CC27A3" w:rsidRDefault="00CC27A3" w:rsidP="007A57AC">
            <w:pPr>
              <w:jc w:val="right"/>
              <w:rPr>
                <w:lang w:eastAsia="en-AU"/>
              </w:rPr>
            </w:pPr>
            <w:r w:rsidRPr="00CC27A3">
              <w:rPr>
                <w:lang w:eastAsia="en-AU"/>
              </w:rPr>
              <w:t xml:space="preserve">             (570)</w:t>
            </w:r>
          </w:p>
        </w:tc>
        <w:tc>
          <w:tcPr>
            <w:tcW w:w="1508" w:type="dxa"/>
            <w:noWrap/>
            <w:vAlign w:val="center"/>
            <w:hideMark/>
          </w:tcPr>
          <w:p w14:paraId="77A4A645" w14:textId="77777777" w:rsidR="00CC27A3" w:rsidRPr="00CC27A3" w:rsidRDefault="00CC27A3" w:rsidP="007A57AC">
            <w:pPr>
              <w:jc w:val="right"/>
              <w:rPr>
                <w:lang w:eastAsia="en-AU"/>
              </w:rPr>
            </w:pPr>
            <w:r w:rsidRPr="00CC27A3">
              <w:rPr>
                <w:lang w:eastAsia="en-AU"/>
              </w:rPr>
              <w:t xml:space="preserve">                    (357)</w:t>
            </w:r>
          </w:p>
        </w:tc>
      </w:tr>
      <w:tr w:rsidR="009A20A9" w:rsidRPr="00CC27A3" w14:paraId="793A5C49" w14:textId="77777777" w:rsidTr="009A20A9">
        <w:trPr>
          <w:trHeight w:val="255"/>
          <w:jc w:val="center"/>
        </w:trPr>
        <w:tc>
          <w:tcPr>
            <w:tcW w:w="2324" w:type="dxa"/>
            <w:noWrap/>
            <w:vAlign w:val="center"/>
            <w:hideMark/>
          </w:tcPr>
          <w:p w14:paraId="3EDAC1A5" w14:textId="77777777" w:rsidR="00CC27A3" w:rsidRPr="00CC27A3" w:rsidRDefault="00CC27A3" w:rsidP="007A57AC">
            <w:pPr>
              <w:rPr>
                <w:lang w:eastAsia="en-AU"/>
              </w:rPr>
            </w:pPr>
            <w:r w:rsidRPr="00CC27A3">
              <w:rPr>
                <w:lang w:eastAsia="en-AU"/>
              </w:rPr>
              <w:t>Changes in asset revaluation surplus</w:t>
            </w:r>
          </w:p>
        </w:tc>
        <w:tc>
          <w:tcPr>
            <w:tcW w:w="1357" w:type="dxa"/>
            <w:gridSpan w:val="2"/>
            <w:noWrap/>
            <w:vAlign w:val="center"/>
            <w:hideMark/>
          </w:tcPr>
          <w:p w14:paraId="6943BA99" w14:textId="77777777" w:rsidR="00CC27A3" w:rsidRPr="00CC27A3" w:rsidRDefault="00CC27A3" w:rsidP="007A57AC">
            <w:pPr>
              <w:jc w:val="center"/>
              <w:rPr>
                <w:lang w:eastAsia="en-AU"/>
              </w:rPr>
            </w:pPr>
          </w:p>
        </w:tc>
        <w:tc>
          <w:tcPr>
            <w:tcW w:w="1359" w:type="dxa"/>
            <w:tcBorders>
              <w:bottom w:val="single" w:sz="4" w:space="0" w:color="auto"/>
            </w:tcBorders>
            <w:noWrap/>
            <w:vAlign w:val="center"/>
            <w:hideMark/>
          </w:tcPr>
          <w:p w14:paraId="665A6063" w14:textId="41428A91" w:rsidR="00CC27A3" w:rsidRPr="00CC27A3" w:rsidRDefault="009A20A9" w:rsidP="007A57AC">
            <w:pPr>
              <w:jc w:val="right"/>
              <w:rPr>
                <w:lang w:eastAsia="en-AU"/>
              </w:rPr>
            </w:pPr>
            <w:r>
              <w:rPr>
                <w:lang w:eastAsia="en-AU"/>
              </w:rPr>
              <w:br/>
            </w:r>
            <w:r w:rsidR="00CC27A3" w:rsidRPr="00CC27A3">
              <w:rPr>
                <w:lang w:eastAsia="en-AU"/>
              </w:rPr>
              <w:t xml:space="preserve">           -   </w:t>
            </w:r>
          </w:p>
        </w:tc>
        <w:tc>
          <w:tcPr>
            <w:tcW w:w="1193" w:type="dxa"/>
            <w:tcBorders>
              <w:bottom w:val="single" w:sz="4" w:space="0" w:color="auto"/>
            </w:tcBorders>
            <w:noWrap/>
            <w:vAlign w:val="center"/>
            <w:hideMark/>
          </w:tcPr>
          <w:p w14:paraId="3430A9E1" w14:textId="77777777" w:rsidR="00CC27A3" w:rsidRPr="00CC27A3" w:rsidRDefault="00CC27A3" w:rsidP="007A57AC">
            <w:pPr>
              <w:jc w:val="right"/>
              <w:rPr>
                <w:lang w:eastAsia="en-AU"/>
              </w:rPr>
            </w:pPr>
            <w:r w:rsidRPr="00CC27A3">
              <w:rPr>
                <w:lang w:eastAsia="en-AU"/>
              </w:rPr>
              <w:t xml:space="preserve">           113 </w:t>
            </w:r>
          </w:p>
        </w:tc>
        <w:tc>
          <w:tcPr>
            <w:tcW w:w="1240" w:type="dxa"/>
            <w:tcBorders>
              <w:bottom w:val="single" w:sz="4" w:space="0" w:color="auto"/>
            </w:tcBorders>
            <w:noWrap/>
            <w:vAlign w:val="center"/>
            <w:hideMark/>
          </w:tcPr>
          <w:p w14:paraId="49F1F681" w14:textId="77777777" w:rsidR="00CC27A3" w:rsidRPr="00CC27A3" w:rsidRDefault="00CC27A3" w:rsidP="007A57AC">
            <w:pPr>
              <w:jc w:val="right"/>
              <w:rPr>
                <w:lang w:eastAsia="en-AU"/>
              </w:rPr>
            </w:pPr>
            <w:r w:rsidRPr="00CC27A3">
              <w:rPr>
                <w:lang w:eastAsia="en-AU"/>
              </w:rPr>
              <w:t xml:space="preserve">          104 </w:t>
            </w:r>
          </w:p>
        </w:tc>
        <w:tc>
          <w:tcPr>
            <w:tcW w:w="1217" w:type="dxa"/>
            <w:tcBorders>
              <w:bottom w:val="single" w:sz="4" w:space="0" w:color="auto"/>
            </w:tcBorders>
            <w:noWrap/>
            <w:vAlign w:val="center"/>
            <w:hideMark/>
          </w:tcPr>
          <w:p w14:paraId="628A7D91" w14:textId="77777777" w:rsidR="00CC27A3" w:rsidRPr="00CC27A3" w:rsidRDefault="00CC27A3" w:rsidP="007A57AC">
            <w:pPr>
              <w:jc w:val="right"/>
              <w:rPr>
                <w:lang w:eastAsia="en-AU"/>
              </w:rPr>
            </w:pPr>
            <w:r w:rsidRPr="00CC27A3">
              <w:rPr>
                <w:lang w:eastAsia="en-AU"/>
              </w:rPr>
              <w:t xml:space="preserve">              113 </w:t>
            </w:r>
          </w:p>
        </w:tc>
        <w:tc>
          <w:tcPr>
            <w:tcW w:w="1508" w:type="dxa"/>
            <w:tcBorders>
              <w:bottom w:val="single" w:sz="4" w:space="0" w:color="auto"/>
            </w:tcBorders>
            <w:noWrap/>
            <w:vAlign w:val="center"/>
            <w:hideMark/>
          </w:tcPr>
          <w:p w14:paraId="7600012F" w14:textId="77777777" w:rsidR="00CC27A3" w:rsidRPr="00CC27A3" w:rsidRDefault="00CC27A3" w:rsidP="007A57AC">
            <w:pPr>
              <w:jc w:val="right"/>
              <w:rPr>
                <w:lang w:eastAsia="en-AU"/>
              </w:rPr>
            </w:pPr>
            <w:r w:rsidRPr="00CC27A3">
              <w:rPr>
                <w:lang w:eastAsia="en-AU"/>
              </w:rPr>
              <w:t xml:space="preserve">                         9 </w:t>
            </w:r>
          </w:p>
        </w:tc>
      </w:tr>
      <w:tr w:rsidR="009A20A9" w:rsidRPr="00CC27A3" w14:paraId="5CD25EB4" w14:textId="77777777" w:rsidTr="009A20A9">
        <w:trPr>
          <w:trHeight w:val="255"/>
          <w:jc w:val="center"/>
        </w:trPr>
        <w:tc>
          <w:tcPr>
            <w:tcW w:w="2324" w:type="dxa"/>
            <w:noWrap/>
            <w:vAlign w:val="center"/>
            <w:hideMark/>
          </w:tcPr>
          <w:p w14:paraId="4EF3523B" w14:textId="77777777" w:rsidR="00CC27A3" w:rsidRPr="00CC27A3" w:rsidRDefault="00CC27A3" w:rsidP="007A57AC">
            <w:pPr>
              <w:rPr>
                <w:b/>
                <w:bCs/>
                <w:lang w:eastAsia="en-AU"/>
              </w:rPr>
            </w:pPr>
            <w:r w:rsidRPr="00CC27A3">
              <w:rPr>
                <w:b/>
                <w:bCs/>
                <w:lang w:eastAsia="en-AU"/>
              </w:rPr>
              <w:t>Total other comprehensive income</w:t>
            </w:r>
          </w:p>
        </w:tc>
        <w:tc>
          <w:tcPr>
            <w:tcW w:w="1357" w:type="dxa"/>
            <w:gridSpan w:val="2"/>
            <w:noWrap/>
            <w:vAlign w:val="center"/>
            <w:hideMark/>
          </w:tcPr>
          <w:p w14:paraId="67A6890F" w14:textId="77777777" w:rsidR="00CC27A3" w:rsidRPr="00CC27A3" w:rsidRDefault="00CC27A3" w:rsidP="007A57AC">
            <w:pPr>
              <w:jc w:val="center"/>
              <w:rPr>
                <w:b/>
                <w:bCs/>
                <w:lang w:eastAsia="en-AU"/>
              </w:rPr>
            </w:pPr>
          </w:p>
        </w:tc>
        <w:tc>
          <w:tcPr>
            <w:tcW w:w="1359" w:type="dxa"/>
            <w:tcBorders>
              <w:top w:val="single" w:sz="4" w:space="0" w:color="auto"/>
              <w:bottom w:val="single" w:sz="4" w:space="0" w:color="auto"/>
            </w:tcBorders>
            <w:noWrap/>
            <w:vAlign w:val="center"/>
            <w:hideMark/>
          </w:tcPr>
          <w:p w14:paraId="7AE4E64D" w14:textId="379F6124" w:rsidR="00CC27A3" w:rsidRPr="00CC27A3" w:rsidRDefault="00CC27A3" w:rsidP="007A57AC">
            <w:pPr>
              <w:jc w:val="right"/>
              <w:rPr>
                <w:b/>
                <w:bCs/>
                <w:lang w:eastAsia="en-AU"/>
              </w:rPr>
            </w:pPr>
            <w:r w:rsidRPr="00CC27A3">
              <w:rPr>
                <w:b/>
                <w:bCs/>
                <w:lang w:eastAsia="en-AU"/>
              </w:rPr>
              <w:t xml:space="preserve">  </w:t>
            </w:r>
            <w:r w:rsidR="009A20A9">
              <w:rPr>
                <w:b/>
                <w:bCs/>
                <w:lang w:eastAsia="en-AU"/>
              </w:rPr>
              <w:br/>
            </w:r>
            <w:r w:rsidRPr="00CC27A3">
              <w:rPr>
                <w:b/>
                <w:bCs/>
                <w:lang w:eastAsia="en-AU"/>
              </w:rPr>
              <w:t xml:space="preserve">         -   </w:t>
            </w:r>
          </w:p>
        </w:tc>
        <w:tc>
          <w:tcPr>
            <w:tcW w:w="1193" w:type="dxa"/>
            <w:tcBorders>
              <w:top w:val="single" w:sz="4" w:space="0" w:color="auto"/>
              <w:bottom w:val="single" w:sz="4" w:space="0" w:color="auto"/>
            </w:tcBorders>
            <w:noWrap/>
            <w:vAlign w:val="center"/>
            <w:hideMark/>
          </w:tcPr>
          <w:p w14:paraId="3A6420B8" w14:textId="77777777" w:rsidR="00CC27A3" w:rsidRPr="00CC27A3" w:rsidRDefault="00CC27A3" w:rsidP="007A57AC">
            <w:pPr>
              <w:jc w:val="right"/>
              <w:rPr>
                <w:b/>
                <w:bCs/>
                <w:lang w:eastAsia="en-AU"/>
              </w:rPr>
            </w:pPr>
            <w:r w:rsidRPr="00CC27A3">
              <w:rPr>
                <w:b/>
                <w:bCs/>
                <w:lang w:eastAsia="en-AU"/>
              </w:rPr>
              <w:t xml:space="preserve">          (457)</w:t>
            </w:r>
          </w:p>
        </w:tc>
        <w:tc>
          <w:tcPr>
            <w:tcW w:w="1240" w:type="dxa"/>
            <w:tcBorders>
              <w:top w:val="single" w:sz="4" w:space="0" w:color="auto"/>
              <w:bottom w:val="single" w:sz="4" w:space="0" w:color="auto"/>
            </w:tcBorders>
            <w:noWrap/>
            <w:vAlign w:val="center"/>
            <w:hideMark/>
          </w:tcPr>
          <w:p w14:paraId="2E47F95A" w14:textId="77777777" w:rsidR="00CC27A3" w:rsidRPr="00CC27A3" w:rsidRDefault="00CC27A3" w:rsidP="007A57AC">
            <w:pPr>
              <w:jc w:val="right"/>
              <w:rPr>
                <w:b/>
                <w:bCs/>
                <w:lang w:eastAsia="en-AU"/>
              </w:rPr>
            </w:pPr>
            <w:r w:rsidRPr="00CC27A3">
              <w:rPr>
                <w:b/>
                <w:bCs/>
                <w:lang w:eastAsia="en-AU"/>
              </w:rPr>
              <w:t xml:space="preserve">         (109)</w:t>
            </w:r>
          </w:p>
        </w:tc>
        <w:tc>
          <w:tcPr>
            <w:tcW w:w="1217" w:type="dxa"/>
            <w:tcBorders>
              <w:top w:val="single" w:sz="4" w:space="0" w:color="auto"/>
              <w:bottom w:val="single" w:sz="4" w:space="0" w:color="auto"/>
            </w:tcBorders>
            <w:noWrap/>
            <w:vAlign w:val="center"/>
            <w:hideMark/>
          </w:tcPr>
          <w:p w14:paraId="1A35C89D" w14:textId="77777777" w:rsidR="00CC27A3" w:rsidRPr="00CC27A3" w:rsidRDefault="00CC27A3" w:rsidP="007A57AC">
            <w:pPr>
              <w:jc w:val="right"/>
              <w:rPr>
                <w:b/>
                <w:bCs/>
                <w:lang w:eastAsia="en-AU"/>
              </w:rPr>
            </w:pPr>
            <w:r w:rsidRPr="00CC27A3">
              <w:rPr>
                <w:b/>
                <w:bCs/>
                <w:lang w:eastAsia="en-AU"/>
              </w:rPr>
              <w:t xml:space="preserve">             (457)</w:t>
            </w:r>
          </w:p>
        </w:tc>
        <w:tc>
          <w:tcPr>
            <w:tcW w:w="1508" w:type="dxa"/>
            <w:tcBorders>
              <w:top w:val="single" w:sz="4" w:space="0" w:color="auto"/>
              <w:bottom w:val="single" w:sz="4" w:space="0" w:color="auto"/>
            </w:tcBorders>
            <w:noWrap/>
            <w:vAlign w:val="center"/>
            <w:hideMark/>
          </w:tcPr>
          <w:p w14:paraId="1C5DFD7D" w14:textId="77777777" w:rsidR="00CC27A3" w:rsidRPr="00CC27A3" w:rsidRDefault="00CC27A3" w:rsidP="007A57AC">
            <w:pPr>
              <w:jc w:val="right"/>
              <w:rPr>
                <w:b/>
                <w:bCs/>
                <w:lang w:eastAsia="en-AU"/>
              </w:rPr>
            </w:pPr>
            <w:r w:rsidRPr="00CC27A3">
              <w:rPr>
                <w:b/>
                <w:bCs/>
                <w:lang w:eastAsia="en-AU"/>
              </w:rPr>
              <w:t xml:space="preserve">                    (348)</w:t>
            </w:r>
          </w:p>
        </w:tc>
      </w:tr>
      <w:tr w:rsidR="009A20A9" w:rsidRPr="00CC27A3" w14:paraId="7C6C41DC" w14:textId="77777777" w:rsidTr="009A20A9">
        <w:trPr>
          <w:trHeight w:val="270"/>
          <w:jc w:val="center"/>
        </w:trPr>
        <w:tc>
          <w:tcPr>
            <w:tcW w:w="2324" w:type="dxa"/>
            <w:noWrap/>
            <w:vAlign w:val="center"/>
            <w:hideMark/>
          </w:tcPr>
          <w:p w14:paraId="0D88055F" w14:textId="77777777" w:rsidR="00CC27A3" w:rsidRPr="00CC27A3" w:rsidRDefault="00CC27A3" w:rsidP="007A57AC">
            <w:pPr>
              <w:rPr>
                <w:b/>
                <w:bCs/>
                <w:lang w:eastAsia="en-AU"/>
              </w:rPr>
            </w:pPr>
            <w:r w:rsidRPr="00CC27A3">
              <w:rPr>
                <w:b/>
                <w:bCs/>
                <w:lang w:eastAsia="en-AU"/>
              </w:rPr>
              <w:t>TOTAL COMPREHENSIVE INCOME FOR THE PERIOD</w:t>
            </w:r>
          </w:p>
        </w:tc>
        <w:tc>
          <w:tcPr>
            <w:tcW w:w="1357" w:type="dxa"/>
            <w:gridSpan w:val="2"/>
            <w:noWrap/>
            <w:vAlign w:val="center"/>
            <w:hideMark/>
          </w:tcPr>
          <w:p w14:paraId="3642C928" w14:textId="77777777" w:rsidR="00CC27A3" w:rsidRPr="00CC27A3" w:rsidRDefault="00CC27A3" w:rsidP="007A57AC">
            <w:pPr>
              <w:jc w:val="center"/>
              <w:rPr>
                <w:b/>
                <w:bCs/>
                <w:lang w:eastAsia="en-AU"/>
              </w:rPr>
            </w:pPr>
          </w:p>
        </w:tc>
        <w:tc>
          <w:tcPr>
            <w:tcW w:w="1359" w:type="dxa"/>
            <w:tcBorders>
              <w:top w:val="single" w:sz="4" w:space="0" w:color="auto"/>
              <w:bottom w:val="double" w:sz="4" w:space="0" w:color="auto"/>
            </w:tcBorders>
            <w:noWrap/>
            <w:vAlign w:val="center"/>
            <w:hideMark/>
          </w:tcPr>
          <w:p w14:paraId="3B2BCD7C" w14:textId="785E6762" w:rsidR="00CC27A3" w:rsidRPr="00CC27A3" w:rsidRDefault="00CC27A3" w:rsidP="007A57AC">
            <w:pPr>
              <w:jc w:val="right"/>
              <w:rPr>
                <w:b/>
                <w:bCs/>
                <w:lang w:eastAsia="en-AU"/>
              </w:rPr>
            </w:pPr>
            <w:r w:rsidRPr="00CC27A3">
              <w:rPr>
                <w:b/>
                <w:bCs/>
                <w:lang w:eastAsia="en-AU"/>
              </w:rPr>
              <w:t xml:space="preserve">  </w:t>
            </w:r>
            <w:r w:rsidR="009A20A9">
              <w:rPr>
                <w:b/>
                <w:bCs/>
                <w:lang w:eastAsia="en-AU"/>
              </w:rPr>
              <w:br/>
            </w:r>
            <w:r w:rsidRPr="00CC27A3">
              <w:rPr>
                <w:b/>
                <w:bCs/>
                <w:lang w:eastAsia="en-AU"/>
              </w:rPr>
              <w:t xml:space="preserve">      (719)</w:t>
            </w:r>
          </w:p>
        </w:tc>
        <w:tc>
          <w:tcPr>
            <w:tcW w:w="1193" w:type="dxa"/>
            <w:tcBorders>
              <w:top w:val="single" w:sz="4" w:space="0" w:color="auto"/>
              <w:bottom w:val="double" w:sz="4" w:space="0" w:color="auto"/>
            </w:tcBorders>
            <w:noWrap/>
            <w:vAlign w:val="center"/>
            <w:hideMark/>
          </w:tcPr>
          <w:p w14:paraId="1A76F29A" w14:textId="77777777" w:rsidR="00CC27A3" w:rsidRPr="00CC27A3" w:rsidRDefault="00CC27A3" w:rsidP="007A57AC">
            <w:pPr>
              <w:jc w:val="right"/>
              <w:rPr>
                <w:b/>
                <w:bCs/>
                <w:lang w:eastAsia="en-AU"/>
              </w:rPr>
            </w:pPr>
            <w:r w:rsidRPr="00CC27A3">
              <w:rPr>
                <w:b/>
                <w:bCs/>
                <w:lang w:eastAsia="en-AU"/>
              </w:rPr>
              <w:t xml:space="preserve">       (4,530)</w:t>
            </w:r>
          </w:p>
        </w:tc>
        <w:tc>
          <w:tcPr>
            <w:tcW w:w="1240" w:type="dxa"/>
            <w:tcBorders>
              <w:top w:val="single" w:sz="4" w:space="0" w:color="auto"/>
              <w:bottom w:val="double" w:sz="4" w:space="0" w:color="auto"/>
            </w:tcBorders>
            <w:noWrap/>
            <w:vAlign w:val="center"/>
            <w:hideMark/>
          </w:tcPr>
          <w:p w14:paraId="6045CEA4" w14:textId="77777777" w:rsidR="00CC27A3" w:rsidRPr="00CC27A3" w:rsidRDefault="00CC27A3" w:rsidP="007A57AC">
            <w:pPr>
              <w:jc w:val="right"/>
              <w:rPr>
                <w:b/>
                <w:bCs/>
                <w:lang w:eastAsia="en-AU"/>
              </w:rPr>
            </w:pPr>
            <w:r w:rsidRPr="00CC27A3">
              <w:rPr>
                <w:b/>
                <w:bCs/>
                <w:lang w:eastAsia="en-AU"/>
              </w:rPr>
              <w:t xml:space="preserve">         (464)</w:t>
            </w:r>
          </w:p>
        </w:tc>
        <w:tc>
          <w:tcPr>
            <w:tcW w:w="1217" w:type="dxa"/>
            <w:tcBorders>
              <w:top w:val="single" w:sz="4" w:space="0" w:color="auto"/>
              <w:bottom w:val="double" w:sz="4" w:space="0" w:color="auto"/>
            </w:tcBorders>
            <w:noWrap/>
            <w:vAlign w:val="center"/>
            <w:hideMark/>
          </w:tcPr>
          <w:p w14:paraId="71155B77" w14:textId="77777777" w:rsidR="00CC27A3" w:rsidRPr="00CC27A3" w:rsidRDefault="00CC27A3" w:rsidP="007A57AC">
            <w:pPr>
              <w:jc w:val="right"/>
              <w:rPr>
                <w:b/>
                <w:bCs/>
                <w:lang w:eastAsia="en-AU"/>
              </w:rPr>
            </w:pPr>
            <w:r w:rsidRPr="00CC27A3">
              <w:rPr>
                <w:b/>
                <w:bCs/>
                <w:lang w:eastAsia="en-AU"/>
              </w:rPr>
              <w:t xml:space="preserve">          (3,811)</w:t>
            </w:r>
          </w:p>
        </w:tc>
        <w:tc>
          <w:tcPr>
            <w:tcW w:w="1508" w:type="dxa"/>
            <w:tcBorders>
              <w:top w:val="single" w:sz="4" w:space="0" w:color="auto"/>
              <w:bottom w:val="double" w:sz="4" w:space="0" w:color="auto"/>
            </w:tcBorders>
            <w:noWrap/>
            <w:vAlign w:val="center"/>
            <w:hideMark/>
          </w:tcPr>
          <w:p w14:paraId="5B62E807" w14:textId="77777777" w:rsidR="00CC27A3" w:rsidRPr="00CC27A3" w:rsidRDefault="00CC27A3" w:rsidP="007A57AC">
            <w:pPr>
              <w:jc w:val="right"/>
              <w:rPr>
                <w:b/>
                <w:bCs/>
                <w:lang w:eastAsia="en-AU"/>
              </w:rPr>
            </w:pPr>
            <w:r w:rsidRPr="00CC27A3">
              <w:rPr>
                <w:b/>
                <w:bCs/>
                <w:lang w:eastAsia="en-AU"/>
              </w:rPr>
              <w:t xml:space="preserve">                 (4,066)</w:t>
            </w:r>
          </w:p>
        </w:tc>
      </w:tr>
    </w:tbl>
    <w:p w14:paraId="6CA3BC73" w14:textId="77777777" w:rsidR="00CC27A3" w:rsidRDefault="00CC27A3" w:rsidP="00CC27A3">
      <w:pPr>
        <w:pStyle w:val="Default"/>
        <w:rPr>
          <w:lang w:val="en-US" w:eastAsia="en-AU"/>
        </w:rPr>
      </w:pPr>
    </w:p>
    <w:p w14:paraId="172CE0CC" w14:textId="05A70FC1" w:rsidR="009A20A9" w:rsidRDefault="009A20A9" w:rsidP="00CC27A3">
      <w:pPr>
        <w:pStyle w:val="Default"/>
        <w:rPr>
          <w:b/>
        </w:rPr>
      </w:pPr>
      <w:r w:rsidRPr="009A20A9">
        <w:rPr>
          <w:b/>
        </w:rPr>
        <w:t>Major Estimate and Actual (2019) Variance Narratives</w:t>
      </w:r>
    </w:p>
    <w:p w14:paraId="589B092C" w14:textId="786D4A8C" w:rsidR="009A20A9" w:rsidRDefault="009A20A9" w:rsidP="009A20A9">
      <w:pPr>
        <w:pStyle w:val="Default"/>
        <w:numPr>
          <w:ilvl w:val="0"/>
          <w:numId w:val="40"/>
        </w:numPr>
      </w:pPr>
      <w:r>
        <w:t>Employee benefits expense is $1.394 million (9.6%) under budget estimates due to a number of positions that remained unfilled at various stages throughout the year.</w:t>
      </w:r>
    </w:p>
    <w:p w14:paraId="4EBBC536" w14:textId="13D1CCA8" w:rsidR="009A20A9" w:rsidRDefault="009A20A9" w:rsidP="009A20A9">
      <w:pPr>
        <w:pStyle w:val="Default"/>
        <w:numPr>
          <w:ilvl w:val="0"/>
          <w:numId w:val="40"/>
        </w:numPr>
      </w:pPr>
      <w:r>
        <w:t>The variance is due to an increase in the actuarially assessed claim liabilities at 30 June 2019, primarily a result of two large claims in the General Account and a reduction in the discount rate for 2018/19.</w:t>
      </w:r>
    </w:p>
    <w:p w14:paraId="552CD535" w14:textId="77777777" w:rsidR="009A20A9" w:rsidRPr="009A20A9" w:rsidRDefault="009A20A9" w:rsidP="009A20A9">
      <w:pPr>
        <w:pStyle w:val="Default"/>
        <w:numPr>
          <w:ilvl w:val="0"/>
          <w:numId w:val="40"/>
        </w:numPr>
        <w:rPr>
          <w:b/>
        </w:rPr>
      </w:pPr>
      <w:r>
        <w:t>The variance is due to an unbudgeted actuarially assessed loss on the remeasurement of the defined benefit liabilities at 30 June 2019.</w:t>
      </w:r>
    </w:p>
    <w:p w14:paraId="48F0047F" w14:textId="33FC39CE" w:rsidR="009A20A9" w:rsidRPr="009A20A9" w:rsidRDefault="009A20A9" w:rsidP="009A20A9">
      <w:pPr>
        <w:pStyle w:val="Default"/>
        <w:rPr>
          <w:b/>
        </w:rPr>
      </w:pPr>
      <w:r w:rsidRPr="009A20A9">
        <w:rPr>
          <w:b/>
        </w:rPr>
        <w:t>Major Actual (2019) and Comparative (2018) Variance Narratives</w:t>
      </w:r>
    </w:p>
    <w:p w14:paraId="3A455E6A" w14:textId="3B95478C" w:rsidR="009A20A9" w:rsidRDefault="009A20A9" w:rsidP="009A20A9">
      <w:pPr>
        <w:pStyle w:val="Default"/>
        <w:numPr>
          <w:ilvl w:val="0"/>
          <w:numId w:val="41"/>
        </w:numPr>
      </w:pPr>
      <w:r>
        <w:t xml:space="preserve">Insurer contributions have decreased by $2.491 million (12.5%). This is consistent with the reduction in WorkCover WA's approved net budget requirement for 2018/19 and the Board approved utilisation of a cash surplus from prior years. </w:t>
      </w:r>
    </w:p>
    <w:p w14:paraId="1243CBB9" w14:textId="279432DB" w:rsidR="009A20A9" w:rsidRDefault="009A20A9" w:rsidP="009A20A9">
      <w:pPr>
        <w:pStyle w:val="Default"/>
        <w:numPr>
          <w:ilvl w:val="0"/>
          <w:numId w:val="41"/>
        </w:numPr>
      </w:pPr>
      <w:r>
        <w:t>Other Revenue has increased by $500K against prior year. This is mainly due to revenue received from the 2019 WorkCover WA Conference of $221K and higher than expected fines and avoided premiums of $267K.</w:t>
      </w:r>
    </w:p>
    <w:p w14:paraId="4DEB290F" w14:textId="7B6FD04D" w:rsidR="009A20A9" w:rsidRDefault="009A20A9" w:rsidP="009A20A9">
      <w:pPr>
        <w:pStyle w:val="Default"/>
        <w:numPr>
          <w:ilvl w:val="0"/>
          <w:numId w:val="41"/>
        </w:numPr>
      </w:pPr>
      <w:r>
        <w:t>The variance is due to an increase in the actuarially assessed claim liabilities at 30 June 2019, primarily a result of two large claims in the General Account and a reduction in the discount rate for 2018/19.</w:t>
      </w:r>
    </w:p>
    <w:p w14:paraId="54A3DFA3" w14:textId="288DB095" w:rsidR="009A20A9" w:rsidRPr="009A20A9" w:rsidRDefault="009A20A9" w:rsidP="009A20A9">
      <w:pPr>
        <w:pStyle w:val="Default"/>
        <w:numPr>
          <w:ilvl w:val="0"/>
          <w:numId w:val="41"/>
        </w:numPr>
      </w:pPr>
      <w:r>
        <w:t>The variance is mainly due to a reduction in Employee benefits expense resulting from the Voluntary Severance payments in 2017/18 and a number of positions that were unfilled at various stages throughout the year.</w:t>
      </w:r>
    </w:p>
    <w:p w14:paraId="6E168B99" w14:textId="73968B3C" w:rsidR="009A20A9" w:rsidRDefault="009A20A9" w:rsidP="009A20A9">
      <w:pPr>
        <w:pStyle w:val="Heading4"/>
      </w:pPr>
      <w:r>
        <w:t xml:space="preserve">9.12.2 Statement of Financial Position Variances </w:t>
      </w: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Statement of Financial Position Variances"/>
        <w:tblDescription w:val="This table outlines the Statement of Financial Position Variances for the reporting period. "/>
      </w:tblPr>
      <w:tblGrid>
        <w:gridCol w:w="1742"/>
        <w:gridCol w:w="1265"/>
        <w:gridCol w:w="1244"/>
        <w:gridCol w:w="1084"/>
        <w:gridCol w:w="1084"/>
        <w:gridCol w:w="1514"/>
        <w:gridCol w:w="1278"/>
      </w:tblGrid>
      <w:tr w:rsidR="009A20A9" w:rsidRPr="009A20A9" w14:paraId="3C7F74D9" w14:textId="77777777" w:rsidTr="00760D9B">
        <w:trPr>
          <w:cnfStyle w:val="100000000000" w:firstRow="1" w:lastRow="0" w:firstColumn="0" w:lastColumn="0" w:oddVBand="0" w:evenVBand="0" w:oddHBand="0" w:evenHBand="0" w:firstRowFirstColumn="0" w:firstRowLastColumn="0" w:lastRowFirstColumn="0" w:lastRowLastColumn="0"/>
          <w:trHeight w:val="285"/>
          <w:tblHeader/>
        </w:trPr>
        <w:tc>
          <w:tcPr>
            <w:tcW w:w="1742" w:type="dxa"/>
            <w:noWrap/>
            <w:vAlign w:val="center"/>
            <w:hideMark/>
          </w:tcPr>
          <w:p w14:paraId="0920C210" w14:textId="77777777" w:rsidR="009A20A9" w:rsidRPr="009A20A9" w:rsidRDefault="009A20A9" w:rsidP="00760D9B">
            <w:pPr>
              <w:pStyle w:val="Default"/>
              <w:rPr>
                <w:lang w:eastAsia="en-AU"/>
              </w:rPr>
            </w:pPr>
          </w:p>
        </w:tc>
        <w:tc>
          <w:tcPr>
            <w:tcW w:w="1265" w:type="dxa"/>
            <w:noWrap/>
            <w:vAlign w:val="center"/>
            <w:hideMark/>
          </w:tcPr>
          <w:p w14:paraId="48C188CC" w14:textId="6512B344" w:rsidR="009A20A9" w:rsidRPr="009A20A9" w:rsidRDefault="009A20A9" w:rsidP="009A20A9">
            <w:pPr>
              <w:pStyle w:val="TableHeading-White"/>
              <w:jc w:val="right"/>
            </w:pPr>
            <w:r>
              <w:t>Variance Note</w:t>
            </w:r>
          </w:p>
        </w:tc>
        <w:tc>
          <w:tcPr>
            <w:tcW w:w="1244" w:type="dxa"/>
            <w:noWrap/>
            <w:vAlign w:val="center"/>
            <w:hideMark/>
          </w:tcPr>
          <w:p w14:paraId="43A9E1A9" w14:textId="154A8DBD" w:rsidR="009A20A9" w:rsidRPr="009A20A9" w:rsidRDefault="009A20A9" w:rsidP="00760D9B">
            <w:pPr>
              <w:pStyle w:val="TableHeading-White"/>
              <w:jc w:val="right"/>
            </w:pPr>
            <w:r>
              <w:t>Estimate 2019</w:t>
            </w:r>
          </w:p>
        </w:tc>
        <w:tc>
          <w:tcPr>
            <w:tcW w:w="1084" w:type="dxa"/>
            <w:noWrap/>
            <w:vAlign w:val="center"/>
            <w:hideMark/>
          </w:tcPr>
          <w:p w14:paraId="6742EB48" w14:textId="682C516B" w:rsidR="009A20A9" w:rsidRPr="009A20A9" w:rsidRDefault="009A20A9" w:rsidP="00760D9B">
            <w:pPr>
              <w:pStyle w:val="TableHeading-White"/>
              <w:jc w:val="right"/>
            </w:pPr>
            <w:r>
              <w:t xml:space="preserve">Actual 2019 </w:t>
            </w:r>
            <w:r>
              <w:br/>
              <w:t>$000</w:t>
            </w:r>
          </w:p>
        </w:tc>
        <w:tc>
          <w:tcPr>
            <w:tcW w:w="1084" w:type="dxa"/>
            <w:noWrap/>
            <w:vAlign w:val="center"/>
            <w:hideMark/>
          </w:tcPr>
          <w:p w14:paraId="0D490FA9" w14:textId="073C53D6" w:rsidR="009A20A9" w:rsidRPr="009A20A9" w:rsidRDefault="009A20A9" w:rsidP="00760D9B">
            <w:pPr>
              <w:pStyle w:val="TableHeading-White"/>
              <w:jc w:val="right"/>
            </w:pPr>
            <w:r>
              <w:t xml:space="preserve">Actual </w:t>
            </w:r>
            <w:r>
              <w:br/>
              <w:t>2018</w:t>
            </w:r>
            <w:r>
              <w:br/>
              <w:t>$000</w:t>
            </w:r>
          </w:p>
        </w:tc>
        <w:tc>
          <w:tcPr>
            <w:tcW w:w="1514" w:type="dxa"/>
            <w:noWrap/>
            <w:vAlign w:val="center"/>
            <w:hideMark/>
          </w:tcPr>
          <w:p w14:paraId="46EA8C74" w14:textId="09083550" w:rsidR="009A20A9" w:rsidRPr="009A20A9" w:rsidRDefault="009A20A9" w:rsidP="00760D9B">
            <w:pPr>
              <w:pStyle w:val="TableHeading-White"/>
              <w:jc w:val="right"/>
            </w:pPr>
            <w:r>
              <w:t>Variance between Estimate and Actual $000</w:t>
            </w:r>
          </w:p>
        </w:tc>
        <w:tc>
          <w:tcPr>
            <w:tcW w:w="1278" w:type="dxa"/>
            <w:noWrap/>
            <w:vAlign w:val="center"/>
            <w:hideMark/>
          </w:tcPr>
          <w:p w14:paraId="2F1B119D" w14:textId="0E87E8AD" w:rsidR="009A20A9" w:rsidRPr="009A20A9" w:rsidRDefault="00AD0A49" w:rsidP="00760D9B">
            <w:pPr>
              <w:pStyle w:val="TableHeading-White"/>
              <w:jc w:val="right"/>
            </w:pPr>
            <w:r>
              <w:t>Variance between Actual result</w:t>
            </w:r>
            <w:r w:rsidR="009A20A9">
              <w:t xml:space="preserve"> for 2019 and 2018</w:t>
            </w:r>
            <w:r w:rsidR="009A20A9">
              <w:br/>
              <w:t>$000</w:t>
            </w:r>
          </w:p>
        </w:tc>
      </w:tr>
      <w:tr w:rsidR="009A20A9" w:rsidRPr="009A20A9" w14:paraId="65E0EDAA" w14:textId="77777777" w:rsidTr="00760D9B">
        <w:trPr>
          <w:trHeight w:val="315"/>
        </w:trPr>
        <w:tc>
          <w:tcPr>
            <w:tcW w:w="1742" w:type="dxa"/>
            <w:noWrap/>
            <w:vAlign w:val="center"/>
            <w:hideMark/>
          </w:tcPr>
          <w:p w14:paraId="734B5EDC" w14:textId="77777777" w:rsidR="009A20A9" w:rsidRPr="009A20A9" w:rsidRDefault="009A20A9" w:rsidP="00760D9B">
            <w:pPr>
              <w:pStyle w:val="Default"/>
              <w:rPr>
                <w:b/>
                <w:bCs/>
                <w:lang w:eastAsia="en-AU"/>
              </w:rPr>
            </w:pPr>
            <w:r w:rsidRPr="009A20A9">
              <w:rPr>
                <w:b/>
                <w:bCs/>
                <w:lang w:eastAsia="en-AU"/>
              </w:rPr>
              <w:t>ASSETS</w:t>
            </w:r>
          </w:p>
        </w:tc>
        <w:tc>
          <w:tcPr>
            <w:tcW w:w="1265" w:type="dxa"/>
            <w:noWrap/>
            <w:vAlign w:val="center"/>
            <w:hideMark/>
          </w:tcPr>
          <w:p w14:paraId="2D830420" w14:textId="77777777" w:rsidR="009A20A9" w:rsidRPr="009A20A9" w:rsidRDefault="009A20A9" w:rsidP="009A20A9">
            <w:pPr>
              <w:pStyle w:val="Default"/>
              <w:jc w:val="center"/>
              <w:rPr>
                <w:b/>
                <w:bCs/>
                <w:lang w:eastAsia="en-AU"/>
              </w:rPr>
            </w:pPr>
          </w:p>
        </w:tc>
        <w:tc>
          <w:tcPr>
            <w:tcW w:w="1244" w:type="dxa"/>
            <w:noWrap/>
            <w:vAlign w:val="center"/>
            <w:hideMark/>
          </w:tcPr>
          <w:p w14:paraId="1642102D" w14:textId="77777777" w:rsidR="009A20A9" w:rsidRPr="009A20A9" w:rsidRDefault="009A20A9" w:rsidP="00760D9B">
            <w:pPr>
              <w:pStyle w:val="Default"/>
              <w:jc w:val="right"/>
              <w:rPr>
                <w:lang w:eastAsia="en-AU"/>
              </w:rPr>
            </w:pPr>
          </w:p>
        </w:tc>
        <w:tc>
          <w:tcPr>
            <w:tcW w:w="1084" w:type="dxa"/>
            <w:noWrap/>
            <w:vAlign w:val="center"/>
            <w:hideMark/>
          </w:tcPr>
          <w:p w14:paraId="7F734BEF" w14:textId="77777777" w:rsidR="009A20A9" w:rsidRPr="009A20A9" w:rsidRDefault="009A20A9" w:rsidP="00760D9B">
            <w:pPr>
              <w:pStyle w:val="Default"/>
              <w:jc w:val="right"/>
              <w:rPr>
                <w:lang w:eastAsia="en-AU"/>
              </w:rPr>
            </w:pPr>
          </w:p>
        </w:tc>
        <w:tc>
          <w:tcPr>
            <w:tcW w:w="1084" w:type="dxa"/>
            <w:noWrap/>
            <w:vAlign w:val="center"/>
            <w:hideMark/>
          </w:tcPr>
          <w:p w14:paraId="05351BDE" w14:textId="77777777" w:rsidR="009A20A9" w:rsidRPr="009A20A9" w:rsidRDefault="009A20A9" w:rsidP="00760D9B">
            <w:pPr>
              <w:pStyle w:val="Default"/>
              <w:jc w:val="right"/>
              <w:rPr>
                <w:lang w:eastAsia="en-AU"/>
              </w:rPr>
            </w:pPr>
          </w:p>
        </w:tc>
        <w:tc>
          <w:tcPr>
            <w:tcW w:w="1514" w:type="dxa"/>
            <w:noWrap/>
            <w:vAlign w:val="center"/>
            <w:hideMark/>
          </w:tcPr>
          <w:p w14:paraId="617AD9DB" w14:textId="77777777" w:rsidR="009A20A9" w:rsidRPr="009A20A9" w:rsidRDefault="009A20A9" w:rsidP="00760D9B">
            <w:pPr>
              <w:pStyle w:val="Default"/>
              <w:jc w:val="right"/>
              <w:rPr>
                <w:lang w:eastAsia="en-AU"/>
              </w:rPr>
            </w:pPr>
          </w:p>
        </w:tc>
        <w:tc>
          <w:tcPr>
            <w:tcW w:w="1278" w:type="dxa"/>
            <w:noWrap/>
            <w:vAlign w:val="center"/>
            <w:hideMark/>
          </w:tcPr>
          <w:p w14:paraId="410487F7" w14:textId="77777777" w:rsidR="009A20A9" w:rsidRPr="009A20A9" w:rsidRDefault="009A20A9" w:rsidP="00760D9B">
            <w:pPr>
              <w:pStyle w:val="Default"/>
              <w:jc w:val="right"/>
              <w:rPr>
                <w:lang w:eastAsia="en-AU"/>
              </w:rPr>
            </w:pPr>
          </w:p>
        </w:tc>
      </w:tr>
      <w:tr w:rsidR="009A20A9" w:rsidRPr="009A20A9" w14:paraId="048ADDF2" w14:textId="77777777" w:rsidTr="00760D9B">
        <w:trPr>
          <w:trHeight w:val="315"/>
        </w:trPr>
        <w:tc>
          <w:tcPr>
            <w:tcW w:w="1742" w:type="dxa"/>
            <w:noWrap/>
            <w:vAlign w:val="center"/>
            <w:hideMark/>
          </w:tcPr>
          <w:p w14:paraId="010A71EC" w14:textId="77777777" w:rsidR="009A20A9" w:rsidRPr="009A20A9" w:rsidRDefault="009A20A9" w:rsidP="00760D9B">
            <w:pPr>
              <w:pStyle w:val="Default"/>
              <w:rPr>
                <w:b/>
                <w:bCs/>
                <w:lang w:eastAsia="en-AU"/>
              </w:rPr>
            </w:pPr>
            <w:r w:rsidRPr="009A20A9">
              <w:rPr>
                <w:b/>
                <w:bCs/>
                <w:lang w:eastAsia="en-AU"/>
              </w:rPr>
              <w:t>Current Assets</w:t>
            </w:r>
          </w:p>
        </w:tc>
        <w:tc>
          <w:tcPr>
            <w:tcW w:w="1265" w:type="dxa"/>
            <w:noWrap/>
            <w:vAlign w:val="center"/>
            <w:hideMark/>
          </w:tcPr>
          <w:p w14:paraId="08C11213" w14:textId="77777777" w:rsidR="009A20A9" w:rsidRPr="009A20A9" w:rsidRDefault="009A20A9" w:rsidP="009A20A9">
            <w:pPr>
              <w:pStyle w:val="Default"/>
              <w:jc w:val="center"/>
              <w:rPr>
                <w:b/>
                <w:bCs/>
                <w:lang w:eastAsia="en-AU"/>
              </w:rPr>
            </w:pPr>
          </w:p>
        </w:tc>
        <w:tc>
          <w:tcPr>
            <w:tcW w:w="1244" w:type="dxa"/>
            <w:noWrap/>
            <w:vAlign w:val="center"/>
            <w:hideMark/>
          </w:tcPr>
          <w:p w14:paraId="71DF243D" w14:textId="77777777" w:rsidR="009A20A9" w:rsidRPr="009A20A9" w:rsidRDefault="009A20A9" w:rsidP="00760D9B">
            <w:pPr>
              <w:pStyle w:val="Default"/>
              <w:jc w:val="right"/>
              <w:rPr>
                <w:lang w:eastAsia="en-AU"/>
              </w:rPr>
            </w:pPr>
          </w:p>
        </w:tc>
        <w:tc>
          <w:tcPr>
            <w:tcW w:w="1084" w:type="dxa"/>
            <w:noWrap/>
            <w:vAlign w:val="center"/>
            <w:hideMark/>
          </w:tcPr>
          <w:p w14:paraId="187E2C7D" w14:textId="77777777" w:rsidR="009A20A9" w:rsidRPr="009A20A9" w:rsidRDefault="009A20A9" w:rsidP="00760D9B">
            <w:pPr>
              <w:pStyle w:val="Default"/>
              <w:jc w:val="right"/>
              <w:rPr>
                <w:lang w:eastAsia="en-AU"/>
              </w:rPr>
            </w:pPr>
          </w:p>
        </w:tc>
        <w:tc>
          <w:tcPr>
            <w:tcW w:w="1084" w:type="dxa"/>
            <w:noWrap/>
            <w:vAlign w:val="center"/>
            <w:hideMark/>
          </w:tcPr>
          <w:p w14:paraId="3B7D7E11" w14:textId="77777777" w:rsidR="009A20A9" w:rsidRPr="009A20A9" w:rsidRDefault="009A20A9" w:rsidP="00760D9B">
            <w:pPr>
              <w:pStyle w:val="Default"/>
              <w:jc w:val="right"/>
              <w:rPr>
                <w:lang w:eastAsia="en-AU"/>
              </w:rPr>
            </w:pPr>
          </w:p>
        </w:tc>
        <w:tc>
          <w:tcPr>
            <w:tcW w:w="1514" w:type="dxa"/>
            <w:noWrap/>
            <w:vAlign w:val="center"/>
            <w:hideMark/>
          </w:tcPr>
          <w:p w14:paraId="585A3707" w14:textId="77777777" w:rsidR="009A20A9" w:rsidRPr="009A20A9" w:rsidRDefault="009A20A9" w:rsidP="00760D9B">
            <w:pPr>
              <w:pStyle w:val="Default"/>
              <w:jc w:val="right"/>
              <w:rPr>
                <w:lang w:eastAsia="en-AU"/>
              </w:rPr>
            </w:pPr>
          </w:p>
        </w:tc>
        <w:tc>
          <w:tcPr>
            <w:tcW w:w="1278" w:type="dxa"/>
            <w:noWrap/>
            <w:vAlign w:val="center"/>
            <w:hideMark/>
          </w:tcPr>
          <w:p w14:paraId="17FDF41E" w14:textId="77777777" w:rsidR="009A20A9" w:rsidRPr="009A20A9" w:rsidRDefault="009A20A9" w:rsidP="00760D9B">
            <w:pPr>
              <w:pStyle w:val="Default"/>
              <w:jc w:val="right"/>
              <w:rPr>
                <w:lang w:eastAsia="en-AU"/>
              </w:rPr>
            </w:pPr>
          </w:p>
        </w:tc>
      </w:tr>
      <w:tr w:rsidR="009A20A9" w:rsidRPr="009A20A9" w14:paraId="32434062" w14:textId="77777777" w:rsidTr="00760D9B">
        <w:trPr>
          <w:trHeight w:val="315"/>
        </w:trPr>
        <w:tc>
          <w:tcPr>
            <w:tcW w:w="1742" w:type="dxa"/>
            <w:noWrap/>
            <w:vAlign w:val="center"/>
            <w:hideMark/>
          </w:tcPr>
          <w:p w14:paraId="5E71457C" w14:textId="77777777" w:rsidR="009A20A9" w:rsidRPr="009A20A9" w:rsidRDefault="009A20A9" w:rsidP="00760D9B">
            <w:pPr>
              <w:pStyle w:val="Default"/>
              <w:rPr>
                <w:lang w:eastAsia="en-AU"/>
              </w:rPr>
            </w:pPr>
            <w:r w:rsidRPr="009A20A9">
              <w:rPr>
                <w:lang w:eastAsia="en-AU"/>
              </w:rPr>
              <w:t>Cash and cash equivalents</w:t>
            </w:r>
          </w:p>
        </w:tc>
        <w:tc>
          <w:tcPr>
            <w:tcW w:w="1265" w:type="dxa"/>
            <w:noWrap/>
            <w:vAlign w:val="center"/>
            <w:hideMark/>
          </w:tcPr>
          <w:p w14:paraId="3A838535" w14:textId="77777777" w:rsidR="009A20A9" w:rsidRPr="009A20A9" w:rsidRDefault="009A20A9" w:rsidP="009A20A9">
            <w:pPr>
              <w:pStyle w:val="Default"/>
              <w:jc w:val="center"/>
              <w:rPr>
                <w:lang w:eastAsia="en-AU"/>
              </w:rPr>
            </w:pPr>
          </w:p>
        </w:tc>
        <w:tc>
          <w:tcPr>
            <w:tcW w:w="1244" w:type="dxa"/>
            <w:noWrap/>
            <w:vAlign w:val="center"/>
            <w:hideMark/>
          </w:tcPr>
          <w:p w14:paraId="629A0FF4" w14:textId="3403739D"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2,920 </w:t>
            </w:r>
          </w:p>
        </w:tc>
        <w:tc>
          <w:tcPr>
            <w:tcW w:w="1084" w:type="dxa"/>
            <w:noWrap/>
            <w:vAlign w:val="center"/>
            <w:hideMark/>
          </w:tcPr>
          <w:p w14:paraId="4B62EB57" w14:textId="77777777" w:rsidR="009A20A9" w:rsidRPr="009A20A9" w:rsidRDefault="009A20A9" w:rsidP="00760D9B">
            <w:pPr>
              <w:pStyle w:val="Default"/>
              <w:jc w:val="right"/>
              <w:rPr>
                <w:lang w:eastAsia="en-AU"/>
              </w:rPr>
            </w:pPr>
            <w:r w:rsidRPr="009A20A9">
              <w:rPr>
                <w:lang w:eastAsia="en-AU"/>
              </w:rPr>
              <w:t xml:space="preserve">        8,739 </w:t>
            </w:r>
          </w:p>
        </w:tc>
        <w:tc>
          <w:tcPr>
            <w:tcW w:w="1084" w:type="dxa"/>
            <w:noWrap/>
            <w:vAlign w:val="center"/>
            <w:hideMark/>
          </w:tcPr>
          <w:p w14:paraId="2CEB516E" w14:textId="77777777" w:rsidR="009A20A9" w:rsidRPr="009A20A9" w:rsidRDefault="009A20A9" w:rsidP="00760D9B">
            <w:pPr>
              <w:pStyle w:val="Default"/>
              <w:jc w:val="right"/>
              <w:rPr>
                <w:lang w:eastAsia="en-AU"/>
              </w:rPr>
            </w:pPr>
            <w:r w:rsidRPr="009A20A9">
              <w:rPr>
                <w:lang w:eastAsia="en-AU"/>
              </w:rPr>
              <w:t xml:space="preserve">       8,047 </w:t>
            </w:r>
          </w:p>
        </w:tc>
        <w:tc>
          <w:tcPr>
            <w:tcW w:w="1514" w:type="dxa"/>
            <w:noWrap/>
            <w:vAlign w:val="center"/>
            <w:hideMark/>
          </w:tcPr>
          <w:p w14:paraId="5A9FC738" w14:textId="77777777" w:rsidR="009A20A9" w:rsidRPr="009A20A9" w:rsidRDefault="009A20A9" w:rsidP="00760D9B">
            <w:pPr>
              <w:pStyle w:val="Default"/>
              <w:jc w:val="right"/>
              <w:rPr>
                <w:lang w:eastAsia="en-AU"/>
              </w:rPr>
            </w:pPr>
            <w:r w:rsidRPr="009A20A9">
              <w:rPr>
                <w:lang w:eastAsia="en-AU"/>
              </w:rPr>
              <w:t xml:space="preserve">           5,819 </w:t>
            </w:r>
          </w:p>
        </w:tc>
        <w:tc>
          <w:tcPr>
            <w:tcW w:w="1278" w:type="dxa"/>
            <w:noWrap/>
            <w:vAlign w:val="center"/>
            <w:hideMark/>
          </w:tcPr>
          <w:p w14:paraId="3EAA9C84" w14:textId="77777777" w:rsidR="009A20A9" w:rsidRPr="009A20A9" w:rsidRDefault="009A20A9" w:rsidP="00760D9B">
            <w:pPr>
              <w:pStyle w:val="Default"/>
              <w:jc w:val="right"/>
              <w:rPr>
                <w:lang w:eastAsia="en-AU"/>
              </w:rPr>
            </w:pPr>
            <w:r w:rsidRPr="009A20A9">
              <w:rPr>
                <w:lang w:eastAsia="en-AU"/>
              </w:rPr>
              <w:t xml:space="preserve">                     692 </w:t>
            </w:r>
          </w:p>
        </w:tc>
      </w:tr>
      <w:tr w:rsidR="009A20A9" w:rsidRPr="009A20A9" w14:paraId="6BA04B47" w14:textId="77777777" w:rsidTr="00760D9B">
        <w:trPr>
          <w:trHeight w:val="315"/>
        </w:trPr>
        <w:tc>
          <w:tcPr>
            <w:tcW w:w="1742" w:type="dxa"/>
            <w:noWrap/>
            <w:vAlign w:val="center"/>
            <w:hideMark/>
          </w:tcPr>
          <w:p w14:paraId="5909AD91" w14:textId="77777777" w:rsidR="009A20A9" w:rsidRPr="009A20A9" w:rsidRDefault="009A20A9" w:rsidP="00760D9B">
            <w:pPr>
              <w:pStyle w:val="Default"/>
              <w:rPr>
                <w:lang w:eastAsia="en-AU"/>
              </w:rPr>
            </w:pPr>
            <w:r w:rsidRPr="009A20A9">
              <w:rPr>
                <w:lang w:eastAsia="en-AU"/>
              </w:rPr>
              <w:t>Restricted cash and cash equivalents</w:t>
            </w:r>
          </w:p>
        </w:tc>
        <w:tc>
          <w:tcPr>
            <w:tcW w:w="1265" w:type="dxa"/>
            <w:noWrap/>
            <w:vAlign w:val="center"/>
            <w:hideMark/>
          </w:tcPr>
          <w:p w14:paraId="635475D4" w14:textId="77777777" w:rsidR="009A20A9" w:rsidRPr="009A20A9" w:rsidRDefault="009A20A9" w:rsidP="009A20A9">
            <w:pPr>
              <w:pStyle w:val="Default"/>
              <w:jc w:val="center"/>
              <w:rPr>
                <w:lang w:eastAsia="en-AU"/>
              </w:rPr>
            </w:pPr>
          </w:p>
        </w:tc>
        <w:tc>
          <w:tcPr>
            <w:tcW w:w="1244" w:type="dxa"/>
            <w:noWrap/>
            <w:vAlign w:val="center"/>
            <w:hideMark/>
          </w:tcPr>
          <w:p w14:paraId="3A394445" w14:textId="0AB7EB47"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87,175 </w:t>
            </w:r>
          </w:p>
        </w:tc>
        <w:tc>
          <w:tcPr>
            <w:tcW w:w="1084" w:type="dxa"/>
            <w:noWrap/>
            <w:vAlign w:val="center"/>
            <w:hideMark/>
          </w:tcPr>
          <w:p w14:paraId="41FCE761" w14:textId="77777777" w:rsidR="009A20A9" w:rsidRPr="009A20A9" w:rsidRDefault="009A20A9" w:rsidP="00760D9B">
            <w:pPr>
              <w:pStyle w:val="Default"/>
              <w:jc w:val="right"/>
              <w:rPr>
                <w:lang w:eastAsia="en-AU"/>
              </w:rPr>
            </w:pPr>
            <w:r w:rsidRPr="009A20A9">
              <w:rPr>
                <w:lang w:eastAsia="en-AU"/>
              </w:rPr>
              <w:t xml:space="preserve">      87,694 </w:t>
            </w:r>
          </w:p>
        </w:tc>
        <w:tc>
          <w:tcPr>
            <w:tcW w:w="1084" w:type="dxa"/>
            <w:noWrap/>
            <w:vAlign w:val="center"/>
            <w:hideMark/>
          </w:tcPr>
          <w:p w14:paraId="1E4545B0" w14:textId="77777777" w:rsidR="009A20A9" w:rsidRPr="009A20A9" w:rsidRDefault="009A20A9" w:rsidP="00760D9B">
            <w:pPr>
              <w:pStyle w:val="Default"/>
              <w:jc w:val="right"/>
              <w:rPr>
                <w:lang w:eastAsia="en-AU"/>
              </w:rPr>
            </w:pPr>
            <w:r w:rsidRPr="009A20A9">
              <w:rPr>
                <w:lang w:eastAsia="en-AU"/>
              </w:rPr>
              <w:t xml:space="preserve">     86,735 </w:t>
            </w:r>
          </w:p>
        </w:tc>
        <w:tc>
          <w:tcPr>
            <w:tcW w:w="1514" w:type="dxa"/>
            <w:noWrap/>
            <w:vAlign w:val="center"/>
            <w:hideMark/>
          </w:tcPr>
          <w:p w14:paraId="628F356C" w14:textId="77777777" w:rsidR="009A20A9" w:rsidRPr="009A20A9" w:rsidRDefault="009A20A9" w:rsidP="00760D9B">
            <w:pPr>
              <w:pStyle w:val="Default"/>
              <w:jc w:val="right"/>
              <w:rPr>
                <w:lang w:eastAsia="en-AU"/>
              </w:rPr>
            </w:pPr>
            <w:r w:rsidRPr="009A20A9">
              <w:rPr>
                <w:lang w:eastAsia="en-AU"/>
              </w:rPr>
              <w:t xml:space="preserve">              519 </w:t>
            </w:r>
          </w:p>
        </w:tc>
        <w:tc>
          <w:tcPr>
            <w:tcW w:w="1278" w:type="dxa"/>
            <w:noWrap/>
            <w:vAlign w:val="center"/>
            <w:hideMark/>
          </w:tcPr>
          <w:p w14:paraId="2B014AD3" w14:textId="77777777" w:rsidR="009A20A9" w:rsidRPr="009A20A9" w:rsidRDefault="009A20A9" w:rsidP="00760D9B">
            <w:pPr>
              <w:pStyle w:val="Default"/>
              <w:jc w:val="right"/>
              <w:rPr>
                <w:lang w:eastAsia="en-AU"/>
              </w:rPr>
            </w:pPr>
            <w:r w:rsidRPr="009A20A9">
              <w:rPr>
                <w:lang w:eastAsia="en-AU"/>
              </w:rPr>
              <w:t xml:space="preserve">                     959 </w:t>
            </w:r>
          </w:p>
        </w:tc>
      </w:tr>
      <w:tr w:rsidR="009A20A9" w:rsidRPr="009A20A9" w14:paraId="13DCC7C5" w14:textId="77777777" w:rsidTr="00760D9B">
        <w:trPr>
          <w:trHeight w:val="315"/>
        </w:trPr>
        <w:tc>
          <w:tcPr>
            <w:tcW w:w="1742" w:type="dxa"/>
            <w:noWrap/>
            <w:vAlign w:val="center"/>
            <w:hideMark/>
          </w:tcPr>
          <w:p w14:paraId="7F74DFB2" w14:textId="77777777" w:rsidR="009A20A9" w:rsidRPr="009A20A9" w:rsidRDefault="009A20A9" w:rsidP="00760D9B">
            <w:pPr>
              <w:pStyle w:val="Default"/>
              <w:rPr>
                <w:lang w:eastAsia="en-AU"/>
              </w:rPr>
            </w:pPr>
            <w:r w:rsidRPr="009A20A9">
              <w:rPr>
                <w:lang w:eastAsia="en-AU"/>
              </w:rPr>
              <w:t>Receivables</w:t>
            </w:r>
          </w:p>
        </w:tc>
        <w:tc>
          <w:tcPr>
            <w:tcW w:w="1265" w:type="dxa"/>
            <w:noWrap/>
            <w:vAlign w:val="center"/>
            <w:hideMark/>
          </w:tcPr>
          <w:p w14:paraId="41B6A813" w14:textId="77777777" w:rsidR="009A20A9" w:rsidRPr="009A20A9" w:rsidRDefault="009A20A9" w:rsidP="009A20A9">
            <w:pPr>
              <w:pStyle w:val="Default"/>
              <w:jc w:val="center"/>
              <w:rPr>
                <w:lang w:eastAsia="en-AU"/>
              </w:rPr>
            </w:pPr>
          </w:p>
        </w:tc>
        <w:tc>
          <w:tcPr>
            <w:tcW w:w="1244" w:type="dxa"/>
            <w:noWrap/>
            <w:vAlign w:val="center"/>
            <w:hideMark/>
          </w:tcPr>
          <w:p w14:paraId="175AB6D9" w14:textId="4CC9C075"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1,024 </w:t>
            </w:r>
          </w:p>
        </w:tc>
        <w:tc>
          <w:tcPr>
            <w:tcW w:w="1084" w:type="dxa"/>
            <w:noWrap/>
            <w:vAlign w:val="center"/>
            <w:hideMark/>
          </w:tcPr>
          <w:p w14:paraId="0E25636C" w14:textId="77777777" w:rsidR="009A20A9" w:rsidRPr="009A20A9" w:rsidRDefault="009A20A9" w:rsidP="00760D9B">
            <w:pPr>
              <w:pStyle w:val="Default"/>
              <w:jc w:val="right"/>
              <w:rPr>
                <w:lang w:eastAsia="en-AU"/>
              </w:rPr>
            </w:pPr>
            <w:r w:rsidRPr="009A20A9">
              <w:rPr>
                <w:lang w:eastAsia="en-AU"/>
              </w:rPr>
              <w:t xml:space="preserve">        1,357 </w:t>
            </w:r>
          </w:p>
        </w:tc>
        <w:tc>
          <w:tcPr>
            <w:tcW w:w="1084" w:type="dxa"/>
            <w:noWrap/>
            <w:vAlign w:val="center"/>
            <w:hideMark/>
          </w:tcPr>
          <w:p w14:paraId="4B63EFBD" w14:textId="77777777" w:rsidR="009A20A9" w:rsidRPr="009A20A9" w:rsidRDefault="009A20A9" w:rsidP="00760D9B">
            <w:pPr>
              <w:pStyle w:val="Default"/>
              <w:jc w:val="right"/>
              <w:rPr>
                <w:lang w:eastAsia="en-AU"/>
              </w:rPr>
            </w:pPr>
            <w:r w:rsidRPr="009A20A9">
              <w:rPr>
                <w:lang w:eastAsia="en-AU"/>
              </w:rPr>
              <w:t xml:space="preserve">       1,278 </w:t>
            </w:r>
          </w:p>
        </w:tc>
        <w:tc>
          <w:tcPr>
            <w:tcW w:w="1514" w:type="dxa"/>
            <w:noWrap/>
            <w:vAlign w:val="center"/>
            <w:hideMark/>
          </w:tcPr>
          <w:p w14:paraId="53F106C4" w14:textId="77777777" w:rsidR="009A20A9" w:rsidRPr="009A20A9" w:rsidRDefault="009A20A9" w:rsidP="00760D9B">
            <w:pPr>
              <w:pStyle w:val="Default"/>
              <w:jc w:val="right"/>
              <w:rPr>
                <w:lang w:eastAsia="en-AU"/>
              </w:rPr>
            </w:pPr>
            <w:r w:rsidRPr="009A20A9">
              <w:rPr>
                <w:lang w:eastAsia="en-AU"/>
              </w:rPr>
              <w:t xml:space="preserve">              333 </w:t>
            </w:r>
          </w:p>
        </w:tc>
        <w:tc>
          <w:tcPr>
            <w:tcW w:w="1278" w:type="dxa"/>
            <w:noWrap/>
            <w:vAlign w:val="center"/>
            <w:hideMark/>
          </w:tcPr>
          <w:p w14:paraId="609D76A0" w14:textId="77777777" w:rsidR="009A20A9" w:rsidRPr="009A20A9" w:rsidRDefault="009A20A9" w:rsidP="00760D9B">
            <w:pPr>
              <w:pStyle w:val="Default"/>
              <w:jc w:val="right"/>
              <w:rPr>
                <w:lang w:eastAsia="en-AU"/>
              </w:rPr>
            </w:pPr>
            <w:r w:rsidRPr="009A20A9">
              <w:rPr>
                <w:lang w:eastAsia="en-AU"/>
              </w:rPr>
              <w:t xml:space="preserve">                       79 </w:t>
            </w:r>
          </w:p>
        </w:tc>
      </w:tr>
      <w:tr w:rsidR="009A20A9" w:rsidRPr="009A20A9" w14:paraId="1B774FEF" w14:textId="77777777" w:rsidTr="00760D9B">
        <w:trPr>
          <w:trHeight w:val="315"/>
        </w:trPr>
        <w:tc>
          <w:tcPr>
            <w:tcW w:w="1742" w:type="dxa"/>
            <w:noWrap/>
            <w:vAlign w:val="center"/>
            <w:hideMark/>
          </w:tcPr>
          <w:p w14:paraId="17E89CC5" w14:textId="77777777" w:rsidR="009A20A9" w:rsidRPr="009A20A9" w:rsidRDefault="009A20A9" w:rsidP="00760D9B">
            <w:pPr>
              <w:pStyle w:val="Default"/>
              <w:rPr>
                <w:lang w:eastAsia="en-AU"/>
              </w:rPr>
            </w:pPr>
            <w:r w:rsidRPr="009A20A9">
              <w:rPr>
                <w:lang w:eastAsia="en-AU"/>
              </w:rPr>
              <w:t>Other Assets</w:t>
            </w:r>
          </w:p>
        </w:tc>
        <w:tc>
          <w:tcPr>
            <w:tcW w:w="1265" w:type="dxa"/>
            <w:noWrap/>
            <w:vAlign w:val="center"/>
            <w:hideMark/>
          </w:tcPr>
          <w:p w14:paraId="51D300FD" w14:textId="77777777" w:rsidR="009A20A9" w:rsidRPr="009A20A9" w:rsidRDefault="009A20A9" w:rsidP="009A20A9">
            <w:pPr>
              <w:pStyle w:val="Default"/>
              <w:jc w:val="center"/>
              <w:rPr>
                <w:lang w:eastAsia="en-AU"/>
              </w:rPr>
            </w:pPr>
          </w:p>
        </w:tc>
        <w:tc>
          <w:tcPr>
            <w:tcW w:w="1244" w:type="dxa"/>
            <w:noWrap/>
            <w:vAlign w:val="center"/>
            <w:hideMark/>
          </w:tcPr>
          <w:p w14:paraId="26D9D86E" w14:textId="72E93526"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   </w:t>
            </w:r>
          </w:p>
        </w:tc>
        <w:tc>
          <w:tcPr>
            <w:tcW w:w="1084" w:type="dxa"/>
            <w:noWrap/>
            <w:vAlign w:val="center"/>
            <w:hideMark/>
          </w:tcPr>
          <w:p w14:paraId="0E50CABB" w14:textId="77777777" w:rsidR="009A20A9" w:rsidRPr="009A20A9" w:rsidRDefault="009A20A9" w:rsidP="00760D9B">
            <w:pPr>
              <w:pStyle w:val="Default"/>
              <w:jc w:val="right"/>
              <w:rPr>
                <w:lang w:eastAsia="en-AU"/>
              </w:rPr>
            </w:pPr>
            <w:r w:rsidRPr="009A20A9">
              <w:rPr>
                <w:lang w:eastAsia="en-AU"/>
              </w:rPr>
              <w:t xml:space="preserve">           251 </w:t>
            </w:r>
          </w:p>
        </w:tc>
        <w:tc>
          <w:tcPr>
            <w:tcW w:w="1084" w:type="dxa"/>
            <w:noWrap/>
            <w:vAlign w:val="center"/>
            <w:hideMark/>
          </w:tcPr>
          <w:p w14:paraId="4C7E2872" w14:textId="77777777" w:rsidR="009A20A9" w:rsidRPr="009A20A9" w:rsidRDefault="009A20A9" w:rsidP="00760D9B">
            <w:pPr>
              <w:pStyle w:val="Default"/>
              <w:jc w:val="right"/>
              <w:rPr>
                <w:lang w:eastAsia="en-AU"/>
              </w:rPr>
            </w:pPr>
            <w:r w:rsidRPr="009A20A9">
              <w:rPr>
                <w:lang w:eastAsia="en-AU"/>
              </w:rPr>
              <w:t xml:space="preserve">           83 </w:t>
            </w:r>
          </w:p>
        </w:tc>
        <w:tc>
          <w:tcPr>
            <w:tcW w:w="1514" w:type="dxa"/>
            <w:noWrap/>
            <w:vAlign w:val="center"/>
            <w:hideMark/>
          </w:tcPr>
          <w:p w14:paraId="1EE28651" w14:textId="77777777" w:rsidR="009A20A9" w:rsidRPr="009A20A9" w:rsidRDefault="009A20A9" w:rsidP="00760D9B">
            <w:pPr>
              <w:pStyle w:val="Default"/>
              <w:jc w:val="right"/>
              <w:rPr>
                <w:lang w:eastAsia="en-AU"/>
              </w:rPr>
            </w:pPr>
            <w:r w:rsidRPr="009A20A9">
              <w:rPr>
                <w:lang w:eastAsia="en-AU"/>
              </w:rPr>
              <w:t xml:space="preserve">              251 </w:t>
            </w:r>
          </w:p>
        </w:tc>
        <w:tc>
          <w:tcPr>
            <w:tcW w:w="1278" w:type="dxa"/>
            <w:noWrap/>
            <w:vAlign w:val="center"/>
            <w:hideMark/>
          </w:tcPr>
          <w:p w14:paraId="7347904A" w14:textId="77777777" w:rsidR="009A20A9" w:rsidRPr="009A20A9" w:rsidRDefault="009A20A9" w:rsidP="00760D9B">
            <w:pPr>
              <w:pStyle w:val="Default"/>
              <w:jc w:val="right"/>
              <w:rPr>
                <w:lang w:eastAsia="en-AU"/>
              </w:rPr>
            </w:pPr>
            <w:r w:rsidRPr="009A20A9">
              <w:rPr>
                <w:lang w:eastAsia="en-AU"/>
              </w:rPr>
              <w:t xml:space="preserve">                     168 </w:t>
            </w:r>
          </w:p>
        </w:tc>
      </w:tr>
      <w:tr w:rsidR="009A20A9" w:rsidRPr="009A20A9" w14:paraId="21C123A8" w14:textId="77777777" w:rsidTr="00760D9B">
        <w:trPr>
          <w:trHeight w:val="315"/>
        </w:trPr>
        <w:tc>
          <w:tcPr>
            <w:tcW w:w="1742" w:type="dxa"/>
            <w:noWrap/>
            <w:vAlign w:val="center"/>
            <w:hideMark/>
          </w:tcPr>
          <w:p w14:paraId="4B4250C6" w14:textId="77777777" w:rsidR="009A20A9" w:rsidRPr="009A20A9" w:rsidRDefault="009A20A9" w:rsidP="00760D9B">
            <w:pPr>
              <w:pStyle w:val="Default"/>
              <w:rPr>
                <w:lang w:eastAsia="en-AU"/>
              </w:rPr>
            </w:pPr>
            <w:r w:rsidRPr="009A20A9">
              <w:rPr>
                <w:lang w:eastAsia="en-AU"/>
              </w:rPr>
              <w:t>Other financial assets</w:t>
            </w:r>
          </w:p>
        </w:tc>
        <w:tc>
          <w:tcPr>
            <w:tcW w:w="1265" w:type="dxa"/>
            <w:noWrap/>
            <w:vAlign w:val="center"/>
            <w:hideMark/>
          </w:tcPr>
          <w:p w14:paraId="4A21AAAC" w14:textId="30565543" w:rsidR="009A20A9" w:rsidRPr="009A20A9" w:rsidRDefault="00760D9B" w:rsidP="009A20A9">
            <w:pPr>
              <w:pStyle w:val="Default"/>
              <w:jc w:val="center"/>
              <w:rPr>
                <w:b/>
                <w:bCs/>
                <w:lang w:eastAsia="en-AU"/>
              </w:rPr>
            </w:pPr>
            <w:r>
              <w:rPr>
                <w:b/>
                <w:bCs/>
                <w:lang w:eastAsia="en-AU"/>
              </w:rPr>
              <w:br/>
            </w:r>
            <w:r w:rsidR="009A20A9" w:rsidRPr="009A20A9">
              <w:rPr>
                <w:b/>
                <w:bCs/>
                <w:lang w:eastAsia="en-AU"/>
              </w:rPr>
              <w:t>4,E</w:t>
            </w:r>
          </w:p>
        </w:tc>
        <w:tc>
          <w:tcPr>
            <w:tcW w:w="1244" w:type="dxa"/>
            <w:tcBorders>
              <w:bottom w:val="single" w:sz="4" w:space="0" w:color="auto"/>
            </w:tcBorders>
            <w:noWrap/>
            <w:vAlign w:val="center"/>
            <w:hideMark/>
          </w:tcPr>
          <w:p w14:paraId="089D7429" w14:textId="77A8DB2D"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20,530 </w:t>
            </w:r>
          </w:p>
        </w:tc>
        <w:tc>
          <w:tcPr>
            <w:tcW w:w="1084" w:type="dxa"/>
            <w:tcBorders>
              <w:bottom w:val="single" w:sz="4" w:space="0" w:color="auto"/>
            </w:tcBorders>
            <w:noWrap/>
            <w:vAlign w:val="center"/>
            <w:hideMark/>
          </w:tcPr>
          <w:p w14:paraId="1B7DFD0C" w14:textId="77777777" w:rsidR="009A20A9" w:rsidRPr="009A20A9" w:rsidRDefault="009A20A9" w:rsidP="00760D9B">
            <w:pPr>
              <w:pStyle w:val="Default"/>
              <w:jc w:val="right"/>
              <w:rPr>
                <w:lang w:eastAsia="en-AU"/>
              </w:rPr>
            </w:pPr>
            <w:r w:rsidRPr="009A20A9">
              <w:rPr>
                <w:lang w:eastAsia="en-AU"/>
              </w:rPr>
              <w:t xml:space="preserve">      14,944 </w:t>
            </w:r>
          </w:p>
        </w:tc>
        <w:tc>
          <w:tcPr>
            <w:tcW w:w="1084" w:type="dxa"/>
            <w:tcBorders>
              <w:bottom w:val="single" w:sz="4" w:space="0" w:color="auto"/>
            </w:tcBorders>
            <w:noWrap/>
            <w:vAlign w:val="center"/>
            <w:hideMark/>
          </w:tcPr>
          <w:p w14:paraId="4B617905" w14:textId="77777777" w:rsidR="009A20A9" w:rsidRPr="009A20A9" w:rsidRDefault="009A20A9" w:rsidP="00760D9B">
            <w:pPr>
              <w:pStyle w:val="Default"/>
              <w:jc w:val="right"/>
              <w:rPr>
                <w:lang w:eastAsia="en-AU"/>
              </w:rPr>
            </w:pPr>
            <w:r w:rsidRPr="009A20A9">
              <w:rPr>
                <w:lang w:eastAsia="en-AU"/>
              </w:rPr>
              <w:t xml:space="preserve">     18,024 </w:t>
            </w:r>
          </w:p>
        </w:tc>
        <w:tc>
          <w:tcPr>
            <w:tcW w:w="1514" w:type="dxa"/>
            <w:tcBorders>
              <w:bottom w:val="single" w:sz="4" w:space="0" w:color="auto"/>
            </w:tcBorders>
            <w:noWrap/>
            <w:vAlign w:val="center"/>
            <w:hideMark/>
          </w:tcPr>
          <w:p w14:paraId="756C8F7A" w14:textId="77777777" w:rsidR="009A20A9" w:rsidRPr="009A20A9" w:rsidRDefault="009A20A9" w:rsidP="00760D9B">
            <w:pPr>
              <w:pStyle w:val="Default"/>
              <w:jc w:val="right"/>
              <w:rPr>
                <w:lang w:eastAsia="en-AU"/>
              </w:rPr>
            </w:pPr>
            <w:r w:rsidRPr="009A20A9">
              <w:rPr>
                <w:lang w:eastAsia="en-AU"/>
              </w:rPr>
              <w:t xml:space="preserve">          (5,586)</w:t>
            </w:r>
          </w:p>
        </w:tc>
        <w:tc>
          <w:tcPr>
            <w:tcW w:w="1278" w:type="dxa"/>
            <w:tcBorders>
              <w:bottom w:val="single" w:sz="4" w:space="0" w:color="auto"/>
            </w:tcBorders>
            <w:noWrap/>
            <w:vAlign w:val="center"/>
            <w:hideMark/>
          </w:tcPr>
          <w:p w14:paraId="60C93347" w14:textId="77777777" w:rsidR="009A20A9" w:rsidRPr="009A20A9" w:rsidRDefault="009A20A9" w:rsidP="00760D9B">
            <w:pPr>
              <w:pStyle w:val="Default"/>
              <w:jc w:val="right"/>
              <w:rPr>
                <w:lang w:eastAsia="en-AU"/>
              </w:rPr>
            </w:pPr>
            <w:r w:rsidRPr="009A20A9">
              <w:rPr>
                <w:lang w:eastAsia="en-AU"/>
              </w:rPr>
              <w:t xml:space="preserve">                 (3,080)</w:t>
            </w:r>
          </w:p>
        </w:tc>
      </w:tr>
      <w:tr w:rsidR="009A20A9" w:rsidRPr="009A20A9" w14:paraId="24E4FE9C" w14:textId="77777777" w:rsidTr="00760D9B">
        <w:trPr>
          <w:trHeight w:val="315"/>
        </w:trPr>
        <w:tc>
          <w:tcPr>
            <w:tcW w:w="1742" w:type="dxa"/>
            <w:noWrap/>
            <w:vAlign w:val="center"/>
            <w:hideMark/>
          </w:tcPr>
          <w:p w14:paraId="098196FC" w14:textId="77777777" w:rsidR="009A20A9" w:rsidRPr="009A20A9" w:rsidRDefault="009A20A9" w:rsidP="00760D9B">
            <w:pPr>
              <w:pStyle w:val="Default"/>
              <w:rPr>
                <w:b/>
                <w:bCs/>
                <w:lang w:eastAsia="en-AU"/>
              </w:rPr>
            </w:pPr>
            <w:r w:rsidRPr="009A20A9">
              <w:rPr>
                <w:b/>
                <w:bCs/>
                <w:lang w:eastAsia="en-AU"/>
              </w:rPr>
              <w:t>Total Current Assets</w:t>
            </w:r>
          </w:p>
        </w:tc>
        <w:tc>
          <w:tcPr>
            <w:tcW w:w="1265" w:type="dxa"/>
            <w:noWrap/>
            <w:vAlign w:val="center"/>
            <w:hideMark/>
          </w:tcPr>
          <w:p w14:paraId="4B8A08CE" w14:textId="77777777" w:rsidR="009A20A9" w:rsidRPr="009A20A9" w:rsidRDefault="009A20A9" w:rsidP="009A20A9">
            <w:pPr>
              <w:pStyle w:val="Default"/>
              <w:jc w:val="center"/>
              <w:rPr>
                <w:b/>
                <w:bCs/>
                <w:lang w:eastAsia="en-AU"/>
              </w:rPr>
            </w:pPr>
          </w:p>
        </w:tc>
        <w:tc>
          <w:tcPr>
            <w:tcW w:w="1244" w:type="dxa"/>
            <w:tcBorders>
              <w:top w:val="single" w:sz="4" w:space="0" w:color="auto"/>
              <w:bottom w:val="single" w:sz="4" w:space="0" w:color="auto"/>
            </w:tcBorders>
            <w:noWrap/>
            <w:vAlign w:val="center"/>
            <w:hideMark/>
          </w:tcPr>
          <w:p w14:paraId="098096B7" w14:textId="77777777" w:rsidR="009A20A9" w:rsidRPr="009A20A9" w:rsidRDefault="009A20A9" w:rsidP="00760D9B">
            <w:pPr>
              <w:pStyle w:val="Default"/>
              <w:jc w:val="right"/>
              <w:rPr>
                <w:b/>
                <w:bCs/>
                <w:lang w:eastAsia="en-AU"/>
              </w:rPr>
            </w:pPr>
            <w:r w:rsidRPr="009A20A9">
              <w:rPr>
                <w:b/>
                <w:bCs/>
                <w:lang w:eastAsia="en-AU"/>
              </w:rPr>
              <w:t xml:space="preserve">   111,649 </w:t>
            </w:r>
          </w:p>
        </w:tc>
        <w:tc>
          <w:tcPr>
            <w:tcW w:w="1084" w:type="dxa"/>
            <w:tcBorders>
              <w:top w:val="single" w:sz="4" w:space="0" w:color="auto"/>
              <w:bottom w:val="single" w:sz="4" w:space="0" w:color="auto"/>
            </w:tcBorders>
            <w:noWrap/>
            <w:vAlign w:val="center"/>
            <w:hideMark/>
          </w:tcPr>
          <w:p w14:paraId="25228FB9" w14:textId="77777777" w:rsidR="009A20A9" w:rsidRPr="009A20A9" w:rsidRDefault="009A20A9" w:rsidP="00760D9B">
            <w:pPr>
              <w:pStyle w:val="Default"/>
              <w:jc w:val="right"/>
              <w:rPr>
                <w:b/>
                <w:bCs/>
                <w:lang w:eastAsia="en-AU"/>
              </w:rPr>
            </w:pPr>
            <w:r w:rsidRPr="009A20A9">
              <w:rPr>
                <w:b/>
                <w:bCs/>
                <w:lang w:eastAsia="en-AU"/>
              </w:rPr>
              <w:t xml:space="preserve">     112,985 </w:t>
            </w:r>
          </w:p>
        </w:tc>
        <w:tc>
          <w:tcPr>
            <w:tcW w:w="1084" w:type="dxa"/>
            <w:tcBorders>
              <w:top w:val="single" w:sz="4" w:space="0" w:color="auto"/>
              <w:bottom w:val="single" w:sz="4" w:space="0" w:color="auto"/>
            </w:tcBorders>
            <w:noWrap/>
            <w:vAlign w:val="center"/>
            <w:hideMark/>
          </w:tcPr>
          <w:p w14:paraId="39F06A40" w14:textId="77777777" w:rsidR="009A20A9" w:rsidRPr="009A20A9" w:rsidRDefault="009A20A9" w:rsidP="00760D9B">
            <w:pPr>
              <w:pStyle w:val="Default"/>
              <w:jc w:val="right"/>
              <w:rPr>
                <w:b/>
                <w:bCs/>
                <w:lang w:eastAsia="en-AU"/>
              </w:rPr>
            </w:pPr>
            <w:r w:rsidRPr="009A20A9">
              <w:rPr>
                <w:b/>
                <w:bCs/>
                <w:lang w:eastAsia="en-AU"/>
              </w:rPr>
              <w:t xml:space="preserve">   114,167 </w:t>
            </w:r>
          </w:p>
        </w:tc>
        <w:tc>
          <w:tcPr>
            <w:tcW w:w="1514" w:type="dxa"/>
            <w:tcBorders>
              <w:top w:val="single" w:sz="4" w:space="0" w:color="auto"/>
              <w:bottom w:val="single" w:sz="4" w:space="0" w:color="auto"/>
            </w:tcBorders>
            <w:noWrap/>
            <w:vAlign w:val="center"/>
            <w:hideMark/>
          </w:tcPr>
          <w:p w14:paraId="5728DC03" w14:textId="77777777" w:rsidR="009A20A9" w:rsidRPr="009A20A9" w:rsidRDefault="009A20A9" w:rsidP="00760D9B">
            <w:pPr>
              <w:pStyle w:val="Default"/>
              <w:jc w:val="right"/>
              <w:rPr>
                <w:b/>
                <w:bCs/>
                <w:lang w:eastAsia="en-AU"/>
              </w:rPr>
            </w:pPr>
            <w:r w:rsidRPr="009A20A9">
              <w:rPr>
                <w:b/>
                <w:bCs/>
                <w:lang w:eastAsia="en-AU"/>
              </w:rPr>
              <w:t xml:space="preserve">           1,336 </w:t>
            </w:r>
          </w:p>
        </w:tc>
        <w:tc>
          <w:tcPr>
            <w:tcW w:w="1278" w:type="dxa"/>
            <w:tcBorders>
              <w:top w:val="single" w:sz="4" w:space="0" w:color="auto"/>
              <w:bottom w:val="single" w:sz="4" w:space="0" w:color="auto"/>
            </w:tcBorders>
            <w:noWrap/>
            <w:vAlign w:val="center"/>
            <w:hideMark/>
          </w:tcPr>
          <w:p w14:paraId="558D32DC" w14:textId="77777777" w:rsidR="009A20A9" w:rsidRPr="009A20A9" w:rsidRDefault="009A20A9" w:rsidP="00760D9B">
            <w:pPr>
              <w:pStyle w:val="Default"/>
              <w:jc w:val="right"/>
              <w:rPr>
                <w:b/>
                <w:bCs/>
                <w:lang w:eastAsia="en-AU"/>
              </w:rPr>
            </w:pPr>
            <w:r w:rsidRPr="009A20A9">
              <w:rPr>
                <w:b/>
                <w:bCs/>
                <w:lang w:eastAsia="en-AU"/>
              </w:rPr>
              <w:t xml:space="preserve">                 (1,182)</w:t>
            </w:r>
          </w:p>
        </w:tc>
      </w:tr>
      <w:tr w:rsidR="009A20A9" w:rsidRPr="009A20A9" w14:paraId="2AF4AF52" w14:textId="77777777" w:rsidTr="00760D9B">
        <w:trPr>
          <w:trHeight w:val="315"/>
        </w:trPr>
        <w:tc>
          <w:tcPr>
            <w:tcW w:w="1742" w:type="dxa"/>
            <w:noWrap/>
            <w:vAlign w:val="center"/>
            <w:hideMark/>
          </w:tcPr>
          <w:p w14:paraId="0008749A" w14:textId="77777777" w:rsidR="009A20A9" w:rsidRPr="009A20A9" w:rsidRDefault="009A20A9" w:rsidP="00760D9B">
            <w:pPr>
              <w:pStyle w:val="Default"/>
              <w:rPr>
                <w:b/>
                <w:bCs/>
                <w:lang w:eastAsia="en-AU"/>
              </w:rPr>
            </w:pPr>
          </w:p>
        </w:tc>
        <w:tc>
          <w:tcPr>
            <w:tcW w:w="1265" w:type="dxa"/>
            <w:noWrap/>
            <w:vAlign w:val="center"/>
            <w:hideMark/>
          </w:tcPr>
          <w:p w14:paraId="5F6DE7D3" w14:textId="77777777" w:rsidR="009A20A9" w:rsidRPr="009A20A9" w:rsidRDefault="009A20A9" w:rsidP="009A20A9">
            <w:pPr>
              <w:pStyle w:val="Default"/>
              <w:jc w:val="center"/>
              <w:rPr>
                <w:lang w:eastAsia="en-AU"/>
              </w:rPr>
            </w:pPr>
          </w:p>
        </w:tc>
        <w:tc>
          <w:tcPr>
            <w:tcW w:w="1244" w:type="dxa"/>
            <w:tcBorders>
              <w:top w:val="single" w:sz="4" w:space="0" w:color="auto"/>
            </w:tcBorders>
            <w:noWrap/>
            <w:vAlign w:val="center"/>
            <w:hideMark/>
          </w:tcPr>
          <w:p w14:paraId="1663661E" w14:textId="77777777" w:rsidR="009A20A9" w:rsidRPr="009A20A9" w:rsidRDefault="009A20A9" w:rsidP="00760D9B">
            <w:pPr>
              <w:pStyle w:val="Default"/>
              <w:jc w:val="right"/>
              <w:rPr>
                <w:lang w:eastAsia="en-AU"/>
              </w:rPr>
            </w:pPr>
          </w:p>
        </w:tc>
        <w:tc>
          <w:tcPr>
            <w:tcW w:w="1084" w:type="dxa"/>
            <w:tcBorders>
              <w:top w:val="single" w:sz="4" w:space="0" w:color="auto"/>
            </w:tcBorders>
            <w:noWrap/>
            <w:vAlign w:val="center"/>
            <w:hideMark/>
          </w:tcPr>
          <w:p w14:paraId="7E51538D" w14:textId="77777777" w:rsidR="009A20A9" w:rsidRPr="009A20A9" w:rsidRDefault="009A20A9" w:rsidP="00760D9B">
            <w:pPr>
              <w:pStyle w:val="Default"/>
              <w:jc w:val="right"/>
              <w:rPr>
                <w:lang w:eastAsia="en-AU"/>
              </w:rPr>
            </w:pPr>
          </w:p>
        </w:tc>
        <w:tc>
          <w:tcPr>
            <w:tcW w:w="1084" w:type="dxa"/>
            <w:tcBorders>
              <w:top w:val="single" w:sz="4" w:space="0" w:color="auto"/>
            </w:tcBorders>
            <w:noWrap/>
            <w:vAlign w:val="center"/>
            <w:hideMark/>
          </w:tcPr>
          <w:p w14:paraId="10FF5371" w14:textId="77777777" w:rsidR="009A20A9" w:rsidRPr="009A20A9" w:rsidRDefault="009A20A9" w:rsidP="00760D9B">
            <w:pPr>
              <w:pStyle w:val="Default"/>
              <w:jc w:val="right"/>
              <w:rPr>
                <w:lang w:eastAsia="en-AU"/>
              </w:rPr>
            </w:pPr>
          </w:p>
        </w:tc>
        <w:tc>
          <w:tcPr>
            <w:tcW w:w="1514" w:type="dxa"/>
            <w:tcBorders>
              <w:top w:val="single" w:sz="4" w:space="0" w:color="auto"/>
            </w:tcBorders>
            <w:noWrap/>
            <w:vAlign w:val="center"/>
            <w:hideMark/>
          </w:tcPr>
          <w:p w14:paraId="2E30DC69" w14:textId="77777777" w:rsidR="009A20A9" w:rsidRPr="009A20A9" w:rsidRDefault="009A20A9" w:rsidP="00760D9B">
            <w:pPr>
              <w:pStyle w:val="Default"/>
              <w:jc w:val="right"/>
              <w:rPr>
                <w:lang w:eastAsia="en-AU"/>
              </w:rPr>
            </w:pPr>
          </w:p>
        </w:tc>
        <w:tc>
          <w:tcPr>
            <w:tcW w:w="1278" w:type="dxa"/>
            <w:tcBorders>
              <w:top w:val="single" w:sz="4" w:space="0" w:color="auto"/>
            </w:tcBorders>
            <w:noWrap/>
            <w:vAlign w:val="center"/>
            <w:hideMark/>
          </w:tcPr>
          <w:p w14:paraId="23847120" w14:textId="77777777" w:rsidR="009A20A9" w:rsidRPr="009A20A9" w:rsidRDefault="009A20A9" w:rsidP="00760D9B">
            <w:pPr>
              <w:pStyle w:val="Default"/>
              <w:jc w:val="right"/>
              <w:rPr>
                <w:lang w:eastAsia="en-AU"/>
              </w:rPr>
            </w:pPr>
          </w:p>
        </w:tc>
      </w:tr>
      <w:tr w:rsidR="009A20A9" w:rsidRPr="009A20A9" w14:paraId="60F105F5" w14:textId="77777777" w:rsidTr="00760D9B">
        <w:trPr>
          <w:trHeight w:val="315"/>
        </w:trPr>
        <w:tc>
          <w:tcPr>
            <w:tcW w:w="1742" w:type="dxa"/>
            <w:noWrap/>
            <w:vAlign w:val="center"/>
            <w:hideMark/>
          </w:tcPr>
          <w:p w14:paraId="07F69656" w14:textId="77777777" w:rsidR="009A20A9" w:rsidRPr="009A20A9" w:rsidRDefault="009A20A9" w:rsidP="00760D9B">
            <w:pPr>
              <w:pStyle w:val="Default"/>
              <w:rPr>
                <w:b/>
                <w:bCs/>
                <w:lang w:eastAsia="en-AU"/>
              </w:rPr>
            </w:pPr>
            <w:r w:rsidRPr="009A20A9">
              <w:rPr>
                <w:b/>
                <w:bCs/>
                <w:lang w:eastAsia="en-AU"/>
              </w:rPr>
              <w:t>Non-Current Assets</w:t>
            </w:r>
          </w:p>
        </w:tc>
        <w:tc>
          <w:tcPr>
            <w:tcW w:w="1265" w:type="dxa"/>
            <w:noWrap/>
            <w:vAlign w:val="center"/>
            <w:hideMark/>
          </w:tcPr>
          <w:p w14:paraId="19F227E7" w14:textId="77777777" w:rsidR="009A20A9" w:rsidRPr="009A20A9" w:rsidRDefault="009A20A9" w:rsidP="009A20A9">
            <w:pPr>
              <w:pStyle w:val="Default"/>
              <w:jc w:val="center"/>
              <w:rPr>
                <w:b/>
                <w:bCs/>
                <w:lang w:eastAsia="en-AU"/>
              </w:rPr>
            </w:pPr>
          </w:p>
        </w:tc>
        <w:tc>
          <w:tcPr>
            <w:tcW w:w="1244" w:type="dxa"/>
            <w:noWrap/>
            <w:vAlign w:val="center"/>
            <w:hideMark/>
          </w:tcPr>
          <w:p w14:paraId="79F18768" w14:textId="77777777" w:rsidR="009A20A9" w:rsidRPr="009A20A9" w:rsidRDefault="009A20A9" w:rsidP="00760D9B">
            <w:pPr>
              <w:pStyle w:val="Default"/>
              <w:jc w:val="right"/>
              <w:rPr>
                <w:lang w:eastAsia="en-AU"/>
              </w:rPr>
            </w:pPr>
          </w:p>
        </w:tc>
        <w:tc>
          <w:tcPr>
            <w:tcW w:w="1084" w:type="dxa"/>
            <w:noWrap/>
            <w:vAlign w:val="center"/>
            <w:hideMark/>
          </w:tcPr>
          <w:p w14:paraId="41E48D5A" w14:textId="77777777" w:rsidR="009A20A9" w:rsidRPr="009A20A9" w:rsidRDefault="009A20A9" w:rsidP="00760D9B">
            <w:pPr>
              <w:pStyle w:val="Default"/>
              <w:jc w:val="right"/>
              <w:rPr>
                <w:lang w:eastAsia="en-AU"/>
              </w:rPr>
            </w:pPr>
          </w:p>
        </w:tc>
        <w:tc>
          <w:tcPr>
            <w:tcW w:w="1084" w:type="dxa"/>
            <w:noWrap/>
            <w:vAlign w:val="center"/>
            <w:hideMark/>
          </w:tcPr>
          <w:p w14:paraId="780F972D" w14:textId="77777777" w:rsidR="009A20A9" w:rsidRPr="009A20A9" w:rsidRDefault="009A20A9" w:rsidP="00760D9B">
            <w:pPr>
              <w:pStyle w:val="Default"/>
              <w:jc w:val="right"/>
              <w:rPr>
                <w:lang w:eastAsia="en-AU"/>
              </w:rPr>
            </w:pPr>
          </w:p>
        </w:tc>
        <w:tc>
          <w:tcPr>
            <w:tcW w:w="1514" w:type="dxa"/>
            <w:noWrap/>
            <w:vAlign w:val="center"/>
            <w:hideMark/>
          </w:tcPr>
          <w:p w14:paraId="09277F41" w14:textId="77777777" w:rsidR="009A20A9" w:rsidRPr="009A20A9" w:rsidRDefault="009A20A9" w:rsidP="00760D9B">
            <w:pPr>
              <w:pStyle w:val="Default"/>
              <w:jc w:val="right"/>
              <w:rPr>
                <w:lang w:eastAsia="en-AU"/>
              </w:rPr>
            </w:pPr>
          </w:p>
        </w:tc>
        <w:tc>
          <w:tcPr>
            <w:tcW w:w="1278" w:type="dxa"/>
            <w:noWrap/>
            <w:vAlign w:val="center"/>
            <w:hideMark/>
          </w:tcPr>
          <w:p w14:paraId="4B49954A" w14:textId="77777777" w:rsidR="009A20A9" w:rsidRPr="009A20A9" w:rsidRDefault="009A20A9" w:rsidP="00760D9B">
            <w:pPr>
              <w:pStyle w:val="Default"/>
              <w:jc w:val="right"/>
              <w:rPr>
                <w:lang w:eastAsia="en-AU"/>
              </w:rPr>
            </w:pPr>
          </w:p>
        </w:tc>
      </w:tr>
      <w:tr w:rsidR="009A20A9" w:rsidRPr="009A20A9" w14:paraId="6BF31383" w14:textId="77777777" w:rsidTr="00760D9B">
        <w:trPr>
          <w:trHeight w:val="315"/>
        </w:trPr>
        <w:tc>
          <w:tcPr>
            <w:tcW w:w="1742" w:type="dxa"/>
            <w:noWrap/>
            <w:vAlign w:val="center"/>
            <w:hideMark/>
          </w:tcPr>
          <w:p w14:paraId="197E6C30" w14:textId="77777777" w:rsidR="009A20A9" w:rsidRPr="009A20A9" w:rsidRDefault="009A20A9" w:rsidP="00760D9B">
            <w:pPr>
              <w:pStyle w:val="Default"/>
              <w:rPr>
                <w:lang w:eastAsia="en-AU"/>
              </w:rPr>
            </w:pPr>
            <w:r w:rsidRPr="009A20A9">
              <w:rPr>
                <w:lang w:eastAsia="en-AU"/>
              </w:rPr>
              <w:t>Property, plant, equipment &amp; vehicles</w:t>
            </w:r>
          </w:p>
        </w:tc>
        <w:tc>
          <w:tcPr>
            <w:tcW w:w="1265" w:type="dxa"/>
            <w:noWrap/>
            <w:vAlign w:val="center"/>
            <w:hideMark/>
          </w:tcPr>
          <w:p w14:paraId="22091B4C" w14:textId="77777777" w:rsidR="009A20A9" w:rsidRPr="009A20A9" w:rsidRDefault="009A20A9" w:rsidP="009A20A9">
            <w:pPr>
              <w:pStyle w:val="Default"/>
              <w:jc w:val="center"/>
              <w:rPr>
                <w:lang w:eastAsia="en-AU"/>
              </w:rPr>
            </w:pPr>
          </w:p>
        </w:tc>
        <w:tc>
          <w:tcPr>
            <w:tcW w:w="1244" w:type="dxa"/>
            <w:noWrap/>
            <w:vAlign w:val="center"/>
            <w:hideMark/>
          </w:tcPr>
          <w:p w14:paraId="5268EC61" w14:textId="650CB578"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17,436 </w:t>
            </w:r>
          </w:p>
        </w:tc>
        <w:tc>
          <w:tcPr>
            <w:tcW w:w="1084" w:type="dxa"/>
            <w:noWrap/>
            <w:vAlign w:val="center"/>
            <w:hideMark/>
          </w:tcPr>
          <w:p w14:paraId="1E4120CE" w14:textId="77777777" w:rsidR="009A20A9" w:rsidRPr="009A20A9" w:rsidRDefault="009A20A9" w:rsidP="00760D9B">
            <w:pPr>
              <w:pStyle w:val="Default"/>
              <w:jc w:val="right"/>
              <w:rPr>
                <w:lang w:eastAsia="en-AU"/>
              </w:rPr>
            </w:pPr>
            <w:r w:rsidRPr="009A20A9">
              <w:rPr>
                <w:lang w:eastAsia="en-AU"/>
              </w:rPr>
              <w:t xml:space="preserve">      17,131 </w:t>
            </w:r>
          </w:p>
        </w:tc>
        <w:tc>
          <w:tcPr>
            <w:tcW w:w="1084" w:type="dxa"/>
            <w:noWrap/>
            <w:vAlign w:val="center"/>
            <w:hideMark/>
          </w:tcPr>
          <w:p w14:paraId="439430F7" w14:textId="77777777" w:rsidR="009A20A9" w:rsidRPr="009A20A9" w:rsidRDefault="009A20A9" w:rsidP="00760D9B">
            <w:pPr>
              <w:pStyle w:val="Default"/>
              <w:jc w:val="right"/>
              <w:rPr>
                <w:lang w:eastAsia="en-AU"/>
              </w:rPr>
            </w:pPr>
            <w:r w:rsidRPr="009A20A9">
              <w:rPr>
                <w:lang w:eastAsia="en-AU"/>
              </w:rPr>
              <w:t xml:space="preserve">     18,010 </w:t>
            </w:r>
          </w:p>
        </w:tc>
        <w:tc>
          <w:tcPr>
            <w:tcW w:w="1514" w:type="dxa"/>
            <w:noWrap/>
            <w:vAlign w:val="center"/>
            <w:hideMark/>
          </w:tcPr>
          <w:p w14:paraId="27273B10" w14:textId="77777777" w:rsidR="009A20A9" w:rsidRPr="009A20A9" w:rsidRDefault="009A20A9" w:rsidP="00760D9B">
            <w:pPr>
              <w:pStyle w:val="Default"/>
              <w:jc w:val="right"/>
              <w:rPr>
                <w:lang w:eastAsia="en-AU"/>
              </w:rPr>
            </w:pPr>
            <w:r w:rsidRPr="009A20A9">
              <w:rPr>
                <w:lang w:eastAsia="en-AU"/>
              </w:rPr>
              <w:t xml:space="preserve">             (305)</w:t>
            </w:r>
          </w:p>
        </w:tc>
        <w:tc>
          <w:tcPr>
            <w:tcW w:w="1278" w:type="dxa"/>
            <w:noWrap/>
            <w:vAlign w:val="center"/>
            <w:hideMark/>
          </w:tcPr>
          <w:p w14:paraId="2711ABA8" w14:textId="77777777" w:rsidR="009A20A9" w:rsidRPr="009A20A9" w:rsidRDefault="009A20A9" w:rsidP="00760D9B">
            <w:pPr>
              <w:pStyle w:val="Default"/>
              <w:jc w:val="right"/>
              <w:rPr>
                <w:lang w:eastAsia="en-AU"/>
              </w:rPr>
            </w:pPr>
            <w:r w:rsidRPr="009A20A9">
              <w:rPr>
                <w:lang w:eastAsia="en-AU"/>
              </w:rPr>
              <w:t xml:space="preserve">                    (879)</w:t>
            </w:r>
          </w:p>
        </w:tc>
      </w:tr>
      <w:tr w:rsidR="009A20A9" w:rsidRPr="009A20A9" w14:paraId="4FA0713A" w14:textId="77777777" w:rsidTr="00760D9B">
        <w:trPr>
          <w:trHeight w:val="315"/>
        </w:trPr>
        <w:tc>
          <w:tcPr>
            <w:tcW w:w="1742" w:type="dxa"/>
            <w:noWrap/>
            <w:vAlign w:val="center"/>
            <w:hideMark/>
          </w:tcPr>
          <w:p w14:paraId="67406D5E" w14:textId="77777777" w:rsidR="009A20A9" w:rsidRPr="009A20A9" w:rsidRDefault="009A20A9" w:rsidP="00760D9B">
            <w:pPr>
              <w:pStyle w:val="Default"/>
              <w:rPr>
                <w:lang w:eastAsia="en-AU"/>
              </w:rPr>
            </w:pPr>
            <w:r w:rsidRPr="009A20A9">
              <w:rPr>
                <w:lang w:eastAsia="en-AU"/>
              </w:rPr>
              <w:t>Intangible assets</w:t>
            </w:r>
          </w:p>
        </w:tc>
        <w:tc>
          <w:tcPr>
            <w:tcW w:w="1265" w:type="dxa"/>
            <w:noWrap/>
            <w:vAlign w:val="center"/>
            <w:hideMark/>
          </w:tcPr>
          <w:p w14:paraId="2DB094D4" w14:textId="77777777" w:rsidR="009A20A9" w:rsidRPr="009A20A9" w:rsidRDefault="009A20A9" w:rsidP="009A20A9">
            <w:pPr>
              <w:pStyle w:val="Default"/>
              <w:jc w:val="center"/>
              <w:rPr>
                <w:lang w:eastAsia="en-AU"/>
              </w:rPr>
            </w:pPr>
          </w:p>
        </w:tc>
        <w:tc>
          <w:tcPr>
            <w:tcW w:w="1244" w:type="dxa"/>
            <w:noWrap/>
            <w:vAlign w:val="center"/>
            <w:hideMark/>
          </w:tcPr>
          <w:p w14:paraId="6A4A4F25" w14:textId="339A9E9A"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2,348 </w:t>
            </w:r>
          </w:p>
        </w:tc>
        <w:tc>
          <w:tcPr>
            <w:tcW w:w="1084" w:type="dxa"/>
            <w:noWrap/>
            <w:vAlign w:val="center"/>
            <w:hideMark/>
          </w:tcPr>
          <w:p w14:paraId="3FCB3F3E" w14:textId="77777777" w:rsidR="009A20A9" w:rsidRPr="009A20A9" w:rsidRDefault="009A20A9" w:rsidP="00760D9B">
            <w:pPr>
              <w:pStyle w:val="Default"/>
              <w:jc w:val="right"/>
              <w:rPr>
                <w:lang w:eastAsia="en-AU"/>
              </w:rPr>
            </w:pPr>
            <w:r w:rsidRPr="009A20A9">
              <w:rPr>
                <w:lang w:eastAsia="en-AU"/>
              </w:rPr>
              <w:t xml:space="preserve">        2,510 </w:t>
            </w:r>
          </w:p>
        </w:tc>
        <w:tc>
          <w:tcPr>
            <w:tcW w:w="1084" w:type="dxa"/>
            <w:noWrap/>
            <w:vAlign w:val="center"/>
            <w:hideMark/>
          </w:tcPr>
          <w:p w14:paraId="73461093" w14:textId="77777777" w:rsidR="009A20A9" w:rsidRPr="009A20A9" w:rsidRDefault="009A20A9" w:rsidP="00760D9B">
            <w:pPr>
              <w:pStyle w:val="Default"/>
              <w:jc w:val="right"/>
              <w:rPr>
                <w:lang w:eastAsia="en-AU"/>
              </w:rPr>
            </w:pPr>
            <w:r w:rsidRPr="009A20A9">
              <w:rPr>
                <w:lang w:eastAsia="en-AU"/>
              </w:rPr>
              <w:t xml:space="preserve">       2,037 </w:t>
            </w:r>
          </w:p>
        </w:tc>
        <w:tc>
          <w:tcPr>
            <w:tcW w:w="1514" w:type="dxa"/>
            <w:noWrap/>
            <w:vAlign w:val="center"/>
            <w:hideMark/>
          </w:tcPr>
          <w:p w14:paraId="61F6DC8C" w14:textId="77777777" w:rsidR="009A20A9" w:rsidRPr="009A20A9" w:rsidRDefault="009A20A9" w:rsidP="00760D9B">
            <w:pPr>
              <w:pStyle w:val="Default"/>
              <w:jc w:val="right"/>
              <w:rPr>
                <w:lang w:eastAsia="en-AU"/>
              </w:rPr>
            </w:pPr>
            <w:r w:rsidRPr="009A20A9">
              <w:rPr>
                <w:lang w:eastAsia="en-AU"/>
              </w:rPr>
              <w:t xml:space="preserve">              162 </w:t>
            </w:r>
          </w:p>
        </w:tc>
        <w:tc>
          <w:tcPr>
            <w:tcW w:w="1278" w:type="dxa"/>
            <w:noWrap/>
            <w:vAlign w:val="center"/>
            <w:hideMark/>
          </w:tcPr>
          <w:p w14:paraId="5677DE85" w14:textId="77777777" w:rsidR="009A20A9" w:rsidRPr="009A20A9" w:rsidRDefault="009A20A9" w:rsidP="00760D9B">
            <w:pPr>
              <w:pStyle w:val="Default"/>
              <w:jc w:val="right"/>
              <w:rPr>
                <w:lang w:eastAsia="en-AU"/>
              </w:rPr>
            </w:pPr>
            <w:r w:rsidRPr="009A20A9">
              <w:rPr>
                <w:lang w:eastAsia="en-AU"/>
              </w:rPr>
              <w:t xml:space="preserve">                     473 </w:t>
            </w:r>
          </w:p>
        </w:tc>
      </w:tr>
      <w:tr w:rsidR="009A20A9" w:rsidRPr="009A20A9" w14:paraId="7397C0DC" w14:textId="77777777" w:rsidTr="00760D9B">
        <w:trPr>
          <w:trHeight w:val="315"/>
        </w:trPr>
        <w:tc>
          <w:tcPr>
            <w:tcW w:w="1742" w:type="dxa"/>
            <w:noWrap/>
            <w:vAlign w:val="center"/>
            <w:hideMark/>
          </w:tcPr>
          <w:p w14:paraId="5924A0E6" w14:textId="77777777" w:rsidR="009A20A9" w:rsidRPr="009A20A9" w:rsidRDefault="009A20A9" w:rsidP="00760D9B">
            <w:pPr>
              <w:pStyle w:val="Default"/>
              <w:rPr>
                <w:lang w:eastAsia="en-AU"/>
              </w:rPr>
            </w:pPr>
          </w:p>
        </w:tc>
        <w:tc>
          <w:tcPr>
            <w:tcW w:w="1265" w:type="dxa"/>
            <w:noWrap/>
            <w:vAlign w:val="center"/>
            <w:hideMark/>
          </w:tcPr>
          <w:p w14:paraId="6D3D87CB" w14:textId="77777777" w:rsidR="009A20A9" w:rsidRPr="009A20A9" w:rsidRDefault="009A20A9" w:rsidP="009A20A9">
            <w:pPr>
              <w:pStyle w:val="Default"/>
              <w:jc w:val="center"/>
              <w:rPr>
                <w:lang w:eastAsia="en-AU"/>
              </w:rPr>
            </w:pPr>
          </w:p>
        </w:tc>
        <w:tc>
          <w:tcPr>
            <w:tcW w:w="1244" w:type="dxa"/>
            <w:tcBorders>
              <w:bottom w:val="single" w:sz="4" w:space="0" w:color="auto"/>
            </w:tcBorders>
            <w:noWrap/>
            <w:vAlign w:val="center"/>
            <w:hideMark/>
          </w:tcPr>
          <w:p w14:paraId="6C8F7AB1" w14:textId="77777777" w:rsidR="009A20A9" w:rsidRPr="009A20A9" w:rsidRDefault="009A20A9" w:rsidP="00760D9B">
            <w:pPr>
              <w:pStyle w:val="Default"/>
              <w:jc w:val="right"/>
              <w:rPr>
                <w:lang w:eastAsia="en-AU"/>
              </w:rPr>
            </w:pPr>
          </w:p>
        </w:tc>
        <w:tc>
          <w:tcPr>
            <w:tcW w:w="1084" w:type="dxa"/>
            <w:tcBorders>
              <w:bottom w:val="single" w:sz="4" w:space="0" w:color="auto"/>
            </w:tcBorders>
            <w:noWrap/>
            <w:vAlign w:val="center"/>
            <w:hideMark/>
          </w:tcPr>
          <w:p w14:paraId="5762D38F" w14:textId="77777777" w:rsidR="009A20A9" w:rsidRPr="009A20A9" w:rsidRDefault="009A20A9" w:rsidP="00760D9B">
            <w:pPr>
              <w:pStyle w:val="Default"/>
              <w:jc w:val="right"/>
              <w:rPr>
                <w:lang w:eastAsia="en-AU"/>
              </w:rPr>
            </w:pPr>
          </w:p>
        </w:tc>
        <w:tc>
          <w:tcPr>
            <w:tcW w:w="1084" w:type="dxa"/>
            <w:tcBorders>
              <w:bottom w:val="single" w:sz="4" w:space="0" w:color="auto"/>
            </w:tcBorders>
            <w:noWrap/>
            <w:vAlign w:val="center"/>
            <w:hideMark/>
          </w:tcPr>
          <w:p w14:paraId="055AE726" w14:textId="77777777" w:rsidR="009A20A9" w:rsidRPr="009A20A9" w:rsidRDefault="009A20A9" w:rsidP="00760D9B">
            <w:pPr>
              <w:pStyle w:val="Default"/>
              <w:jc w:val="right"/>
              <w:rPr>
                <w:lang w:eastAsia="en-AU"/>
              </w:rPr>
            </w:pPr>
          </w:p>
        </w:tc>
        <w:tc>
          <w:tcPr>
            <w:tcW w:w="1514" w:type="dxa"/>
            <w:tcBorders>
              <w:bottom w:val="single" w:sz="4" w:space="0" w:color="auto"/>
            </w:tcBorders>
            <w:noWrap/>
            <w:vAlign w:val="center"/>
            <w:hideMark/>
          </w:tcPr>
          <w:p w14:paraId="0B625A40" w14:textId="77777777" w:rsidR="009A20A9" w:rsidRPr="009A20A9" w:rsidRDefault="009A20A9" w:rsidP="00760D9B">
            <w:pPr>
              <w:pStyle w:val="Default"/>
              <w:jc w:val="right"/>
              <w:rPr>
                <w:lang w:eastAsia="en-AU"/>
              </w:rPr>
            </w:pPr>
          </w:p>
        </w:tc>
        <w:tc>
          <w:tcPr>
            <w:tcW w:w="1278" w:type="dxa"/>
            <w:tcBorders>
              <w:bottom w:val="single" w:sz="4" w:space="0" w:color="auto"/>
            </w:tcBorders>
            <w:noWrap/>
            <w:vAlign w:val="center"/>
            <w:hideMark/>
          </w:tcPr>
          <w:p w14:paraId="572CFAA0" w14:textId="77777777" w:rsidR="009A20A9" w:rsidRPr="009A20A9" w:rsidRDefault="009A20A9" w:rsidP="00760D9B">
            <w:pPr>
              <w:pStyle w:val="Default"/>
              <w:jc w:val="right"/>
              <w:rPr>
                <w:lang w:eastAsia="en-AU"/>
              </w:rPr>
            </w:pPr>
          </w:p>
        </w:tc>
      </w:tr>
      <w:tr w:rsidR="009A20A9" w:rsidRPr="009A20A9" w14:paraId="55AC8E57" w14:textId="77777777" w:rsidTr="00760D9B">
        <w:trPr>
          <w:trHeight w:val="315"/>
        </w:trPr>
        <w:tc>
          <w:tcPr>
            <w:tcW w:w="1742" w:type="dxa"/>
            <w:noWrap/>
            <w:vAlign w:val="center"/>
            <w:hideMark/>
          </w:tcPr>
          <w:p w14:paraId="1FCEB7FA" w14:textId="77777777" w:rsidR="009A20A9" w:rsidRPr="009A20A9" w:rsidRDefault="009A20A9" w:rsidP="00760D9B">
            <w:pPr>
              <w:pStyle w:val="Default"/>
              <w:rPr>
                <w:b/>
                <w:bCs/>
                <w:lang w:eastAsia="en-AU"/>
              </w:rPr>
            </w:pPr>
            <w:r w:rsidRPr="009A20A9">
              <w:rPr>
                <w:b/>
                <w:bCs/>
                <w:lang w:eastAsia="en-AU"/>
              </w:rPr>
              <w:t>Total Non-Current Assets</w:t>
            </w:r>
          </w:p>
        </w:tc>
        <w:tc>
          <w:tcPr>
            <w:tcW w:w="1265" w:type="dxa"/>
            <w:noWrap/>
            <w:vAlign w:val="center"/>
            <w:hideMark/>
          </w:tcPr>
          <w:p w14:paraId="5874B5A1" w14:textId="77777777" w:rsidR="009A20A9" w:rsidRPr="009A20A9" w:rsidRDefault="009A20A9" w:rsidP="009A20A9">
            <w:pPr>
              <w:pStyle w:val="Default"/>
              <w:jc w:val="center"/>
              <w:rPr>
                <w:b/>
                <w:bCs/>
                <w:lang w:eastAsia="en-AU"/>
              </w:rPr>
            </w:pPr>
          </w:p>
        </w:tc>
        <w:tc>
          <w:tcPr>
            <w:tcW w:w="1244" w:type="dxa"/>
            <w:tcBorders>
              <w:top w:val="single" w:sz="4" w:space="0" w:color="auto"/>
              <w:bottom w:val="single" w:sz="4" w:space="0" w:color="auto"/>
            </w:tcBorders>
            <w:noWrap/>
            <w:vAlign w:val="center"/>
            <w:hideMark/>
          </w:tcPr>
          <w:p w14:paraId="1068CA17" w14:textId="4DC343E6" w:rsidR="009A20A9" w:rsidRPr="009A20A9" w:rsidRDefault="009A20A9" w:rsidP="00760D9B">
            <w:pPr>
              <w:pStyle w:val="Default"/>
              <w:jc w:val="right"/>
              <w:rPr>
                <w:b/>
                <w:bCs/>
                <w:lang w:eastAsia="en-AU"/>
              </w:rPr>
            </w:pPr>
            <w:r w:rsidRPr="009A20A9">
              <w:rPr>
                <w:b/>
                <w:bCs/>
                <w:lang w:eastAsia="en-AU"/>
              </w:rPr>
              <w:t xml:space="preserve">   </w:t>
            </w:r>
            <w:r w:rsidR="00760D9B">
              <w:rPr>
                <w:b/>
                <w:bCs/>
                <w:lang w:eastAsia="en-AU"/>
              </w:rPr>
              <w:br/>
            </w:r>
            <w:r w:rsidRPr="009A20A9">
              <w:rPr>
                <w:b/>
                <w:bCs/>
                <w:lang w:eastAsia="en-AU"/>
              </w:rPr>
              <w:t xml:space="preserve"> 19,784 </w:t>
            </w:r>
          </w:p>
        </w:tc>
        <w:tc>
          <w:tcPr>
            <w:tcW w:w="1084" w:type="dxa"/>
            <w:tcBorders>
              <w:top w:val="single" w:sz="4" w:space="0" w:color="auto"/>
              <w:bottom w:val="single" w:sz="4" w:space="0" w:color="auto"/>
            </w:tcBorders>
            <w:noWrap/>
            <w:vAlign w:val="center"/>
            <w:hideMark/>
          </w:tcPr>
          <w:p w14:paraId="1F1D9DB6" w14:textId="77777777" w:rsidR="009A20A9" w:rsidRPr="009A20A9" w:rsidRDefault="009A20A9" w:rsidP="00760D9B">
            <w:pPr>
              <w:pStyle w:val="Default"/>
              <w:jc w:val="right"/>
              <w:rPr>
                <w:b/>
                <w:bCs/>
                <w:lang w:eastAsia="en-AU"/>
              </w:rPr>
            </w:pPr>
            <w:r w:rsidRPr="009A20A9">
              <w:rPr>
                <w:b/>
                <w:bCs/>
                <w:lang w:eastAsia="en-AU"/>
              </w:rPr>
              <w:t xml:space="preserve">      19,641 </w:t>
            </w:r>
          </w:p>
        </w:tc>
        <w:tc>
          <w:tcPr>
            <w:tcW w:w="1084" w:type="dxa"/>
            <w:tcBorders>
              <w:top w:val="single" w:sz="4" w:space="0" w:color="auto"/>
              <w:bottom w:val="single" w:sz="4" w:space="0" w:color="auto"/>
            </w:tcBorders>
            <w:noWrap/>
            <w:vAlign w:val="center"/>
            <w:hideMark/>
          </w:tcPr>
          <w:p w14:paraId="4E382249" w14:textId="77777777" w:rsidR="009A20A9" w:rsidRPr="009A20A9" w:rsidRDefault="009A20A9" w:rsidP="00760D9B">
            <w:pPr>
              <w:pStyle w:val="Default"/>
              <w:jc w:val="right"/>
              <w:rPr>
                <w:b/>
                <w:bCs/>
                <w:lang w:eastAsia="en-AU"/>
              </w:rPr>
            </w:pPr>
            <w:r w:rsidRPr="009A20A9">
              <w:rPr>
                <w:b/>
                <w:bCs/>
                <w:lang w:eastAsia="en-AU"/>
              </w:rPr>
              <w:t xml:space="preserve">     20,047 </w:t>
            </w:r>
          </w:p>
        </w:tc>
        <w:tc>
          <w:tcPr>
            <w:tcW w:w="1514" w:type="dxa"/>
            <w:tcBorders>
              <w:top w:val="single" w:sz="4" w:space="0" w:color="auto"/>
              <w:bottom w:val="single" w:sz="4" w:space="0" w:color="auto"/>
            </w:tcBorders>
            <w:noWrap/>
            <w:vAlign w:val="center"/>
            <w:hideMark/>
          </w:tcPr>
          <w:p w14:paraId="5A883C2F" w14:textId="77777777" w:rsidR="009A20A9" w:rsidRPr="009A20A9" w:rsidRDefault="009A20A9" w:rsidP="00760D9B">
            <w:pPr>
              <w:pStyle w:val="Default"/>
              <w:jc w:val="right"/>
              <w:rPr>
                <w:b/>
                <w:bCs/>
                <w:lang w:eastAsia="en-AU"/>
              </w:rPr>
            </w:pPr>
            <w:r w:rsidRPr="009A20A9">
              <w:rPr>
                <w:b/>
                <w:bCs/>
                <w:lang w:eastAsia="en-AU"/>
              </w:rPr>
              <w:t xml:space="preserve">             (143)</w:t>
            </w:r>
          </w:p>
        </w:tc>
        <w:tc>
          <w:tcPr>
            <w:tcW w:w="1278" w:type="dxa"/>
            <w:tcBorders>
              <w:top w:val="single" w:sz="4" w:space="0" w:color="auto"/>
              <w:bottom w:val="single" w:sz="4" w:space="0" w:color="auto"/>
            </w:tcBorders>
            <w:noWrap/>
            <w:vAlign w:val="center"/>
            <w:hideMark/>
          </w:tcPr>
          <w:p w14:paraId="3779C5F8" w14:textId="77777777" w:rsidR="009A20A9" w:rsidRPr="009A20A9" w:rsidRDefault="009A20A9" w:rsidP="00760D9B">
            <w:pPr>
              <w:pStyle w:val="Default"/>
              <w:jc w:val="right"/>
              <w:rPr>
                <w:b/>
                <w:bCs/>
                <w:lang w:eastAsia="en-AU"/>
              </w:rPr>
            </w:pPr>
            <w:r w:rsidRPr="009A20A9">
              <w:rPr>
                <w:b/>
                <w:bCs/>
                <w:lang w:eastAsia="en-AU"/>
              </w:rPr>
              <w:t xml:space="preserve">                    (406)</w:t>
            </w:r>
          </w:p>
        </w:tc>
      </w:tr>
      <w:tr w:rsidR="009A20A9" w:rsidRPr="009A20A9" w14:paraId="4568F865" w14:textId="77777777" w:rsidTr="00760D9B">
        <w:trPr>
          <w:trHeight w:val="315"/>
        </w:trPr>
        <w:tc>
          <w:tcPr>
            <w:tcW w:w="1742" w:type="dxa"/>
            <w:noWrap/>
            <w:vAlign w:val="center"/>
            <w:hideMark/>
          </w:tcPr>
          <w:p w14:paraId="57DD71E0" w14:textId="77777777" w:rsidR="009A20A9" w:rsidRPr="009A20A9" w:rsidRDefault="009A20A9" w:rsidP="00760D9B">
            <w:pPr>
              <w:pStyle w:val="Default"/>
              <w:rPr>
                <w:b/>
                <w:bCs/>
                <w:lang w:eastAsia="en-AU"/>
              </w:rPr>
            </w:pPr>
          </w:p>
        </w:tc>
        <w:tc>
          <w:tcPr>
            <w:tcW w:w="1265" w:type="dxa"/>
            <w:noWrap/>
            <w:vAlign w:val="center"/>
            <w:hideMark/>
          </w:tcPr>
          <w:p w14:paraId="65668925" w14:textId="77777777" w:rsidR="009A20A9" w:rsidRPr="009A20A9" w:rsidRDefault="009A20A9" w:rsidP="009A20A9">
            <w:pPr>
              <w:pStyle w:val="Default"/>
              <w:jc w:val="center"/>
              <w:rPr>
                <w:lang w:eastAsia="en-AU"/>
              </w:rPr>
            </w:pPr>
          </w:p>
        </w:tc>
        <w:tc>
          <w:tcPr>
            <w:tcW w:w="1244" w:type="dxa"/>
            <w:tcBorders>
              <w:top w:val="single" w:sz="4" w:space="0" w:color="auto"/>
              <w:bottom w:val="single" w:sz="4" w:space="0" w:color="auto"/>
            </w:tcBorders>
            <w:noWrap/>
            <w:vAlign w:val="center"/>
            <w:hideMark/>
          </w:tcPr>
          <w:p w14:paraId="29A84A6D" w14:textId="77777777" w:rsidR="009A20A9" w:rsidRPr="009A20A9" w:rsidRDefault="009A20A9" w:rsidP="00760D9B">
            <w:pPr>
              <w:pStyle w:val="Default"/>
              <w:jc w:val="right"/>
              <w:rPr>
                <w:lang w:eastAsia="en-AU"/>
              </w:rPr>
            </w:pPr>
          </w:p>
        </w:tc>
        <w:tc>
          <w:tcPr>
            <w:tcW w:w="1084" w:type="dxa"/>
            <w:tcBorders>
              <w:top w:val="single" w:sz="4" w:space="0" w:color="auto"/>
              <w:bottom w:val="single" w:sz="4" w:space="0" w:color="auto"/>
            </w:tcBorders>
            <w:noWrap/>
            <w:vAlign w:val="center"/>
            <w:hideMark/>
          </w:tcPr>
          <w:p w14:paraId="383C0659" w14:textId="77777777" w:rsidR="009A20A9" w:rsidRPr="009A20A9" w:rsidRDefault="009A20A9" w:rsidP="00760D9B">
            <w:pPr>
              <w:pStyle w:val="Default"/>
              <w:jc w:val="right"/>
              <w:rPr>
                <w:lang w:eastAsia="en-AU"/>
              </w:rPr>
            </w:pPr>
          </w:p>
        </w:tc>
        <w:tc>
          <w:tcPr>
            <w:tcW w:w="1084" w:type="dxa"/>
            <w:tcBorders>
              <w:top w:val="single" w:sz="4" w:space="0" w:color="auto"/>
              <w:bottom w:val="single" w:sz="4" w:space="0" w:color="auto"/>
            </w:tcBorders>
            <w:noWrap/>
            <w:vAlign w:val="center"/>
            <w:hideMark/>
          </w:tcPr>
          <w:p w14:paraId="71CC5A7F" w14:textId="77777777" w:rsidR="009A20A9" w:rsidRPr="009A20A9" w:rsidRDefault="009A20A9" w:rsidP="00760D9B">
            <w:pPr>
              <w:pStyle w:val="Default"/>
              <w:jc w:val="right"/>
              <w:rPr>
                <w:lang w:eastAsia="en-AU"/>
              </w:rPr>
            </w:pPr>
          </w:p>
        </w:tc>
        <w:tc>
          <w:tcPr>
            <w:tcW w:w="1514" w:type="dxa"/>
            <w:tcBorders>
              <w:top w:val="single" w:sz="4" w:space="0" w:color="auto"/>
              <w:bottom w:val="single" w:sz="4" w:space="0" w:color="auto"/>
            </w:tcBorders>
            <w:noWrap/>
            <w:vAlign w:val="center"/>
            <w:hideMark/>
          </w:tcPr>
          <w:p w14:paraId="47B8B5FE" w14:textId="77777777" w:rsidR="009A20A9" w:rsidRPr="009A20A9" w:rsidRDefault="009A20A9" w:rsidP="00760D9B">
            <w:pPr>
              <w:pStyle w:val="Default"/>
              <w:jc w:val="right"/>
              <w:rPr>
                <w:lang w:eastAsia="en-AU"/>
              </w:rPr>
            </w:pPr>
          </w:p>
        </w:tc>
        <w:tc>
          <w:tcPr>
            <w:tcW w:w="1278" w:type="dxa"/>
            <w:tcBorders>
              <w:top w:val="single" w:sz="4" w:space="0" w:color="auto"/>
              <w:bottom w:val="single" w:sz="4" w:space="0" w:color="auto"/>
            </w:tcBorders>
            <w:noWrap/>
            <w:vAlign w:val="center"/>
            <w:hideMark/>
          </w:tcPr>
          <w:p w14:paraId="142AB4DB" w14:textId="77777777" w:rsidR="009A20A9" w:rsidRPr="009A20A9" w:rsidRDefault="009A20A9" w:rsidP="00760D9B">
            <w:pPr>
              <w:pStyle w:val="Default"/>
              <w:jc w:val="right"/>
              <w:rPr>
                <w:lang w:eastAsia="en-AU"/>
              </w:rPr>
            </w:pPr>
          </w:p>
        </w:tc>
      </w:tr>
      <w:tr w:rsidR="009A20A9" w:rsidRPr="009A20A9" w14:paraId="3729EFB7" w14:textId="77777777" w:rsidTr="00760D9B">
        <w:trPr>
          <w:trHeight w:val="315"/>
        </w:trPr>
        <w:tc>
          <w:tcPr>
            <w:tcW w:w="1742" w:type="dxa"/>
            <w:noWrap/>
            <w:vAlign w:val="center"/>
            <w:hideMark/>
          </w:tcPr>
          <w:p w14:paraId="670E156D" w14:textId="77777777" w:rsidR="009A20A9" w:rsidRPr="009A20A9" w:rsidRDefault="009A20A9" w:rsidP="00760D9B">
            <w:pPr>
              <w:pStyle w:val="Default"/>
              <w:rPr>
                <w:b/>
                <w:bCs/>
                <w:lang w:eastAsia="en-AU"/>
              </w:rPr>
            </w:pPr>
            <w:r w:rsidRPr="009A20A9">
              <w:rPr>
                <w:b/>
                <w:bCs/>
                <w:lang w:eastAsia="en-AU"/>
              </w:rPr>
              <w:t>Total Assets</w:t>
            </w:r>
          </w:p>
        </w:tc>
        <w:tc>
          <w:tcPr>
            <w:tcW w:w="1265" w:type="dxa"/>
            <w:noWrap/>
            <w:vAlign w:val="center"/>
            <w:hideMark/>
          </w:tcPr>
          <w:p w14:paraId="2258F587" w14:textId="77777777" w:rsidR="009A20A9" w:rsidRPr="009A20A9" w:rsidRDefault="009A20A9" w:rsidP="009A20A9">
            <w:pPr>
              <w:pStyle w:val="Default"/>
              <w:jc w:val="center"/>
              <w:rPr>
                <w:b/>
                <w:bCs/>
                <w:lang w:eastAsia="en-AU"/>
              </w:rPr>
            </w:pPr>
          </w:p>
        </w:tc>
        <w:tc>
          <w:tcPr>
            <w:tcW w:w="1244" w:type="dxa"/>
            <w:tcBorders>
              <w:top w:val="single" w:sz="4" w:space="0" w:color="auto"/>
              <w:bottom w:val="double" w:sz="4" w:space="0" w:color="auto"/>
            </w:tcBorders>
            <w:noWrap/>
            <w:vAlign w:val="center"/>
            <w:hideMark/>
          </w:tcPr>
          <w:p w14:paraId="49D00A58" w14:textId="77777777" w:rsidR="009A20A9" w:rsidRPr="009A20A9" w:rsidRDefault="009A20A9" w:rsidP="00760D9B">
            <w:pPr>
              <w:pStyle w:val="Default"/>
              <w:jc w:val="right"/>
              <w:rPr>
                <w:b/>
                <w:bCs/>
                <w:lang w:eastAsia="en-AU"/>
              </w:rPr>
            </w:pPr>
            <w:r w:rsidRPr="009A20A9">
              <w:rPr>
                <w:b/>
                <w:bCs/>
                <w:lang w:eastAsia="en-AU"/>
              </w:rPr>
              <w:t xml:space="preserve">   131,433 </w:t>
            </w:r>
          </w:p>
        </w:tc>
        <w:tc>
          <w:tcPr>
            <w:tcW w:w="1084" w:type="dxa"/>
            <w:tcBorders>
              <w:top w:val="single" w:sz="4" w:space="0" w:color="auto"/>
              <w:bottom w:val="double" w:sz="4" w:space="0" w:color="auto"/>
            </w:tcBorders>
            <w:noWrap/>
            <w:vAlign w:val="center"/>
            <w:hideMark/>
          </w:tcPr>
          <w:p w14:paraId="4D29A4B0" w14:textId="77777777" w:rsidR="009A20A9" w:rsidRPr="009A20A9" w:rsidRDefault="009A20A9" w:rsidP="00760D9B">
            <w:pPr>
              <w:pStyle w:val="Default"/>
              <w:jc w:val="right"/>
              <w:rPr>
                <w:b/>
                <w:bCs/>
                <w:lang w:eastAsia="en-AU"/>
              </w:rPr>
            </w:pPr>
            <w:r w:rsidRPr="009A20A9">
              <w:rPr>
                <w:b/>
                <w:bCs/>
                <w:lang w:eastAsia="en-AU"/>
              </w:rPr>
              <w:t xml:space="preserve">     132,626 </w:t>
            </w:r>
          </w:p>
        </w:tc>
        <w:tc>
          <w:tcPr>
            <w:tcW w:w="1084" w:type="dxa"/>
            <w:tcBorders>
              <w:top w:val="single" w:sz="4" w:space="0" w:color="auto"/>
              <w:bottom w:val="double" w:sz="4" w:space="0" w:color="auto"/>
            </w:tcBorders>
            <w:noWrap/>
            <w:vAlign w:val="center"/>
            <w:hideMark/>
          </w:tcPr>
          <w:p w14:paraId="519FE228" w14:textId="77777777" w:rsidR="009A20A9" w:rsidRPr="009A20A9" w:rsidRDefault="009A20A9" w:rsidP="00760D9B">
            <w:pPr>
              <w:pStyle w:val="Default"/>
              <w:jc w:val="right"/>
              <w:rPr>
                <w:b/>
                <w:bCs/>
                <w:lang w:eastAsia="en-AU"/>
              </w:rPr>
            </w:pPr>
            <w:r w:rsidRPr="009A20A9">
              <w:rPr>
                <w:b/>
                <w:bCs/>
                <w:lang w:eastAsia="en-AU"/>
              </w:rPr>
              <w:t xml:space="preserve">   134,214 </w:t>
            </w:r>
          </w:p>
        </w:tc>
        <w:tc>
          <w:tcPr>
            <w:tcW w:w="1514" w:type="dxa"/>
            <w:tcBorders>
              <w:top w:val="single" w:sz="4" w:space="0" w:color="auto"/>
              <w:bottom w:val="double" w:sz="4" w:space="0" w:color="auto"/>
            </w:tcBorders>
            <w:noWrap/>
            <w:vAlign w:val="center"/>
            <w:hideMark/>
          </w:tcPr>
          <w:p w14:paraId="7DB3F9C9" w14:textId="77777777" w:rsidR="009A20A9" w:rsidRPr="009A20A9" w:rsidRDefault="009A20A9" w:rsidP="00760D9B">
            <w:pPr>
              <w:pStyle w:val="Default"/>
              <w:jc w:val="right"/>
              <w:rPr>
                <w:b/>
                <w:bCs/>
                <w:lang w:eastAsia="en-AU"/>
              </w:rPr>
            </w:pPr>
            <w:r w:rsidRPr="009A20A9">
              <w:rPr>
                <w:b/>
                <w:bCs/>
                <w:lang w:eastAsia="en-AU"/>
              </w:rPr>
              <w:t xml:space="preserve">           1,193 </w:t>
            </w:r>
          </w:p>
        </w:tc>
        <w:tc>
          <w:tcPr>
            <w:tcW w:w="1278" w:type="dxa"/>
            <w:tcBorders>
              <w:top w:val="single" w:sz="4" w:space="0" w:color="auto"/>
              <w:bottom w:val="double" w:sz="4" w:space="0" w:color="auto"/>
            </w:tcBorders>
            <w:noWrap/>
            <w:vAlign w:val="center"/>
            <w:hideMark/>
          </w:tcPr>
          <w:p w14:paraId="7C828B60" w14:textId="77777777" w:rsidR="009A20A9" w:rsidRPr="009A20A9" w:rsidRDefault="009A20A9" w:rsidP="00760D9B">
            <w:pPr>
              <w:pStyle w:val="Default"/>
              <w:jc w:val="right"/>
              <w:rPr>
                <w:b/>
                <w:bCs/>
                <w:lang w:eastAsia="en-AU"/>
              </w:rPr>
            </w:pPr>
            <w:r w:rsidRPr="009A20A9">
              <w:rPr>
                <w:b/>
                <w:bCs/>
                <w:lang w:eastAsia="en-AU"/>
              </w:rPr>
              <w:t xml:space="preserve">                 (1,588)</w:t>
            </w:r>
          </w:p>
        </w:tc>
      </w:tr>
      <w:tr w:rsidR="009A20A9" w:rsidRPr="009A20A9" w14:paraId="1831DF22" w14:textId="77777777" w:rsidTr="00760D9B">
        <w:trPr>
          <w:trHeight w:val="315"/>
        </w:trPr>
        <w:tc>
          <w:tcPr>
            <w:tcW w:w="1742" w:type="dxa"/>
            <w:noWrap/>
            <w:vAlign w:val="center"/>
            <w:hideMark/>
          </w:tcPr>
          <w:p w14:paraId="5EDE1379" w14:textId="77777777" w:rsidR="009A20A9" w:rsidRPr="009A20A9" w:rsidRDefault="009A20A9" w:rsidP="00760D9B">
            <w:pPr>
              <w:pStyle w:val="Default"/>
              <w:rPr>
                <w:b/>
                <w:bCs/>
                <w:lang w:eastAsia="en-AU"/>
              </w:rPr>
            </w:pPr>
          </w:p>
        </w:tc>
        <w:tc>
          <w:tcPr>
            <w:tcW w:w="1265" w:type="dxa"/>
            <w:noWrap/>
            <w:vAlign w:val="center"/>
            <w:hideMark/>
          </w:tcPr>
          <w:p w14:paraId="089DFA8D" w14:textId="77777777" w:rsidR="009A20A9" w:rsidRPr="009A20A9" w:rsidRDefault="009A20A9" w:rsidP="009A20A9">
            <w:pPr>
              <w:pStyle w:val="Default"/>
              <w:jc w:val="center"/>
              <w:rPr>
                <w:lang w:eastAsia="en-AU"/>
              </w:rPr>
            </w:pPr>
          </w:p>
        </w:tc>
        <w:tc>
          <w:tcPr>
            <w:tcW w:w="1244" w:type="dxa"/>
            <w:tcBorders>
              <w:top w:val="double" w:sz="4" w:space="0" w:color="auto"/>
            </w:tcBorders>
            <w:noWrap/>
            <w:vAlign w:val="center"/>
            <w:hideMark/>
          </w:tcPr>
          <w:p w14:paraId="2FA1B4C9" w14:textId="77777777" w:rsidR="009A20A9" w:rsidRPr="009A20A9" w:rsidRDefault="009A20A9" w:rsidP="00760D9B">
            <w:pPr>
              <w:pStyle w:val="Default"/>
              <w:jc w:val="right"/>
              <w:rPr>
                <w:lang w:eastAsia="en-AU"/>
              </w:rPr>
            </w:pPr>
          </w:p>
        </w:tc>
        <w:tc>
          <w:tcPr>
            <w:tcW w:w="1084" w:type="dxa"/>
            <w:tcBorders>
              <w:top w:val="double" w:sz="4" w:space="0" w:color="auto"/>
            </w:tcBorders>
            <w:noWrap/>
            <w:vAlign w:val="center"/>
            <w:hideMark/>
          </w:tcPr>
          <w:p w14:paraId="69A15A62" w14:textId="77777777" w:rsidR="009A20A9" w:rsidRPr="009A20A9" w:rsidRDefault="009A20A9" w:rsidP="00760D9B">
            <w:pPr>
              <w:pStyle w:val="Default"/>
              <w:jc w:val="right"/>
              <w:rPr>
                <w:lang w:eastAsia="en-AU"/>
              </w:rPr>
            </w:pPr>
          </w:p>
        </w:tc>
        <w:tc>
          <w:tcPr>
            <w:tcW w:w="1084" w:type="dxa"/>
            <w:tcBorders>
              <w:top w:val="double" w:sz="4" w:space="0" w:color="auto"/>
            </w:tcBorders>
            <w:noWrap/>
            <w:vAlign w:val="center"/>
            <w:hideMark/>
          </w:tcPr>
          <w:p w14:paraId="6E1559DC" w14:textId="77777777" w:rsidR="009A20A9" w:rsidRPr="009A20A9" w:rsidRDefault="009A20A9" w:rsidP="00760D9B">
            <w:pPr>
              <w:pStyle w:val="Default"/>
              <w:jc w:val="right"/>
              <w:rPr>
                <w:lang w:eastAsia="en-AU"/>
              </w:rPr>
            </w:pPr>
          </w:p>
        </w:tc>
        <w:tc>
          <w:tcPr>
            <w:tcW w:w="1514" w:type="dxa"/>
            <w:tcBorders>
              <w:top w:val="double" w:sz="4" w:space="0" w:color="auto"/>
            </w:tcBorders>
            <w:noWrap/>
            <w:vAlign w:val="center"/>
            <w:hideMark/>
          </w:tcPr>
          <w:p w14:paraId="44253B37" w14:textId="77777777" w:rsidR="009A20A9" w:rsidRPr="009A20A9" w:rsidRDefault="009A20A9" w:rsidP="00760D9B">
            <w:pPr>
              <w:pStyle w:val="Default"/>
              <w:jc w:val="right"/>
              <w:rPr>
                <w:lang w:eastAsia="en-AU"/>
              </w:rPr>
            </w:pPr>
          </w:p>
        </w:tc>
        <w:tc>
          <w:tcPr>
            <w:tcW w:w="1278" w:type="dxa"/>
            <w:tcBorders>
              <w:top w:val="double" w:sz="4" w:space="0" w:color="auto"/>
            </w:tcBorders>
            <w:noWrap/>
            <w:vAlign w:val="center"/>
            <w:hideMark/>
          </w:tcPr>
          <w:p w14:paraId="635D9534" w14:textId="77777777" w:rsidR="009A20A9" w:rsidRPr="009A20A9" w:rsidRDefault="009A20A9" w:rsidP="00760D9B">
            <w:pPr>
              <w:pStyle w:val="Default"/>
              <w:jc w:val="right"/>
              <w:rPr>
                <w:lang w:eastAsia="en-AU"/>
              </w:rPr>
            </w:pPr>
          </w:p>
        </w:tc>
      </w:tr>
      <w:tr w:rsidR="009A20A9" w:rsidRPr="009A20A9" w14:paraId="4A35347E" w14:textId="77777777" w:rsidTr="00760D9B">
        <w:trPr>
          <w:trHeight w:val="315"/>
        </w:trPr>
        <w:tc>
          <w:tcPr>
            <w:tcW w:w="1742" w:type="dxa"/>
            <w:noWrap/>
            <w:vAlign w:val="center"/>
            <w:hideMark/>
          </w:tcPr>
          <w:p w14:paraId="4C49DCC3" w14:textId="77777777" w:rsidR="009A20A9" w:rsidRPr="009A20A9" w:rsidRDefault="009A20A9" w:rsidP="00760D9B">
            <w:pPr>
              <w:pStyle w:val="Default"/>
              <w:rPr>
                <w:b/>
                <w:bCs/>
                <w:lang w:eastAsia="en-AU"/>
              </w:rPr>
            </w:pPr>
            <w:r w:rsidRPr="009A20A9">
              <w:rPr>
                <w:b/>
                <w:bCs/>
                <w:lang w:eastAsia="en-AU"/>
              </w:rPr>
              <w:t>LIABILITIES</w:t>
            </w:r>
          </w:p>
        </w:tc>
        <w:tc>
          <w:tcPr>
            <w:tcW w:w="1265" w:type="dxa"/>
            <w:noWrap/>
            <w:vAlign w:val="center"/>
            <w:hideMark/>
          </w:tcPr>
          <w:p w14:paraId="48A714A2" w14:textId="77777777" w:rsidR="009A20A9" w:rsidRPr="009A20A9" w:rsidRDefault="009A20A9" w:rsidP="009A20A9">
            <w:pPr>
              <w:pStyle w:val="Default"/>
              <w:jc w:val="center"/>
              <w:rPr>
                <w:b/>
                <w:bCs/>
                <w:lang w:eastAsia="en-AU"/>
              </w:rPr>
            </w:pPr>
          </w:p>
        </w:tc>
        <w:tc>
          <w:tcPr>
            <w:tcW w:w="1244" w:type="dxa"/>
            <w:noWrap/>
            <w:vAlign w:val="center"/>
            <w:hideMark/>
          </w:tcPr>
          <w:p w14:paraId="4CCF64FD" w14:textId="77777777" w:rsidR="009A20A9" w:rsidRPr="009A20A9" w:rsidRDefault="009A20A9" w:rsidP="00760D9B">
            <w:pPr>
              <w:pStyle w:val="Default"/>
              <w:jc w:val="right"/>
              <w:rPr>
                <w:lang w:eastAsia="en-AU"/>
              </w:rPr>
            </w:pPr>
          </w:p>
        </w:tc>
        <w:tc>
          <w:tcPr>
            <w:tcW w:w="1084" w:type="dxa"/>
            <w:noWrap/>
            <w:vAlign w:val="center"/>
            <w:hideMark/>
          </w:tcPr>
          <w:p w14:paraId="4B622B74" w14:textId="77777777" w:rsidR="009A20A9" w:rsidRPr="009A20A9" w:rsidRDefault="009A20A9" w:rsidP="00760D9B">
            <w:pPr>
              <w:pStyle w:val="Default"/>
              <w:jc w:val="right"/>
              <w:rPr>
                <w:lang w:eastAsia="en-AU"/>
              </w:rPr>
            </w:pPr>
          </w:p>
        </w:tc>
        <w:tc>
          <w:tcPr>
            <w:tcW w:w="1084" w:type="dxa"/>
            <w:noWrap/>
            <w:vAlign w:val="center"/>
            <w:hideMark/>
          </w:tcPr>
          <w:p w14:paraId="1029F06A" w14:textId="77777777" w:rsidR="009A20A9" w:rsidRPr="009A20A9" w:rsidRDefault="009A20A9" w:rsidP="00760D9B">
            <w:pPr>
              <w:pStyle w:val="Default"/>
              <w:jc w:val="right"/>
              <w:rPr>
                <w:lang w:eastAsia="en-AU"/>
              </w:rPr>
            </w:pPr>
          </w:p>
        </w:tc>
        <w:tc>
          <w:tcPr>
            <w:tcW w:w="1514" w:type="dxa"/>
            <w:noWrap/>
            <w:vAlign w:val="center"/>
            <w:hideMark/>
          </w:tcPr>
          <w:p w14:paraId="33F8BBDF" w14:textId="77777777" w:rsidR="009A20A9" w:rsidRPr="009A20A9" w:rsidRDefault="009A20A9" w:rsidP="00760D9B">
            <w:pPr>
              <w:pStyle w:val="Default"/>
              <w:jc w:val="right"/>
              <w:rPr>
                <w:lang w:eastAsia="en-AU"/>
              </w:rPr>
            </w:pPr>
          </w:p>
        </w:tc>
        <w:tc>
          <w:tcPr>
            <w:tcW w:w="1278" w:type="dxa"/>
            <w:noWrap/>
            <w:vAlign w:val="center"/>
            <w:hideMark/>
          </w:tcPr>
          <w:p w14:paraId="684C17AD" w14:textId="77777777" w:rsidR="009A20A9" w:rsidRPr="009A20A9" w:rsidRDefault="009A20A9" w:rsidP="00760D9B">
            <w:pPr>
              <w:pStyle w:val="Default"/>
              <w:jc w:val="right"/>
              <w:rPr>
                <w:lang w:eastAsia="en-AU"/>
              </w:rPr>
            </w:pPr>
          </w:p>
        </w:tc>
      </w:tr>
      <w:tr w:rsidR="009A20A9" w:rsidRPr="009A20A9" w14:paraId="5726C35E" w14:textId="77777777" w:rsidTr="00760D9B">
        <w:trPr>
          <w:trHeight w:val="315"/>
        </w:trPr>
        <w:tc>
          <w:tcPr>
            <w:tcW w:w="1742" w:type="dxa"/>
            <w:noWrap/>
            <w:vAlign w:val="center"/>
            <w:hideMark/>
          </w:tcPr>
          <w:p w14:paraId="762BAE25" w14:textId="77777777" w:rsidR="009A20A9" w:rsidRPr="009A20A9" w:rsidRDefault="009A20A9" w:rsidP="00760D9B">
            <w:pPr>
              <w:pStyle w:val="Default"/>
              <w:rPr>
                <w:b/>
                <w:bCs/>
                <w:lang w:eastAsia="en-AU"/>
              </w:rPr>
            </w:pPr>
            <w:r w:rsidRPr="009A20A9">
              <w:rPr>
                <w:b/>
                <w:bCs/>
                <w:lang w:eastAsia="en-AU"/>
              </w:rPr>
              <w:t>Current Liabilities</w:t>
            </w:r>
          </w:p>
        </w:tc>
        <w:tc>
          <w:tcPr>
            <w:tcW w:w="1265" w:type="dxa"/>
            <w:noWrap/>
            <w:vAlign w:val="center"/>
            <w:hideMark/>
          </w:tcPr>
          <w:p w14:paraId="04C4C29F" w14:textId="77777777" w:rsidR="009A20A9" w:rsidRPr="009A20A9" w:rsidRDefault="009A20A9" w:rsidP="009A20A9">
            <w:pPr>
              <w:pStyle w:val="Default"/>
              <w:jc w:val="center"/>
              <w:rPr>
                <w:b/>
                <w:bCs/>
                <w:lang w:eastAsia="en-AU"/>
              </w:rPr>
            </w:pPr>
          </w:p>
        </w:tc>
        <w:tc>
          <w:tcPr>
            <w:tcW w:w="1244" w:type="dxa"/>
            <w:noWrap/>
            <w:vAlign w:val="center"/>
            <w:hideMark/>
          </w:tcPr>
          <w:p w14:paraId="0B6B06EF" w14:textId="77777777" w:rsidR="009A20A9" w:rsidRPr="009A20A9" w:rsidRDefault="009A20A9" w:rsidP="00760D9B">
            <w:pPr>
              <w:pStyle w:val="Default"/>
              <w:jc w:val="right"/>
              <w:rPr>
                <w:lang w:eastAsia="en-AU"/>
              </w:rPr>
            </w:pPr>
          </w:p>
        </w:tc>
        <w:tc>
          <w:tcPr>
            <w:tcW w:w="1084" w:type="dxa"/>
            <w:noWrap/>
            <w:vAlign w:val="center"/>
            <w:hideMark/>
          </w:tcPr>
          <w:p w14:paraId="23F5C901" w14:textId="77777777" w:rsidR="009A20A9" w:rsidRPr="009A20A9" w:rsidRDefault="009A20A9" w:rsidP="00760D9B">
            <w:pPr>
              <w:pStyle w:val="Default"/>
              <w:jc w:val="right"/>
              <w:rPr>
                <w:lang w:eastAsia="en-AU"/>
              </w:rPr>
            </w:pPr>
          </w:p>
        </w:tc>
        <w:tc>
          <w:tcPr>
            <w:tcW w:w="1084" w:type="dxa"/>
            <w:noWrap/>
            <w:vAlign w:val="center"/>
            <w:hideMark/>
          </w:tcPr>
          <w:p w14:paraId="272CFE76" w14:textId="77777777" w:rsidR="009A20A9" w:rsidRPr="009A20A9" w:rsidRDefault="009A20A9" w:rsidP="00760D9B">
            <w:pPr>
              <w:pStyle w:val="Default"/>
              <w:jc w:val="right"/>
              <w:rPr>
                <w:lang w:eastAsia="en-AU"/>
              </w:rPr>
            </w:pPr>
          </w:p>
        </w:tc>
        <w:tc>
          <w:tcPr>
            <w:tcW w:w="1514" w:type="dxa"/>
            <w:noWrap/>
            <w:vAlign w:val="center"/>
            <w:hideMark/>
          </w:tcPr>
          <w:p w14:paraId="042AB935" w14:textId="77777777" w:rsidR="009A20A9" w:rsidRPr="009A20A9" w:rsidRDefault="009A20A9" w:rsidP="00760D9B">
            <w:pPr>
              <w:pStyle w:val="Default"/>
              <w:jc w:val="right"/>
              <w:rPr>
                <w:lang w:eastAsia="en-AU"/>
              </w:rPr>
            </w:pPr>
          </w:p>
        </w:tc>
        <w:tc>
          <w:tcPr>
            <w:tcW w:w="1278" w:type="dxa"/>
            <w:noWrap/>
            <w:vAlign w:val="center"/>
            <w:hideMark/>
          </w:tcPr>
          <w:p w14:paraId="760FCC8A" w14:textId="77777777" w:rsidR="009A20A9" w:rsidRPr="009A20A9" w:rsidRDefault="009A20A9" w:rsidP="00760D9B">
            <w:pPr>
              <w:pStyle w:val="Default"/>
              <w:jc w:val="right"/>
              <w:rPr>
                <w:lang w:eastAsia="en-AU"/>
              </w:rPr>
            </w:pPr>
          </w:p>
        </w:tc>
      </w:tr>
      <w:tr w:rsidR="009A20A9" w:rsidRPr="009A20A9" w14:paraId="7D0F4A86" w14:textId="77777777" w:rsidTr="00760D9B">
        <w:trPr>
          <w:trHeight w:val="315"/>
        </w:trPr>
        <w:tc>
          <w:tcPr>
            <w:tcW w:w="1742" w:type="dxa"/>
            <w:noWrap/>
            <w:vAlign w:val="center"/>
            <w:hideMark/>
          </w:tcPr>
          <w:p w14:paraId="0521C318" w14:textId="43D46085" w:rsidR="009A20A9" w:rsidRPr="009A20A9" w:rsidRDefault="00D12D08" w:rsidP="00760D9B">
            <w:pPr>
              <w:pStyle w:val="Default"/>
              <w:rPr>
                <w:lang w:eastAsia="en-AU"/>
              </w:rPr>
            </w:pPr>
            <w:r>
              <w:rPr>
                <w:lang w:eastAsia="en-AU"/>
              </w:rPr>
              <w:br/>
            </w:r>
            <w:r w:rsidR="009A20A9" w:rsidRPr="009A20A9">
              <w:rPr>
                <w:lang w:eastAsia="en-AU"/>
              </w:rPr>
              <w:t xml:space="preserve">Payables </w:t>
            </w:r>
          </w:p>
        </w:tc>
        <w:tc>
          <w:tcPr>
            <w:tcW w:w="1265" w:type="dxa"/>
            <w:noWrap/>
            <w:vAlign w:val="center"/>
            <w:hideMark/>
          </w:tcPr>
          <w:p w14:paraId="7B46304E" w14:textId="77777777" w:rsidR="009A20A9" w:rsidRPr="009A20A9" w:rsidRDefault="009A20A9" w:rsidP="009A20A9">
            <w:pPr>
              <w:pStyle w:val="Default"/>
              <w:jc w:val="center"/>
              <w:rPr>
                <w:lang w:eastAsia="en-AU"/>
              </w:rPr>
            </w:pPr>
          </w:p>
        </w:tc>
        <w:tc>
          <w:tcPr>
            <w:tcW w:w="1244" w:type="dxa"/>
            <w:noWrap/>
            <w:vAlign w:val="center"/>
            <w:hideMark/>
          </w:tcPr>
          <w:p w14:paraId="4EB81034" w14:textId="5710B31B"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1,751 </w:t>
            </w:r>
          </w:p>
        </w:tc>
        <w:tc>
          <w:tcPr>
            <w:tcW w:w="1084" w:type="dxa"/>
            <w:noWrap/>
            <w:vAlign w:val="center"/>
            <w:hideMark/>
          </w:tcPr>
          <w:p w14:paraId="06527C14" w14:textId="77777777" w:rsidR="009A20A9" w:rsidRPr="009A20A9" w:rsidRDefault="009A20A9" w:rsidP="00760D9B">
            <w:pPr>
              <w:pStyle w:val="Default"/>
              <w:jc w:val="right"/>
              <w:rPr>
                <w:lang w:eastAsia="en-AU"/>
              </w:rPr>
            </w:pPr>
            <w:r w:rsidRPr="009A20A9">
              <w:rPr>
                <w:lang w:eastAsia="en-AU"/>
              </w:rPr>
              <w:t xml:space="preserve">           658 </w:t>
            </w:r>
          </w:p>
        </w:tc>
        <w:tc>
          <w:tcPr>
            <w:tcW w:w="1084" w:type="dxa"/>
            <w:noWrap/>
            <w:vAlign w:val="center"/>
            <w:hideMark/>
          </w:tcPr>
          <w:p w14:paraId="256EAEEF" w14:textId="77777777" w:rsidR="009A20A9" w:rsidRPr="009A20A9" w:rsidRDefault="009A20A9" w:rsidP="00760D9B">
            <w:pPr>
              <w:pStyle w:val="Default"/>
              <w:jc w:val="right"/>
              <w:rPr>
                <w:lang w:eastAsia="en-AU"/>
              </w:rPr>
            </w:pPr>
            <w:r w:rsidRPr="009A20A9">
              <w:rPr>
                <w:lang w:eastAsia="en-AU"/>
              </w:rPr>
              <w:t xml:space="preserve">       1,340 </w:t>
            </w:r>
          </w:p>
        </w:tc>
        <w:tc>
          <w:tcPr>
            <w:tcW w:w="1514" w:type="dxa"/>
            <w:noWrap/>
            <w:vAlign w:val="center"/>
            <w:hideMark/>
          </w:tcPr>
          <w:p w14:paraId="2239CBFC" w14:textId="77777777" w:rsidR="009A20A9" w:rsidRPr="009A20A9" w:rsidRDefault="009A20A9" w:rsidP="00760D9B">
            <w:pPr>
              <w:pStyle w:val="Default"/>
              <w:jc w:val="right"/>
              <w:rPr>
                <w:lang w:eastAsia="en-AU"/>
              </w:rPr>
            </w:pPr>
            <w:r w:rsidRPr="009A20A9">
              <w:rPr>
                <w:lang w:eastAsia="en-AU"/>
              </w:rPr>
              <w:t xml:space="preserve">          (1,093)</w:t>
            </w:r>
          </w:p>
        </w:tc>
        <w:tc>
          <w:tcPr>
            <w:tcW w:w="1278" w:type="dxa"/>
            <w:noWrap/>
            <w:vAlign w:val="center"/>
            <w:hideMark/>
          </w:tcPr>
          <w:p w14:paraId="1E534F20" w14:textId="77777777" w:rsidR="009A20A9" w:rsidRPr="009A20A9" w:rsidRDefault="009A20A9" w:rsidP="00760D9B">
            <w:pPr>
              <w:pStyle w:val="Default"/>
              <w:jc w:val="right"/>
              <w:rPr>
                <w:lang w:eastAsia="en-AU"/>
              </w:rPr>
            </w:pPr>
            <w:r w:rsidRPr="009A20A9">
              <w:rPr>
                <w:lang w:eastAsia="en-AU"/>
              </w:rPr>
              <w:t xml:space="preserve">                    (682)</w:t>
            </w:r>
          </w:p>
        </w:tc>
      </w:tr>
      <w:tr w:rsidR="009A20A9" w:rsidRPr="009A20A9" w14:paraId="7E35D8DD" w14:textId="77777777" w:rsidTr="00760D9B">
        <w:trPr>
          <w:trHeight w:val="315"/>
        </w:trPr>
        <w:tc>
          <w:tcPr>
            <w:tcW w:w="1742" w:type="dxa"/>
            <w:noWrap/>
            <w:vAlign w:val="center"/>
            <w:hideMark/>
          </w:tcPr>
          <w:p w14:paraId="4EAAF6F5" w14:textId="77777777" w:rsidR="009A20A9" w:rsidRPr="009A20A9" w:rsidRDefault="009A20A9" w:rsidP="00760D9B">
            <w:pPr>
              <w:pStyle w:val="Default"/>
              <w:rPr>
                <w:lang w:eastAsia="en-AU"/>
              </w:rPr>
            </w:pPr>
            <w:r w:rsidRPr="009A20A9">
              <w:rPr>
                <w:lang w:eastAsia="en-AU"/>
              </w:rPr>
              <w:t>Provisions</w:t>
            </w:r>
          </w:p>
        </w:tc>
        <w:tc>
          <w:tcPr>
            <w:tcW w:w="1265" w:type="dxa"/>
            <w:noWrap/>
            <w:vAlign w:val="center"/>
            <w:hideMark/>
          </w:tcPr>
          <w:p w14:paraId="0FD0EDA6" w14:textId="28CC89CA" w:rsidR="009A20A9" w:rsidRPr="009A20A9" w:rsidRDefault="009A20A9" w:rsidP="009A20A9">
            <w:pPr>
              <w:pStyle w:val="Default"/>
              <w:jc w:val="center"/>
              <w:rPr>
                <w:b/>
                <w:bCs/>
                <w:lang w:eastAsia="en-AU"/>
              </w:rPr>
            </w:pPr>
            <w:r w:rsidRPr="009A20A9">
              <w:rPr>
                <w:b/>
                <w:bCs/>
                <w:lang w:eastAsia="en-AU"/>
              </w:rPr>
              <w:t>5</w:t>
            </w:r>
          </w:p>
        </w:tc>
        <w:tc>
          <w:tcPr>
            <w:tcW w:w="1244" w:type="dxa"/>
            <w:tcBorders>
              <w:bottom w:val="single" w:sz="4" w:space="0" w:color="auto"/>
            </w:tcBorders>
            <w:noWrap/>
            <w:vAlign w:val="center"/>
            <w:hideMark/>
          </w:tcPr>
          <w:p w14:paraId="5D39A835" w14:textId="36B409DF"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4,458 </w:t>
            </w:r>
          </w:p>
        </w:tc>
        <w:tc>
          <w:tcPr>
            <w:tcW w:w="1084" w:type="dxa"/>
            <w:tcBorders>
              <w:bottom w:val="single" w:sz="4" w:space="0" w:color="auto"/>
            </w:tcBorders>
            <w:noWrap/>
            <w:vAlign w:val="center"/>
            <w:hideMark/>
          </w:tcPr>
          <w:p w14:paraId="07F6EE39" w14:textId="77777777" w:rsidR="009A20A9" w:rsidRPr="009A20A9" w:rsidRDefault="009A20A9" w:rsidP="00760D9B">
            <w:pPr>
              <w:pStyle w:val="Default"/>
              <w:jc w:val="right"/>
              <w:rPr>
                <w:lang w:eastAsia="en-AU"/>
              </w:rPr>
            </w:pPr>
            <w:r w:rsidRPr="009A20A9">
              <w:rPr>
                <w:lang w:eastAsia="en-AU"/>
              </w:rPr>
              <w:t xml:space="preserve">        8,569 </w:t>
            </w:r>
          </w:p>
        </w:tc>
        <w:tc>
          <w:tcPr>
            <w:tcW w:w="1084" w:type="dxa"/>
            <w:tcBorders>
              <w:bottom w:val="single" w:sz="4" w:space="0" w:color="auto"/>
            </w:tcBorders>
            <w:noWrap/>
            <w:vAlign w:val="center"/>
            <w:hideMark/>
          </w:tcPr>
          <w:p w14:paraId="271DA294" w14:textId="77777777" w:rsidR="009A20A9" w:rsidRPr="009A20A9" w:rsidRDefault="009A20A9" w:rsidP="00760D9B">
            <w:pPr>
              <w:pStyle w:val="Default"/>
              <w:jc w:val="right"/>
              <w:rPr>
                <w:lang w:eastAsia="en-AU"/>
              </w:rPr>
            </w:pPr>
            <w:r w:rsidRPr="009A20A9">
              <w:rPr>
                <w:lang w:eastAsia="en-AU"/>
              </w:rPr>
              <w:t xml:space="preserve">       7,901 </w:t>
            </w:r>
          </w:p>
        </w:tc>
        <w:tc>
          <w:tcPr>
            <w:tcW w:w="1514" w:type="dxa"/>
            <w:tcBorders>
              <w:bottom w:val="single" w:sz="4" w:space="0" w:color="auto"/>
            </w:tcBorders>
            <w:noWrap/>
            <w:vAlign w:val="center"/>
            <w:hideMark/>
          </w:tcPr>
          <w:p w14:paraId="36F2BF23" w14:textId="77777777" w:rsidR="009A20A9" w:rsidRPr="009A20A9" w:rsidRDefault="009A20A9" w:rsidP="00760D9B">
            <w:pPr>
              <w:pStyle w:val="Default"/>
              <w:jc w:val="right"/>
              <w:rPr>
                <w:lang w:eastAsia="en-AU"/>
              </w:rPr>
            </w:pPr>
            <w:r w:rsidRPr="009A20A9">
              <w:rPr>
                <w:lang w:eastAsia="en-AU"/>
              </w:rPr>
              <w:t xml:space="preserve">           4,111 </w:t>
            </w:r>
          </w:p>
        </w:tc>
        <w:tc>
          <w:tcPr>
            <w:tcW w:w="1278" w:type="dxa"/>
            <w:tcBorders>
              <w:bottom w:val="single" w:sz="4" w:space="0" w:color="auto"/>
            </w:tcBorders>
            <w:noWrap/>
            <w:vAlign w:val="center"/>
            <w:hideMark/>
          </w:tcPr>
          <w:p w14:paraId="199B8479" w14:textId="77777777" w:rsidR="009A20A9" w:rsidRPr="009A20A9" w:rsidRDefault="009A20A9" w:rsidP="00760D9B">
            <w:pPr>
              <w:pStyle w:val="Default"/>
              <w:jc w:val="right"/>
              <w:rPr>
                <w:lang w:eastAsia="en-AU"/>
              </w:rPr>
            </w:pPr>
            <w:r w:rsidRPr="009A20A9">
              <w:rPr>
                <w:lang w:eastAsia="en-AU"/>
              </w:rPr>
              <w:t xml:space="preserve">                     668 </w:t>
            </w:r>
          </w:p>
        </w:tc>
      </w:tr>
      <w:tr w:rsidR="009A20A9" w:rsidRPr="009A20A9" w14:paraId="79DB9240" w14:textId="77777777" w:rsidTr="00760D9B">
        <w:trPr>
          <w:trHeight w:val="315"/>
        </w:trPr>
        <w:tc>
          <w:tcPr>
            <w:tcW w:w="1742" w:type="dxa"/>
            <w:noWrap/>
            <w:vAlign w:val="center"/>
            <w:hideMark/>
          </w:tcPr>
          <w:p w14:paraId="72CD9E5A" w14:textId="77777777" w:rsidR="009A20A9" w:rsidRPr="009A20A9" w:rsidRDefault="009A20A9" w:rsidP="00760D9B">
            <w:pPr>
              <w:pStyle w:val="Default"/>
              <w:rPr>
                <w:b/>
                <w:bCs/>
                <w:lang w:eastAsia="en-AU"/>
              </w:rPr>
            </w:pPr>
            <w:r w:rsidRPr="009A20A9">
              <w:rPr>
                <w:b/>
                <w:bCs/>
                <w:lang w:eastAsia="en-AU"/>
              </w:rPr>
              <w:t>Total Current Liabilities</w:t>
            </w:r>
          </w:p>
        </w:tc>
        <w:tc>
          <w:tcPr>
            <w:tcW w:w="1265" w:type="dxa"/>
            <w:noWrap/>
            <w:vAlign w:val="center"/>
            <w:hideMark/>
          </w:tcPr>
          <w:p w14:paraId="5540DD80" w14:textId="77777777" w:rsidR="009A20A9" w:rsidRPr="009A20A9" w:rsidRDefault="009A20A9" w:rsidP="009A20A9">
            <w:pPr>
              <w:pStyle w:val="Default"/>
              <w:jc w:val="center"/>
              <w:rPr>
                <w:b/>
                <w:bCs/>
                <w:lang w:eastAsia="en-AU"/>
              </w:rPr>
            </w:pPr>
          </w:p>
        </w:tc>
        <w:tc>
          <w:tcPr>
            <w:tcW w:w="1244" w:type="dxa"/>
            <w:tcBorders>
              <w:top w:val="single" w:sz="4" w:space="0" w:color="auto"/>
              <w:bottom w:val="single" w:sz="4" w:space="0" w:color="auto"/>
            </w:tcBorders>
            <w:noWrap/>
            <w:vAlign w:val="center"/>
            <w:hideMark/>
          </w:tcPr>
          <w:p w14:paraId="347E6C9D" w14:textId="33EB7B8A" w:rsidR="009A20A9" w:rsidRPr="009A20A9" w:rsidRDefault="009A20A9" w:rsidP="00760D9B">
            <w:pPr>
              <w:pStyle w:val="Default"/>
              <w:jc w:val="right"/>
              <w:rPr>
                <w:b/>
                <w:bCs/>
                <w:lang w:eastAsia="en-AU"/>
              </w:rPr>
            </w:pPr>
            <w:r w:rsidRPr="009A20A9">
              <w:rPr>
                <w:b/>
                <w:bCs/>
                <w:lang w:eastAsia="en-AU"/>
              </w:rPr>
              <w:t xml:space="preserve">     </w:t>
            </w:r>
            <w:r w:rsidR="00760D9B">
              <w:rPr>
                <w:b/>
                <w:bCs/>
                <w:lang w:eastAsia="en-AU"/>
              </w:rPr>
              <w:br/>
            </w:r>
            <w:r w:rsidRPr="009A20A9">
              <w:rPr>
                <w:b/>
                <w:bCs/>
                <w:lang w:eastAsia="en-AU"/>
              </w:rPr>
              <w:t xml:space="preserve"> 6,209 </w:t>
            </w:r>
          </w:p>
        </w:tc>
        <w:tc>
          <w:tcPr>
            <w:tcW w:w="1084" w:type="dxa"/>
            <w:tcBorders>
              <w:top w:val="single" w:sz="4" w:space="0" w:color="auto"/>
              <w:bottom w:val="single" w:sz="4" w:space="0" w:color="auto"/>
            </w:tcBorders>
            <w:noWrap/>
            <w:vAlign w:val="center"/>
            <w:hideMark/>
          </w:tcPr>
          <w:p w14:paraId="71199933" w14:textId="77777777" w:rsidR="009A20A9" w:rsidRPr="009A20A9" w:rsidRDefault="009A20A9" w:rsidP="00760D9B">
            <w:pPr>
              <w:pStyle w:val="Default"/>
              <w:jc w:val="right"/>
              <w:rPr>
                <w:b/>
                <w:bCs/>
                <w:lang w:eastAsia="en-AU"/>
              </w:rPr>
            </w:pPr>
            <w:r w:rsidRPr="009A20A9">
              <w:rPr>
                <w:b/>
                <w:bCs/>
                <w:lang w:eastAsia="en-AU"/>
              </w:rPr>
              <w:t xml:space="preserve">        9,227 </w:t>
            </w:r>
          </w:p>
        </w:tc>
        <w:tc>
          <w:tcPr>
            <w:tcW w:w="1084" w:type="dxa"/>
            <w:tcBorders>
              <w:top w:val="single" w:sz="4" w:space="0" w:color="auto"/>
              <w:bottom w:val="single" w:sz="4" w:space="0" w:color="auto"/>
            </w:tcBorders>
            <w:noWrap/>
            <w:vAlign w:val="center"/>
            <w:hideMark/>
          </w:tcPr>
          <w:p w14:paraId="7E173561" w14:textId="77777777" w:rsidR="009A20A9" w:rsidRPr="009A20A9" w:rsidRDefault="009A20A9" w:rsidP="00760D9B">
            <w:pPr>
              <w:pStyle w:val="Default"/>
              <w:jc w:val="right"/>
              <w:rPr>
                <w:b/>
                <w:bCs/>
                <w:lang w:eastAsia="en-AU"/>
              </w:rPr>
            </w:pPr>
            <w:r w:rsidRPr="009A20A9">
              <w:rPr>
                <w:b/>
                <w:bCs/>
                <w:lang w:eastAsia="en-AU"/>
              </w:rPr>
              <w:t xml:space="preserve">       9,241 </w:t>
            </w:r>
          </w:p>
        </w:tc>
        <w:tc>
          <w:tcPr>
            <w:tcW w:w="1514" w:type="dxa"/>
            <w:tcBorders>
              <w:top w:val="single" w:sz="4" w:space="0" w:color="auto"/>
              <w:bottom w:val="single" w:sz="4" w:space="0" w:color="auto"/>
            </w:tcBorders>
            <w:noWrap/>
            <w:vAlign w:val="center"/>
            <w:hideMark/>
          </w:tcPr>
          <w:p w14:paraId="5B67D42E" w14:textId="77777777" w:rsidR="009A20A9" w:rsidRPr="009A20A9" w:rsidRDefault="009A20A9" w:rsidP="00760D9B">
            <w:pPr>
              <w:pStyle w:val="Default"/>
              <w:jc w:val="right"/>
              <w:rPr>
                <w:b/>
                <w:bCs/>
                <w:lang w:eastAsia="en-AU"/>
              </w:rPr>
            </w:pPr>
            <w:r w:rsidRPr="009A20A9">
              <w:rPr>
                <w:b/>
                <w:bCs/>
                <w:lang w:eastAsia="en-AU"/>
              </w:rPr>
              <w:t xml:space="preserve">           3,018 </w:t>
            </w:r>
          </w:p>
        </w:tc>
        <w:tc>
          <w:tcPr>
            <w:tcW w:w="1278" w:type="dxa"/>
            <w:tcBorders>
              <w:top w:val="single" w:sz="4" w:space="0" w:color="auto"/>
              <w:bottom w:val="single" w:sz="4" w:space="0" w:color="auto"/>
            </w:tcBorders>
            <w:noWrap/>
            <w:vAlign w:val="center"/>
            <w:hideMark/>
          </w:tcPr>
          <w:p w14:paraId="3943D1FC" w14:textId="77777777" w:rsidR="009A20A9" w:rsidRPr="009A20A9" w:rsidRDefault="009A20A9" w:rsidP="00760D9B">
            <w:pPr>
              <w:pStyle w:val="Default"/>
              <w:jc w:val="right"/>
              <w:rPr>
                <w:b/>
                <w:bCs/>
                <w:lang w:eastAsia="en-AU"/>
              </w:rPr>
            </w:pPr>
            <w:r w:rsidRPr="009A20A9">
              <w:rPr>
                <w:b/>
                <w:bCs/>
                <w:lang w:eastAsia="en-AU"/>
              </w:rPr>
              <w:t xml:space="preserve">                      (14)</w:t>
            </w:r>
          </w:p>
        </w:tc>
      </w:tr>
      <w:tr w:rsidR="009A20A9" w:rsidRPr="009A20A9" w14:paraId="1D64C6C5" w14:textId="77777777" w:rsidTr="00760D9B">
        <w:trPr>
          <w:trHeight w:val="315"/>
        </w:trPr>
        <w:tc>
          <w:tcPr>
            <w:tcW w:w="1742" w:type="dxa"/>
            <w:noWrap/>
            <w:vAlign w:val="center"/>
            <w:hideMark/>
          </w:tcPr>
          <w:p w14:paraId="77869C0E" w14:textId="77777777" w:rsidR="009A20A9" w:rsidRPr="009A20A9" w:rsidRDefault="009A20A9" w:rsidP="00760D9B">
            <w:pPr>
              <w:pStyle w:val="Default"/>
              <w:rPr>
                <w:b/>
                <w:bCs/>
                <w:lang w:eastAsia="en-AU"/>
              </w:rPr>
            </w:pPr>
          </w:p>
        </w:tc>
        <w:tc>
          <w:tcPr>
            <w:tcW w:w="1265" w:type="dxa"/>
            <w:noWrap/>
            <w:vAlign w:val="center"/>
            <w:hideMark/>
          </w:tcPr>
          <w:p w14:paraId="021DBA34" w14:textId="77777777" w:rsidR="009A20A9" w:rsidRPr="009A20A9" w:rsidRDefault="009A20A9" w:rsidP="009A20A9">
            <w:pPr>
              <w:pStyle w:val="Default"/>
              <w:jc w:val="center"/>
              <w:rPr>
                <w:lang w:eastAsia="en-AU"/>
              </w:rPr>
            </w:pPr>
          </w:p>
        </w:tc>
        <w:tc>
          <w:tcPr>
            <w:tcW w:w="1244" w:type="dxa"/>
            <w:tcBorders>
              <w:top w:val="single" w:sz="4" w:space="0" w:color="auto"/>
            </w:tcBorders>
            <w:noWrap/>
            <w:vAlign w:val="center"/>
            <w:hideMark/>
          </w:tcPr>
          <w:p w14:paraId="497D0CC5" w14:textId="77777777" w:rsidR="009A20A9" w:rsidRPr="009A20A9" w:rsidRDefault="009A20A9" w:rsidP="00760D9B">
            <w:pPr>
              <w:pStyle w:val="Default"/>
              <w:jc w:val="right"/>
              <w:rPr>
                <w:lang w:eastAsia="en-AU"/>
              </w:rPr>
            </w:pPr>
          </w:p>
        </w:tc>
        <w:tc>
          <w:tcPr>
            <w:tcW w:w="1084" w:type="dxa"/>
            <w:tcBorders>
              <w:top w:val="single" w:sz="4" w:space="0" w:color="auto"/>
            </w:tcBorders>
            <w:noWrap/>
            <w:vAlign w:val="center"/>
            <w:hideMark/>
          </w:tcPr>
          <w:p w14:paraId="5D5FBE07" w14:textId="77777777" w:rsidR="009A20A9" w:rsidRPr="009A20A9" w:rsidRDefault="009A20A9" w:rsidP="00760D9B">
            <w:pPr>
              <w:pStyle w:val="Default"/>
              <w:jc w:val="right"/>
              <w:rPr>
                <w:lang w:eastAsia="en-AU"/>
              </w:rPr>
            </w:pPr>
          </w:p>
        </w:tc>
        <w:tc>
          <w:tcPr>
            <w:tcW w:w="1084" w:type="dxa"/>
            <w:tcBorders>
              <w:top w:val="single" w:sz="4" w:space="0" w:color="auto"/>
            </w:tcBorders>
            <w:noWrap/>
            <w:vAlign w:val="center"/>
            <w:hideMark/>
          </w:tcPr>
          <w:p w14:paraId="3D0A08EE" w14:textId="77777777" w:rsidR="009A20A9" w:rsidRPr="009A20A9" w:rsidRDefault="009A20A9" w:rsidP="00760D9B">
            <w:pPr>
              <w:pStyle w:val="Default"/>
              <w:jc w:val="right"/>
              <w:rPr>
                <w:lang w:eastAsia="en-AU"/>
              </w:rPr>
            </w:pPr>
          </w:p>
        </w:tc>
        <w:tc>
          <w:tcPr>
            <w:tcW w:w="1514" w:type="dxa"/>
            <w:tcBorders>
              <w:top w:val="single" w:sz="4" w:space="0" w:color="auto"/>
            </w:tcBorders>
            <w:noWrap/>
            <w:vAlign w:val="center"/>
            <w:hideMark/>
          </w:tcPr>
          <w:p w14:paraId="45056C00" w14:textId="77777777" w:rsidR="009A20A9" w:rsidRPr="009A20A9" w:rsidRDefault="009A20A9" w:rsidP="00760D9B">
            <w:pPr>
              <w:pStyle w:val="Default"/>
              <w:jc w:val="right"/>
              <w:rPr>
                <w:lang w:eastAsia="en-AU"/>
              </w:rPr>
            </w:pPr>
          </w:p>
        </w:tc>
        <w:tc>
          <w:tcPr>
            <w:tcW w:w="1278" w:type="dxa"/>
            <w:tcBorders>
              <w:top w:val="single" w:sz="4" w:space="0" w:color="auto"/>
            </w:tcBorders>
            <w:noWrap/>
            <w:vAlign w:val="center"/>
            <w:hideMark/>
          </w:tcPr>
          <w:p w14:paraId="7C0D1829" w14:textId="77777777" w:rsidR="009A20A9" w:rsidRPr="009A20A9" w:rsidRDefault="009A20A9" w:rsidP="00760D9B">
            <w:pPr>
              <w:pStyle w:val="Default"/>
              <w:jc w:val="right"/>
              <w:rPr>
                <w:lang w:eastAsia="en-AU"/>
              </w:rPr>
            </w:pPr>
          </w:p>
        </w:tc>
      </w:tr>
      <w:tr w:rsidR="009A20A9" w:rsidRPr="009A20A9" w14:paraId="5F44EDAF" w14:textId="77777777" w:rsidTr="00760D9B">
        <w:trPr>
          <w:trHeight w:val="315"/>
        </w:trPr>
        <w:tc>
          <w:tcPr>
            <w:tcW w:w="1742" w:type="dxa"/>
            <w:noWrap/>
            <w:vAlign w:val="center"/>
            <w:hideMark/>
          </w:tcPr>
          <w:p w14:paraId="3E2A405E" w14:textId="77777777" w:rsidR="009A20A9" w:rsidRPr="009A20A9" w:rsidRDefault="009A20A9" w:rsidP="00760D9B">
            <w:pPr>
              <w:pStyle w:val="Default"/>
              <w:rPr>
                <w:b/>
                <w:bCs/>
                <w:lang w:eastAsia="en-AU"/>
              </w:rPr>
            </w:pPr>
            <w:r w:rsidRPr="009A20A9">
              <w:rPr>
                <w:b/>
                <w:bCs/>
                <w:lang w:eastAsia="en-AU"/>
              </w:rPr>
              <w:t>Non-Current Liabilities</w:t>
            </w:r>
          </w:p>
        </w:tc>
        <w:tc>
          <w:tcPr>
            <w:tcW w:w="1265" w:type="dxa"/>
            <w:noWrap/>
            <w:vAlign w:val="center"/>
            <w:hideMark/>
          </w:tcPr>
          <w:p w14:paraId="75F436F4" w14:textId="77777777" w:rsidR="009A20A9" w:rsidRPr="009A20A9" w:rsidRDefault="009A20A9" w:rsidP="009A20A9">
            <w:pPr>
              <w:pStyle w:val="Default"/>
              <w:jc w:val="center"/>
              <w:rPr>
                <w:b/>
                <w:bCs/>
                <w:lang w:eastAsia="en-AU"/>
              </w:rPr>
            </w:pPr>
          </w:p>
        </w:tc>
        <w:tc>
          <w:tcPr>
            <w:tcW w:w="1244" w:type="dxa"/>
            <w:noWrap/>
            <w:vAlign w:val="center"/>
            <w:hideMark/>
          </w:tcPr>
          <w:p w14:paraId="34ED228E" w14:textId="77777777" w:rsidR="009A20A9" w:rsidRPr="009A20A9" w:rsidRDefault="009A20A9" w:rsidP="00760D9B">
            <w:pPr>
              <w:pStyle w:val="Default"/>
              <w:jc w:val="right"/>
              <w:rPr>
                <w:lang w:eastAsia="en-AU"/>
              </w:rPr>
            </w:pPr>
          </w:p>
        </w:tc>
        <w:tc>
          <w:tcPr>
            <w:tcW w:w="1084" w:type="dxa"/>
            <w:noWrap/>
            <w:vAlign w:val="center"/>
            <w:hideMark/>
          </w:tcPr>
          <w:p w14:paraId="08537B6E" w14:textId="77777777" w:rsidR="009A20A9" w:rsidRPr="009A20A9" w:rsidRDefault="009A20A9" w:rsidP="00760D9B">
            <w:pPr>
              <w:pStyle w:val="Default"/>
              <w:jc w:val="right"/>
              <w:rPr>
                <w:lang w:eastAsia="en-AU"/>
              </w:rPr>
            </w:pPr>
          </w:p>
        </w:tc>
        <w:tc>
          <w:tcPr>
            <w:tcW w:w="1084" w:type="dxa"/>
            <w:noWrap/>
            <w:vAlign w:val="center"/>
            <w:hideMark/>
          </w:tcPr>
          <w:p w14:paraId="05B2D646" w14:textId="77777777" w:rsidR="009A20A9" w:rsidRPr="009A20A9" w:rsidRDefault="009A20A9" w:rsidP="00760D9B">
            <w:pPr>
              <w:pStyle w:val="Default"/>
              <w:jc w:val="right"/>
              <w:rPr>
                <w:lang w:eastAsia="en-AU"/>
              </w:rPr>
            </w:pPr>
          </w:p>
        </w:tc>
        <w:tc>
          <w:tcPr>
            <w:tcW w:w="1514" w:type="dxa"/>
            <w:noWrap/>
            <w:vAlign w:val="center"/>
            <w:hideMark/>
          </w:tcPr>
          <w:p w14:paraId="38D2EE75" w14:textId="77777777" w:rsidR="009A20A9" w:rsidRPr="009A20A9" w:rsidRDefault="009A20A9" w:rsidP="00760D9B">
            <w:pPr>
              <w:pStyle w:val="Default"/>
              <w:jc w:val="right"/>
              <w:rPr>
                <w:lang w:eastAsia="en-AU"/>
              </w:rPr>
            </w:pPr>
          </w:p>
        </w:tc>
        <w:tc>
          <w:tcPr>
            <w:tcW w:w="1278" w:type="dxa"/>
            <w:noWrap/>
            <w:vAlign w:val="center"/>
            <w:hideMark/>
          </w:tcPr>
          <w:p w14:paraId="0F12CCBB" w14:textId="77777777" w:rsidR="009A20A9" w:rsidRPr="009A20A9" w:rsidRDefault="009A20A9" w:rsidP="00760D9B">
            <w:pPr>
              <w:pStyle w:val="Default"/>
              <w:jc w:val="right"/>
              <w:rPr>
                <w:lang w:eastAsia="en-AU"/>
              </w:rPr>
            </w:pPr>
          </w:p>
        </w:tc>
      </w:tr>
      <w:tr w:rsidR="009A20A9" w:rsidRPr="009A20A9" w14:paraId="72DFACDC" w14:textId="77777777" w:rsidTr="00760D9B">
        <w:trPr>
          <w:trHeight w:val="315"/>
        </w:trPr>
        <w:tc>
          <w:tcPr>
            <w:tcW w:w="1742" w:type="dxa"/>
            <w:noWrap/>
            <w:vAlign w:val="center"/>
            <w:hideMark/>
          </w:tcPr>
          <w:p w14:paraId="725F44E9" w14:textId="77777777" w:rsidR="009A20A9" w:rsidRPr="009A20A9" w:rsidRDefault="009A20A9" w:rsidP="00760D9B">
            <w:pPr>
              <w:pStyle w:val="Default"/>
              <w:rPr>
                <w:lang w:eastAsia="en-AU"/>
              </w:rPr>
            </w:pPr>
            <w:r w:rsidRPr="009A20A9">
              <w:rPr>
                <w:lang w:eastAsia="en-AU"/>
              </w:rPr>
              <w:t>Provisions</w:t>
            </w:r>
          </w:p>
        </w:tc>
        <w:tc>
          <w:tcPr>
            <w:tcW w:w="1265" w:type="dxa"/>
            <w:noWrap/>
            <w:vAlign w:val="center"/>
            <w:hideMark/>
          </w:tcPr>
          <w:p w14:paraId="4BE3A5E4" w14:textId="77777777" w:rsidR="009A20A9" w:rsidRPr="009A20A9" w:rsidRDefault="009A20A9" w:rsidP="009A20A9">
            <w:pPr>
              <w:pStyle w:val="Default"/>
              <w:jc w:val="center"/>
              <w:rPr>
                <w:b/>
                <w:bCs/>
                <w:lang w:eastAsia="en-AU"/>
              </w:rPr>
            </w:pPr>
            <w:r w:rsidRPr="009A20A9">
              <w:rPr>
                <w:b/>
                <w:bCs/>
                <w:lang w:eastAsia="en-AU"/>
              </w:rPr>
              <w:t>5,F</w:t>
            </w:r>
          </w:p>
        </w:tc>
        <w:tc>
          <w:tcPr>
            <w:tcW w:w="1244" w:type="dxa"/>
            <w:tcBorders>
              <w:bottom w:val="single" w:sz="4" w:space="0" w:color="auto"/>
            </w:tcBorders>
            <w:noWrap/>
            <w:vAlign w:val="center"/>
            <w:hideMark/>
          </w:tcPr>
          <w:p w14:paraId="775FF06B" w14:textId="6BEF3A91"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20,601 </w:t>
            </w:r>
          </w:p>
        </w:tc>
        <w:tc>
          <w:tcPr>
            <w:tcW w:w="1084" w:type="dxa"/>
            <w:tcBorders>
              <w:bottom w:val="single" w:sz="4" w:space="0" w:color="auto"/>
            </w:tcBorders>
            <w:noWrap/>
            <w:vAlign w:val="center"/>
            <w:hideMark/>
          </w:tcPr>
          <w:p w14:paraId="36973BD9" w14:textId="77777777" w:rsidR="009A20A9" w:rsidRPr="009A20A9" w:rsidRDefault="009A20A9" w:rsidP="00760D9B">
            <w:pPr>
              <w:pStyle w:val="Default"/>
              <w:jc w:val="right"/>
              <w:rPr>
                <w:lang w:eastAsia="en-AU"/>
              </w:rPr>
            </w:pPr>
            <w:r w:rsidRPr="009A20A9">
              <w:rPr>
                <w:lang w:eastAsia="en-AU"/>
              </w:rPr>
              <w:t xml:space="preserve">      25,733 </w:t>
            </w:r>
          </w:p>
        </w:tc>
        <w:tc>
          <w:tcPr>
            <w:tcW w:w="1084" w:type="dxa"/>
            <w:tcBorders>
              <w:bottom w:val="single" w:sz="4" w:space="0" w:color="auto"/>
            </w:tcBorders>
            <w:noWrap/>
            <w:vAlign w:val="center"/>
            <w:hideMark/>
          </w:tcPr>
          <w:p w14:paraId="62DFBACA" w14:textId="77777777" w:rsidR="009A20A9" w:rsidRPr="009A20A9" w:rsidRDefault="009A20A9" w:rsidP="00760D9B">
            <w:pPr>
              <w:pStyle w:val="Default"/>
              <w:jc w:val="right"/>
              <w:rPr>
                <w:lang w:eastAsia="en-AU"/>
              </w:rPr>
            </w:pPr>
            <w:r w:rsidRPr="009A20A9">
              <w:rPr>
                <w:lang w:eastAsia="en-AU"/>
              </w:rPr>
              <w:t xml:space="preserve">     22,777 </w:t>
            </w:r>
          </w:p>
        </w:tc>
        <w:tc>
          <w:tcPr>
            <w:tcW w:w="1514" w:type="dxa"/>
            <w:tcBorders>
              <w:bottom w:val="single" w:sz="4" w:space="0" w:color="auto"/>
            </w:tcBorders>
            <w:noWrap/>
            <w:vAlign w:val="center"/>
            <w:hideMark/>
          </w:tcPr>
          <w:p w14:paraId="3C0DB1BF" w14:textId="77777777" w:rsidR="009A20A9" w:rsidRPr="009A20A9" w:rsidRDefault="009A20A9" w:rsidP="00760D9B">
            <w:pPr>
              <w:pStyle w:val="Default"/>
              <w:jc w:val="right"/>
              <w:rPr>
                <w:lang w:eastAsia="en-AU"/>
              </w:rPr>
            </w:pPr>
            <w:r w:rsidRPr="009A20A9">
              <w:rPr>
                <w:lang w:eastAsia="en-AU"/>
              </w:rPr>
              <w:t xml:space="preserve">           5,132 </w:t>
            </w:r>
          </w:p>
        </w:tc>
        <w:tc>
          <w:tcPr>
            <w:tcW w:w="1278" w:type="dxa"/>
            <w:tcBorders>
              <w:bottom w:val="single" w:sz="4" w:space="0" w:color="auto"/>
            </w:tcBorders>
            <w:noWrap/>
            <w:vAlign w:val="center"/>
            <w:hideMark/>
          </w:tcPr>
          <w:p w14:paraId="7468C879" w14:textId="77777777" w:rsidR="009A20A9" w:rsidRPr="009A20A9" w:rsidRDefault="009A20A9" w:rsidP="00760D9B">
            <w:pPr>
              <w:pStyle w:val="Default"/>
              <w:jc w:val="right"/>
              <w:rPr>
                <w:lang w:eastAsia="en-AU"/>
              </w:rPr>
            </w:pPr>
            <w:r w:rsidRPr="009A20A9">
              <w:rPr>
                <w:lang w:eastAsia="en-AU"/>
              </w:rPr>
              <w:t xml:space="preserve">                  2,956 </w:t>
            </w:r>
          </w:p>
        </w:tc>
      </w:tr>
      <w:tr w:rsidR="009A20A9" w:rsidRPr="009A20A9" w14:paraId="02A2AE40" w14:textId="77777777" w:rsidTr="00760D9B">
        <w:trPr>
          <w:trHeight w:val="315"/>
        </w:trPr>
        <w:tc>
          <w:tcPr>
            <w:tcW w:w="1742" w:type="dxa"/>
            <w:noWrap/>
            <w:vAlign w:val="center"/>
            <w:hideMark/>
          </w:tcPr>
          <w:p w14:paraId="09F76B23" w14:textId="77777777" w:rsidR="009A20A9" w:rsidRPr="009A20A9" w:rsidRDefault="009A20A9" w:rsidP="00760D9B">
            <w:pPr>
              <w:pStyle w:val="Default"/>
              <w:rPr>
                <w:b/>
                <w:bCs/>
                <w:lang w:eastAsia="en-AU"/>
              </w:rPr>
            </w:pPr>
            <w:r w:rsidRPr="009A20A9">
              <w:rPr>
                <w:b/>
                <w:bCs/>
                <w:lang w:eastAsia="en-AU"/>
              </w:rPr>
              <w:t>Total Non-Current Liabilities</w:t>
            </w:r>
          </w:p>
        </w:tc>
        <w:tc>
          <w:tcPr>
            <w:tcW w:w="1265" w:type="dxa"/>
            <w:noWrap/>
            <w:vAlign w:val="center"/>
            <w:hideMark/>
          </w:tcPr>
          <w:p w14:paraId="73D5D0E3" w14:textId="77777777" w:rsidR="009A20A9" w:rsidRPr="009A20A9" w:rsidRDefault="009A20A9" w:rsidP="009A20A9">
            <w:pPr>
              <w:pStyle w:val="Default"/>
              <w:jc w:val="center"/>
              <w:rPr>
                <w:b/>
                <w:bCs/>
                <w:lang w:eastAsia="en-AU"/>
              </w:rPr>
            </w:pPr>
          </w:p>
        </w:tc>
        <w:tc>
          <w:tcPr>
            <w:tcW w:w="1244" w:type="dxa"/>
            <w:tcBorders>
              <w:top w:val="single" w:sz="4" w:space="0" w:color="auto"/>
              <w:bottom w:val="single" w:sz="4" w:space="0" w:color="auto"/>
            </w:tcBorders>
            <w:noWrap/>
            <w:vAlign w:val="center"/>
            <w:hideMark/>
          </w:tcPr>
          <w:p w14:paraId="6CBB96FD" w14:textId="53A6B9EC" w:rsidR="009A20A9" w:rsidRPr="009A20A9" w:rsidRDefault="009A20A9" w:rsidP="00760D9B">
            <w:pPr>
              <w:pStyle w:val="Default"/>
              <w:jc w:val="right"/>
              <w:rPr>
                <w:b/>
                <w:bCs/>
                <w:lang w:eastAsia="en-AU"/>
              </w:rPr>
            </w:pPr>
            <w:r w:rsidRPr="009A20A9">
              <w:rPr>
                <w:b/>
                <w:bCs/>
                <w:lang w:eastAsia="en-AU"/>
              </w:rPr>
              <w:t xml:space="preserve"> </w:t>
            </w:r>
            <w:r w:rsidR="00760D9B">
              <w:rPr>
                <w:b/>
                <w:bCs/>
                <w:lang w:eastAsia="en-AU"/>
              </w:rPr>
              <w:br/>
            </w:r>
            <w:r w:rsidRPr="009A20A9">
              <w:rPr>
                <w:b/>
                <w:bCs/>
                <w:lang w:eastAsia="en-AU"/>
              </w:rPr>
              <w:t xml:space="preserve">   20,601 </w:t>
            </w:r>
          </w:p>
        </w:tc>
        <w:tc>
          <w:tcPr>
            <w:tcW w:w="1084" w:type="dxa"/>
            <w:tcBorders>
              <w:top w:val="single" w:sz="4" w:space="0" w:color="auto"/>
              <w:bottom w:val="single" w:sz="4" w:space="0" w:color="auto"/>
            </w:tcBorders>
            <w:noWrap/>
            <w:vAlign w:val="center"/>
            <w:hideMark/>
          </w:tcPr>
          <w:p w14:paraId="739C51EE" w14:textId="77777777" w:rsidR="009A20A9" w:rsidRPr="009A20A9" w:rsidRDefault="009A20A9" w:rsidP="00760D9B">
            <w:pPr>
              <w:pStyle w:val="Default"/>
              <w:jc w:val="right"/>
              <w:rPr>
                <w:b/>
                <w:bCs/>
                <w:lang w:eastAsia="en-AU"/>
              </w:rPr>
            </w:pPr>
            <w:r w:rsidRPr="009A20A9">
              <w:rPr>
                <w:b/>
                <w:bCs/>
                <w:lang w:eastAsia="en-AU"/>
              </w:rPr>
              <w:t xml:space="preserve">      25,733 </w:t>
            </w:r>
          </w:p>
        </w:tc>
        <w:tc>
          <w:tcPr>
            <w:tcW w:w="1084" w:type="dxa"/>
            <w:tcBorders>
              <w:top w:val="single" w:sz="4" w:space="0" w:color="auto"/>
              <w:bottom w:val="single" w:sz="4" w:space="0" w:color="auto"/>
            </w:tcBorders>
            <w:noWrap/>
            <w:vAlign w:val="center"/>
            <w:hideMark/>
          </w:tcPr>
          <w:p w14:paraId="4F001890" w14:textId="77777777" w:rsidR="009A20A9" w:rsidRPr="009A20A9" w:rsidRDefault="009A20A9" w:rsidP="00760D9B">
            <w:pPr>
              <w:pStyle w:val="Default"/>
              <w:jc w:val="right"/>
              <w:rPr>
                <w:b/>
                <w:bCs/>
                <w:lang w:eastAsia="en-AU"/>
              </w:rPr>
            </w:pPr>
            <w:r w:rsidRPr="009A20A9">
              <w:rPr>
                <w:b/>
                <w:bCs/>
                <w:lang w:eastAsia="en-AU"/>
              </w:rPr>
              <w:t xml:space="preserve">     22,777 </w:t>
            </w:r>
          </w:p>
        </w:tc>
        <w:tc>
          <w:tcPr>
            <w:tcW w:w="1514" w:type="dxa"/>
            <w:tcBorders>
              <w:top w:val="single" w:sz="4" w:space="0" w:color="auto"/>
              <w:bottom w:val="single" w:sz="4" w:space="0" w:color="auto"/>
            </w:tcBorders>
            <w:noWrap/>
            <w:vAlign w:val="center"/>
            <w:hideMark/>
          </w:tcPr>
          <w:p w14:paraId="51BB24F4" w14:textId="77777777" w:rsidR="009A20A9" w:rsidRPr="009A20A9" w:rsidRDefault="009A20A9" w:rsidP="00760D9B">
            <w:pPr>
              <w:pStyle w:val="Default"/>
              <w:jc w:val="right"/>
              <w:rPr>
                <w:b/>
                <w:bCs/>
                <w:lang w:eastAsia="en-AU"/>
              </w:rPr>
            </w:pPr>
            <w:r w:rsidRPr="009A20A9">
              <w:rPr>
                <w:b/>
                <w:bCs/>
                <w:lang w:eastAsia="en-AU"/>
              </w:rPr>
              <w:t xml:space="preserve">           5,132 </w:t>
            </w:r>
          </w:p>
        </w:tc>
        <w:tc>
          <w:tcPr>
            <w:tcW w:w="1278" w:type="dxa"/>
            <w:tcBorders>
              <w:top w:val="single" w:sz="4" w:space="0" w:color="auto"/>
              <w:bottom w:val="single" w:sz="4" w:space="0" w:color="auto"/>
            </w:tcBorders>
            <w:noWrap/>
            <w:vAlign w:val="center"/>
            <w:hideMark/>
          </w:tcPr>
          <w:p w14:paraId="138579E9" w14:textId="77777777" w:rsidR="009A20A9" w:rsidRPr="009A20A9" w:rsidRDefault="009A20A9" w:rsidP="00760D9B">
            <w:pPr>
              <w:pStyle w:val="Default"/>
              <w:jc w:val="right"/>
              <w:rPr>
                <w:b/>
                <w:bCs/>
                <w:lang w:eastAsia="en-AU"/>
              </w:rPr>
            </w:pPr>
            <w:r w:rsidRPr="009A20A9">
              <w:rPr>
                <w:b/>
                <w:bCs/>
                <w:lang w:eastAsia="en-AU"/>
              </w:rPr>
              <w:t xml:space="preserve">                  2,956 </w:t>
            </w:r>
          </w:p>
        </w:tc>
      </w:tr>
      <w:tr w:rsidR="009A20A9" w:rsidRPr="009A20A9" w14:paraId="5D780BE7" w14:textId="77777777" w:rsidTr="00760D9B">
        <w:trPr>
          <w:trHeight w:val="315"/>
        </w:trPr>
        <w:tc>
          <w:tcPr>
            <w:tcW w:w="1742" w:type="dxa"/>
            <w:noWrap/>
            <w:vAlign w:val="center"/>
            <w:hideMark/>
          </w:tcPr>
          <w:p w14:paraId="36036F1E" w14:textId="77777777" w:rsidR="009A20A9" w:rsidRPr="009A20A9" w:rsidRDefault="009A20A9" w:rsidP="00760D9B">
            <w:pPr>
              <w:pStyle w:val="Default"/>
              <w:rPr>
                <w:b/>
                <w:bCs/>
                <w:lang w:eastAsia="en-AU"/>
              </w:rPr>
            </w:pPr>
          </w:p>
        </w:tc>
        <w:tc>
          <w:tcPr>
            <w:tcW w:w="1265" w:type="dxa"/>
            <w:noWrap/>
            <w:vAlign w:val="center"/>
            <w:hideMark/>
          </w:tcPr>
          <w:p w14:paraId="3CCAAFA3" w14:textId="77777777" w:rsidR="009A20A9" w:rsidRPr="009A20A9" w:rsidRDefault="009A20A9" w:rsidP="009A20A9">
            <w:pPr>
              <w:pStyle w:val="Default"/>
              <w:jc w:val="center"/>
              <w:rPr>
                <w:lang w:eastAsia="en-AU"/>
              </w:rPr>
            </w:pPr>
          </w:p>
        </w:tc>
        <w:tc>
          <w:tcPr>
            <w:tcW w:w="1244" w:type="dxa"/>
            <w:tcBorders>
              <w:top w:val="single" w:sz="4" w:space="0" w:color="auto"/>
              <w:bottom w:val="single" w:sz="4" w:space="0" w:color="auto"/>
            </w:tcBorders>
            <w:noWrap/>
            <w:vAlign w:val="center"/>
            <w:hideMark/>
          </w:tcPr>
          <w:p w14:paraId="46C0D39C" w14:textId="77777777" w:rsidR="009A20A9" w:rsidRPr="009A20A9" w:rsidRDefault="009A20A9" w:rsidP="00760D9B">
            <w:pPr>
              <w:pStyle w:val="Default"/>
              <w:jc w:val="right"/>
              <w:rPr>
                <w:lang w:eastAsia="en-AU"/>
              </w:rPr>
            </w:pPr>
          </w:p>
        </w:tc>
        <w:tc>
          <w:tcPr>
            <w:tcW w:w="1084" w:type="dxa"/>
            <w:tcBorders>
              <w:top w:val="single" w:sz="4" w:space="0" w:color="auto"/>
              <w:bottom w:val="single" w:sz="4" w:space="0" w:color="auto"/>
            </w:tcBorders>
            <w:noWrap/>
            <w:vAlign w:val="center"/>
            <w:hideMark/>
          </w:tcPr>
          <w:p w14:paraId="6E82E7E1" w14:textId="77777777" w:rsidR="009A20A9" w:rsidRPr="009A20A9" w:rsidRDefault="009A20A9" w:rsidP="00760D9B">
            <w:pPr>
              <w:pStyle w:val="Default"/>
              <w:jc w:val="right"/>
              <w:rPr>
                <w:lang w:eastAsia="en-AU"/>
              </w:rPr>
            </w:pPr>
          </w:p>
        </w:tc>
        <w:tc>
          <w:tcPr>
            <w:tcW w:w="1084" w:type="dxa"/>
            <w:tcBorders>
              <w:top w:val="single" w:sz="4" w:space="0" w:color="auto"/>
              <w:bottom w:val="single" w:sz="4" w:space="0" w:color="auto"/>
            </w:tcBorders>
            <w:noWrap/>
            <w:vAlign w:val="center"/>
            <w:hideMark/>
          </w:tcPr>
          <w:p w14:paraId="2F068545" w14:textId="77777777" w:rsidR="009A20A9" w:rsidRPr="009A20A9" w:rsidRDefault="009A20A9" w:rsidP="00760D9B">
            <w:pPr>
              <w:pStyle w:val="Default"/>
              <w:jc w:val="right"/>
              <w:rPr>
                <w:lang w:eastAsia="en-AU"/>
              </w:rPr>
            </w:pPr>
          </w:p>
        </w:tc>
        <w:tc>
          <w:tcPr>
            <w:tcW w:w="1514" w:type="dxa"/>
            <w:tcBorders>
              <w:top w:val="single" w:sz="4" w:space="0" w:color="auto"/>
              <w:bottom w:val="single" w:sz="4" w:space="0" w:color="auto"/>
            </w:tcBorders>
            <w:noWrap/>
            <w:vAlign w:val="center"/>
            <w:hideMark/>
          </w:tcPr>
          <w:p w14:paraId="28337C83" w14:textId="77777777" w:rsidR="009A20A9" w:rsidRPr="009A20A9" w:rsidRDefault="009A20A9" w:rsidP="00760D9B">
            <w:pPr>
              <w:pStyle w:val="Default"/>
              <w:jc w:val="right"/>
              <w:rPr>
                <w:lang w:eastAsia="en-AU"/>
              </w:rPr>
            </w:pPr>
          </w:p>
        </w:tc>
        <w:tc>
          <w:tcPr>
            <w:tcW w:w="1278" w:type="dxa"/>
            <w:tcBorders>
              <w:top w:val="single" w:sz="4" w:space="0" w:color="auto"/>
              <w:bottom w:val="single" w:sz="4" w:space="0" w:color="auto"/>
            </w:tcBorders>
            <w:noWrap/>
            <w:vAlign w:val="center"/>
            <w:hideMark/>
          </w:tcPr>
          <w:p w14:paraId="5A3C7C43" w14:textId="77777777" w:rsidR="009A20A9" w:rsidRPr="009A20A9" w:rsidRDefault="009A20A9" w:rsidP="00760D9B">
            <w:pPr>
              <w:pStyle w:val="Default"/>
              <w:jc w:val="right"/>
              <w:rPr>
                <w:lang w:eastAsia="en-AU"/>
              </w:rPr>
            </w:pPr>
          </w:p>
        </w:tc>
      </w:tr>
      <w:tr w:rsidR="009A20A9" w:rsidRPr="009A20A9" w14:paraId="3161C28D" w14:textId="77777777" w:rsidTr="00760D9B">
        <w:trPr>
          <w:trHeight w:val="315"/>
        </w:trPr>
        <w:tc>
          <w:tcPr>
            <w:tcW w:w="1742" w:type="dxa"/>
            <w:noWrap/>
            <w:vAlign w:val="center"/>
            <w:hideMark/>
          </w:tcPr>
          <w:p w14:paraId="616D7688" w14:textId="77777777" w:rsidR="009A20A9" w:rsidRPr="009A20A9" w:rsidRDefault="009A20A9" w:rsidP="00760D9B">
            <w:pPr>
              <w:pStyle w:val="Default"/>
              <w:rPr>
                <w:b/>
                <w:bCs/>
                <w:lang w:eastAsia="en-AU"/>
              </w:rPr>
            </w:pPr>
            <w:r w:rsidRPr="009A20A9">
              <w:rPr>
                <w:b/>
                <w:bCs/>
                <w:lang w:eastAsia="en-AU"/>
              </w:rPr>
              <w:t>Total Liabilities</w:t>
            </w:r>
          </w:p>
        </w:tc>
        <w:tc>
          <w:tcPr>
            <w:tcW w:w="1265" w:type="dxa"/>
            <w:noWrap/>
            <w:vAlign w:val="center"/>
            <w:hideMark/>
          </w:tcPr>
          <w:p w14:paraId="3F692289" w14:textId="77777777" w:rsidR="009A20A9" w:rsidRPr="009A20A9" w:rsidRDefault="009A20A9" w:rsidP="009A20A9">
            <w:pPr>
              <w:pStyle w:val="Default"/>
              <w:jc w:val="center"/>
              <w:rPr>
                <w:b/>
                <w:bCs/>
                <w:lang w:eastAsia="en-AU"/>
              </w:rPr>
            </w:pPr>
          </w:p>
        </w:tc>
        <w:tc>
          <w:tcPr>
            <w:tcW w:w="1244" w:type="dxa"/>
            <w:tcBorders>
              <w:top w:val="single" w:sz="4" w:space="0" w:color="auto"/>
              <w:bottom w:val="single" w:sz="4" w:space="0" w:color="auto"/>
            </w:tcBorders>
            <w:noWrap/>
            <w:vAlign w:val="center"/>
            <w:hideMark/>
          </w:tcPr>
          <w:p w14:paraId="3F5EC786" w14:textId="3E376648" w:rsidR="009A20A9" w:rsidRPr="009A20A9" w:rsidRDefault="009A20A9" w:rsidP="00760D9B">
            <w:pPr>
              <w:pStyle w:val="Default"/>
              <w:jc w:val="right"/>
              <w:rPr>
                <w:b/>
                <w:bCs/>
                <w:lang w:eastAsia="en-AU"/>
              </w:rPr>
            </w:pPr>
            <w:r w:rsidRPr="009A20A9">
              <w:rPr>
                <w:b/>
                <w:bCs/>
                <w:lang w:eastAsia="en-AU"/>
              </w:rPr>
              <w:t xml:space="preserve"> </w:t>
            </w:r>
            <w:r w:rsidR="00760D9B">
              <w:rPr>
                <w:b/>
                <w:bCs/>
                <w:lang w:eastAsia="en-AU"/>
              </w:rPr>
              <w:br/>
            </w:r>
            <w:r w:rsidRPr="009A20A9">
              <w:rPr>
                <w:b/>
                <w:bCs/>
                <w:lang w:eastAsia="en-AU"/>
              </w:rPr>
              <w:t xml:space="preserve">   26,810 </w:t>
            </w:r>
          </w:p>
        </w:tc>
        <w:tc>
          <w:tcPr>
            <w:tcW w:w="1084" w:type="dxa"/>
            <w:tcBorders>
              <w:top w:val="single" w:sz="4" w:space="0" w:color="auto"/>
              <w:bottom w:val="single" w:sz="4" w:space="0" w:color="auto"/>
            </w:tcBorders>
            <w:noWrap/>
            <w:vAlign w:val="center"/>
            <w:hideMark/>
          </w:tcPr>
          <w:p w14:paraId="32192CC8" w14:textId="77777777" w:rsidR="009A20A9" w:rsidRPr="009A20A9" w:rsidRDefault="009A20A9" w:rsidP="00760D9B">
            <w:pPr>
              <w:pStyle w:val="Default"/>
              <w:jc w:val="right"/>
              <w:rPr>
                <w:b/>
                <w:bCs/>
                <w:lang w:eastAsia="en-AU"/>
              </w:rPr>
            </w:pPr>
            <w:r w:rsidRPr="009A20A9">
              <w:rPr>
                <w:b/>
                <w:bCs/>
                <w:lang w:eastAsia="en-AU"/>
              </w:rPr>
              <w:t xml:space="preserve">      34,960 </w:t>
            </w:r>
          </w:p>
        </w:tc>
        <w:tc>
          <w:tcPr>
            <w:tcW w:w="1084" w:type="dxa"/>
            <w:tcBorders>
              <w:top w:val="single" w:sz="4" w:space="0" w:color="auto"/>
              <w:bottom w:val="single" w:sz="4" w:space="0" w:color="auto"/>
            </w:tcBorders>
            <w:noWrap/>
            <w:vAlign w:val="center"/>
            <w:hideMark/>
          </w:tcPr>
          <w:p w14:paraId="0AD7CAFA" w14:textId="77777777" w:rsidR="009A20A9" w:rsidRPr="009A20A9" w:rsidRDefault="009A20A9" w:rsidP="00760D9B">
            <w:pPr>
              <w:pStyle w:val="Default"/>
              <w:jc w:val="right"/>
              <w:rPr>
                <w:b/>
                <w:bCs/>
                <w:lang w:eastAsia="en-AU"/>
              </w:rPr>
            </w:pPr>
            <w:r w:rsidRPr="009A20A9">
              <w:rPr>
                <w:b/>
                <w:bCs/>
                <w:lang w:eastAsia="en-AU"/>
              </w:rPr>
              <w:t xml:space="preserve">     32,018 </w:t>
            </w:r>
          </w:p>
        </w:tc>
        <w:tc>
          <w:tcPr>
            <w:tcW w:w="1514" w:type="dxa"/>
            <w:tcBorders>
              <w:top w:val="single" w:sz="4" w:space="0" w:color="auto"/>
              <w:bottom w:val="single" w:sz="4" w:space="0" w:color="auto"/>
            </w:tcBorders>
            <w:noWrap/>
            <w:vAlign w:val="center"/>
            <w:hideMark/>
          </w:tcPr>
          <w:p w14:paraId="139295E4" w14:textId="77777777" w:rsidR="009A20A9" w:rsidRPr="009A20A9" w:rsidRDefault="009A20A9" w:rsidP="00760D9B">
            <w:pPr>
              <w:pStyle w:val="Default"/>
              <w:jc w:val="right"/>
              <w:rPr>
                <w:b/>
                <w:bCs/>
                <w:lang w:eastAsia="en-AU"/>
              </w:rPr>
            </w:pPr>
            <w:r w:rsidRPr="009A20A9">
              <w:rPr>
                <w:b/>
                <w:bCs/>
                <w:lang w:eastAsia="en-AU"/>
              </w:rPr>
              <w:t xml:space="preserve">           8,150 </w:t>
            </w:r>
          </w:p>
        </w:tc>
        <w:tc>
          <w:tcPr>
            <w:tcW w:w="1278" w:type="dxa"/>
            <w:tcBorders>
              <w:top w:val="single" w:sz="4" w:space="0" w:color="auto"/>
              <w:bottom w:val="single" w:sz="4" w:space="0" w:color="auto"/>
            </w:tcBorders>
            <w:noWrap/>
            <w:vAlign w:val="center"/>
            <w:hideMark/>
          </w:tcPr>
          <w:p w14:paraId="798D00B9" w14:textId="77777777" w:rsidR="009A20A9" w:rsidRPr="009A20A9" w:rsidRDefault="009A20A9" w:rsidP="00760D9B">
            <w:pPr>
              <w:pStyle w:val="Default"/>
              <w:jc w:val="right"/>
              <w:rPr>
                <w:b/>
                <w:bCs/>
                <w:lang w:eastAsia="en-AU"/>
              </w:rPr>
            </w:pPr>
            <w:r w:rsidRPr="009A20A9">
              <w:rPr>
                <w:b/>
                <w:bCs/>
                <w:lang w:eastAsia="en-AU"/>
              </w:rPr>
              <w:t xml:space="preserve">                  2,942 </w:t>
            </w:r>
          </w:p>
        </w:tc>
      </w:tr>
      <w:tr w:rsidR="009A20A9" w:rsidRPr="009A20A9" w14:paraId="04C727B9" w14:textId="77777777" w:rsidTr="00760D9B">
        <w:trPr>
          <w:trHeight w:val="315"/>
        </w:trPr>
        <w:tc>
          <w:tcPr>
            <w:tcW w:w="1742" w:type="dxa"/>
            <w:noWrap/>
            <w:vAlign w:val="center"/>
            <w:hideMark/>
          </w:tcPr>
          <w:p w14:paraId="0E71731E" w14:textId="77777777" w:rsidR="009A20A9" w:rsidRPr="009A20A9" w:rsidRDefault="009A20A9" w:rsidP="00760D9B">
            <w:pPr>
              <w:pStyle w:val="Default"/>
              <w:rPr>
                <w:b/>
                <w:bCs/>
                <w:lang w:eastAsia="en-AU"/>
              </w:rPr>
            </w:pPr>
          </w:p>
        </w:tc>
        <w:tc>
          <w:tcPr>
            <w:tcW w:w="1265" w:type="dxa"/>
            <w:noWrap/>
            <w:vAlign w:val="center"/>
            <w:hideMark/>
          </w:tcPr>
          <w:p w14:paraId="3159FBD9" w14:textId="77777777" w:rsidR="009A20A9" w:rsidRPr="009A20A9" w:rsidRDefault="009A20A9" w:rsidP="009A20A9">
            <w:pPr>
              <w:pStyle w:val="Default"/>
              <w:jc w:val="center"/>
              <w:rPr>
                <w:lang w:eastAsia="en-AU"/>
              </w:rPr>
            </w:pPr>
          </w:p>
        </w:tc>
        <w:tc>
          <w:tcPr>
            <w:tcW w:w="1244" w:type="dxa"/>
            <w:tcBorders>
              <w:top w:val="single" w:sz="4" w:space="0" w:color="auto"/>
              <w:bottom w:val="single" w:sz="4" w:space="0" w:color="auto"/>
            </w:tcBorders>
            <w:noWrap/>
            <w:vAlign w:val="center"/>
            <w:hideMark/>
          </w:tcPr>
          <w:p w14:paraId="641F8547" w14:textId="77777777" w:rsidR="009A20A9" w:rsidRPr="009A20A9" w:rsidRDefault="009A20A9" w:rsidP="00760D9B">
            <w:pPr>
              <w:pStyle w:val="Default"/>
              <w:jc w:val="right"/>
              <w:rPr>
                <w:lang w:eastAsia="en-AU"/>
              </w:rPr>
            </w:pPr>
          </w:p>
        </w:tc>
        <w:tc>
          <w:tcPr>
            <w:tcW w:w="1084" w:type="dxa"/>
            <w:tcBorders>
              <w:top w:val="single" w:sz="4" w:space="0" w:color="auto"/>
              <w:bottom w:val="single" w:sz="4" w:space="0" w:color="auto"/>
            </w:tcBorders>
            <w:noWrap/>
            <w:vAlign w:val="center"/>
            <w:hideMark/>
          </w:tcPr>
          <w:p w14:paraId="2848DFA4" w14:textId="77777777" w:rsidR="009A20A9" w:rsidRPr="009A20A9" w:rsidRDefault="009A20A9" w:rsidP="00760D9B">
            <w:pPr>
              <w:pStyle w:val="Default"/>
              <w:jc w:val="right"/>
              <w:rPr>
                <w:lang w:eastAsia="en-AU"/>
              </w:rPr>
            </w:pPr>
          </w:p>
        </w:tc>
        <w:tc>
          <w:tcPr>
            <w:tcW w:w="1084" w:type="dxa"/>
            <w:tcBorders>
              <w:top w:val="single" w:sz="4" w:space="0" w:color="auto"/>
              <w:bottom w:val="single" w:sz="4" w:space="0" w:color="auto"/>
            </w:tcBorders>
            <w:noWrap/>
            <w:vAlign w:val="center"/>
            <w:hideMark/>
          </w:tcPr>
          <w:p w14:paraId="0EB8712B" w14:textId="77777777" w:rsidR="009A20A9" w:rsidRPr="009A20A9" w:rsidRDefault="009A20A9" w:rsidP="00760D9B">
            <w:pPr>
              <w:pStyle w:val="Default"/>
              <w:jc w:val="right"/>
              <w:rPr>
                <w:lang w:eastAsia="en-AU"/>
              </w:rPr>
            </w:pPr>
          </w:p>
        </w:tc>
        <w:tc>
          <w:tcPr>
            <w:tcW w:w="1514" w:type="dxa"/>
            <w:tcBorders>
              <w:top w:val="single" w:sz="4" w:space="0" w:color="auto"/>
              <w:bottom w:val="single" w:sz="4" w:space="0" w:color="auto"/>
            </w:tcBorders>
            <w:noWrap/>
            <w:vAlign w:val="center"/>
            <w:hideMark/>
          </w:tcPr>
          <w:p w14:paraId="54DA4940" w14:textId="77777777" w:rsidR="009A20A9" w:rsidRPr="009A20A9" w:rsidRDefault="009A20A9" w:rsidP="00760D9B">
            <w:pPr>
              <w:pStyle w:val="Default"/>
              <w:jc w:val="right"/>
              <w:rPr>
                <w:lang w:eastAsia="en-AU"/>
              </w:rPr>
            </w:pPr>
          </w:p>
        </w:tc>
        <w:tc>
          <w:tcPr>
            <w:tcW w:w="1278" w:type="dxa"/>
            <w:tcBorders>
              <w:top w:val="single" w:sz="4" w:space="0" w:color="auto"/>
              <w:bottom w:val="single" w:sz="4" w:space="0" w:color="auto"/>
            </w:tcBorders>
            <w:noWrap/>
            <w:vAlign w:val="center"/>
            <w:hideMark/>
          </w:tcPr>
          <w:p w14:paraId="5538F2CB" w14:textId="77777777" w:rsidR="009A20A9" w:rsidRPr="009A20A9" w:rsidRDefault="009A20A9" w:rsidP="00760D9B">
            <w:pPr>
              <w:pStyle w:val="Default"/>
              <w:jc w:val="right"/>
              <w:rPr>
                <w:lang w:eastAsia="en-AU"/>
              </w:rPr>
            </w:pPr>
          </w:p>
        </w:tc>
      </w:tr>
      <w:tr w:rsidR="009A20A9" w:rsidRPr="009A20A9" w14:paraId="3D1AA165" w14:textId="77777777" w:rsidTr="00760D9B">
        <w:trPr>
          <w:trHeight w:val="315"/>
        </w:trPr>
        <w:tc>
          <w:tcPr>
            <w:tcW w:w="1742" w:type="dxa"/>
            <w:noWrap/>
            <w:vAlign w:val="center"/>
            <w:hideMark/>
          </w:tcPr>
          <w:p w14:paraId="674B8CBE" w14:textId="77777777" w:rsidR="009A20A9" w:rsidRPr="009A20A9" w:rsidRDefault="009A20A9" w:rsidP="00760D9B">
            <w:pPr>
              <w:pStyle w:val="Default"/>
              <w:rPr>
                <w:b/>
                <w:bCs/>
                <w:lang w:eastAsia="en-AU"/>
              </w:rPr>
            </w:pPr>
            <w:r w:rsidRPr="009A20A9">
              <w:rPr>
                <w:b/>
                <w:bCs/>
                <w:lang w:eastAsia="en-AU"/>
              </w:rPr>
              <w:t>NET ASSETS</w:t>
            </w:r>
          </w:p>
        </w:tc>
        <w:tc>
          <w:tcPr>
            <w:tcW w:w="1265" w:type="dxa"/>
            <w:noWrap/>
            <w:vAlign w:val="center"/>
            <w:hideMark/>
          </w:tcPr>
          <w:p w14:paraId="58633920" w14:textId="77777777" w:rsidR="009A20A9" w:rsidRPr="009A20A9" w:rsidRDefault="009A20A9" w:rsidP="009A20A9">
            <w:pPr>
              <w:pStyle w:val="Default"/>
              <w:jc w:val="center"/>
              <w:rPr>
                <w:b/>
                <w:bCs/>
                <w:lang w:eastAsia="en-AU"/>
              </w:rPr>
            </w:pPr>
          </w:p>
        </w:tc>
        <w:tc>
          <w:tcPr>
            <w:tcW w:w="1244" w:type="dxa"/>
            <w:tcBorders>
              <w:top w:val="single" w:sz="4" w:space="0" w:color="auto"/>
              <w:bottom w:val="double" w:sz="4" w:space="0" w:color="auto"/>
            </w:tcBorders>
            <w:noWrap/>
            <w:vAlign w:val="center"/>
            <w:hideMark/>
          </w:tcPr>
          <w:p w14:paraId="7193743D" w14:textId="77777777" w:rsidR="009A20A9" w:rsidRPr="009A20A9" w:rsidRDefault="009A20A9" w:rsidP="00760D9B">
            <w:pPr>
              <w:pStyle w:val="Default"/>
              <w:jc w:val="right"/>
              <w:rPr>
                <w:b/>
                <w:bCs/>
                <w:lang w:eastAsia="en-AU"/>
              </w:rPr>
            </w:pPr>
            <w:r w:rsidRPr="009A20A9">
              <w:rPr>
                <w:b/>
                <w:bCs/>
                <w:lang w:eastAsia="en-AU"/>
              </w:rPr>
              <w:t xml:space="preserve">   104,623 </w:t>
            </w:r>
          </w:p>
        </w:tc>
        <w:tc>
          <w:tcPr>
            <w:tcW w:w="1084" w:type="dxa"/>
            <w:tcBorders>
              <w:top w:val="single" w:sz="4" w:space="0" w:color="auto"/>
              <w:bottom w:val="double" w:sz="4" w:space="0" w:color="auto"/>
            </w:tcBorders>
            <w:noWrap/>
            <w:vAlign w:val="center"/>
            <w:hideMark/>
          </w:tcPr>
          <w:p w14:paraId="40DF2C6A" w14:textId="77777777" w:rsidR="009A20A9" w:rsidRPr="009A20A9" w:rsidRDefault="009A20A9" w:rsidP="00760D9B">
            <w:pPr>
              <w:pStyle w:val="Default"/>
              <w:jc w:val="right"/>
              <w:rPr>
                <w:b/>
                <w:bCs/>
                <w:lang w:eastAsia="en-AU"/>
              </w:rPr>
            </w:pPr>
            <w:r w:rsidRPr="009A20A9">
              <w:rPr>
                <w:b/>
                <w:bCs/>
                <w:lang w:eastAsia="en-AU"/>
              </w:rPr>
              <w:t xml:space="preserve">      97,666 </w:t>
            </w:r>
          </w:p>
        </w:tc>
        <w:tc>
          <w:tcPr>
            <w:tcW w:w="1084" w:type="dxa"/>
            <w:tcBorders>
              <w:top w:val="single" w:sz="4" w:space="0" w:color="auto"/>
              <w:bottom w:val="double" w:sz="4" w:space="0" w:color="auto"/>
            </w:tcBorders>
            <w:noWrap/>
            <w:vAlign w:val="center"/>
            <w:hideMark/>
          </w:tcPr>
          <w:p w14:paraId="4CB7B9D8" w14:textId="77777777" w:rsidR="009A20A9" w:rsidRPr="009A20A9" w:rsidRDefault="009A20A9" w:rsidP="00760D9B">
            <w:pPr>
              <w:pStyle w:val="Default"/>
              <w:jc w:val="right"/>
              <w:rPr>
                <w:b/>
                <w:bCs/>
                <w:lang w:eastAsia="en-AU"/>
              </w:rPr>
            </w:pPr>
            <w:r w:rsidRPr="009A20A9">
              <w:rPr>
                <w:b/>
                <w:bCs/>
                <w:lang w:eastAsia="en-AU"/>
              </w:rPr>
              <w:t xml:space="preserve">   102,196 </w:t>
            </w:r>
          </w:p>
        </w:tc>
        <w:tc>
          <w:tcPr>
            <w:tcW w:w="1514" w:type="dxa"/>
            <w:tcBorders>
              <w:top w:val="single" w:sz="4" w:space="0" w:color="auto"/>
              <w:bottom w:val="double" w:sz="4" w:space="0" w:color="auto"/>
            </w:tcBorders>
            <w:noWrap/>
            <w:vAlign w:val="center"/>
            <w:hideMark/>
          </w:tcPr>
          <w:p w14:paraId="3F617D6B" w14:textId="77777777" w:rsidR="009A20A9" w:rsidRPr="009A20A9" w:rsidRDefault="009A20A9" w:rsidP="00760D9B">
            <w:pPr>
              <w:pStyle w:val="Default"/>
              <w:jc w:val="right"/>
              <w:rPr>
                <w:b/>
                <w:bCs/>
                <w:lang w:eastAsia="en-AU"/>
              </w:rPr>
            </w:pPr>
            <w:r w:rsidRPr="009A20A9">
              <w:rPr>
                <w:b/>
                <w:bCs/>
                <w:lang w:eastAsia="en-AU"/>
              </w:rPr>
              <w:t xml:space="preserve">          (6,957)</w:t>
            </w:r>
          </w:p>
        </w:tc>
        <w:tc>
          <w:tcPr>
            <w:tcW w:w="1278" w:type="dxa"/>
            <w:tcBorders>
              <w:top w:val="single" w:sz="4" w:space="0" w:color="auto"/>
              <w:bottom w:val="double" w:sz="4" w:space="0" w:color="auto"/>
            </w:tcBorders>
            <w:noWrap/>
            <w:vAlign w:val="center"/>
            <w:hideMark/>
          </w:tcPr>
          <w:p w14:paraId="1A154592" w14:textId="77777777" w:rsidR="009A20A9" w:rsidRPr="009A20A9" w:rsidRDefault="009A20A9" w:rsidP="00760D9B">
            <w:pPr>
              <w:pStyle w:val="Default"/>
              <w:jc w:val="right"/>
              <w:rPr>
                <w:b/>
                <w:bCs/>
                <w:lang w:eastAsia="en-AU"/>
              </w:rPr>
            </w:pPr>
            <w:r w:rsidRPr="009A20A9">
              <w:rPr>
                <w:b/>
                <w:bCs/>
                <w:lang w:eastAsia="en-AU"/>
              </w:rPr>
              <w:t xml:space="preserve">                 (4,530)</w:t>
            </w:r>
          </w:p>
        </w:tc>
      </w:tr>
      <w:tr w:rsidR="009A20A9" w:rsidRPr="009A20A9" w14:paraId="22689D4E" w14:textId="77777777" w:rsidTr="00760D9B">
        <w:trPr>
          <w:trHeight w:val="315"/>
        </w:trPr>
        <w:tc>
          <w:tcPr>
            <w:tcW w:w="1742" w:type="dxa"/>
            <w:noWrap/>
            <w:vAlign w:val="center"/>
            <w:hideMark/>
          </w:tcPr>
          <w:p w14:paraId="41AE71BD" w14:textId="77777777" w:rsidR="009A20A9" w:rsidRPr="009A20A9" w:rsidRDefault="009A20A9" w:rsidP="00760D9B">
            <w:pPr>
              <w:pStyle w:val="Default"/>
              <w:rPr>
                <w:b/>
                <w:bCs/>
                <w:lang w:eastAsia="en-AU"/>
              </w:rPr>
            </w:pPr>
          </w:p>
        </w:tc>
        <w:tc>
          <w:tcPr>
            <w:tcW w:w="1265" w:type="dxa"/>
            <w:noWrap/>
            <w:vAlign w:val="center"/>
            <w:hideMark/>
          </w:tcPr>
          <w:p w14:paraId="5C4E3587" w14:textId="77777777" w:rsidR="009A20A9" w:rsidRPr="009A20A9" w:rsidRDefault="009A20A9" w:rsidP="009A20A9">
            <w:pPr>
              <w:pStyle w:val="Default"/>
              <w:jc w:val="center"/>
              <w:rPr>
                <w:lang w:eastAsia="en-AU"/>
              </w:rPr>
            </w:pPr>
          </w:p>
        </w:tc>
        <w:tc>
          <w:tcPr>
            <w:tcW w:w="1244" w:type="dxa"/>
            <w:tcBorders>
              <w:top w:val="double" w:sz="4" w:space="0" w:color="auto"/>
            </w:tcBorders>
            <w:noWrap/>
            <w:vAlign w:val="center"/>
            <w:hideMark/>
          </w:tcPr>
          <w:p w14:paraId="3F685C07" w14:textId="77777777" w:rsidR="009A20A9" w:rsidRPr="009A20A9" w:rsidRDefault="009A20A9" w:rsidP="00760D9B">
            <w:pPr>
              <w:pStyle w:val="Default"/>
              <w:jc w:val="right"/>
              <w:rPr>
                <w:lang w:eastAsia="en-AU"/>
              </w:rPr>
            </w:pPr>
          </w:p>
        </w:tc>
        <w:tc>
          <w:tcPr>
            <w:tcW w:w="1084" w:type="dxa"/>
            <w:tcBorders>
              <w:top w:val="double" w:sz="4" w:space="0" w:color="auto"/>
            </w:tcBorders>
            <w:noWrap/>
            <w:vAlign w:val="center"/>
            <w:hideMark/>
          </w:tcPr>
          <w:p w14:paraId="219F462C" w14:textId="77777777" w:rsidR="009A20A9" w:rsidRPr="009A20A9" w:rsidRDefault="009A20A9" w:rsidP="00760D9B">
            <w:pPr>
              <w:pStyle w:val="Default"/>
              <w:jc w:val="right"/>
              <w:rPr>
                <w:lang w:eastAsia="en-AU"/>
              </w:rPr>
            </w:pPr>
          </w:p>
        </w:tc>
        <w:tc>
          <w:tcPr>
            <w:tcW w:w="1084" w:type="dxa"/>
            <w:tcBorders>
              <w:top w:val="double" w:sz="4" w:space="0" w:color="auto"/>
            </w:tcBorders>
            <w:noWrap/>
            <w:vAlign w:val="center"/>
            <w:hideMark/>
          </w:tcPr>
          <w:p w14:paraId="7653C05A" w14:textId="77777777" w:rsidR="009A20A9" w:rsidRPr="009A20A9" w:rsidRDefault="009A20A9" w:rsidP="00760D9B">
            <w:pPr>
              <w:pStyle w:val="Default"/>
              <w:jc w:val="right"/>
              <w:rPr>
                <w:lang w:eastAsia="en-AU"/>
              </w:rPr>
            </w:pPr>
          </w:p>
        </w:tc>
        <w:tc>
          <w:tcPr>
            <w:tcW w:w="1514" w:type="dxa"/>
            <w:tcBorders>
              <w:top w:val="double" w:sz="4" w:space="0" w:color="auto"/>
            </w:tcBorders>
            <w:noWrap/>
            <w:vAlign w:val="center"/>
            <w:hideMark/>
          </w:tcPr>
          <w:p w14:paraId="060729A5" w14:textId="77777777" w:rsidR="009A20A9" w:rsidRPr="009A20A9" w:rsidRDefault="009A20A9" w:rsidP="00760D9B">
            <w:pPr>
              <w:pStyle w:val="Default"/>
              <w:jc w:val="right"/>
              <w:rPr>
                <w:lang w:eastAsia="en-AU"/>
              </w:rPr>
            </w:pPr>
          </w:p>
        </w:tc>
        <w:tc>
          <w:tcPr>
            <w:tcW w:w="1278" w:type="dxa"/>
            <w:tcBorders>
              <w:top w:val="double" w:sz="4" w:space="0" w:color="auto"/>
            </w:tcBorders>
            <w:noWrap/>
            <w:vAlign w:val="center"/>
            <w:hideMark/>
          </w:tcPr>
          <w:p w14:paraId="5BD5569D" w14:textId="77777777" w:rsidR="009A20A9" w:rsidRPr="009A20A9" w:rsidRDefault="009A20A9" w:rsidP="00760D9B">
            <w:pPr>
              <w:pStyle w:val="Default"/>
              <w:jc w:val="right"/>
              <w:rPr>
                <w:lang w:eastAsia="en-AU"/>
              </w:rPr>
            </w:pPr>
          </w:p>
        </w:tc>
      </w:tr>
      <w:tr w:rsidR="009A20A9" w:rsidRPr="009A20A9" w14:paraId="3E17BCDC" w14:textId="77777777" w:rsidTr="00760D9B">
        <w:trPr>
          <w:trHeight w:val="315"/>
        </w:trPr>
        <w:tc>
          <w:tcPr>
            <w:tcW w:w="1742" w:type="dxa"/>
            <w:noWrap/>
            <w:vAlign w:val="center"/>
            <w:hideMark/>
          </w:tcPr>
          <w:p w14:paraId="22676BC4" w14:textId="77777777" w:rsidR="009A20A9" w:rsidRPr="009A20A9" w:rsidRDefault="009A20A9" w:rsidP="00760D9B">
            <w:pPr>
              <w:pStyle w:val="Default"/>
              <w:rPr>
                <w:b/>
                <w:bCs/>
                <w:lang w:eastAsia="en-AU"/>
              </w:rPr>
            </w:pPr>
            <w:r w:rsidRPr="009A20A9">
              <w:rPr>
                <w:b/>
                <w:bCs/>
                <w:lang w:eastAsia="en-AU"/>
              </w:rPr>
              <w:t>EQUITY</w:t>
            </w:r>
          </w:p>
        </w:tc>
        <w:tc>
          <w:tcPr>
            <w:tcW w:w="1265" w:type="dxa"/>
            <w:noWrap/>
            <w:vAlign w:val="center"/>
            <w:hideMark/>
          </w:tcPr>
          <w:p w14:paraId="749DFB0B" w14:textId="77777777" w:rsidR="009A20A9" w:rsidRPr="009A20A9" w:rsidRDefault="009A20A9" w:rsidP="009A20A9">
            <w:pPr>
              <w:pStyle w:val="Default"/>
              <w:jc w:val="center"/>
              <w:rPr>
                <w:b/>
                <w:bCs/>
                <w:lang w:eastAsia="en-AU"/>
              </w:rPr>
            </w:pPr>
          </w:p>
        </w:tc>
        <w:tc>
          <w:tcPr>
            <w:tcW w:w="1244" w:type="dxa"/>
            <w:noWrap/>
            <w:vAlign w:val="center"/>
            <w:hideMark/>
          </w:tcPr>
          <w:p w14:paraId="6BB4C1B7" w14:textId="77777777" w:rsidR="009A20A9" w:rsidRPr="009A20A9" w:rsidRDefault="009A20A9" w:rsidP="00760D9B">
            <w:pPr>
              <w:pStyle w:val="Default"/>
              <w:jc w:val="right"/>
              <w:rPr>
                <w:lang w:eastAsia="en-AU"/>
              </w:rPr>
            </w:pPr>
          </w:p>
        </w:tc>
        <w:tc>
          <w:tcPr>
            <w:tcW w:w="1084" w:type="dxa"/>
            <w:noWrap/>
            <w:vAlign w:val="center"/>
            <w:hideMark/>
          </w:tcPr>
          <w:p w14:paraId="107878E7" w14:textId="77777777" w:rsidR="009A20A9" w:rsidRPr="009A20A9" w:rsidRDefault="009A20A9" w:rsidP="00760D9B">
            <w:pPr>
              <w:pStyle w:val="Default"/>
              <w:jc w:val="right"/>
              <w:rPr>
                <w:lang w:eastAsia="en-AU"/>
              </w:rPr>
            </w:pPr>
          </w:p>
        </w:tc>
        <w:tc>
          <w:tcPr>
            <w:tcW w:w="1084" w:type="dxa"/>
            <w:noWrap/>
            <w:vAlign w:val="center"/>
            <w:hideMark/>
          </w:tcPr>
          <w:p w14:paraId="78C2ED49" w14:textId="77777777" w:rsidR="009A20A9" w:rsidRPr="009A20A9" w:rsidRDefault="009A20A9" w:rsidP="00760D9B">
            <w:pPr>
              <w:pStyle w:val="Default"/>
              <w:jc w:val="right"/>
              <w:rPr>
                <w:lang w:eastAsia="en-AU"/>
              </w:rPr>
            </w:pPr>
          </w:p>
        </w:tc>
        <w:tc>
          <w:tcPr>
            <w:tcW w:w="1514" w:type="dxa"/>
            <w:noWrap/>
            <w:vAlign w:val="center"/>
            <w:hideMark/>
          </w:tcPr>
          <w:p w14:paraId="691612A3" w14:textId="77777777" w:rsidR="009A20A9" w:rsidRPr="009A20A9" w:rsidRDefault="009A20A9" w:rsidP="00760D9B">
            <w:pPr>
              <w:pStyle w:val="Default"/>
              <w:jc w:val="right"/>
              <w:rPr>
                <w:lang w:eastAsia="en-AU"/>
              </w:rPr>
            </w:pPr>
          </w:p>
        </w:tc>
        <w:tc>
          <w:tcPr>
            <w:tcW w:w="1278" w:type="dxa"/>
            <w:noWrap/>
            <w:vAlign w:val="center"/>
            <w:hideMark/>
          </w:tcPr>
          <w:p w14:paraId="0ED5E0A4" w14:textId="77777777" w:rsidR="009A20A9" w:rsidRPr="009A20A9" w:rsidRDefault="009A20A9" w:rsidP="00760D9B">
            <w:pPr>
              <w:pStyle w:val="Default"/>
              <w:jc w:val="right"/>
              <w:rPr>
                <w:lang w:eastAsia="en-AU"/>
              </w:rPr>
            </w:pPr>
          </w:p>
        </w:tc>
      </w:tr>
      <w:tr w:rsidR="009A20A9" w:rsidRPr="009A20A9" w14:paraId="6755DB65" w14:textId="77777777" w:rsidTr="00760D9B">
        <w:trPr>
          <w:trHeight w:val="315"/>
        </w:trPr>
        <w:tc>
          <w:tcPr>
            <w:tcW w:w="1742" w:type="dxa"/>
            <w:noWrap/>
            <w:vAlign w:val="center"/>
            <w:hideMark/>
          </w:tcPr>
          <w:p w14:paraId="2FB51020" w14:textId="77777777" w:rsidR="009A20A9" w:rsidRPr="009A20A9" w:rsidRDefault="009A20A9" w:rsidP="00760D9B">
            <w:pPr>
              <w:pStyle w:val="Default"/>
              <w:rPr>
                <w:lang w:eastAsia="en-AU"/>
              </w:rPr>
            </w:pPr>
            <w:r w:rsidRPr="009A20A9">
              <w:rPr>
                <w:lang w:eastAsia="en-AU"/>
              </w:rPr>
              <w:t>Reserves</w:t>
            </w:r>
          </w:p>
        </w:tc>
        <w:tc>
          <w:tcPr>
            <w:tcW w:w="1265" w:type="dxa"/>
            <w:noWrap/>
            <w:vAlign w:val="center"/>
            <w:hideMark/>
          </w:tcPr>
          <w:p w14:paraId="50386B0C" w14:textId="77777777" w:rsidR="009A20A9" w:rsidRPr="009A20A9" w:rsidRDefault="009A20A9" w:rsidP="009A20A9">
            <w:pPr>
              <w:pStyle w:val="Default"/>
              <w:jc w:val="center"/>
              <w:rPr>
                <w:lang w:eastAsia="en-AU"/>
              </w:rPr>
            </w:pPr>
          </w:p>
        </w:tc>
        <w:tc>
          <w:tcPr>
            <w:tcW w:w="1244" w:type="dxa"/>
            <w:noWrap/>
            <w:vAlign w:val="center"/>
            <w:hideMark/>
          </w:tcPr>
          <w:p w14:paraId="1F6F99E2" w14:textId="6E5B9FEF"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14,363 </w:t>
            </w:r>
          </w:p>
        </w:tc>
        <w:tc>
          <w:tcPr>
            <w:tcW w:w="1084" w:type="dxa"/>
            <w:noWrap/>
            <w:vAlign w:val="center"/>
            <w:hideMark/>
          </w:tcPr>
          <w:p w14:paraId="176F2382" w14:textId="77777777" w:rsidR="009A20A9" w:rsidRPr="009A20A9" w:rsidRDefault="009A20A9" w:rsidP="00760D9B">
            <w:pPr>
              <w:pStyle w:val="Default"/>
              <w:jc w:val="right"/>
              <w:rPr>
                <w:lang w:eastAsia="en-AU"/>
              </w:rPr>
            </w:pPr>
            <w:r w:rsidRPr="009A20A9">
              <w:rPr>
                <w:lang w:eastAsia="en-AU"/>
              </w:rPr>
              <w:t xml:space="preserve">      14,580 </w:t>
            </w:r>
          </w:p>
        </w:tc>
        <w:tc>
          <w:tcPr>
            <w:tcW w:w="1084" w:type="dxa"/>
            <w:noWrap/>
            <w:vAlign w:val="center"/>
            <w:hideMark/>
          </w:tcPr>
          <w:p w14:paraId="1DB1F2BE" w14:textId="77777777" w:rsidR="009A20A9" w:rsidRPr="009A20A9" w:rsidRDefault="009A20A9" w:rsidP="00760D9B">
            <w:pPr>
              <w:pStyle w:val="Default"/>
              <w:jc w:val="right"/>
              <w:rPr>
                <w:lang w:eastAsia="en-AU"/>
              </w:rPr>
            </w:pPr>
            <w:r w:rsidRPr="009A20A9">
              <w:rPr>
                <w:lang w:eastAsia="en-AU"/>
              </w:rPr>
              <w:t xml:space="preserve">     14,467 </w:t>
            </w:r>
          </w:p>
        </w:tc>
        <w:tc>
          <w:tcPr>
            <w:tcW w:w="1514" w:type="dxa"/>
            <w:noWrap/>
            <w:vAlign w:val="center"/>
            <w:hideMark/>
          </w:tcPr>
          <w:p w14:paraId="4EBA258F" w14:textId="77777777" w:rsidR="009A20A9" w:rsidRPr="009A20A9" w:rsidRDefault="009A20A9" w:rsidP="00760D9B">
            <w:pPr>
              <w:pStyle w:val="Default"/>
              <w:jc w:val="right"/>
              <w:rPr>
                <w:lang w:eastAsia="en-AU"/>
              </w:rPr>
            </w:pPr>
            <w:r w:rsidRPr="009A20A9">
              <w:rPr>
                <w:lang w:eastAsia="en-AU"/>
              </w:rPr>
              <w:t xml:space="preserve">              217 </w:t>
            </w:r>
          </w:p>
        </w:tc>
        <w:tc>
          <w:tcPr>
            <w:tcW w:w="1278" w:type="dxa"/>
            <w:noWrap/>
            <w:vAlign w:val="center"/>
            <w:hideMark/>
          </w:tcPr>
          <w:p w14:paraId="563FC42D" w14:textId="77777777" w:rsidR="009A20A9" w:rsidRPr="009A20A9" w:rsidRDefault="009A20A9" w:rsidP="00760D9B">
            <w:pPr>
              <w:pStyle w:val="Default"/>
              <w:jc w:val="right"/>
              <w:rPr>
                <w:lang w:eastAsia="en-AU"/>
              </w:rPr>
            </w:pPr>
            <w:r w:rsidRPr="009A20A9">
              <w:rPr>
                <w:lang w:eastAsia="en-AU"/>
              </w:rPr>
              <w:t xml:space="preserve">                     113 </w:t>
            </w:r>
          </w:p>
        </w:tc>
      </w:tr>
      <w:tr w:rsidR="009A20A9" w:rsidRPr="009A20A9" w14:paraId="6DA2E792" w14:textId="77777777" w:rsidTr="00760D9B">
        <w:trPr>
          <w:trHeight w:val="315"/>
        </w:trPr>
        <w:tc>
          <w:tcPr>
            <w:tcW w:w="1742" w:type="dxa"/>
            <w:noWrap/>
            <w:vAlign w:val="center"/>
            <w:hideMark/>
          </w:tcPr>
          <w:p w14:paraId="63CEA4DB" w14:textId="77777777" w:rsidR="009A20A9" w:rsidRPr="009A20A9" w:rsidRDefault="009A20A9" w:rsidP="00760D9B">
            <w:pPr>
              <w:pStyle w:val="Default"/>
              <w:rPr>
                <w:lang w:eastAsia="en-AU"/>
              </w:rPr>
            </w:pPr>
            <w:r w:rsidRPr="009A20A9">
              <w:rPr>
                <w:lang w:eastAsia="en-AU"/>
              </w:rPr>
              <w:t>Retained earnings</w:t>
            </w:r>
          </w:p>
        </w:tc>
        <w:tc>
          <w:tcPr>
            <w:tcW w:w="1265" w:type="dxa"/>
            <w:noWrap/>
            <w:vAlign w:val="center"/>
            <w:hideMark/>
          </w:tcPr>
          <w:p w14:paraId="0997465F" w14:textId="77777777" w:rsidR="009A20A9" w:rsidRPr="009A20A9" w:rsidRDefault="009A20A9" w:rsidP="009A20A9">
            <w:pPr>
              <w:pStyle w:val="Default"/>
              <w:jc w:val="center"/>
              <w:rPr>
                <w:lang w:eastAsia="en-AU"/>
              </w:rPr>
            </w:pPr>
          </w:p>
        </w:tc>
        <w:tc>
          <w:tcPr>
            <w:tcW w:w="1244" w:type="dxa"/>
            <w:tcBorders>
              <w:bottom w:val="single" w:sz="4" w:space="0" w:color="auto"/>
            </w:tcBorders>
            <w:noWrap/>
            <w:vAlign w:val="center"/>
            <w:hideMark/>
          </w:tcPr>
          <w:p w14:paraId="0B7351B4" w14:textId="4C13947A" w:rsidR="009A20A9" w:rsidRPr="009A20A9" w:rsidRDefault="009A20A9" w:rsidP="00760D9B">
            <w:pPr>
              <w:pStyle w:val="Default"/>
              <w:jc w:val="right"/>
              <w:rPr>
                <w:lang w:eastAsia="en-AU"/>
              </w:rPr>
            </w:pPr>
            <w:r w:rsidRPr="009A20A9">
              <w:rPr>
                <w:lang w:eastAsia="en-AU"/>
              </w:rPr>
              <w:t xml:space="preserve"> </w:t>
            </w:r>
            <w:r w:rsidR="00760D9B">
              <w:rPr>
                <w:lang w:eastAsia="en-AU"/>
              </w:rPr>
              <w:br/>
            </w:r>
            <w:r w:rsidRPr="009A20A9">
              <w:rPr>
                <w:lang w:eastAsia="en-AU"/>
              </w:rPr>
              <w:t xml:space="preserve">   90,260 </w:t>
            </w:r>
          </w:p>
        </w:tc>
        <w:tc>
          <w:tcPr>
            <w:tcW w:w="1084" w:type="dxa"/>
            <w:tcBorders>
              <w:bottom w:val="single" w:sz="4" w:space="0" w:color="auto"/>
            </w:tcBorders>
            <w:noWrap/>
            <w:vAlign w:val="center"/>
            <w:hideMark/>
          </w:tcPr>
          <w:p w14:paraId="621219CA" w14:textId="77777777" w:rsidR="009A20A9" w:rsidRPr="009A20A9" w:rsidRDefault="009A20A9" w:rsidP="00760D9B">
            <w:pPr>
              <w:pStyle w:val="Default"/>
              <w:jc w:val="right"/>
              <w:rPr>
                <w:lang w:eastAsia="en-AU"/>
              </w:rPr>
            </w:pPr>
            <w:r w:rsidRPr="009A20A9">
              <w:rPr>
                <w:lang w:eastAsia="en-AU"/>
              </w:rPr>
              <w:t xml:space="preserve">      83,086 </w:t>
            </w:r>
          </w:p>
        </w:tc>
        <w:tc>
          <w:tcPr>
            <w:tcW w:w="1084" w:type="dxa"/>
            <w:tcBorders>
              <w:bottom w:val="single" w:sz="4" w:space="0" w:color="auto"/>
            </w:tcBorders>
            <w:noWrap/>
            <w:vAlign w:val="center"/>
            <w:hideMark/>
          </w:tcPr>
          <w:p w14:paraId="6B744B73" w14:textId="77777777" w:rsidR="009A20A9" w:rsidRPr="009A20A9" w:rsidRDefault="009A20A9" w:rsidP="00760D9B">
            <w:pPr>
              <w:pStyle w:val="Default"/>
              <w:jc w:val="right"/>
              <w:rPr>
                <w:lang w:eastAsia="en-AU"/>
              </w:rPr>
            </w:pPr>
            <w:r w:rsidRPr="009A20A9">
              <w:rPr>
                <w:lang w:eastAsia="en-AU"/>
              </w:rPr>
              <w:t xml:space="preserve">     87,729 </w:t>
            </w:r>
          </w:p>
        </w:tc>
        <w:tc>
          <w:tcPr>
            <w:tcW w:w="1514" w:type="dxa"/>
            <w:tcBorders>
              <w:bottom w:val="single" w:sz="4" w:space="0" w:color="auto"/>
            </w:tcBorders>
            <w:noWrap/>
            <w:vAlign w:val="center"/>
            <w:hideMark/>
          </w:tcPr>
          <w:p w14:paraId="677F5849" w14:textId="77777777" w:rsidR="009A20A9" w:rsidRPr="009A20A9" w:rsidRDefault="009A20A9" w:rsidP="00760D9B">
            <w:pPr>
              <w:pStyle w:val="Default"/>
              <w:jc w:val="right"/>
              <w:rPr>
                <w:lang w:eastAsia="en-AU"/>
              </w:rPr>
            </w:pPr>
            <w:r w:rsidRPr="009A20A9">
              <w:rPr>
                <w:lang w:eastAsia="en-AU"/>
              </w:rPr>
              <w:t xml:space="preserve">          (7,174)</w:t>
            </w:r>
          </w:p>
        </w:tc>
        <w:tc>
          <w:tcPr>
            <w:tcW w:w="1278" w:type="dxa"/>
            <w:tcBorders>
              <w:bottom w:val="single" w:sz="4" w:space="0" w:color="auto"/>
            </w:tcBorders>
            <w:noWrap/>
            <w:vAlign w:val="center"/>
            <w:hideMark/>
          </w:tcPr>
          <w:p w14:paraId="1B6ADCBC" w14:textId="77777777" w:rsidR="009A20A9" w:rsidRPr="009A20A9" w:rsidRDefault="009A20A9" w:rsidP="00760D9B">
            <w:pPr>
              <w:pStyle w:val="Default"/>
              <w:jc w:val="right"/>
              <w:rPr>
                <w:lang w:eastAsia="en-AU"/>
              </w:rPr>
            </w:pPr>
            <w:r w:rsidRPr="009A20A9">
              <w:rPr>
                <w:lang w:eastAsia="en-AU"/>
              </w:rPr>
              <w:t xml:space="preserve">                 (4,643)</w:t>
            </w:r>
          </w:p>
        </w:tc>
      </w:tr>
      <w:tr w:rsidR="009A20A9" w:rsidRPr="009A20A9" w14:paraId="58E7C318" w14:textId="77777777" w:rsidTr="00760D9B">
        <w:trPr>
          <w:trHeight w:val="315"/>
        </w:trPr>
        <w:tc>
          <w:tcPr>
            <w:tcW w:w="1742" w:type="dxa"/>
            <w:noWrap/>
            <w:vAlign w:val="center"/>
            <w:hideMark/>
          </w:tcPr>
          <w:p w14:paraId="1D9AACA0" w14:textId="77777777" w:rsidR="009A20A9" w:rsidRPr="009A20A9" w:rsidRDefault="009A20A9" w:rsidP="00760D9B">
            <w:pPr>
              <w:pStyle w:val="Default"/>
              <w:rPr>
                <w:b/>
                <w:bCs/>
                <w:lang w:eastAsia="en-AU"/>
              </w:rPr>
            </w:pPr>
            <w:r w:rsidRPr="009A20A9">
              <w:rPr>
                <w:b/>
                <w:bCs/>
                <w:lang w:eastAsia="en-AU"/>
              </w:rPr>
              <w:t>Total Equity</w:t>
            </w:r>
          </w:p>
        </w:tc>
        <w:tc>
          <w:tcPr>
            <w:tcW w:w="1265" w:type="dxa"/>
            <w:noWrap/>
            <w:vAlign w:val="center"/>
            <w:hideMark/>
          </w:tcPr>
          <w:p w14:paraId="51DD2ED8" w14:textId="77777777" w:rsidR="009A20A9" w:rsidRPr="009A20A9" w:rsidRDefault="009A20A9" w:rsidP="009A20A9">
            <w:pPr>
              <w:pStyle w:val="Default"/>
              <w:jc w:val="center"/>
              <w:rPr>
                <w:b/>
                <w:bCs/>
                <w:lang w:eastAsia="en-AU"/>
              </w:rPr>
            </w:pPr>
          </w:p>
        </w:tc>
        <w:tc>
          <w:tcPr>
            <w:tcW w:w="1244" w:type="dxa"/>
            <w:tcBorders>
              <w:top w:val="single" w:sz="4" w:space="0" w:color="auto"/>
              <w:bottom w:val="double" w:sz="4" w:space="0" w:color="auto"/>
            </w:tcBorders>
            <w:noWrap/>
            <w:vAlign w:val="center"/>
            <w:hideMark/>
          </w:tcPr>
          <w:p w14:paraId="2D5B0191" w14:textId="77777777" w:rsidR="009A20A9" w:rsidRPr="009A20A9" w:rsidRDefault="009A20A9" w:rsidP="00760D9B">
            <w:pPr>
              <w:pStyle w:val="Default"/>
              <w:jc w:val="right"/>
              <w:rPr>
                <w:b/>
                <w:bCs/>
                <w:lang w:eastAsia="en-AU"/>
              </w:rPr>
            </w:pPr>
            <w:r w:rsidRPr="009A20A9">
              <w:rPr>
                <w:b/>
                <w:bCs/>
                <w:lang w:eastAsia="en-AU"/>
              </w:rPr>
              <w:t xml:space="preserve">   104,623 </w:t>
            </w:r>
          </w:p>
        </w:tc>
        <w:tc>
          <w:tcPr>
            <w:tcW w:w="1084" w:type="dxa"/>
            <w:tcBorders>
              <w:top w:val="single" w:sz="4" w:space="0" w:color="auto"/>
              <w:bottom w:val="double" w:sz="4" w:space="0" w:color="auto"/>
            </w:tcBorders>
            <w:noWrap/>
            <w:vAlign w:val="center"/>
            <w:hideMark/>
          </w:tcPr>
          <w:p w14:paraId="1757DD23" w14:textId="77777777" w:rsidR="009A20A9" w:rsidRPr="009A20A9" w:rsidRDefault="009A20A9" w:rsidP="00760D9B">
            <w:pPr>
              <w:pStyle w:val="Default"/>
              <w:jc w:val="right"/>
              <w:rPr>
                <w:b/>
                <w:bCs/>
                <w:lang w:eastAsia="en-AU"/>
              </w:rPr>
            </w:pPr>
            <w:r w:rsidRPr="009A20A9">
              <w:rPr>
                <w:b/>
                <w:bCs/>
                <w:lang w:eastAsia="en-AU"/>
              </w:rPr>
              <w:t xml:space="preserve">      97,666 </w:t>
            </w:r>
          </w:p>
        </w:tc>
        <w:tc>
          <w:tcPr>
            <w:tcW w:w="1084" w:type="dxa"/>
            <w:tcBorders>
              <w:top w:val="single" w:sz="4" w:space="0" w:color="auto"/>
              <w:bottom w:val="double" w:sz="4" w:space="0" w:color="auto"/>
            </w:tcBorders>
            <w:noWrap/>
            <w:vAlign w:val="center"/>
            <w:hideMark/>
          </w:tcPr>
          <w:p w14:paraId="20CB49CE" w14:textId="77777777" w:rsidR="009A20A9" w:rsidRPr="009A20A9" w:rsidRDefault="009A20A9" w:rsidP="00760D9B">
            <w:pPr>
              <w:pStyle w:val="Default"/>
              <w:jc w:val="right"/>
              <w:rPr>
                <w:b/>
                <w:bCs/>
                <w:lang w:eastAsia="en-AU"/>
              </w:rPr>
            </w:pPr>
            <w:r w:rsidRPr="009A20A9">
              <w:rPr>
                <w:b/>
                <w:bCs/>
                <w:lang w:eastAsia="en-AU"/>
              </w:rPr>
              <w:t xml:space="preserve">   102,196 </w:t>
            </w:r>
          </w:p>
        </w:tc>
        <w:tc>
          <w:tcPr>
            <w:tcW w:w="1514" w:type="dxa"/>
            <w:tcBorders>
              <w:top w:val="single" w:sz="4" w:space="0" w:color="auto"/>
              <w:bottom w:val="double" w:sz="4" w:space="0" w:color="auto"/>
            </w:tcBorders>
            <w:noWrap/>
            <w:vAlign w:val="center"/>
            <w:hideMark/>
          </w:tcPr>
          <w:p w14:paraId="31DB1F41" w14:textId="77777777" w:rsidR="009A20A9" w:rsidRPr="009A20A9" w:rsidRDefault="009A20A9" w:rsidP="00760D9B">
            <w:pPr>
              <w:pStyle w:val="Default"/>
              <w:jc w:val="right"/>
              <w:rPr>
                <w:b/>
                <w:bCs/>
                <w:lang w:eastAsia="en-AU"/>
              </w:rPr>
            </w:pPr>
            <w:r w:rsidRPr="009A20A9">
              <w:rPr>
                <w:b/>
                <w:bCs/>
                <w:lang w:eastAsia="en-AU"/>
              </w:rPr>
              <w:t xml:space="preserve">          (6,957)</w:t>
            </w:r>
          </w:p>
        </w:tc>
        <w:tc>
          <w:tcPr>
            <w:tcW w:w="1278" w:type="dxa"/>
            <w:tcBorders>
              <w:top w:val="single" w:sz="4" w:space="0" w:color="auto"/>
              <w:bottom w:val="double" w:sz="4" w:space="0" w:color="auto"/>
            </w:tcBorders>
            <w:noWrap/>
            <w:vAlign w:val="center"/>
            <w:hideMark/>
          </w:tcPr>
          <w:p w14:paraId="3E4ADC07" w14:textId="77777777" w:rsidR="009A20A9" w:rsidRPr="009A20A9" w:rsidRDefault="009A20A9" w:rsidP="00760D9B">
            <w:pPr>
              <w:pStyle w:val="Default"/>
              <w:jc w:val="right"/>
              <w:rPr>
                <w:b/>
                <w:bCs/>
                <w:lang w:eastAsia="en-AU"/>
              </w:rPr>
            </w:pPr>
            <w:r w:rsidRPr="009A20A9">
              <w:rPr>
                <w:b/>
                <w:bCs/>
                <w:lang w:eastAsia="en-AU"/>
              </w:rPr>
              <w:t xml:space="preserve">                 (4,530)</w:t>
            </w:r>
          </w:p>
        </w:tc>
      </w:tr>
    </w:tbl>
    <w:p w14:paraId="71687654" w14:textId="77777777" w:rsidR="009A20A9" w:rsidRDefault="009A20A9" w:rsidP="009A20A9">
      <w:pPr>
        <w:pStyle w:val="Default"/>
        <w:rPr>
          <w:lang w:val="en-US" w:eastAsia="en-AU"/>
        </w:rPr>
      </w:pPr>
    </w:p>
    <w:p w14:paraId="1F921898" w14:textId="2F5716DD" w:rsidR="00760D9B" w:rsidRDefault="00760D9B" w:rsidP="009A20A9">
      <w:pPr>
        <w:pStyle w:val="Default"/>
        <w:rPr>
          <w:b/>
          <w:lang w:val="en-US" w:eastAsia="en-AU"/>
        </w:rPr>
      </w:pPr>
      <w:r w:rsidRPr="00760D9B">
        <w:rPr>
          <w:b/>
          <w:lang w:val="en-US" w:eastAsia="en-AU"/>
        </w:rPr>
        <w:t>Major Estimate and Actual (2019) Variance Narratives</w:t>
      </w:r>
    </w:p>
    <w:p w14:paraId="474DBF97" w14:textId="20E0E88F" w:rsidR="00760D9B" w:rsidRDefault="00760D9B" w:rsidP="00760D9B">
      <w:pPr>
        <w:pStyle w:val="Default"/>
        <w:numPr>
          <w:ilvl w:val="0"/>
          <w:numId w:val="40"/>
        </w:numPr>
      </w:pPr>
      <w:r>
        <w:t>Other financial assets are $5.586 million (27.2%) lower than budget expectation. This is predominately due to a decrease in deposits with a maturity date greater than 3 months.</w:t>
      </w:r>
    </w:p>
    <w:p w14:paraId="3B14F108" w14:textId="6F46799B" w:rsidR="00760D9B" w:rsidRDefault="00760D9B" w:rsidP="00760D9B">
      <w:pPr>
        <w:pStyle w:val="Default"/>
        <w:numPr>
          <w:ilvl w:val="0"/>
          <w:numId w:val="40"/>
        </w:numPr>
      </w:pPr>
      <w:r>
        <w:t>Provisions are $9.243 million over budget estimates. This is due to an increase in actuarially assessed claims liabilities for 30 June 2019, primarily a result of two large claims in the General Account and a reduction in the discount rate for 2018/19.</w:t>
      </w:r>
    </w:p>
    <w:p w14:paraId="5EB85241" w14:textId="3130943D" w:rsidR="00760D9B" w:rsidRPr="00760D9B" w:rsidRDefault="00760D9B" w:rsidP="00760D9B">
      <w:pPr>
        <w:pStyle w:val="Default"/>
        <w:rPr>
          <w:b/>
        </w:rPr>
      </w:pPr>
      <w:r w:rsidRPr="00760D9B">
        <w:rPr>
          <w:b/>
        </w:rPr>
        <w:t>Major Actual (2019) and Comparative (2018) Variance Narratives</w:t>
      </w:r>
    </w:p>
    <w:p w14:paraId="10A1AA0B" w14:textId="75FA26DC" w:rsidR="00760D9B" w:rsidRDefault="00760D9B" w:rsidP="00760D9B">
      <w:pPr>
        <w:pStyle w:val="Default"/>
        <w:numPr>
          <w:ilvl w:val="0"/>
          <w:numId w:val="41"/>
        </w:numPr>
      </w:pPr>
      <w:r>
        <w:t>The Other financial assets decrease of $3.08 million (17.1%) is due to a decrease in deposits with a maturity date greater than 3 months at 30 June 2019.</w:t>
      </w:r>
    </w:p>
    <w:p w14:paraId="2FB3AD65" w14:textId="5A26146F" w:rsidR="00760D9B" w:rsidRDefault="00760D9B" w:rsidP="00760D9B">
      <w:pPr>
        <w:pStyle w:val="Default"/>
        <w:numPr>
          <w:ilvl w:val="0"/>
          <w:numId w:val="41"/>
        </w:numPr>
      </w:pPr>
      <w:r>
        <w:t>Non-Current Provisions are $2.956 million higher than last financial year. This represents an increase in actuarially assessed claims liabilities for 30 June 2019. (See note 5 above).</w:t>
      </w:r>
      <w:r>
        <w:tab/>
      </w:r>
    </w:p>
    <w:p w14:paraId="01EAD034" w14:textId="3D90BBA7" w:rsidR="00760D9B" w:rsidRDefault="004C3C72" w:rsidP="004C3C72">
      <w:pPr>
        <w:pStyle w:val="Heading4"/>
      </w:pPr>
      <w:r>
        <w:t xml:space="preserve">9.12.3 Statement of Cash Flows Variances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 Statement of Cash Flow Variances"/>
        <w:tblDescription w:val="This table is the Statement of Cash Flow Variances for the reporting period. "/>
      </w:tblPr>
      <w:tblGrid>
        <w:gridCol w:w="2018"/>
        <w:gridCol w:w="1234"/>
        <w:gridCol w:w="1217"/>
        <w:gridCol w:w="1110"/>
        <w:gridCol w:w="1110"/>
        <w:gridCol w:w="1391"/>
        <w:gridCol w:w="1349"/>
      </w:tblGrid>
      <w:tr w:rsidR="004C3C72" w:rsidRPr="004C3C72" w14:paraId="615709E2" w14:textId="77777777" w:rsidTr="00E93FF8">
        <w:trPr>
          <w:cnfStyle w:val="100000000000" w:firstRow="1" w:lastRow="0" w:firstColumn="0" w:lastColumn="0" w:oddVBand="0" w:evenVBand="0" w:oddHBand="0" w:evenHBand="0" w:firstRowFirstColumn="0" w:firstRowLastColumn="0" w:lastRowFirstColumn="0" w:lastRowLastColumn="0"/>
          <w:trHeight w:val="330"/>
          <w:tblHeader/>
        </w:trPr>
        <w:tc>
          <w:tcPr>
            <w:tcW w:w="1907" w:type="dxa"/>
            <w:noWrap/>
            <w:hideMark/>
          </w:tcPr>
          <w:p w14:paraId="36FD38B2" w14:textId="77777777" w:rsidR="004C3C72" w:rsidRPr="004C3C72" w:rsidRDefault="004C3C72" w:rsidP="004C3C72">
            <w:pPr>
              <w:pStyle w:val="Default"/>
              <w:rPr>
                <w:lang w:eastAsia="en-AU"/>
              </w:rPr>
            </w:pPr>
          </w:p>
        </w:tc>
        <w:tc>
          <w:tcPr>
            <w:tcW w:w="1234" w:type="dxa"/>
            <w:noWrap/>
            <w:vAlign w:val="center"/>
            <w:hideMark/>
          </w:tcPr>
          <w:p w14:paraId="2B74DA29" w14:textId="61262165" w:rsidR="004C3C72" w:rsidRPr="004C3C72" w:rsidRDefault="004C3C72" w:rsidP="00E93FF8">
            <w:pPr>
              <w:pStyle w:val="TableHeading-White"/>
              <w:jc w:val="center"/>
            </w:pPr>
            <w:r w:rsidRPr="004C3C72">
              <w:t>Variance Note</w:t>
            </w:r>
          </w:p>
        </w:tc>
        <w:tc>
          <w:tcPr>
            <w:tcW w:w="1216" w:type="dxa"/>
            <w:noWrap/>
            <w:vAlign w:val="center"/>
            <w:hideMark/>
          </w:tcPr>
          <w:p w14:paraId="3CE21409" w14:textId="44AB01AE" w:rsidR="004C3C72" w:rsidRPr="004C3C72" w:rsidRDefault="004C3C72" w:rsidP="00E93FF8">
            <w:pPr>
              <w:pStyle w:val="TableHeading-White"/>
              <w:jc w:val="right"/>
            </w:pPr>
            <w:r w:rsidRPr="004C3C72">
              <w:t>Estimate</w:t>
            </w:r>
            <w:r>
              <w:br/>
            </w:r>
            <w:r w:rsidRPr="004C3C72">
              <w:t>2019</w:t>
            </w:r>
            <w:r>
              <w:br/>
            </w:r>
            <w:r w:rsidRPr="004C3C72">
              <w:t>$000</w:t>
            </w:r>
          </w:p>
        </w:tc>
        <w:tc>
          <w:tcPr>
            <w:tcW w:w="1056" w:type="dxa"/>
            <w:noWrap/>
            <w:vAlign w:val="center"/>
            <w:hideMark/>
          </w:tcPr>
          <w:p w14:paraId="48277F80" w14:textId="2F545F7D" w:rsidR="004C3C72" w:rsidRPr="004C3C72" w:rsidRDefault="004C3C72" w:rsidP="00E93FF8">
            <w:pPr>
              <w:pStyle w:val="TableHeading-White"/>
              <w:jc w:val="right"/>
            </w:pPr>
            <w:r w:rsidRPr="004C3C72">
              <w:t>Actual</w:t>
            </w:r>
            <w:r>
              <w:br/>
            </w:r>
            <w:r w:rsidRPr="004C3C72">
              <w:t>2019</w:t>
            </w:r>
            <w:r>
              <w:br/>
            </w:r>
            <w:r w:rsidRPr="004C3C72">
              <w:t>$000</w:t>
            </w:r>
          </w:p>
        </w:tc>
        <w:tc>
          <w:tcPr>
            <w:tcW w:w="1056" w:type="dxa"/>
            <w:noWrap/>
            <w:vAlign w:val="center"/>
            <w:hideMark/>
          </w:tcPr>
          <w:p w14:paraId="2E53305C" w14:textId="4FF6431E" w:rsidR="004C3C72" w:rsidRPr="004C3C72" w:rsidRDefault="004C3C72" w:rsidP="00E93FF8">
            <w:pPr>
              <w:pStyle w:val="TableHeading-White"/>
              <w:jc w:val="right"/>
            </w:pPr>
            <w:r w:rsidRPr="004C3C72">
              <w:t>Actual</w:t>
            </w:r>
            <w:r>
              <w:br/>
            </w:r>
            <w:r w:rsidRPr="004C3C72">
              <w:t>2018</w:t>
            </w:r>
            <w:r>
              <w:br/>
            </w:r>
            <w:r w:rsidRPr="004C3C72">
              <w:t>$000</w:t>
            </w:r>
          </w:p>
        </w:tc>
        <w:tc>
          <w:tcPr>
            <w:tcW w:w="1391" w:type="dxa"/>
            <w:noWrap/>
            <w:vAlign w:val="center"/>
            <w:hideMark/>
          </w:tcPr>
          <w:p w14:paraId="4873119D" w14:textId="3F4D6A19" w:rsidR="004C3C72" w:rsidRPr="004C3C72" w:rsidRDefault="004C3C72" w:rsidP="00E93FF8">
            <w:pPr>
              <w:pStyle w:val="TableHeading-White"/>
              <w:jc w:val="right"/>
            </w:pPr>
            <w:r w:rsidRPr="004C3C72">
              <w:t>Variance between Estimate and Actual</w:t>
            </w:r>
            <w:r>
              <w:br/>
            </w:r>
            <w:r w:rsidRPr="004C3C72">
              <w:t>$000</w:t>
            </w:r>
          </w:p>
        </w:tc>
        <w:tc>
          <w:tcPr>
            <w:tcW w:w="1349" w:type="dxa"/>
            <w:noWrap/>
            <w:vAlign w:val="center"/>
            <w:hideMark/>
          </w:tcPr>
          <w:p w14:paraId="017785DC" w14:textId="44CFA037" w:rsidR="004C3C72" w:rsidRPr="004C3C72" w:rsidRDefault="004C3C72" w:rsidP="00E93FF8">
            <w:pPr>
              <w:pStyle w:val="TableHeading-White"/>
              <w:jc w:val="right"/>
            </w:pPr>
            <w:r w:rsidRPr="004C3C72">
              <w:t>Variance between Actual result for</w:t>
            </w:r>
            <w:r>
              <w:br/>
            </w:r>
            <w:r w:rsidRPr="004C3C72">
              <w:t>2019 and 2018</w:t>
            </w:r>
            <w:r>
              <w:br/>
            </w:r>
            <w:r w:rsidRPr="004C3C72">
              <w:t>$000</w:t>
            </w:r>
          </w:p>
        </w:tc>
      </w:tr>
      <w:tr w:rsidR="004C3C72" w:rsidRPr="004C3C72" w14:paraId="6A53B83E" w14:textId="77777777" w:rsidTr="00E93FF8">
        <w:trPr>
          <w:trHeight w:val="255"/>
        </w:trPr>
        <w:tc>
          <w:tcPr>
            <w:tcW w:w="1907" w:type="dxa"/>
            <w:noWrap/>
            <w:hideMark/>
          </w:tcPr>
          <w:p w14:paraId="3BA1B6B1" w14:textId="77777777" w:rsidR="004C3C72" w:rsidRPr="004C3C72" w:rsidRDefault="004C3C72" w:rsidP="004C3C72">
            <w:pPr>
              <w:pStyle w:val="Default"/>
              <w:rPr>
                <w:b/>
                <w:bCs/>
                <w:lang w:eastAsia="en-AU"/>
              </w:rPr>
            </w:pPr>
            <w:r w:rsidRPr="004C3C72">
              <w:rPr>
                <w:b/>
                <w:bCs/>
                <w:lang w:eastAsia="en-AU"/>
              </w:rPr>
              <w:t>CASH FLOWS FROM OPERATING ACTIVITIES</w:t>
            </w:r>
          </w:p>
        </w:tc>
        <w:tc>
          <w:tcPr>
            <w:tcW w:w="1234" w:type="dxa"/>
            <w:noWrap/>
            <w:vAlign w:val="center"/>
            <w:hideMark/>
          </w:tcPr>
          <w:p w14:paraId="45EA6DE1" w14:textId="77777777" w:rsidR="004C3C72" w:rsidRPr="004C3C72" w:rsidRDefault="004C3C72" w:rsidP="00E93FF8">
            <w:pPr>
              <w:pStyle w:val="Default"/>
              <w:jc w:val="center"/>
              <w:rPr>
                <w:b/>
                <w:bCs/>
                <w:lang w:eastAsia="en-AU"/>
              </w:rPr>
            </w:pPr>
          </w:p>
        </w:tc>
        <w:tc>
          <w:tcPr>
            <w:tcW w:w="1216" w:type="dxa"/>
            <w:noWrap/>
            <w:vAlign w:val="center"/>
            <w:hideMark/>
          </w:tcPr>
          <w:p w14:paraId="4D8638D0" w14:textId="77777777" w:rsidR="004C3C72" w:rsidRPr="004C3C72" w:rsidRDefault="004C3C72" w:rsidP="00E93FF8">
            <w:pPr>
              <w:pStyle w:val="Default"/>
              <w:jc w:val="right"/>
              <w:rPr>
                <w:lang w:eastAsia="en-AU"/>
              </w:rPr>
            </w:pPr>
          </w:p>
        </w:tc>
        <w:tc>
          <w:tcPr>
            <w:tcW w:w="1056" w:type="dxa"/>
            <w:noWrap/>
            <w:vAlign w:val="center"/>
            <w:hideMark/>
          </w:tcPr>
          <w:p w14:paraId="313E68DE" w14:textId="77777777" w:rsidR="004C3C72" w:rsidRPr="004C3C72" w:rsidRDefault="004C3C72" w:rsidP="00E93FF8">
            <w:pPr>
              <w:pStyle w:val="Default"/>
              <w:jc w:val="right"/>
              <w:rPr>
                <w:lang w:eastAsia="en-AU"/>
              </w:rPr>
            </w:pPr>
          </w:p>
        </w:tc>
        <w:tc>
          <w:tcPr>
            <w:tcW w:w="1056" w:type="dxa"/>
            <w:noWrap/>
            <w:vAlign w:val="center"/>
            <w:hideMark/>
          </w:tcPr>
          <w:p w14:paraId="4249D64E" w14:textId="77777777" w:rsidR="004C3C72" w:rsidRPr="004C3C72" w:rsidRDefault="004C3C72" w:rsidP="00E93FF8">
            <w:pPr>
              <w:pStyle w:val="Default"/>
              <w:jc w:val="right"/>
              <w:rPr>
                <w:lang w:eastAsia="en-AU"/>
              </w:rPr>
            </w:pPr>
          </w:p>
        </w:tc>
        <w:tc>
          <w:tcPr>
            <w:tcW w:w="1391" w:type="dxa"/>
            <w:noWrap/>
            <w:vAlign w:val="center"/>
            <w:hideMark/>
          </w:tcPr>
          <w:p w14:paraId="25AF3705" w14:textId="77777777" w:rsidR="004C3C72" w:rsidRPr="004C3C72" w:rsidRDefault="004C3C72" w:rsidP="00E93FF8">
            <w:pPr>
              <w:pStyle w:val="Default"/>
              <w:jc w:val="right"/>
              <w:rPr>
                <w:lang w:eastAsia="en-AU"/>
              </w:rPr>
            </w:pPr>
          </w:p>
        </w:tc>
        <w:tc>
          <w:tcPr>
            <w:tcW w:w="1349" w:type="dxa"/>
            <w:noWrap/>
            <w:vAlign w:val="center"/>
            <w:hideMark/>
          </w:tcPr>
          <w:p w14:paraId="4DDE75A2" w14:textId="77777777" w:rsidR="004C3C72" w:rsidRPr="004C3C72" w:rsidRDefault="004C3C72" w:rsidP="00E93FF8">
            <w:pPr>
              <w:pStyle w:val="Default"/>
              <w:jc w:val="right"/>
              <w:rPr>
                <w:lang w:eastAsia="en-AU"/>
              </w:rPr>
            </w:pPr>
          </w:p>
        </w:tc>
      </w:tr>
      <w:tr w:rsidR="004C3C72" w:rsidRPr="004C3C72" w14:paraId="27D3FDE4" w14:textId="77777777" w:rsidTr="00E93FF8">
        <w:trPr>
          <w:trHeight w:val="255"/>
        </w:trPr>
        <w:tc>
          <w:tcPr>
            <w:tcW w:w="1907" w:type="dxa"/>
            <w:noWrap/>
            <w:hideMark/>
          </w:tcPr>
          <w:p w14:paraId="28D00E0C" w14:textId="77777777" w:rsidR="004C3C72" w:rsidRPr="004C3C72" w:rsidRDefault="004C3C72" w:rsidP="004C3C72">
            <w:pPr>
              <w:pStyle w:val="Default"/>
              <w:rPr>
                <w:b/>
                <w:bCs/>
                <w:lang w:eastAsia="en-AU"/>
              </w:rPr>
            </w:pPr>
            <w:r w:rsidRPr="004C3C72">
              <w:rPr>
                <w:b/>
                <w:bCs/>
                <w:lang w:eastAsia="en-AU"/>
              </w:rPr>
              <w:t>Receipts</w:t>
            </w:r>
          </w:p>
        </w:tc>
        <w:tc>
          <w:tcPr>
            <w:tcW w:w="1234" w:type="dxa"/>
            <w:noWrap/>
            <w:vAlign w:val="center"/>
            <w:hideMark/>
          </w:tcPr>
          <w:p w14:paraId="50B7AEEF" w14:textId="77777777" w:rsidR="004C3C72" w:rsidRPr="004C3C72" w:rsidRDefault="004C3C72" w:rsidP="00E93FF8">
            <w:pPr>
              <w:pStyle w:val="Default"/>
              <w:jc w:val="center"/>
              <w:rPr>
                <w:b/>
                <w:bCs/>
                <w:lang w:eastAsia="en-AU"/>
              </w:rPr>
            </w:pPr>
          </w:p>
        </w:tc>
        <w:tc>
          <w:tcPr>
            <w:tcW w:w="1216" w:type="dxa"/>
            <w:noWrap/>
            <w:vAlign w:val="center"/>
            <w:hideMark/>
          </w:tcPr>
          <w:p w14:paraId="31BEF917" w14:textId="77777777" w:rsidR="004C3C72" w:rsidRPr="004C3C72" w:rsidRDefault="004C3C72" w:rsidP="00E93FF8">
            <w:pPr>
              <w:pStyle w:val="Default"/>
              <w:jc w:val="right"/>
              <w:rPr>
                <w:lang w:eastAsia="en-AU"/>
              </w:rPr>
            </w:pPr>
          </w:p>
        </w:tc>
        <w:tc>
          <w:tcPr>
            <w:tcW w:w="1056" w:type="dxa"/>
            <w:noWrap/>
            <w:vAlign w:val="center"/>
            <w:hideMark/>
          </w:tcPr>
          <w:p w14:paraId="0666C146" w14:textId="77777777" w:rsidR="004C3C72" w:rsidRPr="004C3C72" w:rsidRDefault="004C3C72" w:rsidP="00E93FF8">
            <w:pPr>
              <w:pStyle w:val="Default"/>
              <w:jc w:val="right"/>
              <w:rPr>
                <w:lang w:eastAsia="en-AU"/>
              </w:rPr>
            </w:pPr>
          </w:p>
        </w:tc>
        <w:tc>
          <w:tcPr>
            <w:tcW w:w="1056" w:type="dxa"/>
            <w:noWrap/>
            <w:vAlign w:val="center"/>
            <w:hideMark/>
          </w:tcPr>
          <w:p w14:paraId="2F114CB5" w14:textId="77777777" w:rsidR="004C3C72" w:rsidRPr="004C3C72" w:rsidRDefault="004C3C72" w:rsidP="00E93FF8">
            <w:pPr>
              <w:pStyle w:val="Default"/>
              <w:jc w:val="right"/>
              <w:rPr>
                <w:lang w:eastAsia="en-AU"/>
              </w:rPr>
            </w:pPr>
          </w:p>
        </w:tc>
        <w:tc>
          <w:tcPr>
            <w:tcW w:w="1391" w:type="dxa"/>
            <w:noWrap/>
            <w:vAlign w:val="center"/>
            <w:hideMark/>
          </w:tcPr>
          <w:p w14:paraId="45B89106" w14:textId="77777777" w:rsidR="004C3C72" w:rsidRPr="004C3C72" w:rsidRDefault="004C3C72" w:rsidP="00E93FF8">
            <w:pPr>
              <w:pStyle w:val="Default"/>
              <w:jc w:val="right"/>
              <w:rPr>
                <w:lang w:eastAsia="en-AU"/>
              </w:rPr>
            </w:pPr>
          </w:p>
        </w:tc>
        <w:tc>
          <w:tcPr>
            <w:tcW w:w="1349" w:type="dxa"/>
            <w:noWrap/>
            <w:vAlign w:val="center"/>
            <w:hideMark/>
          </w:tcPr>
          <w:p w14:paraId="54A061C7" w14:textId="77777777" w:rsidR="004C3C72" w:rsidRPr="004C3C72" w:rsidRDefault="004C3C72" w:rsidP="00E93FF8">
            <w:pPr>
              <w:pStyle w:val="Default"/>
              <w:jc w:val="right"/>
              <w:rPr>
                <w:lang w:eastAsia="en-AU"/>
              </w:rPr>
            </w:pPr>
          </w:p>
        </w:tc>
      </w:tr>
      <w:tr w:rsidR="004C3C72" w:rsidRPr="004C3C72" w14:paraId="468F4A45" w14:textId="77777777" w:rsidTr="00E93FF8">
        <w:trPr>
          <w:trHeight w:val="255"/>
        </w:trPr>
        <w:tc>
          <w:tcPr>
            <w:tcW w:w="1907" w:type="dxa"/>
            <w:noWrap/>
            <w:hideMark/>
          </w:tcPr>
          <w:p w14:paraId="0ABFCB34" w14:textId="77777777" w:rsidR="004C3C72" w:rsidRPr="004C3C72" w:rsidRDefault="004C3C72" w:rsidP="004C3C72">
            <w:pPr>
              <w:pStyle w:val="Default"/>
              <w:rPr>
                <w:lang w:eastAsia="en-AU"/>
              </w:rPr>
            </w:pPr>
            <w:r w:rsidRPr="004C3C72">
              <w:rPr>
                <w:lang w:eastAsia="en-AU"/>
              </w:rPr>
              <w:t>Supplementation Fund receipts</w:t>
            </w:r>
          </w:p>
        </w:tc>
        <w:tc>
          <w:tcPr>
            <w:tcW w:w="1234" w:type="dxa"/>
            <w:noWrap/>
            <w:vAlign w:val="center"/>
            <w:hideMark/>
          </w:tcPr>
          <w:p w14:paraId="7AE34648" w14:textId="77777777" w:rsidR="004C3C72" w:rsidRPr="004C3C72" w:rsidRDefault="004C3C72" w:rsidP="00E93FF8">
            <w:pPr>
              <w:pStyle w:val="Default"/>
              <w:jc w:val="center"/>
              <w:rPr>
                <w:lang w:eastAsia="en-AU"/>
              </w:rPr>
            </w:pPr>
          </w:p>
        </w:tc>
        <w:tc>
          <w:tcPr>
            <w:tcW w:w="1216" w:type="dxa"/>
            <w:noWrap/>
            <w:vAlign w:val="center"/>
            <w:hideMark/>
          </w:tcPr>
          <w:p w14:paraId="7C0C216D" w14:textId="14105658" w:rsidR="004C3C72" w:rsidRPr="004C3C72" w:rsidRDefault="004C3C72" w:rsidP="00E93FF8">
            <w:pPr>
              <w:pStyle w:val="Default"/>
              <w:jc w:val="right"/>
              <w:rPr>
                <w:lang w:eastAsia="en-AU"/>
              </w:rPr>
            </w:pPr>
            <w:r w:rsidRPr="004C3C72">
              <w:rPr>
                <w:lang w:eastAsia="en-AU"/>
              </w:rPr>
              <w:t xml:space="preserve">        </w:t>
            </w:r>
            <w:r w:rsidR="00E93FF8">
              <w:rPr>
                <w:lang w:eastAsia="en-AU"/>
              </w:rPr>
              <w:br/>
            </w:r>
            <w:r w:rsidRPr="004C3C72">
              <w:rPr>
                <w:lang w:eastAsia="en-AU"/>
              </w:rPr>
              <w:t xml:space="preserve">   -   </w:t>
            </w:r>
          </w:p>
        </w:tc>
        <w:tc>
          <w:tcPr>
            <w:tcW w:w="1056" w:type="dxa"/>
            <w:noWrap/>
            <w:vAlign w:val="center"/>
            <w:hideMark/>
          </w:tcPr>
          <w:p w14:paraId="786B5ABD" w14:textId="77777777" w:rsidR="004C3C72" w:rsidRPr="004C3C72" w:rsidRDefault="004C3C72" w:rsidP="00E93FF8">
            <w:pPr>
              <w:pStyle w:val="Default"/>
              <w:jc w:val="right"/>
              <w:rPr>
                <w:lang w:eastAsia="en-AU"/>
              </w:rPr>
            </w:pPr>
            <w:r w:rsidRPr="004C3C72">
              <w:rPr>
                <w:lang w:eastAsia="en-AU"/>
              </w:rPr>
              <w:t xml:space="preserve">             44 </w:t>
            </w:r>
          </w:p>
        </w:tc>
        <w:tc>
          <w:tcPr>
            <w:tcW w:w="1056" w:type="dxa"/>
            <w:noWrap/>
            <w:vAlign w:val="center"/>
            <w:hideMark/>
          </w:tcPr>
          <w:p w14:paraId="49850683" w14:textId="77777777" w:rsidR="004C3C72" w:rsidRPr="004C3C72" w:rsidRDefault="004C3C72" w:rsidP="00E93FF8">
            <w:pPr>
              <w:pStyle w:val="Default"/>
              <w:jc w:val="right"/>
              <w:rPr>
                <w:lang w:eastAsia="en-AU"/>
              </w:rPr>
            </w:pPr>
            <w:r w:rsidRPr="004C3C72">
              <w:rPr>
                <w:lang w:eastAsia="en-AU"/>
              </w:rPr>
              <w:t xml:space="preserve">             1 </w:t>
            </w:r>
          </w:p>
        </w:tc>
        <w:tc>
          <w:tcPr>
            <w:tcW w:w="1391" w:type="dxa"/>
            <w:noWrap/>
            <w:vAlign w:val="center"/>
            <w:hideMark/>
          </w:tcPr>
          <w:p w14:paraId="0F57A131" w14:textId="77777777" w:rsidR="004C3C72" w:rsidRPr="004C3C72" w:rsidRDefault="004C3C72" w:rsidP="00E93FF8">
            <w:pPr>
              <w:pStyle w:val="Default"/>
              <w:jc w:val="right"/>
              <w:rPr>
                <w:lang w:eastAsia="en-AU"/>
              </w:rPr>
            </w:pPr>
            <w:r w:rsidRPr="004C3C72">
              <w:rPr>
                <w:lang w:eastAsia="en-AU"/>
              </w:rPr>
              <w:t xml:space="preserve">               44 </w:t>
            </w:r>
          </w:p>
        </w:tc>
        <w:tc>
          <w:tcPr>
            <w:tcW w:w="1349" w:type="dxa"/>
            <w:noWrap/>
            <w:vAlign w:val="center"/>
            <w:hideMark/>
          </w:tcPr>
          <w:p w14:paraId="2FCF80DC" w14:textId="77777777" w:rsidR="004C3C72" w:rsidRPr="004C3C72" w:rsidRDefault="004C3C72" w:rsidP="00E93FF8">
            <w:pPr>
              <w:pStyle w:val="Default"/>
              <w:jc w:val="right"/>
              <w:rPr>
                <w:lang w:eastAsia="en-AU"/>
              </w:rPr>
            </w:pPr>
            <w:r w:rsidRPr="004C3C72">
              <w:rPr>
                <w:lang w:eastAsia="en-AU"/>
              </w:rPr>
              <w:t xml:space="preserve">                       43 </w:t>
            </w:r>
          </w:p>
        </w:tc>
      </w:tr>
      <w:tr w:rsidR="004C3C72" w:rsidRPr="004C3C72" w14:paraId="3A25DAF7" w14:textId="77777777" w:rsidTr="00E93FF8">
        <w:trPr>
          <w:trHeight w:val="255"/>
        </w:trPr>
        <w:tc>
          <w:tcPr>
            <w:tcW w:w="1907" w:type="dxa"/>
            <w:noWrap/>
            <w:hideMark/>
          </w:tcPr>
          <w:p w14:paraId="02210473" w14:textId="77777777" w:rsidR="004C3C72" w:rsidRPr="004C3C72" w:rsidRDefault="004C3C72" w:rsidP="004C3C72">
            <w:pPr>
              <w:pStyle w:val="Default"/>
              <w:rPr>
                <w:lang w:eastAsia="en-AU"/>
              </w:rPr>
            </w:pPr>
            <w:r w:rsidRPr="004C3C72">
              <w:rPr>
                <w:lang w:eastAsia="en-AU"/>
              </w:rPr>
              <w:t>Insurer contributions</w:t>
            </w:r>
          </w:p>
        </w:tc>
        <w:tc>
          <w:tcPr>
            <w:tcW w:w="1234" w:type="dxa"/>
            <w:noWrap/>
            <w:vAlign w:val="center"/>
            <w:hideMark/>
          </w:tcPr>
          <w:p w14:paraId="47B458EA" w14:textId="5F4D5DF0" w:rsidR="004C3C72" w:rsidRPr="004C3C72" w:rsidRDefault="00E93FF8" w:rsidP="00E93FF8">
            <w:pPr>
              <w:pStyle w:val="Default"/>
              <w:jc w:val="center"/>
              <w:rPr>
                <w:b/>
                <w:bCs/>
                <w:lang w:eastAsia="en-AU"/>
              </w:rPr>
            </w:pPr>
            <w:r>
              <w:rPr>
                <w:b/>
                <w:bCs/>
                <w:lang w:eastAsia="en-AU"/>
              </w:rPr>
              <w:br/>
            </w:r>
            <w:r w:rsidR="004C3C72" w:rsidRPr="004C3C72">
              <w:rPr>
                <w:b/>
                <w:bCs/>
                <w:lang w:eastAsia="en-AU"/>
              </w:rPr>
              <w:t>G</w:t>
            </w:r>
          </w:p>
        </w:tc>
        <w:tc>
          <w:tcPr>
            <w:tcW w:w="1216" w:type="dxa"/>
            <w:noWrap/>
            <w:vAlign w:val="center"/>
            <w:hideMark/>
          </w:tcPr>
          <w:p w14:paraId="6CC3D822" w14:textId="1C5E0E0A" w:rsidR="004C3C72" w:rsidRPr="004C3C72" w:rsidRDefault="004C3C72" w:rsidP="00E93FF8">
            <w:pPr>
              <w:pStyle w:val="Default"/>
              <w:jc w:val="right"/>
              <w:rPr>
                <w:lang w:eastAsia="en-AU"/>
              </w:rPr>
            </w:pPr>
            <w:r w:rsidRPr="004C3C72">
              <w:rPr>
                <w:lang w:eastAsia="en-AU"/>
              </w:rPr>
              <w:t xml:space="preserve">   </w:t>
            </w:r>
            <w:r w:rsidR="00E93FF8">
              <w:rPr>
                <w:lang w:eastAsia="en-AU"/>
              </w:rPr>
              <w:br/>
            </w:r>
            <w:r w:rsidRPr="004C3C72">
              <w:rPr>
                <w:lang w:eastAsia="en-AU"/>
              </w:rPr>
              <w:t xml:space="preserve"> 17,392 </w:t>
            </w:r>
          </w:p>
        </w:tc>
        <w:tc>
          <w:tcPr>
            <w:tcW w:w="1056" w:type="dxa"/>
            <w:noWrap/>
            <w:vAlign w:val="center"/>
            <w:hideMark/>
          </w:tcPr>
          <w:p w14:paraId="30477A00" w14:textId="77777777" w:rsidR="004C3C72" w:rsidRPr="004C3C72" w:rsidRDefault="004C3C72" w:rsidP="00E93FF8">
            <w:pPr>
              <w:pStyle w:val="Default"/>
              <w:jc w:val="right"/>
              <w:rPr>
                <w:lang w:eastAsia="en-AU"/>
              </w:rPr>
            </w:pPr>
            <w:r w:rsidRPr="004C3C72">
              <w:rPr>
                <w:lang w:eastAsia="en-AU"/>
              </w:rPr>
              <w:t xml:space="preserve">      17,372 </w:t>
            </w:r>
          </w:p>
        </w:tc>
        <w:tc>
          <w:tcPr>
            <w:tcW w:w="1056" w:type="dxa"/>
            <w:noWrap/>
            <w:vAlign w:val="center"/>
            <w:hideMark/>
          </w:tcPr>
          <w:p w14:paraId="41203056" w14:textId="77777777" w:rsidR="004C3C72" w:rsidRPr="004C3C72" w:rsidRDefault="004C3C72" w:rsidP="00E93FF8">
            <w:pPr>
              <w:pStyle w:val="Default"/>
              <w:jc w:val="right"/>
              <w:rPr>
                <w:lang w:eastAsia="en-AU"/>
              </w:rPr>
            </w:pPr>
            <w:r w:rsidRPr="004C3C72">
              <w:rPr>
                <w:lang w:eastAsia="en-AU"/>
              </w:rPr>
              <w:t xml:space="preserve">     19,883 </w:t>
            </w:r>
          </w:p>
        </w:tc>
        <w:tc>
          <w:tcPr>
            <w:tcW w:w="1391" w:type="dxa"/>
            <w:noWrap/>
            <w:vAlign w:val="center"/>
            <w:hideMark/>
          </w:tcPr>
          <w:p w14:paraId="0AEB2105" w14:textId="77777777" w:rsidR="004C3C72" w:rsidRPr="004C3C72" w:rsidRDefault="004C3C72" w:rsidP="00E93FF8">
            <w:pPr>
              <w:pStyle w:val="Default"/>
              <w:jc w:val="right"/>
              <w:rPr>
                <w:lang w:eastAsia="en-AU"/>
              </w:rPr>
            </w:pPr>
            <w:r w:rsidRPr="004C3C72">
              <w:rPr>
                <w:lang w:eastAsia="en-AU"/>
              </w:rPr>
              <w:t xml:space="preserve">              (20)</w:t>
            </w:r>
          </w:p>
        </w:tc>
        <w:tc>
          <w:tcPr>
            <w:tcW w:w="1349" w:type="dxa"/>
            <w:noWrap/>
            <w:vAlign w:val="center"/>
            <w:hideMark/>
          </w:tcPr>
          <w:p w14:paraId="795E851E" w14:textId="77777777" w:rsidR="004C3C72" w:rsidRPr="004C3C72" w:rsidRDefault="004C3C72" w:rsidP="00E93FF8">
            <w:pPr>
              <w:pStyle w:val="Default"/>
              <w:jc w:val="right"/>
              <w:rPr>
                <w:lang w:eastAsia="en-AU"/>
              </w:rPr>
            </w:pPr>
            <w:r w:rsidRPr="004C3C72">
              <w:rPr>
                <w:lang w:eastAsia="en-AU"/>
              </w:rPr>
              <w:t xml:space="preserve">                 (2,511)</w:t>
            </w:r>
          </w:p>
        </w:tc>
      </w:tr>
      <w:tr w:rsidR="004C3C72" w:rsidRPr="004C3C72" w14:paraId="3310BD76" w14:textId="77777777" w:rsidTr="00E93FF8">
        <w:trPr>
          <w:trHeight w:val="255"/>
        </w:trPr>
        <w:tc>
          <w:tcPr>
            <w:tcW w:w="1907" w:type="dxa"/>
            <w:noWrap/>
            <w:hideMark/>
          </w:tcPr>
          <w:p w14:paraId="594E145D" w14:textId="77777777" w:rsidR="004C3C72" w:rsidRPr="004C3C72" w:rsidRDefault="004C3C72" w:rsidP="004C3C72">
            <w:pPr>
              <w:pStyle w:val="Default"/>
              <w:rPr>
                <w:lang w:eastAsia="en-AU"/>
              </w:rPr>
            </w:pPr>
            <w:r w:rsidRPr="004C3C72">
              <w:rPr>
                <w:lang w:eastAsia="en-AU"/>
              </w:rPr>
              <w:t>Provision of services</w:t>
            </w:r>
          </w:p>
        </w:tc>
        <w:tc>
          <w:tcPr>
            <w:tcW w:w="1234" w:type="dxa"/>
            <w:noWrap/>
            <w:vAlign w:val="center"/>
            <w:hideMark/>
          </w:tcPr>
          <w:p w14:paraId="23701D70" w14:textId="77777777" w:rsidR="004C3C72" w:rsidRPr="004C3C72" w:rsidRDefault="004C3C72" w:rsidP="00E93FF8">
            <w:pPr>
              <w:pStyle w:val="Default"/>
              <w:jc w:val="center"/>
              <w:rPr>
                <w:lang w:eastAsia="en-AU"/>
              </w:rPr>
            </w:pPr>
          </w:p>
        </w:tc>
        <w:tc>
          <w:tcPr>
            <w:tcW w:w="1216" w:type="dxa"/>
            <w:noWrap/>
            <w:vAlign w:val="center"/>
            <w:hideMark/>
          </w:tcPr>
          <w:p w14:paraId="1F260983" w14:textId="3619A4E4" w:rsidR="004C3C72" w:rsidRPr="004C3C72" w:rsidRDefault="004C3C72" w:rsidP="00E93FF8">
            <w:pPr>
              <w:pStyle w:val="Default"/>
              <w:jc w:val="right"/>
              <w:rPr>
                <w:lang w:eastAsia="en-AU"/>
              </w:rPr>
            </w:pPr>
            <w:r w:rsidRPr="004C3C72">
              <w:rPr>
                <w:lang w:eastAsia="en-AU"/>
              </w:rPr>
              <w:t xml:space="preserve">       </w:t>
            </w:r>
            <w:r w:rsidR="00E93FF8">
              <w:rPr>
                <w:lang w:eastAsia="en-AU"/>
              </w:rPr>
              <w:br/>
            </w:r>
            <w:r w:rsidRPr="004C3C72">
              <w:rPr>
                <w:lang w:eastAsia="en-AU"/>
              </w:rPr>
              <w:t xml:space="preserve">    11 </w:t>
            </w:r>
          </w:p>
        </w:tc>
        <w:tc>
          <w:tcPr>
            <w:tcW w:w="1056" w:type="dxa"/>
            <w:noWrap/>
            <w:vAlign w:val="center"/>
            <w:hideMark/>
          </w:tcPr>
          <w:p w14:paraId="1147A66F" w14:textId="77777777" w:rsidR="004C3C72" w:rsidRPr="004C3C72" w:rsidRDefault="004C3C72" w:rsidP="00E93FF8">
            <w:pPr>
              <w:pStyle w:val="Default"/>
              <w:jc w:val="right"/>
              <w:rPr>
                <w:lang w:eastAsia="en-AU"/>
              </w:rPr>
            </w:pPr>
            <w:r w:rsidRPr="004C3C72">
              <w:rPr>
                <w:lang w:eastAsia="en-AU"/>
              </w:rPr>
              <w:t xml:space="preserve">              9 </w:t>
            </w:r>
          </w:p>
        </w:tc>
        <w:tc>
          <w:tcPr>
            <w:tcW w:w="1056" w:type="dxa"/>
            <w:noWrap/>
            <w:vAlign w:val="center"/>
            <w:hideMark/>
          </w:tcPr>
          <w:p w14:paraId="04C89A83" w14:textId="77777777" w:rsidR="004C3C72" w:rsidRPr="004C3C72" w:rsidRDefault="004C3C72" w:rsidP="00E93FF8">
            <w:pPr>
              <w:pStyle w:val="Default"/>
              <w:jc w:val="right"/>
              <w:rPr>
                <w:lang w:eastAsia="en-AU"/>
              </w:rPr>
            </w:pPr>
            <w:r w:rsidRPr="004C3C72">
              <w:rPr>
                <w:lang w:eastAsia="en-AU"/>
              </w:rPr>
              <w:t xml:space="preserve">             8 </w:t>
            </w:r>
          </w:p>
        </w:tc>
        <w:tc>
          <w:tcPr>
            <w:tcW w:w="1391" w:type="dxa"/>
            <w:noWrap/>
            <w:vAlign w:val="center"/>
            <w:hideMark/>
          </w:tcPr>
          <w:p w14:paraId="1EDC512F" w14:textId="77777777" w:rsidR="004C3C72" w:rsidRPr="004C3C72" w:rsidRDefault="004C3C72" w:rsidP="00E93FF8">
            <w:pPr>
              <w:pStyle w:val="Default"/>
              <w:jc w:val="right"/>
              <w:rPr>
                <w:lang w:eastAsia="en-AU"/>
              </w:rPr>
            </w:pPr>
            <w:r w:rsidRPr="004C3C72">
              <w:rPr>
                <w:lang w:eastAsia="en-AU"/>
              </w:rPr>
              <w:t xml:space="preserve">                (2)</w:t>
            </w:r>
          </w:p>
        </w:tc>
        <w:tc>
          <w:tcPr>
            <w:tcW w:w="1349" w:type="dxa"/>
            <w:noWrap/>
            <w:vAlign w:val="center"/>
            <w:hideMark/>
          </w:tcPr>
          <w:p w14:paraId="05233764" w14:textId="77777777" w:rsidR="004C3C72" w:rsidRPr="004C3C72" w:rsidRDefault="004C3C72" w:rsidP="00E93FF8">
            <w:pPr>
              <w:pStyle w:val="Default"/>
              <w:jc w:val="right"/>
              <w:rPr>
                <w:lang w:eastAsia="en-AU"/>
              </w:rPr>
            </w:pPr>
            <w:r w:rsidRPr="004C3C72">
              <w:rPr>
                <w:lang w:eastAsia="en-AU"/>
              </w:rPr>
              <w:t xml:space="preserve">                         1 </w:t>
            </w:r>
          </w:p>
        </w:tc>
      </w:tr>
      <w:tr w:rsidR="004C3C72" w:rsidRPr="004C3C72" w14:paraId="2B8AAB36" w14:textId="77777777" w:rsidTr="00E93FF8">
        <w:trPr>
          <w:trHeight w:val="255"/>
        </w:trPr>
        <w:tc>
          <w:tcPr>
            <w:tcW w:w="1907" w:type="dxa"/>
            <w:noWrap/>
            <w:vAlign w:val="center"/>
            <w:hideMark/>
          </w:tcPr>
          <w:p w14:paraId="2441324F" w14:textId="77777777" w:rsidR="004C3C72" w:rsidRPr="004C3C72" w:rsidRDefault="004C3C72" w:rsidP="00E93FF8">
            <w:pPr>
              <w:pStyle w:val="Default"/>
              <w:rPr>
                <w:lang w:eastAsia="en-AU"/>
              </w:rPr>
            </w:pPr>
            <w:r w:rsidRPr="004C3C72">
              <w:rPr>
                <w:lang w:eastAsia="en-AU"/>
              </w:rPr>
              <w:t>Interest received</w:t>
            </w:r>
          </w:p>
        </w:tc>
        <w:tc>
          <w:tcPr>
            <w:tcW w:w="1234" w:type="dxa"/>
            <w:noWrap/>
            <w:vAlign w:val="center"/>
            <w:hideMark/>
          </w:tcPr>
          <w:p w14:paraId="7433BD63" w14:textId="77777777" w:rsidR="004C3C72" w:rsidRPr="004C3C72" w:rsidRDefault="004C3C72" w:rsidP="00E93FF8">
            <w:pPr>
              <w:pStyle w:val="Default"/>
              <w:jc w:val="center"/>
              <w:rPr>
                <w:lang w:eastAsia="en-AU"/>
              </w:rPr>
            </w:pPr>
          </w:p>
        </w:tc>
        <w:tc>
          <w:tcPr>
            <w:tcW w:w="1216" w:type="dxa"/>
            <w:noWrap/>
            <w:vAlign w:val="center"/>
            <w:hideMark/>
          </w:tcPr>
          <w:p w14:paraId="7FF5841C" w14:textId="02233100" w:rsidR="004C3C72" w:rsidRPr="004C3C72" w:rsidRDefault="004C3C72" w:rsidP="00E93FF8">
            <w:pPr>
              <w:pStyle w:val="Default"/>
              <w:jc w:val="right"/>
              <w:rPr>
                <w:lang w:eastAsia="en-AU"/>
              </w:rPr>
            </w:pPr>
            <w:r w:rsidRPr="004C3C72">
              <w:rPr>
                <w:lang w:eastAsia="en-AU"/>
              </w:rPr>
              <w:t xml:space="preserve">    </w:t>
            </w:r>
            <w:r w:rsidR="00E93FF8">
              <w:rPr>
                <w:lang w:eastAsia="en-AU"/>
              </w:rPr>
              <w:br/>
            </w:r>
            <w:r w:rsidRPr="004C3C72">
              <w:rPr>
                <w:lang w:eastAsia="en-AU"/>
              </w:rPr>
              <w:t xml:space="preserve">  2,261 </w:t>
            </w:r>
          </w:p>
        </w:tc>
        <w:tc>
          <w:tcPr>
            <w:tcW w:w="1056" w:type="dxa"/>
            <w:noWrap/>
            <w:vAlign w:val="center"/>
            <w:hideMark/>
          </w:tcPr>
          <w:p w14:paraId="08DA1DD6" w14:textId="77777777" w:rsidR="004C3C72" w:rsidRPr="004C3C72" w:rsidRDefault="004C3C72" w:rsidP="00E93FF8">
            <w:pPr>
              <w:pStyle w:val="Default"/>
              <w:jc w:val="right"/>
              <w:rPr>
                <w:lang w:eastAsia="en-AU"/>
              </w:rPr>
            </w:pPr>
            <w:r w:rsidRPr="004C3C72">
              <w:rPr>
                <w:lang w:eastAsia="en-AU"/>
              </w:rPr>
              <w:t xml:space="preserve">        2,468 </w:t>
            </w:r>
          </w:p>
        </w:tc>
        <w:tc>
          <w:tcPr>
            <w:tcW w:w="1056" w:type="dxa"/>
            <w:noWrap/>
            <w:vAlign w:val="center"/>
            <w:hideMark/>
          </w:tcPr>
          <w:p w14:paraId="32B7515E" w14:textId="77777777" w:rsidR="004C3C72" w:rsidRPr="004C3C72" w:rsidRDefault="004C3C72" w:rsidP="00E93FF8">
            <w:pPr>
              <w:pStyle w:val="Default"/>
              <w:jc w:val="right"/>
              <w:rPr>
                <w:lang w:eastAsia="en-AU"/>
              </w:rPr>
            </w:pPr>
            <w:r w:rsidRPr="004C3C72">
              <w:rPr>
                <w:lang w:eastAsia="en-AU"/>
              </w:rPr>
              <w:t xml:space="preserve">       2,202 </w:t>
            </w:r>
          </w:p>
        </w:tc>
        <w:tc>
          <w:tcPr>
            <w:tcW w:w="1391" w:type="dxa"/>
            <w:noWrap/>
            <w:vAlign w:val="center"/>
            <w:hideMark/>
          </w:tcPr>
          <w:p w14:paraId="3DB94696" w14:textId="77777777" w:rsidR="004C3C72" w:rsidRPr="004C3C72" w:rsidRDefault="004C3C72" w:rsidP="00E93FF8">
            <w:pPr>
              <w:pStyle w:val="Default"/>
              <w:jc w:val="right"/>
              <w:rPr>
                <w:lang w:eastAsia="en-AU"/>
              </w:rPr>
            </w:pPr>
            <w:r w:rsidRPr="004C3C72">
              <w:rPr>
                <w:lang w:eastAsia="en-AU"/>
              </w:rPr>
              <w:t xml:space="preserve">              207 </w:t>
            </w:r>
          </w:p>
        </w:tc>
        <w:tc>
          <w:tcPr>
            <w:tcW w:w="1349" w:type="dxa"/>
            <w:noWrap/>
            <w:vAlign w:val="center"/>
            <w:hideMark/>
          </w:tcPr>
          <w:p w14:paraId="07D5AE41" w14:textId="77777777" w:rsidR="004C3C72" w:rsidRPr="004C3C72" w:rsidRDefault="004C3C72" w:rsidP="00E93FF8">
            <w:pPr>
              <w:pStyle w:val="Default"/>
              <w:jc w:val="right"/>
              <w:rPr>
                <w:lang w:eastAsia="en-AU"/>
              </w:rPr>
            </w:pPr>
            <w:r w:rsidRPr="004C3C72">
              <w:rPr>
                <w:lang w:eastAsia="en-AU"/>
              </w:rPr>
              <w:t xml:space="preserve">                     266 </w:t>
            </w:r>
          </w:p>
        </w:tc>
      </w:tr>
      <w:tr w:rsidR="004C3C72" w:rsidRPr="004C3C72" w14:paraId="5C12C6EC" w14:textId="77777777" w:rsidTr="00E93FF8">
        <w:trPr>
          <w:trHeight w:val="255"/>
        </w:trPr>
        <w:tc>
          <w:tcPr>
            <w:tcW w:w="1907" w:type="dxa"/>
            <w:noWrap/>
            <w:vAlign w:val="center"/>
            <w:hideMark/>
          </w:tcPr>
          <w:p w14:paraId="01D707EB" w14:textId="77777777" w:rsidR="004C3C72" w:rsidRPr="004C3C72" w:rsidRDefault="004C3C72" w:rsidP="00E93FF8">
            <w:pPr>
              <w:pStyle w:val="Default"/>
              <w:rPr>
                <w:lang w:eastAsia="en-AU"/>
              </w:rPr>
            </w:pPr>
            <w:r w:rsidRPr="004C3C72">
              <w:rPr>
                <w:lang w:eastAsia="en-AU"/>
              </w:rPr>
              <w:t>GST receipts on sales</w:t>
            </w:r>
          </w:p>
        </w:tc>
        <w:tc>
          <w:tcPr>
            <w:tcW w:w="1234" w:type="dxa"/>
            <w:noWrap/>
            <w:vAlign w:val="center"/>
            <w:hideMark/>
          </w:tcPr>
          <w:p w14:paraId="315778EC" w14:textId="77777777" w:rsidR="004C3C72" w:rsidRPr="004C3C72" w:rsidRDefault="004C3C72" w:rsidP="00E93FF8">
            <w:pPr>
              <w:pStyle w:val="Default"/>
              <w:jc w:val="center"/>
              <w:rPr>
                <w:lang w:eastAsia="en-AU"/>
              </w:rPr>
            </w:pPr>
          </w:p>
        </w:tc>
        <w:tc>
          <w:tcPr>
            <w:tcW w:w="1216" w:type="dxa"/>
            <w:noWrap/>
            <w:vAlign w:val="center"/>
            <w:hideMark/>
          </w:tcPr>
          <w:p w14:paraId="03C6B235" w14:textId="2D0344A1" w:rsidR="004C3C72" w:rsidRPr="004C3C72" w:rsidRDefault="004C3C72" w:rsidP="00E93FF8">
            <w:pPr>
              <w:pStyle w:val="Default"/>
              <w:jc w:val="right"/>
              <w:rPr>
                <w:lang w:eastAsia="en-AU"/>
              </w:rPr>
            </w:pPr>
            <w:r w:rsidRPr="004C3C72">
              <w:rPr>
                <w:lang w:eastAsia="en-AU"/>
              </w:rPr>
              <w:t xml:space="preserve">      </w:t>
            </w:r>
            <w:r w:rsidR="00E93FF8">
              <w:rPr>
                <w:lang w:eastAsia="en-AU"/>
              </w:rPr>
              <w:br/>
            </w:r>
            <w:r w:rsidRPr="004C3C72">
              <w:rPr>
                <w:lang w:eastAsia="en-AU"/>
              </w:rPr>
              <w:t xml:space="preserve">     -   </w:t>
            </w:r>
          </w:p>
        </w:tc>
        <w:tc>
          <w:tcPr>
            <w:tcW w:w="1056" w:type="dxa"/>
            <w:noWrap/>
            <w:vAlign w:val="center"/>
            <w:hideMark/>
          </w:tcPr>
          <w:p w14:paraId="78AF55C5" w14:textId="77777777" w:rsidR="004C3C72" w:rsidRPr="004C3C72" w:rsidRDefault="004C3C72" w:rsidP="00E93FF8">
            <w:pPr>
              <w:pStyle w:val="Default"/>
              <w:jc w:val="right"/>
              <w:rPr>
                <w:lang w:eastAsia="en-AU"/>
              </w:rPr>
            </w:pPr>
            <w:r w:rsidRPr="004C3C72">
              <w:rPr>
                <w:lang w:eastAsia="en-AU"/>
              </w:rPr>
              <w:t xml:space="preserve">             69 </w:t>
            </w:r>
          </w:p>
        </w:tc>
        <w:tc>
          <w:tcPr>
            <w:tcW w:w="1056" w:type="dxa"/>
            <w:noWrap/>
            <w:vAlign w:val="center"/>
            <w:hideMark/>
          </w:tcPr>
          <w:p w14:paraId="797A6172" w14:textId="77777777" w:rsidR="004C3C72" w:rsidRPr="004C3C72" w:rsidRDefault="004C3C72" w:rsidP="00E93FF8">
            <w:pPr>
              <w:pStyle w:val="Default"/>
              <w:jc w:val="right"/>
              <w:rPr>
                <w:lang w:eastAsia="en-AU"/>
              </w:rPr>
            </w:pPr>
            <w:r w:rsidRPr="004C3C72">
              <w:rPr>
                <w:lang w:eastAsia="en-AU"/>
              </w:rPr>
              <w:t xml:space="preserve">           74 </w:t>
            </w:r>
          </w:p>
        </w:tc>
        <w:tc>
          <w:tcPr>
            <w:tcW w:w="1391" w:type="dxa"/>
            <w:noWrap/>
            <w:vAlign w:val="center"/>
            <w:hideMark/>
          </w:tcPr>
          <w:p w14:paraId="66F94E6B" w14:textId="77777777" w:rsidR="004C3C72" w:rsidRPr="004C3C72" w:rsidRDefault="004C3C72" w:rsidP="00E93FF8">
            <w:pPr>
              <w:pStyle w:val="Default"/>
              <w:jc w:val="right"/>
              <w:rPr>
                <w:lang w:eastAsia="en-AU"/>
              </w:rPr>
            </w:pPr>
            <w:r w:rsidRPr="004C3C72">
              <w:rPr>
                <w:lang w:eastAsia="en-AU"/>
              </w:rPr>
              <w:t xml:space="preserve">               69 </w:t>
            </w:r>
          </w:p>
        </w:tc>
        <w:tc>
          <w:tcPr>
            <w:tcW w:w="1349" w:type="dxa"/>
            <w:noWrap/>
            <w:vAlign w:val="center"/>
            <w:hideMark/>
          </w:tcPr>
          <w:p w14:paraId="05425064" w14:textId="77777777" w:rsidR="004C3C72" w:rsidRPr="004C3C72" w:rsidRDefault="004C3C72" w:rsidP="00E93FF8">
            <w:pPr>
              <w:pStyle w:val="Default"/>
              <w:jc w:val="right"/>
              <w:rPr>
                <w:lang w:eastAsia="en-AU"/>
              </w:rPr>
            </w:pPr>
            <w:r w:rsidRPr="004C3C72">
              <w:rPr>
                <w:lang w:eastAsia="en-AU"/>
              </w:rPr>
              <w:t xml:space="preserve">                        (5)</w:t>
            </w:r>
          </w:p>
        </w:tc>
      </w:tr>
      <w:tr w:rsidR="004C3C72" w:rsidRPr="004C3C72" w14:paraId="4108E5AA" w14:textId="77777777" w:rsidTr="00E93FF8">
        <w:trPr>
          <w:trHeight w:val="255"/>
        </w:trPr>
        <w:tc>
          <w:tcPr>
            <w:tcW w:w="1907" w:type="dxa"/>
            <w:noWrap/>
            <w:vAlign w:val="center"/>
            <w:hideMark/>
          </w:tcPr>
          <w:p w14:paraId="57662739" w14:textId="77777777" w:rsidR="004C3C72" w:rsidRPr="004C3C72" w:rsidRDefault="004C3C72" w:rsidP="00E93FF8">
            <w:pPr>
              <w:pStyle w:val="Default"/>
              <w:rPr>
                <w:lang w:eastAsia="en-AU"/>
              </w:rPr>
            </w:pPr>
            <w:r w:rsidRPr="004C3C72">
              <w:rPr>
                <w:lang w:eastAsia="en-AU"/>
              </w:rPr>
              <w:t>GST receipts from taxation authority</w:t>
            </w:r>
          </w:p>
        </w:tc>
        <w:tc>
          <w:tcPr>
            <w:tcW w:w="1234" w:type="dxa"/>
            <w:noWrap/>
            <w:vAlign w:val="center"/>
            <w:hideMark/>
          </w:tcPr>
          <w:p w14:paraId="04FB873C" w14:textId="77777777" w:rsidR="004C3C72" w:rsidRPr="004C3C72" w:rsidRDefault="004C3C72" w:rsidP="00E93FF8">
            <w:pPr>
              <w:pStyle w:val="Default"/>
              <w:jc w:val="center"/>
              <w:rPr>
                <w:lang w:eastAsia="en-AU"/>
              </w:rPr>
            </w:pPr>
          </w:p>
        </w:tc>
        <w:tc>
          <w:tcPr>
            <w:tcW w:w="1216" w:type="dxa"/>
            <w:noWrap/>
            <w:vAlign w:val="center"/>
            <w:hideMark/>
          </w:tcPr>
          <w:p w14:paraId="407FADE3" w14:textId="556EF892" w:rsidR="004C3C72" w:rsidRPr="004C3C72" w:rsidRDefault="004C3C72" w:rsidP="00E93FF8">
            <w:pPr>
              <w:pStyle w:val="Default"/>
              <w:jc w:val="right"/>
              <w:rPr>
                <w:lang w:eastAsia="en-AU"/>
              </w:rPr>
            </w:pPr>
            <w:r w:rsidRPr="004C3C72">
              <w:rPr>
                <w:lang w:eastAsia="en-AU"/>
              </w:rPr>
              <w:t xml:space="preserve">      </w:t>
            </w:r>
            <w:r w:rsidR="00E93FF8">
              <w:rPr>
                <w:lang w:eastAsia="en-AU"/>
              </w:rPr>
              <w:br/>
            </w:r>
            <w:r w:rsidRPr="004C3C72">
              <w:rPr>
                <w:lang w:eastAsia="en-AU"/>
              </w:rPr>
              <w:t xml:space="preserve">     -   </w:t>
            </w:r>
          </w:p>
        </w:tc>
        <w:tc>
          <w:tcPr>
            <w:tcW w:w="1056" w:type="dxa"/>
            <w:noWrap/>
            <w:vAlign w:val="center"/>
            <w:hideMark/>
          </w:tcPr>
          <w:p w14:paraId="7D3EB3EE" w14:textId="77777777" w:rsidR="004C3C72" w:rsidRPr="004C3C72" w:rsidRDefault="004C3C72" w:rsidP="00E93FF8">
            <w:pPr>
              <w:pStyle w:val="Default"/>
              <w:jc w:val="right"/>
              <w:rPr>
                <w:lang w:eastAsia="en-AU"/>
              </w:rPr>
            </w:pPr>
            <w:r w:rsidRPr="004C3C72">
              <w:rPr>
                <w:lang w:eastAsia="en-AU"/>
              </w:rPr>
              <w:t xml:space="preserve">           379 </w:t>
            </w:r>
          </w:p>
        </w:tc>
        <w:tc>
          <w:tcPr>
            <w:tcW w:w="1056" w:type="dxa"/>
            <w:noWrap/>
            <w:vAlign w:val="center"/>
            <w:hideMark/>
          </w:tcPr>
          <w:p w14:paraId="6989A2D3" w14:textId="77777777" w:rsidR="004C3C72" w:rsidRPr="004C3C72" w:rsidRDefault="004C3C72" w:rsidP="00E93FF8">
            <w:pPr>
              <w:pStyle w:val="Default"/>
              <w:jc w:val="right"/>
              <w:rPr>
                <w:lang w:eastAsia="en-AU"/>
              </w:rPr>
            </w:pPr>
            <w:r w:rsidRPr="004C3C72">
              <w:rPr>
                <w:lang w:eastAsia="en-AU"/>
              </w:rPr>
              <w:t xml:space="preserve">          327 </w:t>
            </w:r>
          </w:p>
        </w:tc>
        <w:tc>
          <w:tcPr>
            <w:tcW w:w="1391" w:type="dxa"/>
            <w:noWrap/>
            <w:vAlign w:val="center"/>
            <w:hideMark/>
          </w:tcPr>
          <w:p w14:paraId="6038721C" w14:textId="77777777" w:rsidR="004C3C72" w:rsidRPr="004C3C72" w:rsidRDefault="004C3C72" w:rsidP="00E93FF8">
            <w:pPr>
              <w:pStyle w:val="Default"/>
              <w:jc w:val="right"/>
              <w:rPr>
                <w:lang w:eastAsia="en-AU"/>
              </w:rPr>
            </w:pPr>
            <w:r w:rsidRPr="004C3C72">
              <w:rPr>
                <w:lang w:eastAsia="en-AU"/>
              </w:rPr>
              <w:t xml:space="preserve">              379 </w:t>
            </w:r>
          </w:p>
        </w:tc>
        <w:tc>
          <w:tcPr>
            <w:tcW w:w="1349" w:type="dxa"/>
            <w:noWrap/>
            <w:vAlign w:val="center"/>
            <w:hideMark/>
          </w:tcPr>
          <w:p w14:paraId="707E86DE" w14:textId="77777777" w:rsidR="004C3C72" w:rsidRPr="004C3C72" w:rsidRDefault="004C3C72" w:rsidP="00E93FF8">
            <w:pPr>
              <w:pStyle w:val="Default"/>
              <w:jc w:val="right"/>
              <w:rPr>
                <w:lang w:eastAsia="en-AU"/>
              </w:rPr>
            </w:pPr>
            <w:r w:rsidRPr="004C3C72">
              <w:rPr>
                <w:lang w:eastAsia="en-AU"/>
              </w:rPr>
              <w:t xml:space="preserve">                       52 </w:t>
            </w:r>
          </w:p>
        </w:tc>
      </w:tr>
      <w:tr w:rsidR="004C3C72" w:rsidRPr="004C3C72" w14:paraId="2ED589EC" w14:textId="77777777" w:rsidTr="00E93FF8">
        <w:trPr>
          <w:trHeight w:val="255"/>
        </w:trPr>
        <w:tc>
          <w:tcPr>
            <w:tcW w:w="1907" w:type="dxa"/>
            <w:noWrap/>
            <w:vAlign w:val="center"/>
            <w:hideMark/>
          </w:tcPr>
          <w:p w14:paraId="0D5F7DB5" w14:textId="65AA3384" w:rsidR="004C3C72" w:rsidRPr="004C3C72" w:rsidRDefault="00E93FF8" w:rsidP="00E93FF8">
            <w:pPr>
              <w:pStyle w:val="Default"/>
              <w:rPr>
                <w:lang w:eastAsia="en-AU"/>
              </w:rPr>
            </w:pPr>
            <w:r>
              <w:rPr>
                <w:lang w:eastAsia="en-AU"/>
              </w:rPr>
              <w:br/>
            </w:r>
            <w:r w:rsidR="004C3C72" w:rsidRPr="004C3C72">
              <w:rPr>
                <w:lang w:eastAsia="en-AU"/>
              </w:rPr>
              <w:t>Other receipts</w:t>
            </w:r>
          </w:p>
        </w:tc>
        <w:tc>
          <w:tcPr>
            <w:tcW w:w="1234" w:type="dxa"/>
            <w:noWrap/>
            <w:vAlign w:val="center"/>
            <w:hideMark/>
          </w:tcPr>
          <w:p w14:paraId="23663F27" w14:textId="77777777" w:rsidR="004C3C72" w:rsidRPr="004C3C72" w:rsidRDefault="004C3C72" w:rsidP="00E93FF8">
            <w:pPr>
              <w:pStyle w:val="Default"/>
              <w:jc w:val="center"/>
              <w:rPr>
                <w:lang w:eastAsia="en-AU"/>
              </w:rPr>
            </w:pPr>
          </w:p>
        </w:tc>
        <w:tc>
          <w:tcPr>
            <w:tcW w:w="1216" w:type="dxa"/>
            <w:noWrap/>
            <w:vAlign w:val="center"/>
            <w:hideMark/>
          </w:tcPr>
          <w:p w14:paraId="24919010" w14:textId="44D6FCB4" w:rsidR="004C3C72" w:rsidRPr="004C3C72" w:rsidRDefault="004C3C72" w:rsidP="00E93FF8">
            <w:pPr>
              <w:pStyle w:val="Default"/>
              <w:jc w:val="right"/>
              <w:rPr>
                <w:lang w:eastAsia="en-AU"/>
              </w:rPr>
            </w:pPr>
            <w:r w:rsidRPr="004C3C72">
              <w:rPr>
                <w:lang w:eastAsia="en-AU"/>
              </w:rPr>
              <w:t xml:space="preserve">     </w:t>
            </w:r>
            <w:r w:rsidR="00E93FF8">
              <w:rPr>
                <w:lang w:eastAsia="en-AU"/>
              </w:rPr>
              <w:br/>
            </w:r>
            <w:r w:rsidRPr="004C3C72">
              <w:rPr>
                <w:lang w:eastAsia="en-AU"/>
              </w:rPr>
              <w:t xml:space="preserve"> 1,260 </w:t>
            </w:r>
          </w:p>
        </w:tc>
        <w:tc>
          <w:tcPr>
            <w:tcW w:w="1056" w:type="dxa"/>
            <w:noWrap/>
            <w:vAlign w:val="center"/>
            <w:hideMark/>
          </w:tcPr>
          <w:p w14:paraId="7F5087EE" w14:textId="77777777" w:rsidR="004C3C72" w:rsidRPr="004C3C72" w:rsidRDefault="004C3C72" w:rsidP="00E93FF8">
            <w:pPr>
              <w:pStyle w:val="Default"/>
              <w:jc w:val="right"/>
              <w:rPr>
                <w:lang w:eastAsia="en-AU"/>
              </w:rPr>
            </w:pPr>
            <w:r w:rsidRPr="004C3C72">
              <w:rPr>
                <w:lang w:eastAsia="en-AU"/>
              </w:rPr>
              <w:t xml:space="preserve">        1,021 </w:t>
            </w:r>
          </w:p>
        </w:tc>
        <w:tc>
          <w:tcPr>
            <w:tcW w:w="1056" w:type="dxa"/>
            <w:noWrap/>
            <w:vAlign w:val="center"/>
            <w:hideMark/>
          </w:tcPr>
          <w:p w14:paraId="4F7BB8A9" w14:textId="77777777" w:rsidR="004C3C72" w:rsidRPr="004C3C72" w:rsidRDefault="004C3C72" w:rsidP="00E93FF8">
            <w:pPr>
              <w:pStyle w:val="Default"/>
              <w:jc w:val="right"/>
              <w:rPr>
                <w:lang w:eastAsia="en-AU"/>
              </w:rPr>
            </w:pPr>
            <w:r w:rsidRPr="004C3C72">
              <w:rPr>
                <w:lang w:eastAsia="en-AU"/>
              </w:rPr>
              <w:t xml:space="preserve">       1,003 </w:t>
            </w:r>
          </w:p>
        </w:tc>
        <w:tc>
          <w:tcPr>
            <w:tcW w:w="1391" w:type="dxa"/>
            <w:noWrap/>
            <w:vAlign w:val="center"/>
            <w:hideMark/>
          </w:tcPr>
          <w:p w14:paraId="58680755" w14:textId="77777777" w:rsidR="004C3C72" w:rsidRPr="004C3C72" w:rsidRDefault="004C3C72" w:rsidP="00E93FF8">
            <w:pPr>
              <w:pStyle w:val="Default"/>
              <w:jc w:val="right"/>
              <w:rPr>
                <w:lang w:eastAsia="en-AU"/>
              </w:rPr>
            </w:pPr>
            <w:r w:rsidRPr="004C3C72">
              <w:rPr>
                <w:lang w:eastAsia="en-AU"/>
              </w:rPr>
              <w:t xml:space="preserve">             (239)</w:t>
            </w:r>
          </w:p>
        </w:tc>
        <w:tc>
          <w:tcPr>
            <w:tcW w:w="1349" w:type="dxa"/>
            <w:noWrap/>
            <w:vAlign w:val="center"/>
            <w:hideMark/>
          </w:tcPr>
          <w:p w14:paraId="29EE1CD9" w14:textId="77777777" w:rsidR="004C3C72" w:rsidRPr="004C3C72" w:rsidRDefault="004C3C72" w:rsidP="00E93FF8">
            <w:pPr>
              <w:pStyle w:val="Default"/>
              <w:jc w:val="right"/>
              <w:rPr>
                <w:lang w:eastAsia="en-AU"/>
              </w:rPr>
            </w:pPr>
            <w:r w:rsidRPr="004C3C72">
              <w:rPr>
                <w:lang w:eastAsia="en-AU"/>
              </w:rPr>
              <w:t xml:space="preserve">                       18 </w:t>
            </w:r>
          </w:p>
        </w:tc>
      </w:tr>
      <w:tr w:rsidR="004C3C72" w:rsidRPr="004C3C72" w14:paraId="2583209F" w14:textId="77777777" w:rsidTr="00E93FF8">
        <w:trPr>
          <w:trHeight w:val="255"/>
        </w:trPr>
        <w:tc>
          <w:tcPr>
            <w:tcW w:w="1907" w:type="dxa"/>
            <w:noWrap/>
            <w:hideMark/>
          </w:tcPr>
          <w:p w14:paraId="5118FB73" w14:textId="77777777" w:rsidR="004C3C72" w:rsidRPr="004C3C72" w:rsidRDefault="004C3C72" w:rsidP="004C3C72">
            <w:pPr>
              <w:pStyle w:val="Default"/>
              <w:rPr>
                <w:lang w:eastAsia="en-AU"/>
              </w:rPr>
            </w:pPr>
          </w:p>
        </w:tc>
        <w:tc>
          <w:tcPr>
            <w:tcW w:w="1234" w:type="dxa"/>
            <w:noWrap/>
            <w:vAlign w:val="center"/>
            <w:hideMark/>
          </w:tcPr>
          <w:p w14:paraId="46734704" w14:textId="77777777" w:rsidR="004C3C72" w:rsidRPr="004C3C72" w:rsidRDefault="004C3C72" w:rsidP="00E93FF8">
            <w:pPr>
              <w:pStyle w:val="Default"/>
              <w:jc w:val="center"/>
              <w:rPr>
                <w:lang w:eastAsia="en-AU"/>
              </w:rPr>
            </w:pPr>
          </w:p>
        </w:tc>
        <w:tc>
          <w:tcPr>
            <w:tcW w:w="1216" w:type="dxa"/>
            <w:noWrap/>
            <w:vAlign w:val="center"/>
            <w:hideMark/>
          </w:tcPr>
          <w:p w14:paraId="4F782EEE" w14:textId="77777777" w:rsidR="004C3C72" w:rsidRPr="004C3C72" w:rsidRDefault="004C3C72" w:rsidP="00E93FF8">
            <w:pPr>
              <w:pStyle w:val="Default"/>
              <w:jc w:val="right"/>
              <w:rPr>
                <w:lang w:eastAsia="en-AU"/>
              </w:rPr>
            </w:pPr>
          </w:p>
        </w:tc>
        <w:tc>
          <w:tcPr>
            <w:tcW w:w="1056" w:type="dxa"/>
            <w:noWrap/>
            <w:vAlign w:val="center"/>
            <w:hideMark/>
          </w:tcPr>
          <w:p w14:paraId="50AD4F6E" w14:textId="77777777" w:rsidR="004C3C72" w:rsidRPr="004C3C72" w:rsidRDefault="004C3C72" w:rsidP="00E93FF8">
            <w:pPr>
              <w:pStyle w:val="Default"/>
              <w:jc w:val="right"/>
              <w:rPr>
                <w:lang w:eastAsia="en-AU"/>
              </w:rPr>
            </w:pPr>
          </w:p>
        </w:tc>
        <w:tc>
          <w:tcPr>
            <w:tcW w:w="1056" w:type="dxa"/>
            <w:noWrap/>
            <w:vAlign w:val="center"/>
            <w:hideMark/>
          </w:tcPr>
          <w:p w14:paraId="23CD092D" w14:textId="77777777" w:rsidR="004C3C72" w:rsidRPr="004C3C72" w:rsidRDefault="004C3C72" w:rsidP="00E93FF8">
            <w:pPr>
              <w:pStyle w:val="Default"/>
              <w:jc w:val="right"/>
              <w:rPr>
                <w:lang w:eastAsia="en-AU"/>
              </w:rPr>
            </w:pPr>
          </w:p>
        </w:tc>
        <w:tc>
          <w:tcPr>
            <w:tcW w:w="1391" w:type="dxa"/>
            <w:noWrap/>
            <w:vAlign w:val="center"/>
            <w:hideMark/>
          </w:tcPr>
          <w:p w14:paraId="0BE5D180" w14:textId="77777777" w:rsidR="004C3C72" w:rsidRPr="004C3C72" w:rsidRDefault="004C3C72" w:rsidP="00E93FF8">
            <w:pPr>
              <w:pStyle w:val="Default"/>
              <w:jc w:val="right"/>
              <w:rPr>
                <w:lang w:eastAsia="en-AU"/>
              </w:rPr>
            </w:pPr>
          </w:p>
        </w:tc>
        <w:tc>
          <w:tcPr>
            <w:tcW w:w="1349" w:type="dxa"/>
            <w:noWrap/>
            <w:vAlign w:val="center"/>
            <w:hideMark/>
          </w:tcPr>
          <w:p w14:paraId="0AA2E04A" w14:textId="77777777" w:rsidR="004C3C72" w:rsidRPr="004C3C72" w:rsidRDefault="004C3C72" w:rsidP="00E93FF8">
            <w:pPr>
              <w:pStyle w:val="Default"/>
              <w:jc w:val="right"/>
              <w:rPr>
                <w:lang w:eastAsia="en-AU"/>
              </w:rPr>
            </w:pPr>
          </w:p>
        </w:tc>
      </w:tr>
      <w:tr w:rsidR="004C3C72" w:rsidRPr="004C3C72" w14:paraId="30155691" w14:textId="77777777" w:rsidTr="00E93FF8">
        <w:trPr>
          <w:trHeight w:val="255"/>
        </w:trPr>
        <w:tc>
          <w:tcPr>
            <w:tcW w:w="1907" w:type="dxa"/>
            <w:noWrap/>
            <w:hideMark/>
          </w:tcPr>
          <w:p w14:paraId="32872DE8" w14:textId="77777777" w:rsidR="004C3C72" w:rsidRPr="004C3C72" w:rsidRDefault="004C3C72" w:rsidP="004C3C72">
            <w:pPr>
              <w:pStyle w:val="Default"/>
              <w:rPr>
                <w:b/>
                <w:bCs/>
                <w:lang w:eastAsia="en-AU"/>
              </w:rPr>
            </w:pPr>
            <w:r w:rsidRPr="004C3C72">
              <w:rPr>
                <w:b/>
                <w:bCs/>
                <w:lang w:eastAsia="en-AU"/>
              </w:rPr>
              <w:t>Payments</w:t>
            </w:r>
          </w:p>
        </w:tc>
        <w:tc>
          <w:tcPr>
            <w:tcW w:w="1234" w:type="dxa"/>
            <w:noWrap/>
            <w:vAlign w:val="center"/>
            <w:hideMark/>
          </w:tcPr>
          <w:p w14:paraId="06F8F553" w14:textId="77777777" w:rsidR="004C3C72" w:rsidRPr="004C3C72" w:rsidRDefault="004C3C72" w:rsidP="00E93FF8">
            <w:pPr>
              <w:pStyle w:val="Default"/>
              <w:jc w:val="center"/>
              <w:rPr>
                <w:b/>
                <w:bCs/>
                <w:lang w:eastAsia="en-AU"/>
              </w:rPr>
            </w:pPr>
          </w:p>
        </w:tc>
        <w:tc>
          <w:tcPr>
            <w:tcW w:w="1216" w:type="dxa"/>
            <w:noWrap/>
            <w:vAlign w:val="center"/>
            <w:hideMark/>
          </w:tcPr>
          <w:p w14:paraId="17E8350A" w14:textId="77777777" w:rsidR="004C3C72" w:rsidRPr="004C3C72" w:rsidRDefault="004C3C72" w:rsidP="00E93FF8">
            <w:pPr>
              <w:pStyle w:val="Default"/>
              <w:jc w:val="right"/>
              <w:rPr>
                <w:lang w:eastAsia="en-AU"/>
              </w:rPr>
            </w:pPr>
          </w:p>
        </w:tc>
        <w:tc>
          <w:tcPr>
            <w:tcW w:w="1056" w:type="dxa"/>
            <w:noWrap/>
            <w:vAlign w:val="center"/>
            <w:hideMark/>
          </w:tcPr>
          <w:p w14:paraId="424789D7" w14:textId="77777777" w:rsidR="004C3C72" w:rsidRPr="004C3C72" w:rsidRDefault="004C3C72" w:rsidP="00E93FF8">
            <w:pPr>
              <w:pStyle w:val="Default"/>
              <w:jc w:val="right"/>
              <w:rPr>
                <w:lang w:eastAsia="en-AU"/>
              </w:rPr>
            </w:pPr>
          </w:p>
        </w:tc>
        <w:tc>
          <w:tcPr>
            <w:tcW w:w="1056" w:type="dxa"/>
            <w:noWrap/>
            <w:vAlign w:val="center"/>
            <w:hideMark/>
          </w:tcPr>
          <w:p w14:paraId="4D7FC257" w14:textId="77777777" w:rsidR="004C3C72" w:rsidRPr="004C3C72" w:rsidRDefault="004C3C72" w:rsidP="00E93FF8">
            <w:pPr>
              <w:pStyle w:val="Default"/>
              <w:jc w:val="right"/>
              <w:rPr>
                <w:lang w:eastAsia="en-AU"/>
              </w:rPr>
            </w:pPr>
          </w:p>
        </w:tc>
        <w:tc>
          <w:tcPr>
            <w:tcW w:w="1391" w:type="dxa"/>
            <w:noWrap/>
            <w:vAlign w:val="center"/>
            <w:hideMark/>
          </w:tcPr>
          <w:p w14:paraId="394F5727" w14:textId="77777777" w:rsidR="004C3C72" w:rsidRPr="004C3C72" w:rsidRDefault="004C3C72" w:rsidP="00E93FF8">
            <w:pPr>
              <w:pStyle w:val="Default"/>
              <w:jc w:val="right"/>
              <w:rPr>
                <w:lang w:eastAsia="en-AU"/>
              </w:rPr>
            </w:pPr>
          </w:p>
        </w:tc>
        <w:tc>
          <w:tcPr>
            <w:tcW w:w="1349" w:type="dxa"/>
            <w:noWrap/>
            <w:vAlign w:val="center"/>
            <w:hideMark/>
          </w:tcPr>
          <w:p w14:paraId="33CF3AF3" w14:textId="77777777" w:rsidR="004C3C72" w:rsidRPr="004C3C72" w:rsidRDefault="004C3C72" w:rsidP="00E93FF8">
            <w:pPr>
              <w:pStyle w:val="Default"/>
              <w:jc w:val="right"/>
              <w:rPr>
                <w:lang w:eastAsia="en-AU"/>
              </w:rPr>
            </w:pPr>
          </w:p>
        </w:tc>
      </w:tr>
      <w:tr w:rsidR="004C3C72" w:rsidRPr="004C3C72" w14:paraId="50BAA014" w14:textId="77777777" w:rsidTr="00E93FF8">
        <w:trPr>
          <w:trHeight w:val="255"/>
        </w:trPr>
        <w:tc>
          <w:tcPr>
            <w:tcW w:w="1907" w:type="dxa"/>
            <w:noWrap/>
            <w:vAlign w:val="center"/>
            <w:hideMark/>
          </w:tcPr>
          <w:p w14:paraId="3DA6CDCB" w14:textId="77777777" w:rsidR="004C3C72" w:rsidRPr="004C3C72" w:rsidRDefault="004C3C72" w:rsidP="00E93FF8">
            <w:pPr>
              <w:pStyle w:val="Default"/>
              <w:rPr>
                <w:lang w:eastAsia="en-AU"/>
              </w:rPr>
            </w:pPr>
            <w:r w:rsidRPr="004C3C72">
              <w:rPr>
                <w:lang w:eastAsia="en-AU"/>
              </w:rPr>
              <w:t>Workers' Compensation claim payments</w:t>
            </w:r>
          </w:p>
        </w:tc>
        <w:tc>
          <w:tcPr>
            <w:tcW w:w="1234" w:type="dxa"/>
            <w:noWrap/>
            <w:vAlign w:val="center"/>
            <w:hideMark/>
          </w:tcPr>
          <w:p w14:paraId="4331CBC6" w14:textId="0789B139" w:rsidR="004C3C72" w:rsidRPr="004C3C72" w:rsidRDefault="00E93FF8" w:rsidP="00E93FF8">
            <w:pPr>
              <w:pStyle w:val="Default"/>
              <w:jc w:val="center"/>
              <w:rPr>
                <w:b/>
                <w:bCs/>
                <w:lang w:eastAsia="en-AU"/>
              </w:rPr>
            </w:pPr>
            <w:r>
              <w:rPr>
                <w:b/>
                <w:bCs/>
                <w:lang w:eastAsia="en-AU"/>
              </w:rPr>
              <w:br/>
            </w:r>
            <w:r w:rsidR="004C3C72" w:rsidRPr="004C3C72">
              <w:rPr>
                <w:b/>
                <w:bCs/>
                <w:lang w:eastAsia="en-AU"/>
              </w:rPr>
              <w:t>6,H</w:t>
            </w:r>
          </w:p>
        </w:tc>
        <w:tc>
          <w:tcPr>
            <w:tcW w:w="1216" w:type="dxa"/>
            <w:noWrap/>
            <w:vAlign w:val="center"/>
            <w:hideMark/>
          </w:tcPr>
          <w:p w14:paraId="68633B67" w14:textId="77777777" w:rsidR="004C3C72" w:rsidRPr="004C3C72" w:rsidRDefault="004C3C72" w:rsidP="00E93FF8">
            <w:pPr>
              <w:pStyle w:val="Default"/>
              <w:jc w:val="right"/>
              <w:rPr>
                <w:lang w:eastAsia="en-AU"/>
              </w:rPr>
            </w:pPr>
            <w:r w:rsidRPr="004C3C72">
              <w:rPr>
                <w:lang w:eastAsia="en-AU"/>
              </w:rPr>
              <w:t xml:space="preserve">     (1,827)</w:t>
            </w:r>
          </w:p>
        </w:tc>
        <w:tc>
          <w:tcPr>
            <w:tcW w:w="1056" w:type="dxa"/>
            <w:noWrap/>
            <w:vAlign w:val="center"/>
            <w:hideMark/>
          </w:tcPr>
          <w:p w14:paraId="41EABB67" w14:textId="77777777" w:rsidR="004C3C72" w:rsidRPr="004C3C72" w:rsidRDefault="004C3C72" w:rsidP="00E93FF8">
            <w:pPr>
              <w:pStyle w:val="Default"/>
              <w:jc w:val="right"/>
              <w:rPr>
                <w:lang w:eastAsia="en-AU"/>
              </w:rPr>
            </w:pPr>
            <w:r w:rsidRPr="004C3C72">
              <w:rPr>
                <w:lang w:eastAsia="en-AU"/>
              </w:rPr>
              <w:t xml:space="preserve">       (2,481)</w:t>
            </w:r>
          </w:p>
        </w:tc>
        <w:tc>
          <w:tcPr>
            <w:tcW w:w="1056" w:type="dxa"/>
            <w:noWrap/>
            <w:vAlign w:val="center"/>
            <w:hideMark/>
          </w:tcPr>
          <w:p w14:paraId="65244837" w14:textId="77777777" w:rsidR="004C3C72" w:rsidRPr="004C3C72" w:rsidRDefault="004C3C72" w:rsidP="00E93FF8">
            <w:pPr>
              <w:pStyle w:val="Default"/>
              <w:jc w:val="right"/>
              <w:rPr>
                <w:lang w:eastAsia="en-AU"/>
              </w:rPr>
            </w:pPr>
            <w:r w:rsidRPr="004C3C72">
              <w:rPr>
                <w:lang w:eastAsia="en-AU"/>
              </w:rPr>
              <w:t xml:space="preserve">      (1,104)</w:t>
            </w:r>
          </w:p>
        </w:tc>
        <w:tc>
          <w:tcPr>
            <w:tcW w:w="1391" w:type="dxa"/>
            <w:noWrap/>
            <w:vAlign w:val="center"/>
            <w:hideMark/>
          </w:tcPr>
          <w:p w14:paraId="3BF3521A" w14:textId="77777777" w:rsidR="004C3C72" w:rsidRPr="004C3C72" w:rsidRDefault="004C3C72" w:rsidP="00E93FF8">
            <w:pPr>
              <w:pStyle w:val="Default"/>
              <w:jc w:val="right"/>
              <w:rPr>
                <w:lang w:eastAsia="en-AU"/>
              </w:rPr>
            </w:pPr>
            <w:r w:rsidRPr="004C3C72">
              <w:rPr>
                <w:lang w:eastAsia="en-AU"/>
              </w:rPr>
              <w:t xml:space="preserve">             (654)</w:t>
            </w:r>
          </w:p>
        </w:tc>
        <w:tc>
          <w:tcPr>
            <w:tcW w:w="1349" w:type="dxa"/>
            <w:noWrap/>
            <w:vAlign w:val="center"/>
            <w:hideMark/>
          </w:tcPr>
          <w:p w14:paraId="00A18D69" w14:textId="77777777" w:rsidR="004C3C72" w:rsidRPr="004C3C72" w:rsidRDefault="004C3C72" w:rsidP="00E93FF8">
            <w:pPr>
              <w:pStyle w:val="Default"/>
              <w:jc w:val="right"/>
              <w:rPr>
                <w:lang w:eastAsia="en-AU"/>
              </w:rPr>
            </w:pPr>
            <w:r w:rsidRPr="004C3C72">
              <w:rPr>
                <w:lang w:eastAsia="en-AU"/>
              </w:rPr>
              <w:t xml:space="preserve">                 (1,377)</w:t>
            </w:r>
          </w:p>
        </w:tc>
      </w:tr>
      <w:tr w:rsidR="004C3C72" w:rsidRPr="004C3C72" w14:paraId="48047B1A" w14:textId="77777777" w:rsidTr="00E93FF8">
        <w:trPr>
          <w:trHeight w:val="255"/>
        </w:trPr>
        <w:tc>
          <w:tcPr>
            <w:tcW w:w="1907" w:type="dxa"/>
            <w:noWrap/>
            <w:vAlign w:val="center"/>
            <w:hideMark/>
          </w:tcPr>
          <w:p w14:paraId="229BFC2E" w14:textId="77777777" w:rsidR="004C3C72" w:rsidRPr="004C3C72" w:rsidRDefault="004C3C72" w:rsidP="00E93FF8">
            <w:pPr>
              <w:pStyle w:val="Default"/>
              <w:rPr>
                <w:lang w:eastAsia="en-AU"/>
              </w:rPr>
            </w:pPr>
            <w:r w:rsidRPr="004C3C72">
              <w:rPr>
                <w:lang w:eastAsia="en-AU"/>
              </w:rPr>
              <w:t>Employee benefits</w:t>
            </w:r>
          </w:p>
        </w:tc>
        <w:tc>
          <w:tcPr>
            <w:tcW w:w="1234" w:type="dxa"/>
            <w:noWrap/>
            <w:vAlign w:val="center"/>
            <w:hideMark/>
          </w:tcPr>
          <w:p w14:paraId="552638A4" w14:textId="77777777" w:rsidR="004C3C72" w:rsidRPr="004C3C72" w:rsidRDefault="004C3C72" w:rsidP="00E93FF8">
            <w:pPr>
              <w:pStyle w:val="Default"/>
              <w:jc w:val="center"/>
              <w:rPr>
                <w:lang w:eastAsia="en-AU"/>
              </w:rPr>
            </w:pPr>
          </w:p>
        </w:tc>
        <w:tc>
          <w:tcPr>
            <w:tcW w:w="1216" w:type="dxa"/>
            <w:noWrap/>
            <w:vAlign w:val="center"/>
            <w:hideMark/>
          </w:tcPr>
          <w:p w14:paraId="3657D3CE" w14:textId="77777777" w:rsidR="004C3C72" w:rsidRPr="004C3C72" w:rsidRDefault="004C3C72" w:rsidP="00E93FF8">
            <w:pPr>
              <w:pStyle w:val="Default"/>
              <w:jc w:val="right"/>
              <w:rPr>
                <w:lang w:eastAsia="en-AU"/>
              </w:rPr>
            </w:pPr>
            <w:r w:rsidRPr="004C3C72">
              <w:rPr>
                <w:lang w:eastAsia="en-AU"/>
              </w:rPr>
              <w:t xml:space="preserve">   (14,443)</w:t>
            </w:r>
          </w:p>
        </w:tc>
        <w:tc>
          <w:tcPr>
            <w:tcW w:w="1056" w:type="dxa"/>
            <w:noWrap/>
            <w:vAlign w:val="center"/>
            <w:hideMark/>
          </w:tcPr>
          <w:p w14:paraId="626552B6" w14:textId="77777777" w:rsidR="004C3C72" w:rsidRPr="004C3C72" w:rsidRDefault="004C3C72" w:rsidP="00E93FF8">
            <w:pPr>
              <w:pStyle w:val="Default"/>
              <w:jc w:val="right"/>
              <w:rPr>
                <w:lang w:eastAsia="en-AU"/>
              </w:rPr>
            </w:pPr>
            <w:r w:rsidRPr="004C3C72">
              <w:rPr>
                <w:lang w:eastAsia="en-AU"/>
              </w:rPr>
              <w:t xml:space="preserve">     (14,265)</w:t>
            </w:r>
          </w:p>
        </w:tc>
        <w:tc>
          <w:tcPr>
            <w:tcW w:w="1056" w:type="dxa"/>
            <w:noWrap/>
            <w:vAlign w:val="center"/>
            <w:hideMark/>
          </w:tcPr>
          <w:p w14:paraId="6422F7E4" w14:textId="77777777" w:rsidR="004C3C72" w:rsidRPr="004C3C72" w:rsidRDefault="004C3C72" w:rsidP="00E93FF8">
            <w:pPr>
              <w:pStyle w:val="Default"/>
              <w:jc w:val="right"/>
              <w:rPr>
                <w:lang w:eastAsia="en-AU"/>
              </w:rPr>
            </w:pPr>
            <w:r w:rsidRPr="004C3C72">
              <w:rPr>
                <w:lang w:eastAsia="en-AU"/>
              </w:rPr>
              <w:t xml:space="preserve">    (14,786)</w:t>
            </w:r>
          </w:p>
        </w:tc>
        <w:tc>
          <w:tcPr>
            <w:tcW w:w="1391" w:type="dxa"/>
            <w:noWrap/>
            <w:vAlign w:val="center"/>
            <w:hideMark/>
          </w:tcPr>
          <w:p w14:paraId="2C8CD59F" w14:textId="77777777" w:rsidR="004C3C72" w:rsidRPr="004C3C72" w:rsidRDefault="004C3C72" w:rsidP="00E93FF8">
            <w:pPr>
              <w:pStyle w:val="Default"/>
              <w:jc w:val="right"/>
              <w:rPr>
                <w:lang w:eastAsia="en-AU"/>
              </w:rPr>
            </w:pPr>
            <w:r w:rsidRPr="004C3C72">
              <w:rPr>
                <w:lang w:eastAsia="en-AU"/>
              </w:rPr>
              <w:t xml:space="preserve">              178 </w:t>
            </w:r>
          </w:p>
        </w:tc>
        <w:tc>
          <w:tcPr>
            <w:tcW w:w="1349" w:type="dxa"/>
            <w:noWrap/>
            <w:vAlign w:val="center"/>
            <w:hideMark/>
          </w:tcPr>
          <w:p w14:paraId="31EC0EE7" w14:textId="77777777" w:rsidR="004C3C72" w:rsidRPr="004C3C72" w:rsidRDefault="004C3C72" w:rsidP="00E93FF8">
            <w:pPr>
              <w:pStyle w:val="Default"/>
              <w:jc w:val="right"/>
              <w:rPr>
                <w:lang w:eastAsia="en-AU"/>
              </w:rPr>
            </w:pPr>
            <w:r w:rsidRPr="004C3C72">
              <w:rPr>
                <w:lang w:eastAsia="en-AU"/>
              </w:rPr>
              <w:t xml:space="preserve">                     521 </w:t>
            </w:r>
          </w:p>
        </w:tc>
      </w:tr>
      <w:tr w:rsidR="004C3C72" w:rsidRPr="004C3C72" w14:paraId="249A17DA" w14:textId="77777777" w:rsidTr="00E93FF8">
        <w:trPr>
          <w:trHeight w:val="255"/>
        </w:trPr>
        <w:tc>
          <w:tcPr>
            <w:tcW w:w="1907" w:type="dxa"/>
            <w:noWrap/>
            <w:vAlign w:val="center"/>
            <w:hideMark/>
          </w:tcPr>
          <w:p w14:paraId="6EF35D59" w14:textId="77777777" w:rsidR="004C3C72" w:rsidRPr="004C3C72" w:rsidRDefault="004C3C72" w:rsidP="00E93FF8">
            <w:pPr>
              <w:pStyle w:val="Default"/>
              <w:rPr>
                <w:lang w:eastAsia="en-AU"/>
              </w:rPr>
            </w:pPr>
            <w:r w:rsidRPr="004C3C72">
              <w:rPr>
                <w:lang w:eastAsia="en-AU"/>
              </w:rPr>
              <w:t>Supplies and services</w:t>
            </w:r>
          </w:p>
        </w:tc>
        <w:tc>
          <w:tcPr>
            <w:tcW w:w="1234" w:type="dxa"/>
            <w:noWrap/>
            <w:vAlign w:val="center"/>
            <w:hideMark/>
          </w:tcPr>
          <w:p w14:paraId="0951156C" w14:textId="77777777" w:rsidR="004C3C72" w:rsidRPr="004C3C72" w:rsidRDefault="004C3C72" w:rsidP="00E93FF8">
            <w:pPr>
              <w:pStyle w:val="Default"/>
              <w:jc w:val="center"/>
              <w:rPr>
                <w:lang w:eastAsia="en-AU"/>
              </w:rPr>
            </w:pPr>
          </w:p>
        </w:tc>
        <w:tc>
          <w:tcPr>
            <w:tcW w:w="1216" w:type="dxa"/>
            <w:noWrap/>
            <w:vAlign w:val="center"/>
            <w:hideMark/>
          </w:tcPr>
          <w:p w14:paraId="06AF8DE7" w14:textId="77777777" w:rsidR="004C3C72" w:rsidRPr="004C3C72" w:rsidRDefault="004C3C72" w:rsidP="00E93FF8">
            <w:pPr>
              <w:pStyle w:val="Default"/>
              <w:jc w:val="right"/>
              <w:rPr>
                <w:lang w:eastAsia="en-AU"/>
              </w:rPr>
            </w:pPr>
            <w:r w:rsidRPr="004C3C72">
              <w:rPr>
                <w:lang w:eastAsia="en-AU"/>
              </w:rPr>
              <w:t xml:space="preserve">     (2,694)</w:t>
            </w:r>
          </w:p>
        </w:tc>
        <w:tc>
          <w:tcPr>
            <w:tcW w:w="1056" w:type="dxa"/>
            <w:noWrap/>
            <w:vAlign w:val="center"/>
            <w:hideMark/>
          </w:tcPr>
          <w:p w14:paraId="17E39D34" w14:textId="77777777" w:rsidR="004C3C72" w:rsidRPr="004C3C72" w:rsidRDefault="004C3C72" w:rsidP="00E93FF8">
            <w:pPr>
              <w:pStyle w:val="Default"/>
              <w:jc w:val="right"/>
              <w:rPr>
                <w:lang w:eastAsia="en-AU"/>
              </w:rPr>
            </w:pPr>
            <w:r w:rsidRPr="004C3C72">
              <w:rPr>
                <w:lang w:eastAsia="en-AU"/>
              </w:rPr>
              <w:t xml:space="preserve">       (3,142)</w:t>
            </w:r>
          </w:p>
        </w:tc>
        <w:tc>
          <w:tcPr>
            <w:tcW w:w="1056" w:type="dxa"/>
            <w:noWrap/>
            <w:vAlign w:val="center"/>
            <w:hideMark/>
          </w:tcPr>
          <w:p w14:paraId="121295E8" w14:textId="77777777" w:rsidR="004C3C72" w:rsidRPr="004C3C72" w:rsidRDefault="004C3C72" w:rsidP="00E93FF8">
            <w:pPr>
              <w:pStyle w:val="Default"/>
              <w:jc w:val="right"/>
              <w:rPr>
                <w:lang w:eastAsia="en-AU"/>
              </w:rPr>
            </w:pPr>
            <w:r w:rsidRPr="004C3C72">
              <w:rPr>
                <w:lang w:eastAsia="en-AU"/>
              </w:rPr>
              <w:t xml:space="preserve">      (2,875)</w:t>
            </w:r>
          </w:p>
        </w:tc>
        <w:tc>
          <w:tcPr>
            <w:tcW w:w="1391" w:type="dxa"/>
            <w:noWrap/>
            <w:vAlign w:val="center"/>
            <w:hideMark/>
          </w:tcPr>
          <w:p w14:paraId="6E0D99BB" w14:textId="77777777" w:rsidR="004C3C72" w:rsidRPr="004C3C72" w:rsidRDefault="004C3C72" w:rsidP="00E93FF8">
            <w:pPr>
              <w:pStyle w:val="Default"/>
              <w:jc w:val="right"/>
              <w:rPr>
                <w:lang w:eastAsia="en-AU"/>
              </w:rPr>
            </w:pPr>
            <w:r w:rsidRPr="004C3C72">
              <w:rPr>
                <w:lang w:eastAsia="en-AU"/>
              </w:rPr>
              <w:t xml:space="preserve">             (448)</w:t>
            </w:r>
          </w:p>
        </w:tc>
        <w:tc>
          <w:tcPr>
            <w:tcW w:w="1349" w:type="dxa"/>
            <w:noWrap/>
            <w:vAlign w:val="center"/>
            <w:hideMark/>
          </w:tcPr>
          <w:p w14:paraId="1ACF7A78" w14:textId="77777777" w:rsidR="004C3C72" w:rsidRPr="004C3C72" w:rsidRDefault="004C3C72" w:rsidP="00E93FF8">
            <w:pPr>
              <w:pStyle w:val="Default"/>
              <w:jc w:val="right"/>
              <w:rPr>
                <w:lang w:eastAsia="en-AU"/>
              </w:rPr>
            </w:pPr>
            <w:r w:rsidRPr="004C3C72">
              <w:rPr>
                <w:lang w:eastAsia="en-AU"/>
              </w:rPr>
              <w:t xml:space="preserve">                    (267)</w:t>
            </w:r>
          </w:p>
        </w:tc>
      </w:tr>
      <w:tr w:rsidR="004C3C72" w:rsidRPr="004C3C72" w14:paraId="1DD07FCC" w14:textId="77777777" w:rsidTr="00E93FF8">
        <w:trPr>
          <w:trHeight w:val="255"/>
        </w:trPr>
        <w:tc>
          <w:tcPr>
            <w:tcW w:w="1907" w:type="dxa"/>
            <w:noWrap/>
            <w:vAlign w:val="center"/>
            <w:hideMark/>
          </w:tcPr>
          <w:p w14:paraId="4691B9E5" w14:textId="77777777" w:rsidR="004C3C72" w:rsidRPr="004C3C72" w:rsidRDefault="004C3C72" w:rsidP="00E93FF8">
            <w:pPr>
              <w:pStyle w:val="Default"/>
              <w:rPr>
                <w:lang w:eastAsia="en-AU"/>
              </w:rPr>
            </w:pPr>
            <w:r w:rsidRPr="004C3C72">
              <w:rPr>
                <w:lang w:eastAsia="en-AU"/>
              </w:rPr>
              <w:t>Accommodation</w:t>
            </w:r>
          </w:p>
        </w:tc>
        <w:tc>
          <w:tcPr>
            <w:tcW w:w="1234" w:type="dxa"/>
            <w:noWrap/>
            <w:vAlign w:val="center"/>
            <w:hideMark/>
          </w:tcPr>
          <w:p w14:paraId="5F956CC4" w14:textId="77777777" w:rsidR="004C3C72" w:rsidRPr="004C3C72" w:rsidRDefault="004C3C72" w:rsidP="00E93FF8">
            <w:pPr>
              <w:pStyle w:val="Default"/>
              <w:jc w:val="center"/>
              <w:rPr>
                <w:lang w:eastAsia="en-AU"/>
              </w:rPr>
            </w:pPr>
          </w:p>
        </w:tc>
        <w:tc>
          <w:tcPr>
            <w:tcW w:w="1216" w:type="dxa"/>
            <w:noWrap/>
            <w:vAlign w:val="center"/>
            <w:hideMark/>
          </w:tcPr>
          <w:p w14:paraId="027A8E99" w14:textId="77777777" w:rsidR="004C3C72" w:rsidRPr="004C3C72" w:rsidRDefault="004C3C72" w:rsidP="00E93FF8">
            <w:pPr>
              <w:pStyle w:val="Default"/>
              <w:jc w:val="right"/>
              <w:rPr>
                <w:lang w:eastAsia="en-AU"/>
              </w:rPr>
            </w:pPr>
            <w:r w:rsidRPr="004C3C72">
              <w:rPr>
                <w:lang w:eastAsia="en-AU"/>
              </w:rPr>
              <w:t xml:space="preserve">        (506)</w:t>
            </w:r>
          </w:p>
        </w:tc>
        <w:tc>
          <w:tcPr>
            <w:tcW w:w="1056" w:type="dxa"/>
            <w:noWrap/>
            <w:vAlign w:val="center"/>
            <w:hideMark/>
          </w:tcPr>
          <w:p w14:paraId="32BD2C92" w14:textId="77777777" w:rsidR="004C3C72" w:rsidRPr="004C3C72" w:rsidRDefault="004C3C72" w:rsidP="00E93FF8">
            <w:pPr>
              <w:pStyle w:val="Default"/>
              <w:jc w:val="right"/>
              <w:rPr>
                <w:lang w:eastAsia="en-AU"/>
              </w:rPr>
            </w:pPr>
            <w:r w:rsidRPr="004C3C72">
              <w:rPr>
                <w:lang w:eastAsia="en-AU"/>
              </w:rPr>
              <w:t xml:space="preserve">          (758)</w:t>
            </w:r>
          </w:p>
        </w:tc>
        <w:tc>
          <w:tcPr>
            <w:tcW w:w="1056" w:type="dxa"/>
            <w:noWrap/>
            <w:vAlign w:val="center"/>
            <w:hideMark/>
          </w:tcPr>
          <w:p w14:paraId="1E639E3B" w14:textId="77777777" w:rsidR="004C3C72" w:rsidRPr="004C3C72" w:rsidRDefault="004C3C72" w:rsidP="00E93FF8">
            <w:pPr>
              <w:pStyle w:val="Default"/>
              <w:jc w:val="right"/>
              <w:rPr>
                <w:lang w:eastAsia="en-AU"/>
              </w:rPr>
            </w:pPr>
            <w:r w:rsidRPr="004C3C72">
              <w:rPr>
                <w:lang w:eastAsia="en-AU"/>
              </w:rPr>
              <w:t xml:space="preserve">         (641)</w:t>
            </w:r>
          </w:p>
        </w:tc>
        <w:tc>
          <w:tcPr>
            <w:tcW w:w="1391" w:type="dxa"/>
            <w:noWrap/>
            <w:vAlign w:val="center"/>
            <w:hideMark/>
          </w:tcPr>
          <w:p w14:paraId="6EBA08F5" w14:textId="77777777" w:rsidR="004C3C72" w:rsidRPr="004C3C72" w:rsidRDefault="004C3C72" w:rsidP="00E93FF8">
            <w:pPr>
              <w:pStyle w:val="Default"/>
              <w:jc w:val="right"/>
              <w:rPr>
                <w:lang w:eastAsia="en-AU"/>
              </w:rPr>
            </w:pPr>
            <w:r w:rsidRPr="004C3C72">
              <w:rPr>
                <w:lang w:eastAsia="en-AU"/>
              </w:rPr>
              <w:t xml:space="preserve">             (252)</w:t>
            </w:r>
          </w:p>
        </w:tc>
        <w:tc>
          <w:tcPr>
            <w:tcW w:w="1349" w:type="dxa"/>
            <w:noWrap/>
            <w:vAlign w:val="center"/>
            <w:hideMark/>
          </w:tcPr>
          <w:p w14:paraId="71F6A2CD" w14:textId="77777777" w:rsidR="004C3C72" w:rsidRPr="004C3C72" w:rsidRDefault="004C3C72" w:rsidP="00E93FF8">
            <w:pPr>
              <w:pStyle w:val="Default"/>
              <w:jc w:val="right"/>
              <w:rPr>
                <w:lang w:eastAsia="en-AU"/>
              </w:rPr>
            </w:pPr>
            <w:r w:rsidRPr="004C3C72">
              <w:rPr>
                <w:lang w:eastAsia="en-AU"/>
              </w:rPr>
              <w:t xml:space="preserve">                    (117)</w:t>
            </w:r>
          </w:p>
        </w:tc>
      </w:tr>
      <w:tr w:rsidR="004C3C72" w:rsidRPr="004C3C72" w14:paraId="715C4A76" w14:textId="77777777" w:rsidTr="00E93FF8">
        <w:trPr>
          <w:trHeight w:val="255"/>
        </w:trPr>
        <w:tc>
          <w:tcPr>
            <w:tcW w:w="1907" w:type="dxa"/>
            <w:noWrap/>
            <w:vAlign w:val="center"/>
            <w:hideMark/>
          </w:tcPr>
          <w:p w14:paraId="62C3692F" w14:textId="77777777" w:rsidR="004C3C72" w:rsidRPr="004C3C72" w:rsidRDefault="004C3C72" w:rsidP="00E93FF8">
            <w:pPr>
              <w:pStyle w:val="Default"/>
              <w:rPr>
                <w:lang w:eastAsia="en-AU"/>
              </w:rPr>
            </w:pPr>
            <w:r w:rsidRPr="004C3C72">
              <w:rPr>
                <w:lang w:eastAsia="en-AU"/>
              </w:rPr>
              <w:t>Grants and subsidies</w:t>
            </w:r>
          </w:p>
        </w:tc>
        <w:tc>
          <w:tcPr>
            <w:tcW w:w="1234" w:type="dxa"/>
            <w:noWrap/>
            <w:vAlign w:val="center"/>
            <w:hideMark/>
          </w:tcPr>
          <w:p w14:paraId="7DA71320" w14:textId="77777777" w:rsidR="004C3C72" w:rsidRPr="004C3C72" w:rsidRDefault="004C3C72" w:rsidP="00E93FF8">
            <w:pPr>
              <w:pStyle w:val="Default"/>
              <w:jc w:val="center"/>
              <w:rPr>
                <w:lang w:eastAsia="en-AU"/>
              </w:rPr>
            </w:pPr>
          </w:p>
        </w:tc>
        <w:tc>
          <w:tcPr>
            <w:tcW w:w="1216" w:type="dxa"/>
            <w:noWrap/>
            <w:vAlign w:val="center"/>
            <w:hideMark/>
          </w:tcPr>
          <w:p w14:paraId="0D95B7C7" w14:textId="77777777" w:rsidR="004C3C72" w:rsidRPr="004C3C72" w:rsidRDefault="004C3C72" w:rsidP="00E93FF8">
            <w:pPr>
              <w:pStyle w:val="Default"/>
              <w:jc w:val="right"/>
              <w:rPr>
                <w:lang w:eastAsia="en-AU"/>
              </w:rPr>
            </w:pPr>
            <w:r w:rsidRPr="004C3C72">
              <w:rPr>
                <w:lang w:eastAsia="en-AU"/>
              </w:rPr>
              <w:t xml:space="preserve">          (50)</w:t>
            </w:r>
          </w:p>
        </w:tc>
        <w:tc>
          <w:tcPr>
            <w:tcW w:w="1056" w:type="dxa"/>
            <w:noWrap/>
            <w:vAlign w:val="center"/>
            <w:hideMark/>
          </w:tcPr>
          <w:p w14:paraId="43B7F83A" w14:textId="77777777" w:rsidR="004C3C72" w:rsidRPr="004C3C72" w:rsidRDefault="004C3C72" w:rsidP="00E93FF8">
            <w:pPr>
              <w:pStyle w:val="Default"/>
              <w:jc w:val="right"/>
              <w:rPr>
                <w:lang w:eastAsia="en-AU"/>
              </w:rPr>
            </w:pPr>
            <w:r w:rsidRPr="004C3C72">
              <w:rPr>
                <w:lang w:eastAsia="en-AU"/>
              </w:rPr>
              <w:t xml:space="preserve">             -   </w:t>
            </w:r>
          </w:p>
        </w:tc>
        <w:tc>
          <w:tcPr>
            <w:tcW w:w="1056" w:type="dxa"/>
            <w:noWrap/>
            <w:vAlign w:val="center"/>
            <w:hideMark/>
          </w:tcPr>
          <w:p w14:paraId="03BAA5FC" w14:textId="77777777" w:rsidR="004C3C72" w:rsidRPr="004C3C72" w:rsidRDefault="004C3C72" w:rsidP="00E93FF8">
            <w:pPr>
              <w:pStyle w:val="Default"/>
              <w:jc w:val="right"/>
              <w:rPr>
                <w:lang w:eastAsia="en-AU"/>
              </w:rPr>
            </w:pPr>
            <w:r w:rsidRPr="004C3C72">
              <w:rPr>
                <w:lang w:eastAsia="en-AU"/>
              </w:rPr>
              <w:t xml:space="preserve">          (50)</w:t>
            </w:r>
          </w:p>
        </w:tc>
        <w:tc>
          <w:tcPr>
            <w:tcW w:w="1391" w:type="dxa"/>
            <w:noWrap/>
            <w:vAlign w:val="center"/>
            <w:hideMark/>
          </w:tcPr>
          <w:p w14:paraId="2A7E7104" w14:textId="77777777" w:rsidR="004C3C72" w:rsidRPr="004C3C72" w:rsidRDefault="004C3C72" w:rsidP="00E93FF8">
            <w:pPr>
              <w:pStyle w:val="Default"/>
              <w:jc w:val="right"/>
              <w:rPr>
                <w:lang w:eastAsia="en-AU"/>
              </w:rPr>
            </w:pPr>
            <w:r w:rsidRPr="004C3C72">
              <w:rPr>
                <w:lang w:eastAsia="en-AU"/>
              </w:rPr>
              <w:t xml:space="preserve">               50 </w:t>
            </w:r>
          </w:p>
        </w:tc>
        <w:tc>
          <w:tcPr>
            <w:tcW w:w="1349" w:type="dxa"/>
            <w:noWrap/>
            <w:vAlign w:val="center"/>
            <w:hideMark/>
          </w:tcPr>
          <w:p w14:paraId="4FC27055" w14:textId="77777777" w:rsidR="004C3C72" w:rsidRPr="004C3C72" w:rsidRDefault="004C3C72" w:rsidP="00E93FF8">
            <w:pPr>
              <w:pStyle w:val="Default"/>
              <w:jc w:val="right"/>
              <w:rPr>
                <w:lang w:eastAsia="en-AU"/>
              </w:rPr>
            </w:pPr>
            <w:r w:rsidRPr="004C3C72">
              <w:rPr>
                <w:lang w:eastAsia="en-AU"/>
              </w:rPr>
              <w:t xml:space="preserve">                       50 </w:t>
            </w:r>
          </w:p>
        </w:tc>
      </w:tr>
      <w:tr w:rsidR="004C3C72" w:rsidRPr="004C3C72" w14:paraId="7D41A2F0" w14:textId="77777777" w:rsidTr="00E93FF8">
        <w:trPr>
          <w:trHeight w:val="255"/>
        </w:trPr>
        <w:tc>
          <w:tcPr>
            <w:tcW w:w="1907" w:type="dxa"/>
            <w:noWrap/>
            <w:vAlign w:val="center"/>
            <w:hideMark/>
          </w:tcPr>
          <w:p w14:paraId="7CA18C0C" w14:textId="77777777" w:rsidR="004C3C72" w:rsidRPr="004C3C72" w:rsidRDefault="004C3C72" w:rsidP="00E93FF8">
            <w:pPr>
              <w:pStyle w:val="Default"/>
              <w:rPr>
                <w:lang w:eastAsia="en-AU"/>
              </w:rPr>
            </w:pPr>
            <w:r w:rsidRPr="004C3C72">
              <w:rPr>
                <w:lang w:eastAsia="en-AU"/>
              </w:rPr>
              <w:t>GST payments on purchases</w:t>
            </w:r>
          </w:p>
        </w:tc>
        <w:tc>
          <w:tcPr>
            <w:tcW w:w="1234" w:type="dxa"/>
            <w:noWrap/>
            <w:vAlign w:val="center"/>
            <w:hideMark/>
          </w:tcPr>
          <w:p w14:paraId="5C8699E0" w14:textId="77777777" w:rsidR="004C3C72" w:rsidRPr="004C3C72" w:rsidRDefault="004C3C72" w:rsidP="00E93FF8">
            <w:pPr>
              <w:pStyle w:val="Default"/>
              <w:jc w:val="center"/>
              <w:rPr>
                <w:lang w:eastAsia="en-AU"/>
              </w:rPr>
            </w:pPr>
          </w:p>
        </w:tc>
        <w:tc>
          <w:tcPr>
            <w:tcW w:w="1216" w:type="dxa"/>
            <w:noWrap/>
            <w:vAlign w:val="center"/>
            <w:hideMark/>
          </w:tcPr>
          <w:p w14:paraId="32CA0769" w14:textId="77777777" w:rsidR="004C3C72" w:rsidRPr="004C3C72" w:rsidRDefault="004C3C72" w:rsidP="00E93FF8">
            <w:pPr>
              <w:pStyle w:val="Default"/>
              <w:jc w:val="right"/>
              <w:rPr>
                <w:lang w:eastAsia="en-AU"/>
              </w:rPr>
            </w:pPr>
            <w:r w:rsidRPr="004C3C72">
              <w:rPr>
                <w:lang w:eastAsia="en-AU"/>
              </w:rPr>
              <w:t xml:space="preserve">           -   </w:t>
            </w:r>
          </w:p>
        </w:tc>
        <w:tc>
          <w:tcPr>
            <w:tcW w:w="1056" w:type="dxa"/>
            <w:noWrap/>
            <w:vAlign w:val="center"/>
            <w:hideMark/>
          </w:tcPr>
          <w:p w14:paraId="0B8B033E" w14:textId="77777777" w:rsidR="004C3C72" w:rsidRPr="004C3C72" w:rsidRDefault="004C3C72" w:rsidP="00E93FF8">
            <w:pPr>
              <w:pStyle w:val="Default"/>
              <w:jc w:val="right"/>
              <w:rPr>
                <w:lang w:eastAsia="en-AU"/>
              </w:rPr>
            </w:pPr>
            <w:r w:rsidRPr="004C3C72">
              <w:rPr>
                <w:lang w:eastAsia="en-AU"/>
              </w:rPr>
              <w:t xml:space="preserve">          (432)</w:t>
            </w:r>
          </w:p>
        </w:tc>
        <w:tc>
          <w:tcPr>
            <w:tcW w:w="1056" w:type="dxa"/>
            <w:noWrap/>
            <w:vAlign w:val="center"/>
            <w:hideMark/>
          </w:tcPr>
          <w:p w14:paraId="6F08088F" w14:textId="77777777" w:rsidR="004C3C72" w:rsidRPr="004C3C72" w:rsidRDefault="004C3C72" w:rsidP="00E93FF8">
            <w:pPr>
              <w:pStyle w:val="Default"/>
              <w:jc w:val="right"/>
              <w:rPr>
                <w:lang w:eastAsia="en-AU"/>
              </w:rPr>
            </w:pPr>
            <w:r w:rsidRPr="004C3C72">
              <w:rPr>
                <w:lang w:eastAsia="en-AU"/>
              </w:rPr>
              <w:t xml:space="preserve">         (406)</w:t>
            </w:r>
          </w:p>
        </w:tc>
        <w:tc>
          <w:tcPr>
            <w:tcW w:w="1391" w:type="dxa"/>
            <w:noWrap/>
            <w:vAlign w:val="center"/>
            <w:hideMark/>
          </w:tcPr>
          <w:p w14:paraId="223D4824" w14:textId="77777777" w:rsidR="004C3C72" w:rsidRPr="004C3C72" w:rsidRDefault="004C3C72" w:rsidP="00E93FF8">
            <w:pPr>
              <w:pStyle w:val="Default"/>
              <w:jc w:val="right"/>
              <w:rPr>
                <w:lang w:eastAsia="en-AU"/>
              </w:rPr>
            </w:pPr>
            <w:r w:rsidRPr="004C3C72">
              <w:rPr>
                <w:lang w:eastAsia="en-AU"/>
              </w:rPr>
              <w:t xml:space="preserve">             (432)</w:t>
            </w:r>
          </w:p>
        </w:tc>
        <w:tc>
          <w:tcPr>
            <w:tcW w:w="1349" w:type="dxa"/>
            <w:noWrap/>
            <w:vAlign w:val="center"/>
            <w:hideMark/>
          </w:tcPr>
          <w:p w14:paraId="24056007" w14:textId="77777777" w:rsidR="004C3C72" w:rsidRPr="004C3C72" w:rsidRDefault="004C3C72" w:rsidP="00E93FF8">
            <w:pPr>
              <w:pStyle w:val="Default"/>
              <w:jc w:val="right"/>
              <w:rPr>
                <w:lang w:eastAsia="en-AU"/>
              </w:rPr>
            </w:pPr>
            <w:r w:rsidRPr="004C3C72">
              <w:rPr>
                <w:lang w:eastAsia="en-AU"/>
              </w:rPr>
              <w:t xml:space="preserve">                      (26)</w:t>
            </w:r>
          </w:p>
        </w:tc>
      </w:tr>
      <w:tr w:rsidR="004C3C72" w:rsidRPr="004C3C72" w14:paraId="014D61D8" w14:textId="77777777" w:rsidTr="00E93FF8">
        <w:trPr>
          <w:trHeight w:val="255"/>
        </w:trPr>
        <w:tc>
          <w:tcPr>
            <w:tcW w:w="1907" w:type="dxa"/>
            <w:noWrap/>
            <w:vAlign w:val="center"/>
            <w:hideMark/>
          </w:tcPr>
          <w:p w14:paraId="5A14CC71" w14:textId="50DF0F4E" w:rsidR="004C3C72" w:rsidRPr="004C3C72" w:rsidRDefault="00E93FF8" w:rsidP="00E93FF8">
            <w:pPr>
              <w:pStyle w:val="Default"/>
              <w:rPr>
                <w:lang w:eastAsia="en-AU"/>
              </w:rPr>
            </w:pPr>
            <w:r>
              <w:rPr>
                <w:lang w:eastAsia="en-AU"/>
              </w:rPr>
              <w:br/>
            </w:r>
            <w:r w:rsidR="004C3C72" w:rsidRPr="004C3C72">
              <w:rPr>
                <w:lang w:eastAsia="en-AU"/>
              </w:rPr>
              <w:t>Other payments</w:t>
            </w:r>
          </w:p>
        </w:tc>
        <w:tc>
          <w:tcPr>
            <w:tcW w:w="1234" w:type="dxa"/>
            <w:noWrap/>
            <w:vAlign w:val="center"/>
            <w:hideMark/>
          </w:tcPr>
          <w:p w14:paraId="6AF4039C" w14:textId="69FAFA4C" w:rsidR="004C3C72" w:rsidRPr="004C3C72" w:rsidRDefault="00E93FF8" w:rsidP="00E93FF8">
            <w:pPr>
              <w:pStyle w:val="Default"/>
              <w:jc w:val="center"/>
              <w:rPr>
                <w:b/>
                <w:bCs/>
                <w:lang w:eastAsia="en-AU"/>
              </w:rPr>
            </w:pPr>
            <w:r>
              <w:rPr>
                <w:b/>
                <w:bCs/>
                <w:lang w:eastAsia="en-AU"/>
              </w:rPr>
              <w:br/>
            </w:r>
            <w:r w:rsidR="004C3C72" w:rsidRPr="004C3C72">
              <w:rPr>
                <w:b/>
                <w:bCs/>
                <w:lang w:eastAsia="en-AU"/>
              </w:rPr>
              <w:t>7</w:t>
            </w:r>
          </w:p>
        </w:tc>
        <w:tc>
          <w:tcPr>
            <w:tcW w:w="1216" w:type="dxa"/>
            <w:noWrap/>
            <w:vAlign w:val="center"/>
            <w:hideMark/>
          </w:tcPr>
          <w:p w14:paraId="2E3B5B7A" w14:textId="77777777" w:rsidR="004C3C72" w:rsidRPr="004C3C72" w:rsidRDefault="004C3C72" w:rsidP="00E93FF8">
            <w:pPr>
              <w:pStyle w:val="Default"/>
              <w:jc w:val="right"/>
              <w:rPr>
                <w:lang w:eastAsia="en-AU"/>
              </w:rPr>
            </w:pPr>
            <w:r w:rsidRPr="004C3C72">
              <w:rPr>
                <w:lang w:eastAsia="en-AU"/>
              </w:rPr>
              <w:t xml:space="preserve">     (2,047)</w:t>
            </w:r>
          </w:p>
        </w:tc>
        <w:tc>
          <w:tcPr>
            <w:tcW w:w="1056" w:type="dxa"/>
            <w:noWrap/>
            <w:vAlign w:val="center"/>
            <w:hideMark/>
          </w:tcPr>
          <w:p w14:paraId="36312F10" w14:textId="77777777" w:rsidR="004C3C72" w:rsidRPr="004C3C72" w:rsidRDefault="004C3C72" w:rsidP="00E93FF8">
            <w:pPr>
              <w:pStyle w:val="Default"/>
              <w:jc w:val="right"/>
              <w:rPr>
                <w:lang w:eastAsia="en-AU"/>
              </w:rPr>
            </w:pPr>
            <w:r w:rsidRPr="004C3C72">
              <w:rPr>
                <w:lang w:eastAsia="en-AU"/>
              </w:rPr>
              <w:t xml:space="preserve">       (1,250)</w:t>
            </w:r>
          </w:p>
        </w:tc>
        <w:tc>
          <w:tcPr>
            <w:tcW w:w="1056" w:type="dxa"/>
            <w:noWrap/>
            <w:vAlign w:val="center"/>
            <w:hideMark/>
          </w:tcPr>
          <w:p w14:paraId="17E74731" w14:textId="77777777" w:rsidR="004C3C72" w:rsidRPr="004C3C72" w:rsidRDefault="004C3C72" w:rsidP="00E93FF8">
            <w:pPr>
              <w:pStyle w:val="Default"/>
              <w:jc w:val="right"/>
              <w:rPr>
                <w:lang w:eastAsia="en-AU"/>
              </w:rPr>
            </w:pPr>
            <w:r w:rsidRPr="004C3C72">
              <w:rPr>
                <w:lang w:eastAsia="en-AU"/>
              </w:rPr>
              <w:t xml:space="preserve">      (1,081)</w:t>
            </w:r>
          </w:p>
        </w:tc>
        <w:tc>
          <w:tcPr>
            <w:tcW w:w="1391" w:type="dxa"/>
            <w:noWrap/>
            <w:vAlign w:val="center"/>
            <w:hideMark/>
          </w:tcPr>
          <w:p w14:paraId="1EA2D621" w14:textId="77777777" w:rsidR="004C3C72" w:rsidRPr="004C3C72" w:rsidRDefault="004C3C72" w:rsidP="00E93FF8">
            <w:pPr>
              <w:pStyle w:val="Default"/>
              <w:jc w:val="right"/>
              <w:rPr>
                <w:lang w:eastAsia="en-AU"/>
              </w:rPr>
            </w:pPr>
            <w:r w:rsidRPr="004C3C72">
              <w:rPr>
                <w:lang w:eastAsia="en-AU"/>
              </w:rPr>
              <w:t xml:space="preserve">              797 </w:t>
            </w:r>
          </w:p>
        </w:tc>
        <w:tc>
          <w:tcPr>
            <w:tcW w:w="1349" w:type="dxa"/>
            <w:noWrap/>
            <w:vAlign w:val="center"/>
            <w:hideMark/>
          </w:tcPr>
          <w:p w14:paraId="67FD73B9" w14:textId="77777777" w:rsidR="004C3C72" w:rsidRPr="004C3C72" w:rsidRDefault="004C3C72" w:rsidP="00E93FF8">
            <w:pPr>
              <w:pStyle w:val="Default"/>
              <w:jc w:val="right"/>
              <w:rPr>
                <w:lang w:eastAsia="en-AU"/>
              </w:rPr>
            </w:pPr>
            <w:r w:rsidRPr="004C3C72">
              <w:rPr>
                <w:lang w:eastAsia="en-AU"/>
              </w:rPr>
              <w:t xml:space="preserve">                    (169)</w:t>
            </w:r>
          </w:p>
        </w:tc>
      </w:tr>
      <w:tr w:rsidR="004C3C72" w:rsidRPr="004C3C72" w14:paraId="568B272F" w14:textId="77777777" w:rsidTr="00E93FF8">
        <w:trPr>
          <w:trHeight w:val="255"/>
        </w:trPr>
        <w:tc>
          <w:tcPr>
            <w:tcW w:w="1907" w:type="dxa"/>
            <w:noWrap/>
            <w:hideMark/>
          </w:tcPr>
          <w:p w14:paraId="10AF4296" w14:textId="77777777" w:rsidR="004C3C72" w:rsidRPr="004C3C72" w:rsidRDefault="004C3C72" w:rsidP="004C3C72">
            <w:pPr>
              <w:pStyle w:val="Default"/>
              <w:rPr>
                <w:b/>
                <w:bCs/>
                <w:lang w:eastAsia="en-AU"/>
              </w:rPr>
            </w:pPr>
            <w:r w:rsidRPr="004C3C72">
              <w:rPr>
                <w:b/>
                <w:bCs/>
                <w:lang w:eastAsia="en-AU"/>
              </w:rPr>
              <w:t>Net cash provided by/(used in) operating activities</w:t>
            </w:r>
          </w:p>
        </w:tc>
        <w:tc>
          <w:tcPr>
            <w:tcW w:w="1234" w:type="dxa"/>
            <w:noWrap/>
            <w:vAlign w:val="center"/>
            <w:hideMark/>
          </w:tcPr>
          <w:p w14:paraId="2E9A20ED" w14:textId="77777777" w:rsidR="004C3C72" w:rsidRPr="004C3C72" w:rsidRDefault="004C3C72" w:rsidP="00E93FF8">
            <w:pPr>
              <w:pStyle w:val="Default"/>
              <w:jc w:val="center"/>
              <w:rPr>
                <w:b/>
                <w:bCs/>
                <w:lang w:eastAsia="en-AU"/>
              </w:rPr>
            </w:pPr>
          </w:p>
        </w:tc>
        <w:tc>
          <w:tcPr>
            <w:tcW w:w="1216" w:type="dxa"/>
            <w:tcBorders>
              <w:top w:val="single" w:sz="4" w:space="0" w:color="auto"/>
              <w:bottom w:val="single" w:sz="4" w:space="0" w:color="auto"/>
            </w:tcBorders>
            <w:noWrap/>
            <w:vAlign w:val="center"/>
            <w:hideMark/>
          </w:tcPr>
          <w:p w14:paraId="69EDFE6C" w14:textId="77777777" w:rsidR="004C3C72" w:rsidRPr="004C3C72" w:rsidRDefault="004C3C72" w:rsidP="00E93FF8">
            <w:pPr>
              <w:pStyle w:val="Default"/>
              <w:jc w:val="right"/>
              <w:rPr>
                <w:b/>
                <w:bCs/>
                <w:lang w:eastAsia="en-AU"/>
              </w:rPr>
            </w:pPr>
            <w:r w:rsidRPr="004C3C72">
              <w:rPr>
                <w:b/>
                <w:bCs/>
                <w:lang w:eastAsia="en-AU"/>
              </w:rPr>
              <w:t xml:space="preserve">        (643)</w:t>
            </w:r>
          </w:p>
        </w:tc>
        <w:tc>
          <w:tcPr>
            <w:tcW w:w="1056" w:type="dxa"/>
            <w:tcBorders>
              <w:top w:val="single" w:sz="4" w:space="0" w:color="auto"/>
              <w:bottom w:val="single" w:sz="4" w:space="0" w:color="auto"/>
            </w:tcBorders>
            <w:noWrap/>
            <w:vAlign w:val="center"/>
            <w:hideMark/>
          </w:tcPr>
          <w:p w14:paraId="6A466104" w14:textId="77777777" w:rsidR="004C3C72" w:rsidRPr="004C3C72" w:rsidRDefault="004C3C72" w:rsidP="00E93FF8">
            <w:pPr>
              <w:pStyle w:val="Default"/>
              <w:jc w:val="right"/>
              <w:rPr>
                <w:b/>
                <w:bCs/>
                <w:lang w:eastAsia="en-AU"/>
              </w:rPr>
            </w:pPr>
            <w:r w:rsidRPr="004C3C72">
              <w:rPr>
                <w:b/>
                <w:bCs/>
                <w:lang w:eastAsia="en-AU"/>
              </w:rPr>
              <w:t xml:space="preserve">          (966)</w:t>
            </w:r>
          </w:p>
        </w:tc>
        <w:tc>
          <w:tcPr>
            <w:tcW w:w="1056" w:type="dxa"/>
            <w:tcBorders>
              <w:top w:val="single" w:sz="4" w:space="0" w:color="auto"/>
              <w:bottom w:val="single" w:sz="4" w:space="0" w:color="auto"/>
            </w:tcBorders>
            <w:noWrap/>
            <w:vAlign w:val="center"/>
            <w:hideMark/>
          </w:tcPr>
          <w:p w14:paraId="2904CEA4" w14:textId="77777777" w:rsidR="004C3C72" w:rsidRPr="004C3C72" w:rsidRDefault="004C3C72" w:rsidP="00E93FF8">
            <w:pPr>
              <w:pStyle w:val="Default"/>
              <w:jc w:val="right"/>
              <w:rPr>
                <w:b/>
                <w:bCs/>
                <w:lang w:eastAsia="en-AU"/>
              </w:rPr>
            </w:pPr>
            <w:r w:rsidRPr="004C3C72">
              <w:rPr>
                <w:b/>
                <w:bCs/>
                <w:lang w:eastAsia="en-AU"/>
              </w:rPr>
              <w:t xml:space="preserve">       2,555 </w:t>
            </w:r>
          </w:p>
        </w:tc>
        <w:tc>
          <w:tcPr>
            <w:tcW w:w="1391" w:type="dxa"/>
            <w:tcBorders>
              <w:top w:val="single" w:sz="4" w:space="0" w:color="auto"/>
              <w:bottom w:val="single" w:sz="4" w:space="0" w:color="auto"/>
            </w:tcBorders>
            <w:noWrap/>
            <w:vAlign w:val="center"/>
            <w:hideMark/>
          </w:tcPr>
          <w:p w14:paraId="38782A8B" w14:textId="77777777" w:rsidR="004C3C72" w:rsidRPr="004C3C72" w:rsidRDefault="004C3C72" w:rsidP="00E93FF8">
            <w:pPr>
              <w:pStyle w:val="Default"/>
              <w:jc w:val="right"/>
              <w:rPr>
                <w:b/>
                <w:bCs/>
                <w:lang w:eastAsia="en-AU"/>
              </w:rPr>
            </w:pPr>
            <w:r w:rsidRPr="004C3C72">
              <w:rPr>
                <w:b/>
                <w:bCs/>
                <w:lang w:eastAsia="en-AU"/>
              </w:rPr>
              <w:t xml:space="preserve">             (323)</w:t>
            </w:r>
          </w:p>
        </w:tc>
        <w:tc>
          <w:tcPr>
            <w:tcW w:w="1349" w:type="dxa"/>
            <w:tcBorders>
              <w:top w:val="single" w:sz="4" w:space="0" w:color="auto"/>
              <w:bottom w:val="single" w:sz="4" w:space="0" w:color="auto"/>
            </w:tcBorders>
            <w:noWrap/>
            <w:vAlign w:val="center"/>
            <w:hideMark/>
          </w:tcPr>
          <w:p w14:paraId="7504DC7A" w14:textId="77777777" w:rsidR="004C3C72" w:rsidRPr="004C3C72" w:rsidRDefault="004C3C72" w:rsidP="00E93FF8">
            <w:pPr>
              <w:pStyle w:val="Default"/>
              <w:jc w:val="right"/>
              <w:rPr>
                <w:b/>
                <w:bCs/>
                <w:lang w:eastAsia="en-AU"/>
              </w:rPr>
            </w:pPr>
            <w:r w:rsidRPr="004C3C72">
              <w:rPr>
                <w:b/>
                <w:bCs/>
                <w:lang w:eastAsia="en-AU"/>
              </w:rPr>
              <w:t xml:space="preserve">                 (3,521)</w:t>
            </w:r>
          </w:p>
        </w:tc>
      </w:tr>
      <w:tr w:rsidR="004C3C72" w:rsidRPr="004C3C72" w14:paraId="2D8E6217" w14:textId="77777777" w:rsidTr="00E93FF8">
        <w:trPr>
          <w:trHeight w:val="255"/>
        </w:trPr>
        <w:tc>
          <w:tcPr>
            <w:tcW w:w="1907" w:type="dxa"/>
            <w:noWrap/>
            <w:hideMark/>
          </w:tcPr>
          <w:p w14:paraId="336B2173" w14:textId="77777777" w:rsidR="004C3C72" w:rsidRPr="004C3C72" w:rsidRDefault="004C3C72" w:rsidP="004C3C72">
            <w:pPr>
              <w:pStyle w:val="Default"/>
              <w:rPr>
                <w:b/>
                <w:bCs/>
                <w:lang w:eastAsia="en-AU"/>
              </w:rPr>
            </w:pPr>
          </w:p>
        </w:tc>
        <w:tc>
          <w:tcPr>
            <w:tcW w:w="1234" w:type="dxa"/>
            <w:noWrap/>
            <w:vAlign w:val="center"/>
            <w:hideMark/>
          </w:tcPr>
          <w:p w14:paraId="2FEEF76B" w14:textId="77777777" w:rsidR="004C3C72" w:rsidRPr="004C3C72" w:rsidRDefault="004C3C72" w:rsidP="00E93FF8">
            <w:pPr>
              <w:pStyle w:val="Default"/>
              <w:jc w:val="center"/>
              <w:rPr>
                <w:lang w:eastAsia="en-AU"/>
              </w:rPr>
            </w:pPr>
          </w:p>
        </w:tc>
        <w:tc>
          <w:tcPr>
            <w:tcW w:w="1216" w:type="dxa"/>
            <w:tcBorders>
              <w:top w:val="single" w:sz="4" w:space="0" w:color="auto"/>
            </w:tcBorders>
            <w:noWrap/>
            <w:vAlign w:val="center"/>
            <w:hideMark/>
          </w:tcPr>
          <w:p w14:paraId="7D969803" w14:textId="77777777" w:rsidR="004C3C72" w:rsidRPr="004C3C72" w:rsidRDefault="004C3C72" w:rsidP="00E93FF8">
            <w:pPr>
              <w:pStyle w:val="Default"/>
              <w:jc w:val="right"/>
              <w:rPr>
                <w:lang w:eastAsia="en-AU"/>
              </w:rPr>
            </w:pPr>
          </w:p>
        </w:tc>
        <w:tc>
          <w:tcPr>
            <w:tcW w:w="1056" w:type="dxa"/>
            <w:tcBorders>
              <w:top w:val="single" w:sz="4" w:space="0" w:color="auto"/>
            </w:tcBorders>
            <w:noWrap/>
            <w:vAlign w:val="center"/>
            <w:hideMark/>
          </w:tcPr>
          <w:p w14:paraId="1552AA9F" w14:textId="77777777" w:rsidR="004C3C72" w:rsidRPr="004C3C72" w:rsidRDefault="004C3C72" w:rsidP="00E93FF8">
            <w:pPr>
              <w:pStyle w:val="Default"/>
              <w:jc w:val="right"/>
              <w:rPr>
                <w:lang w:eastAsia="en-AU"/>
              </w:rPr>
            </w:pPr>
          </w:p>
        </w:tc>
        <w:tc>
          <w:tcPr>
            <w:tcW w:w="1056" w:type="dxa"/>
            <w:tcBorders>
              <w:top w:val="single" w:sz="4" w:space="0" w:color="auto"/>
            </w:tcBorders>
            <w:noWrap/>
            <w:vAlign w:val="center"/>
            <w:hideMark/>
          </w:tcPr>
          <w:p w14:paraId="1F684F3C" w14:textId="77777777" w:rsidR="004C3C72" w:rsidRPr="004C3C72" w:rsidRDefault="004C3C72" w:rsidP="00E93FF8">
            <w:pPr>
              <w:pStyle w:val="Default"/>
              <w:jc w:val="right"/>
              <w:rPr>
                <w:lang w:eastAsia="en-AU"/>
              </w:rPr>
            </w:pPr>
          </w:p>
        </w:tc>
        <w:tc>
          <w:tcPr>
            <w:tcW w:w="1391" w:type="dxa"/>
            <w:tcBorders>
              <w:top w:val="single" w:sz="4" w:space="0" w:color="auto"/>
            </w:tcBorders>
            <w:noWrap/>
            <w:vAlign w:val="center"/>
            <w:hideMark/>
          </w:tcPr>
          <w:p w14:paraId="7FB4707B" w14:textId="77777777" w:rsidR="004C3C72" w:rsidRPr="004C3C72" w:rsidRDefault="004C3C72" w:rsidP="00E93FF8">
            <w:pPr>
              <w:pStyle w:val="Default"/>
              <w:jc w:val="right"/>
              <w:rPr>
                <w:lang w:eastAsia="en-AU"/>
              </w:rPr>
            </w:pPr>
          </w:p>
        </w:tc>
        <w:tc>
          <w:tcPr>
            <w:tcW w:w="1349" w:type="dxa"/>
            <w:tcBorders>
              <w:top w:val="single" w:sz="4" w:space="0" w:color="auto"/>
            </w:tcBorders>
            <w:noWrap/>
            <w:vAlign w:val="center"/>
            <w:hideMark/>
          </w:tcPr>
          <w:p w14:paraId="484C2E05" w14:textId="77777777" w:rsidR="004C3C72" w:rsidRPr="004C3C72" w:rsidRDefault="004C3C72" w:rsidP="00E93FF8">
            <w:pPr>
              <w:pStyle w:val="Default"/>
              <w:jc w:val="right"/>
              <w:rPr>
                <w:lang w:eastAsia="en-AU"/>
              </w:rPr>
            </w:pPr>
          </w:p>
        </w:tc>
      </w:tr>
      <w:tr w:rsidR="004C3C72" w:rsidRPr="004C3C72" w14:paraId="1A704F38" w14:textId="77777777" w:rsidTr="00E93FF8">
        <w:trPr>
          <w:trHeight w:val="255"/>
        </w:trPr>
        <w:tc>
          <w:tcPr>
            <w:tcW w:w="1907" w:type="dxa"/>
            <w:noWrap/>
            <w:vAlign w:val="center"/>
            <w:hideMark/>
          </w:tcPr>
          <w:p w14:paraId="4A55D1E3" w14:textId="77777777" w:rsidR="004C3C72" w:rsidRPr="004C3C72" w:rsidRDefault="004C3C72" w:rsidP="00E93FF8">
            <w:pPr>
              <w:pStyle w:val="Default"/>
              <w:rPr>
                <w:b/>
                <w:bCs/>
                <w:lang w:eastAsia="en-AU"/>
              </w:rPr>
            </w:pPr>
            <w:r w:rsidRPr="004C3C72">
              <w:rPr>
                <w:b/>
                <w:bCs/>
                <w:lang w:eastAsia="en-AU"/>
              </w:rPr>
              <w:t>CASH FLOWS FROM INVESTING ACTIVITIES</w:t>
            </w:r>
          </w:p>
        </w:tc>
        <w:tc>
          <w:tcPr>
            <w:tcW w:w="1234" w:type="dxa"/>
            <w:noWrap/>
            <w:vAlign w:val="center"/>
            <w:hideMark/>
          </w:tcPr>
          <w:p w14:paraId="5961E0E2" w14:textId="77777777" w:rsidR="004C3C72" w:rsidRPr="004C3C72" w:rsidRDefault="004C3C72" w:rsidP="00E93FF8">
            <w:pPr>
              <w:pStyle w:val="Default"/>
              <w:jc w:val="center"/>
              <w:rPr>
                <w:b/>
                <w:bCs/>
                <w:lang w:eastAsia="en-AU"/>
              </w:rPr>
            </w:pPr>
          </w:p>
        </w:tc>
        <w:tc>
          <w:tcPr>
            <w:tcW w:w="1216" w:type="dxa"/>
            <w:noWrap/>
            <w:vAlign w:val="center"/>
            <w:hideMark/>
          </w:tcPr>
          <w:p w14:paraId="1AFD1BC4" w14:textId="77777777" w:rsidR="004C3C72" w:rsidRPr="004C3C72" w:rsidRDefault="004C3C72" w:rsidP="00E93FF8">
            <w:pPr>
              <w:pStyle w:val="Default"/>
              <w:jc w:val="right"/>
              <w:rPr>
                <w:lang w:eastAsia="en-AU"/>
              </w:rPr>
            </w:pPr>
          </w:p>
        </w:tc>
        <w:tc>
          <w:tcPr>
            <w:tcW w:w="1056" w:type="dxa"/>
            <w:noWrap/>
            <w:vAlign w:val="center"/>
            <w:hideMark/>
          </w:tcPr>
          <w:p w14:paraId="7B1EE3A0" w14:textId="77777777" w:rsidR="004C3C72" w:rsidRPr="004C3C72" w:rsidRDefault="004C3C72" w:rsidP="00E93FF8">
            <w:pPr>
              <w:pStyle w:val="Default"/>
              <w:jc w:val="right"/>
              <w:rPr>
                <w:lang w:eastAsia="en-AU"/>
              </w:rPr>
            </w:pPr>
          </w:p>
        </w:tc>
        <w:tc>
          <w:tcPr>
            <w:tcW w:w="1056" w:type="dxa"/>
            <w:noWrap/>
            <w:vAlign w:val="center"/>
            <w:hideMark/>
          </w:tcPr>
          <w:p w14:paraId="6B0F5E85" w14:textId="77777777" w:rsidR="004C3C72" w:rsidRPr="004C3C72" w:rsidRDefault="004C3C72" w:rsidP="00E93FF8">
            <w:pPr>
              <w:pStyle w:val="Default"/>
              <w:jc w:val="right"/>
              <w:rPr>
                <w:lang w:eastAsia="en-AU"/>
              </w:rPr>
            </w:pPr>
          </w:p>
        </w:tc>
        <w:tc>
          <w:tcPr>
            <w:tcW w:w="1391" w:type="dxa"/>
            <w:noWrap/>
            <w:vAlign w:val="center"/>
            <w:hideMark/>
          </w:tcPr>
          <w:p w14:paraId="47A9F5A6" w14:textId="77777777" w:rsidR="004C3C72" w:rsidRPr="004C3C72" w:rsidRDefault="004C3C72" w:rsidP="00E93FF8">
            <w:pPr>
              <w:pStyle w:val="Default"/>
              <w:jc w:val="right"/>
              <w:rPr>
                <w:lang w:eastAsia="en-AU"/>
              </w:rPr>
            </w:pPr>
          </w:p>
        </w:tc>
        <w:tc>
          <w:tcPr>
            <w:tcW w:w="1349" w:type="dxa"/>
            <w:noWrap/>
            <w:vAlign w:val="center"/>
            <w:hideMark/>
          </w:tcPr>
          <w:p w14:paraId="5E41B958" w14:textId="77777777" w:rsidR="004C3C72" w:rsidRPr="004C3C72" w:rsidRDefault="004C3C72" w:rsidP="00E93FF8">
            <w:pPr>
              <w:pStyle w:val="Default"/>
              <w:jc w:val="right"/>
              <w:rPr>
                <w:lang w:eastAsia="en-AU"/>
              </w:rPr>
            </w:pPr>
          </w:p>
        </w:tc>
      </w:tr>
      <w:tr w:rsidR="004C3C72" w:rsidRPr="004C3C72" w14:paraId="02108256" w14:textId="77777777" w:rsidTr="00E93FF8">
        <w:trPr>
          <w:trHeight w:val="255"/>
        </w:trPr>
        <w:tc>
          <w:tcPr>
            <w:tcW w:w="1907" w:type="dxa"/>
            <w:noWrap/>
            <w:vAlign w:val="center"/>
            <w:hideMark/>
          </w:tcPr>
          <w:p w14:paraId="619BE08C" w14:textId="77777777" w:rsidR="004C3C72" w:rsidRPr="004C3C72" w:rsidRDefault="004C3C72" w:rsidP="00E93FF8">
            <w:pPr>
              <w:pStyle w:val="Default"/>
              <w:rPr>
                <w:b/>
                <w:bCs/>
                <w:lang w:eastAsia="en-AU"/>
              </w:rPr>
            </w:pPr>
            <w:r w:rsidRPr="004C3C72">
              <w:rPr>
                <w:b/>
                <w:bCs/>
                <w:lang w:eastAsia="en-AU"/>
              </w:rPr>
              <w:t>Receipts</w:t>
            </w:r>
          </w:p>
        </w:tc>
        <w:tc>
          <w:tcPr>
            <w:tcW w:w="1234" w:type="dxa"/>
            <w:noWrap/>
            <w:vAlign w:val="center"/>
            <w:hideMark/>
          </w:tcPr>
          <w:p w14:paraId="34024675" w14:textId="77777777" w:rsidR="004C3C72" w:rsidRPr="004C3C72" w:rsidRDefault="004C3C72" w:rsidP="00E93FF8">
            <w:pPr>
              <w:pStyle w:val="Default"/>
              <w:jc w:val="center"/>
              <w:rPr>
                <w:b/>
                <w:bCs/>
                <w:lang w:eastAsia="en-AU"/>
              </w:rPr>
            </w:pPr>
          </w:p>
        </w:tc>
        <w:tc>
          <w:tcPr>
            <w:tcW w:w="1216" w:type="dxa"/>
            <w:noWrap/>
            <w:vAlign w:val="center"/>
            <w:hideMark/>
          </w:tcPr>
          <w:p w14:paraId="5655CA0C" w14:textId="77777777" w:rsidR="004C3C72" w:rsidRPr="004C3C72" w:rsidRDefault="004C3C72" w:rsidP="00E93FF8">
            <w:pPr>
              <w:pStyle w:val="Default"/>
              <w:jc w:val="right"/>
              <w:rPr>
                <w:lang w:eastAsia="en-AU"/>
              </w:rPr>
            </w:pPr>
          </w:p>
        </w:tc>
        <w:tc>
          <w:tcPr>
            <w:tcW w:w="1056" w:type="dxa"/>
            <w:noWrap/>
            <w:vAlign w:val="center"/>
            <w:hideMark/>
          </w:tcPr>
          <w:p w14:paraId="34351C81" w14:textId="77777777" w:rsidR="004C3C72" w:rsidRPr="004C3C72" w:rsidRDefault="004C3C72" w:rsidP="00E93FF8">
            <w:pPr>
              <w:pStyle w:val="Default"/>
              <w:jc w:val="right"/>
              <w:rPr>
                <w:lang w:eastAsia="en-AU"/>
              </w:rPr>
            </w:pPr>
          </w:p>
        </w:tc>
        <w:tc>
          <w:tcPr>
            <w:tcW w:w="1056" w:type="dxa"/>
            <w:noWrap/>
            <w:vAlign w:val="center"/>
            <w:hideMark/>
          </w:tcPr>
          <w:p w14:paraId="74935B26" w14:textId="77777777" w:rsidR="004C3C72" w:rsidRPr="004C3C72" w:rsidRDefault="004C3C72" w:rsidP="00E93FF8">
            <w:pPr>
              <w:pStyle w:val="Default"/>
              <w:jc w:val="right"/>
              <w:rPr>
                <w:lang w:eastAsia="en-AU"/>
              </w:rPr>
            </w:pPr>
          </w:p>
        </w:tc>
        <w:tc>
          <w:tcPr>
            <w:tcW w:w="1391" w:type="dxa"/>
            <w:noWrap/>
            <w:vAlign w:val="center"/>
            <w:hideMark/>
          </w:tcPr>
          <w:p w14:paraId="541CBC49" w14:textId="77777777" w:rsidR="004C3C72" w:rsidRPr="004C3C72" w:rsidRDefault="004C3C72" w:rsidP="00E93FF8">
            <w:pPr>
              <w:pStyle w:val="Default"/>
              <w:jc w:val="right"/>
              <w:rPr>
                <w:lang w:eastAsia="en-AU"/>
              </w:rPr>
            </w:pPr>
          </w:p>
        </w:tc>
        <w:tc>
          <w:tcPr>
            <w:tcW w:w="1349" w:type="dxa"/>
            <w:noWrap/>
            <w:vAlign w:val="center"/>
            <w:hideMark/>
          </w:tcPr>
          <w:p w14:paraId="6D70238B" w14:textId="77777777" w:rsidR="004C3C72" w:rsidRPr="004C3C72" w:rsidRDefault="004C3C72" w:rsidP="00E93FF8">
            <w:pPr>
              <w:pStyle w:val="Default"/>
              <w:jc w:val="right"/>
              <w:rPr>
                <w:lang w:eastAsia="en-AU"/>
              </w:rPr>
            </w:pPr>
          </w:p>
        </w:tc>
      </w:tr>
      <w:tr w:rsidR="004C3C72" w:rsidRPr="004C3C72" w14:paraId="71F20964" w14:textId="77777777" w:rsidTr="00E93FF8">
        <w:trPr>
          <w:trHeight w:val="255"/>
        </w:trPr>
        <w:tc>
          <w:tcPr>
            <w:tcW w:w="1907" w:type="dxa"/>
            <w:noWrap/>
            <w:vAlign w:val="center"/>
            <w:hideMark/>
          </w:tcPr>
          <w:p w14:paraId="4E64D404" w14:textId="77777777" w:rsidR="004C3C72" w:rsidRPr="004C3C72" w:rsidRDefault="004C3C72" w:rsidP="00E93FF8">
            <w:pPr>
              <w:pStyle w:val="Default"/>
              <w:rPr>
                <w:lang w:eastAsia="en-AU"/>
              </w:rPr>
            </w:pPr>
            <w:r w:rsidRPr="004C3C72">
              <w:rPr>
                <w:lang w:eastAsia="en-AU"/>
              </w:rPr>
              <w:t>Proceeds from sale of non-current physical assets</w:t>
            </w:r>
          </w:p>
        </w:tc>
        <w:tc>
          <w:tcPr>
            <w:tcW w:w="1234" w:type="dxa"/>
            <w:noWrap/>
            <w:vAlign w:val="center"/>
            <w:hideMark/>
          </w:tcPr>
          <w:p w14:paraId="0D266ED5" w14:textId="77777777" w:rsidR="004C3C72" w:rsidRPr="004C3C72" w:rsidRDefault="004C3C72" w:rsidP="00E93FF8">
            <w:pPr>
              <w:pStyle w:val="Default"/>
              <w:jc w:val="center"/>
              <w:rPr>
                <w:lang w:eastAsia="en-AU"/>
              </w:rPr>
            </w:pPr>
          </w:p>
        </w:tc>
        <w:tc>
          <w:tcPr>
            <w:tcW w:w="1216" w:type="dxa"/>
            <w:noWrap/>
            <w:vAlign w:val="center"/>
            <w:hideMark/>
          </w:tcPr>
          <w:p w14:paraId="16768F8A" w14:textId="6E7AAA2E" w:rsidR="004C3C72" w:rsidRPr="004C3C72" w:rsidRDefault="004C3C72" w:rsidP="00E93FF8">
            <w:pPr>
              <w:pStyle w:val="Default"/>
              <w:jc w:val="right"/>
              <w:rPr>
                <w:lang w:eastAsia="en-AU"/>
              </w:rPr>
            </w:pPr>
            <w:r w:rsidRPr="004C3C72">
              <w:rPr>
                <w:lang w:eastAsia="en-AU"/>
              </w:rPr>
              <w:t xml:space="preserve">          </w:t>
            </w:r>
            <w:r w:rsidR="00AD0A49">
              <w:rPr>
                <w:lang w:eastAsia="en-AU"/>
              </w:rPr>
              <w:br/>
            </w:r>
            <w:r w:rsidRPr="004C3C72">
              <w:rPr>
                <w:lang w:eastAsia="en-AU"/>
              </w:rPr>
              <w:t xml:space="preserve"> -   </w:t>
            </w:r>
          </w:p>
        </w:tc>
        <w:tc>
          <w:tcPr>
            <w:tcW w:w="1056" w:type="dxa"/>
            <w:noWrap/>
            <w:vAlign w:val="center"/>
            <w:hideMark/>
          </w:tcPr>
          <w:p w14:paraId="5D6D5069" w14:textId="77777777" w:rsidR="004C3C72" w:rsidRPr="004C3C72" w:rsidRDefault="004C3C72" w:rsidP="00E93FF8">
            <w:pPr>
              <w:pStyle w:val="Default"/>
              <w:jc w:val="right"/>
              <w:rPr>
                <w:lang w:eastAsia="en-AU"/>
              </w:rPr>
            </w:pPr>
            <w:r w:rsidRPr="004C3C72">
              <w:rPr>
                <w:lang w:eastAsia="en-AU"/>
              </w:rPr>
              <w:t xml:space="preserve">             33 </w:t>
            </w:r>
          </w:p>
        </w:tc>
        <w:tc>
          <w:tcPr>
            <w:tcW w:w="1056" w:type="dxa"/>
            <w:noWrap/>
            <w:vAlign w:val="center"/>
            <w:hideMark/>
          </w:tcPr>
          <w:p w14:paraId="45B2BD96" w14:textId="41330398" w:rsidR="004C3C72" w:rsidRPr="004C3C72" w:rsidRDefault="004C3C72" w:rsidP="00E93FF8">
            <w:pPr>
              <w:pStyle w:val="Default"/>
              <w:jc w:val="right"/>
              <w:rPr>
                <w:lang w:eastAsia="en-AU"/>
              </w:rPr>
            </w:pPr>
            <w:r w:rsidRPr="004C3C72">
              <w:rPr>
                <w:lang w:eastAsia="en-AU"/>
              </w:rPr>
              <w:t xml:space="preserve">          </w:t>
            </w:r>
            <w:r w:rsidR="00AD0A49">
              <w:rPr>
                <w:lang w:eastAsia="en-AU"/>
              </w:rPr>
              <w:br/>
            </w:r>
            <w:r w:rsidRPr="004C3C72">
              <w:rPr>
                <w:lang w:eastAsia="en-AU"/>
              </w:rPr>
              <w:t xml:space="preserve">  -   </w:t>
            </w:r>
          </w:p>
        </w:tc>
        <w:tc>
          <w:tcPr>
            <w:tcW w:w="1391" w:type="dxa"/>
            <w:noWrap/>
            <w:vAlign w:val="center"/>
            <w:hideMark/>
          </w:tcPr>
          <w:p w14:paraId="751FFD7A" w14:textId="77777777" w:rsidR="004C3C72" w:rsidRPr="004C3C72" w:rsidRDefault="004C3C72" w:rsidP="00E93FF8">
            <w:pPr>
              <w:pStyle w:val="Default"/>
              <w:jc w:val="right"/>
              <w:rPr>
                <w:lang w:eastAsia="en-AU"/>
              </w:rPr>
            </w:pPr>
            <w:r w:rsidRPr="004C3C72">
              <w:rPr>
                <w:lang w:eastAsia="en-AU"/>
              </w:rPr>
              <w:t xml:space="preserve">               33 </w:t>
            </w:r>
          </w:p>
        </w:tc>
        <w:tc>
          <w:tcPr>
            <w:tcW w:w="1349" w:type="dxa"/>
            <w:noWrap/>
            <w:vAlign w:val="center"/>
            <w:hideMark/>
          </w:tcPr>
          <w:p w14:paraId="674C374A" w14:textId="77777777" w:rsidR="004C3C72" w:rsidRPr="004C3C72" w:rsidRDefault="004C3C72" w:rsidP="00E93FF8">
            <w:pPr>
              <w:pStyle w:val="Default"/>
              <w:jc w:val="right"/>
              <w:rPr>
                <w:lang w:eastAsia="en-AU"/>
              </w:rPr>
            </w:pPr>
            <w:r w:rsidRPr="004C3C72">
              <w:rPr>
                <w:lang w:eastAsia="en-AU"/>
              </w:rPr>
              <w:t xml:space="preserve">                       33 </w:t>
            </w:r>
          </w:p>
        </w:tc>
      </w:tr>
      <w:tr w:rsidR="004C3C72" w:rsidRPr="004C3C72" w14:paraId="05492E4D" w14:textId="77777777" w:rsidTr="00E93FF8">
        <w:trPr>
          <w:trHeight w:val="255"/>
        </w:trPr>
        <w:tc>
          <w:tcPr>
            <w:tcW w:w="1907" w:type="dxa"/>
            <w:noWrap/>
            <w:vAlign w:val="center"/>
            <w:hideMark/>
          </w:tcPr>
          <w:p w14:paraId="6D5F36AA" w14:textId="77777777" w:rsidR="004C3C72" w:rsidRPr="004C3C72" w:rsidRDefault="004C3C72" w:rsidP="00E93FF8">
            <w:pPr>
              <w:pStyle w:val="Default"/>
              <w:rPr>
                <w:lang w:eastAsia="en-AU"/>
              </w:rPr>
            </w:pPr>
            <w:r w:rsidRPr="004C3C72">
              <w:rPr>
                <w:lang w:eastAsia="en-AU"/>
              </w:rPr>
              <w:t>Proceeds from the maturity of term deposits</w:t>
            </w:r>
          </w:p>
        </w:tc>
        <w:tc>
          <w:tcPr>
            <w:tcW w:w="1234" w:type="dxa"/>
            <w:noWrap/>
            <w:vAlign w:val="center"/>
            <w:hideMark/>
          </w:tcPr>
          <w:p w14:paraId="78C102FA" w14:textId="5335987B" w:rsidR="004C3C72" w:rsidRPr="004C3C72" w:rsidRDefault="00AD0A49" w:rsidP="00E93FF8">
            <w:pPr>
              <w:pStyle w:val="Default"/>
              <w:jc w:val="center"/>
              <w:rPr>
                <w:b/>
                <w:bCs/>
                <w:lang w:eastAsia="en-AU"/>
              </w:rPr>
            </w:pPr>
            <w:r>
              <w:rPr>
                <w:b/>
                <w:bCs/>
                <w:lang w:eastAsia="en-AU"/>
              </w:rPr>
              <w:br/>
            </w:r>
            <w:r w:rsidR="004C3C72" w:rsidRPr="004C3C72">
              <w:rPr>
                <w:b/>
                <w:bCs/>
                <w:lang w:eastAsia="en-AU"/>
              </w:rPr>
              <w:t>8,I</w:t>
            </w:r>
          </w:p>
        </w:tc>
        <w:tc>
          <w:tcPr>
            <w:tcW w:w="1216" w:type="dxa"/>
            <w:noWrap/>
            <w:vAlign w:val="center"/>
            <w:hideMark/>
          </w:tcPr>
          <w:p w14:paraId="1F9C2E54" w14:textId="705B143E" w:rsidR="004C3C72" w:rsidRPr="004C3C72" w:rsidRDefault="004C3C72" w:rsidP="00E93FF8">
            <w:pPr>
              <w:pStyle w:val="Default"/>
              <w:jc w:val="right"/>
              <w:rPr>
                <w:lang w:eastAsia="en-AU"/>
              </w:rPr>
            </w:pPr>
            <w:r w:rsidRPr="004C3C72">
              <w:rPr>
                <w:lang w:eastAsia="en-AU"/>
              </w:rPr>
              <w:t xml:space="preserve">          </w:t>
            </w:r>
            <w:r w:rsidR="00AD0A49">
              <w:rPr>
                <w:lang w:eastAsia="en-AU"/>
              </w:rPr>
              <w:br/>
            </w:r>
            <w:r w:rsidRPr="004C3C72">
              <w:rPr>
                <w:lang w:eastAsia="en-AU"/>
              </w:rPr>
              <w:t xml:space="preserve"> -   </w:t>
            </w:r>
          </w:p>
        </w:tc>
        <w:tc>
          <w:tcPr>
            <w:tcW w:w="1056" w:type="dxa"/>
            <w:noWrap/>
            <w:vAlign w:val="center"/>
            <w:hideMark/>
          </w:tcPr>
          <w:p w14:paraId="45AA0995" w14:textId="77777777" w:rsidR="004C3C72" w:rsidRPr="004C3C72" w:rsidRDefault="004C3C72" w:rsidP="00E93FF8">
            <w:pPr>
              <w:pStyle w:val="Default"/>
              <w:jc w:val="right"/>
              <w:rPr>
                <w:lang w:eastAsia="en-AU"/>
              </w:rPr>
            </w:pPr>
            <w:r w:rsidRPr="004C3C72">
              <w:rPr>
                <w:lang w:eastAsia="en-AU"/>
              </w:rPr>
              <w:t xml:space="preserve">        3,080 </w:t>
            </w:r>
          </w:p>
        </w:tc>
        <w:tc>
          <w:tcPr>
            <w:tcW w:w="1056" w:type="dxa"/>
            <w:noWrap/>
            <w:vAlign w:val="center"/>
            <w:hideMark/>
          </w:tcPr>
          <w:p w14:paraId="273E7465" w14:textId="6EDFEF55" w:rsidR="004C3C72" w:rsidRPr="004C3C72" w:rsidRDefault="004C3C72" w:rsidP="00E93FF8">
            <w:pPr>
              <w:pStyle w:val="Default"/>
              <w:jc w:val="right"/>
              <w:rPr>
                <w:lang w:eastAsia="en-AU"/>
              </w:rPr>
            </w:pPr>
            <w:r w:rsidRPr="004C3C72">
              <w:rPr>
                <w:lang w:eastAsia="en-AU"/>
              </w:rPr>
              <w:t xml:space="preserve">         </w:t>
            </w:r>
            <w:r w:rsidR="00AD0A49">
              <w:rPr>
                <w:lang w:eastAsia="en-AU"/>
              </w:rPr>
              <w:br/>
            </w:r>
            <w:r w:rsidRPr="004C3C72">
              <w:rPr>
                <w:lang w:eastAsia="en-AU"/>
              </w:rPr>
              <w:t xml:space="preserve">   -   </w:t>
            </w:r>
          </w:p>
        </w:tc>
        <w:tc>
          <w:tcPr>
            <w:tcW w:w="1391" w:type="dxa"/>
            <w:noWrap/>
            <w:vAlign w:val="center"/>
            <w:hideMark/>
          </w:tcPr>
          <w:p w14:paraId="22040350" w14:textId="77777777" w:rsidR="004C3C72" w:rsidRPr="004C3C72" w:rsidRDefault="004C3C72" w:rsidP="00E93FF8">
            <w:pPr>
              <w:pStyle w:val="Default"/>
              <w:jc w:val="right"/>
              <w:rPr>
                <w:lang w:eastAsia="en-AU"/>
              </w:rPr>
            </w:pPr>
            <w:r w:rsidRPr="004C3C72">
              <w:rPr>
                <w:lang w:eastAsia="en-AU"/>
              </w:rPr>
              <w:t xml:space="preserve">           3,080 </w:t>
            </w:r>
          </w:p>
        </w:tc>
        <w:tc>
          <w:tcPr>
            <w:tcW w:w="1349" w:type="dxa"/>
            <w:noWrap/>
            <w:vAlign w:val="center"/>
            <w:hideMark/>
          </w:tcPr>
          <w:p w14:paraId="0EFFC585" w14:textId="77777777" w:rsidR="004C3C72" w:rsidRPr="004C3C72" w:rsidRDefault="004C3C72" w:rsidP="00E93FF8">
            <w:pPr>
              <w:pStyle w:val="Default"/>
              <w:jc w:val="right"/>
              <w:rPr>
                <w:lang w:eastAsia="en-AU"/>
              </w:rPr>
            </w:pPr>
            <w:r w:rsidRPr="004C3C72">
              <w:rPr>
                <w:lang w:eastAsia="en-AU"/>
              </w:rPr>
              <w:t xml:space="preserve">                  3,080 </w:t>
            </w:r>
          </w:p>
        </w:tc>
      </w:tr>
      <w:tr w:rsidR="004C3C72" w:rsidRPr="004C3C72" w14:paraId="0BBC223A" w14:textId="77777777" w:rsidTr="00E93FF8">
        <w:trPr>
          <w:trHeight w:val="255"/>
        </w:trPr>
        <w:tc>
          <w:tcPr>
            <w:tcW w:w="1907" w:type="dxa"/>
            <w:noWrap/>
            <w:vAlign w:val="center"/>
            <w:hideMark/>
          </w:tcPr>
          <w:p w14:paraId="6381EF2D" w14:textId="77777777" w:rsidR="004C3C72" w:rsidRPr="004C3C72" w:rsidRDefault="004C3C72" w:rsidP="00E93FF8">
            <w:pPr>
              <w:pStyle w:val="Default"/>
              <w:rPr>
                <w:lang w:eastAsia="en-AU"/>
              </w:rPr>
            </w:pPr>
          </w:p>
        </w:tc>
        <w:tc>
          <w:tcPr>
            <w:tcW w:w="1234" w:type="dxa"/>
            <w:noWrap/>
            <w:vAlign w:val="center"/>
            <w:hideMark/>
          </w:tcPr>
          <w:p w14:paraId="0AC17BD3" w14:textId="77777777" w:rsidR="004C3C72" w:rsidRPr="004C3C72" w:rsidRDefault="004C3C72" w:rsidP="00E93FF8">
            <w:pPr>
              <w:pStyle w:val="Default"/>
              <w:jc w:val="center"/>
              <w:rPr>
                <w:lang w:eastAsia="en-AU"/>
              </w:rPr>
            </w:pPr>
          </w:p>
        </w:tc>
        <w:tc>
          <w:tcPr>
            <w:tcW w:w="1216" w:type="dxa"/>
            <w:noWrap/>
            <w:vAlign w:val="center"/>
            <w:hideMark/>
          </w:tcPr>
          <w:p w14:paraId="3BB80566" w14:textId="77777777" w:rsidR="004C3C72" w:rsidRPr="004C3C72" w:rsidRDefault="004C3C72" w:rsidP="00E93FF8">
            <w:pPr>
              <w:pStyle w:val="Default"/>
              <w:jc w:val="right"/>
              <w:rPr>
                <w:lang w:eastAsia="en-AU"/>
              </w:rPr>
            </w:pPr>
          </w:p>
        </w:tc>
        <w:tc>
          <w:tcPr>
            <w:tcW w:w="1056" w:type="dxa"/>
            <w:noWrap/>
            <w:vAlign w:val="center"/>
            <w:hideMark/>
          </w:tcPr>
          <w:p w14:paraId="1DB3F94A" w14:textId="77777777" w:rsidR="004C3C72" w:rsidRPr="004C3C72" w:rsidRDefault="004C3C72" w:rsidP="00E93FF8">
            <w:pPr>
              <w:pStyle w:val="Default"/>
              <w:jc w:val="right"/>
              <w:rPr>
                <w:lang w:eastAsia="en-AU"/>
              </w:rPr>
            </w:pPr>
          </w:p>
        </w:tc>
        <w:tc>
          <w:tcPr>
            <w:tcW w:w="1056" w:type="dxa"/>
            <w:noWrap/>
            <w:vAlign w:val="center"/>
            <w:hideMark/>
          </w:tcPr>
          <w:p w14:paraId="1C6F608E" w14:textId="77777777" w:rsidR="004C3C72" w:rsidRPr="004C3C72" w:rsidRDefault="004C3C72" w:rsidP="00E93FF8">
            <w:pPr>
              <w:pStyle w:val="Default"/>
              <w:jc w:val="right"/>
              <w:rPr>
                <w:lang w:eastAsia="en-AU"/>
              </w:rPr>
            </w:pPr>
          </w:p>
        </w:tc>
        <w:tc>
          <w:tcPr>
            <w:tcW w:w="1391" w:type="dxa"/>
            <w:noWrap/>
            <w:vAlign w:val="center"/>
            <w:hideMark/>
          </w:tcPr>
          <w:p w14:paraId="77D7E4CD" w14:textId="77777777" w:rsidR="004C3C72" w:rsidRPr="004C3C72" w:rsidRDefault="004C3C72" w:rsidP="00E93FF8">
            <w:pPr>
              <w:pStyle w:val="Default"/>
              <w:jc w:val="right"/>
              <w:rPr>
                <w:lang w:eastAsia="en-AU"/>
              </w:rPr>
            </w:pPr>
          </w:p>
        </w:tc>
        <w:tc>
          <w:tcPr>
            <w:tcW w:w="1349" w:type="dxa"/>
            <w:noWrap/>
            <w:vAlign w:val="center"/>
            <w:hideMark/>
          </w:tcPr>
          <w:p w14:paraId="307175AC" w14:textId="77777777" w:rsidR="004C3C72" w:rsidRPr="004C3C72" w:rsidRDefault="004C3C72" w:rsidP="00E93FF8">
            <w:pPr>
              <w:pStyle w:val="Default"/>
              <w:jc w:val="right"/>
              <w:rPr>
                <w:lang w:eastAsia="en-AU"/>
              </w:rPr>
            </w:pPr>
          </w:p>
        </w:tc>
      </w:tr>
      <w:tr w:rsidR="004C3C72" w:rsidRPr="004C3C72" w14:paraId="52AF92A9" w14:textId="77777777" w:rsidTr="00E93FF8">
        <w:trPr>
          <w:trHeight w:val="255"/>
        </w:trPr>
        <w:tc>
          <w:tcPr>
            <w:tcW w:w="1907" w:type="dxa"/>
            <w:noWrap/>
            <w:vAlign w:val="center"/>
            <w:hideMark/>
          </w:tcPr>
          <w:p w14:paraId="4B79BD46" w14:textId="77777777" w:rsidR="004C3C72" w:rsidRPr="004C3C72" w:rsidRDefault="004C3C72" w:rsidP="00E93FF8">
            <w:pPr>
              <w:pStyle w:val="Default"/>
              <w:rPr>
                <w:b/>
                <w:bCs/>
                <w:lang w:eastAsia="en-AU"/>
              </w:rPr>
            </w:pPr>
            <w:r w:rsidRPr="004C3C72">
              <w:rPr>
                <w:b/>
                <w:bCs/>
                <w:lang w:eastAsia="en-AU"/>
              </w:rPr>
              <w:t>Payments</w:t>
            </w:r>
          </w:p>
        </w:tc>
        <w:tc>
          <w:tcPr>
            <w:tcW w:w="1234" w:type="dxa"/>
            <w:noWrap/>
            <w:vAlign w:val="center"/>
            <w:hideMark/>
          </w:tcPr>
          <w:p w14:paraId="185EF4BC" w14:textId="77777777" w:rsidR="004C3C72" w:rsidRPr="004C3C72" w:rsidRDefault="004C3C72" w:rsidP="00E93FF8">
            <w:pPr>
              <w:pStyle w:val="Default"/>
              <w:jc w:val="center"/>
              <w:rPr>
                <w:b/>
                <w:bCs/>
                <w:lang w:eastAsia="en-AU"/>
              </w:rPr>
            </w:pPr>
          </w:p>
        </w:tc>
        <w:tc>
          <w:tcPr>
            <w:tcW w:w="1216" w:type="dxa"/>
            <w:noWrap/>
            <w:vAlign w:val="center"/>
            <w:hideMark/>
          </w:tcPr>
          <w:p w14:paraId="0DDF7CA8" w14:textId="77777777" w:rsidR="004C3C72" w:rsidRPr="004C3C72" w:rsidRDefault="004C3C72" w:rsidP="00E93FF8">
            <w:pPr>
              <w:pStyle w:val="Default"/>
              <w:jc w:val="right"/>
              <w:rPr>
                <w:lang w:eastAsia="en-AU"/>
              </w:rPr>
            </w:pPr>
          </w:p>
        </w:tc>
        <w:tc>
          <w:tcPr>
            <w:tcW w:w="1056" w:type="dxa"/>
            <w:noWrap/>
            <w:vAlign w:val="center"/>
            <w:hideMark/>
          </w:tcPr>
          <w:p w14:paraId="51BE00E3" w14:textId="77777777" w:rsidR="004C3C72" w:rsidRPr="004C3C72" w:rsidRDefault="004C3C72" w:rsidP="00E93FF8">
            <w:pPr>
              <w:pStyle w:val="Default"/>
              <w:jc w:val="right"/>
              <w:rPr>
                <w:lang w:eastAsia="en-AU"/>
              </w:rPr>
            </w:pPr>
          </w:p>
        </w:tc>
        <w:tc>
          <w:tcPr>
            <w:tcW w:w="1056" w:type="dxa"/>
            <w:noWrap/>
            <w:vAlign w:val="center"/>
            <w:hideMark/>
          </w:tcPr>
          <w:p w14:paraId="0134E5BA" w14:textId="77777777" w:rsidR="004C3C72" w:rsidRPr="004C3C72" w:rsidRDefault="004C3C72" w:rsidP="00E93FF8">
            <w:pPr>
              <w:pStyle w:val="Default"/>
              <w:jc w:val="right"/>
              <w:rPr>
                <w:lang w:eastAsia="en-AU"/>
              </w:rPr>
            </w:pPr>
          </w:p>
        </w:tc>
        <w:tc>
          <w:tcPr>
            <w:tcW w:w="1391" w:type="dxa"/>
            <w:noWrap/>
            <w:vAlign w:val="center"/>
            <w:hideMark/>
          </w:tcPr>
          <w:p w14:paraId="655DBB34" w14:textId="77777777" w:rsidR="004C3C72" w:rsidRPr="004C3C72" w:rsidRDefault="004C3C72" w:rsidP="00E93FF8">
            <w:pPr>
              <w:pStyle w:val="Default"/>
              <w:jc w:val="right"/>
              <w:rPr>
                <w:lang w:eastAsia="en-AU"/>
              </w:rPr>
            </w:pPr>
          </w:p>
        </w:tc>
        <w:tc>
          <w:tcPr>
            <w:tcW w:w="1349" w:type="dxa"/>
            <w:noWrap/>
            <w:vAlign w:val="center"/>
            <w:hideMark/>
          </w:tcPr>
          <w:p w14:paraId="57E3A14B" w14:textId="77777777" w:rsidR="004C3C72" w:rsidRPr="004C3C72" w:rsidRDefault="004C3C72" w:rsidP="00E93FF8">
            <w:pPr>
              <w:pStyle w:val="Default"/>
              <w:jc w:val="right"/>
              <w:rPr>
                <w:lang w:eastAsia="en-AU"/>
              </w:rPr>
            </w:pPr>
          </w:p>
        </w:tc>
      </w:tr>
      <w:tr w:rsidR="004C3C72" w:rsidRPr="004C3C72" w14:paraId="6A2A6819" w14:textId="77777777" w:rsidTr="00E93FF8">
        <w:trPr>
          <w:trHeight w:val="255"/>
        </w:trPr>
        <w:tc>
          <w:tcPr>
            <w:tcW w:w="1907" w:type="dxa"/>
            <w:noWrap/>
            <w:vAlign w:val="center"/>
            <w:hideMark/>
          </w:tcPr>
          <w:p w14:paraId="349A441F" w14:textId="77777777" w:rsidR="004C3C72" w:rsidRPr="004C3C72" w:rsidRDefault="004C3C72" w:rsidP="00E93FF8">
            <w:pPr>
              <w:pStyle w:val="Default"/>
              <w:rPr>
                <w:lang w:eastAsia="en-AU"/>
              </w:rPr>
            </w:pPr>
            <w:r w:rsidRPr="004C3C72">
              <w:rPr>
                <w:lang w:eastAsia="en-AU"/>
              </w:rPr>
              <w:t>Purchase of non-current physical assets</w:t>
            </w:r>
          </w:p>
        </w:tc>
        <w:tc>
          <w:tcPr>
            <w:tcW w:w="1234" w:type="dxa"/>
            <w:noWrap/>
            <w:vAlign w:val="center"/>
            <w:hideMark/>
          </w:tcPr>
          <w:p w14:paraId="1D34343A" w14:textId="77777777" w:rsidR="004C3C72" w:rsidRPr="004C3C72" w:rsidRDefault="004C3C72" w:rsidP="00E93FF8">
            <w:pPr>
              <w:pStyle w:val="Default"/>
              <w:jc w:val="center"/>
              <w:rPr>
                <w:lang w:eastAsia="en-AU"/>
              </w:rPr>
            </w:pPr>
          </w:p>
        </w:tc>
        <w:tc>
          <w:tcPr>
            <w:tcW w:w="1216" w:type="dxa"/>
            <w:noWrap/>
            <w:vAlign w:val="center"/>
            <w:hideMark/>
          </w:tcPr>
          <w:p w14:paraId="76C45C2D" w14:textId="77777777" w:rsidR="004C3C72" w:rsidRPr="004C3C72" w:rsidRDefault="004C3C72" w:rsidP="00E93FF8">
            <w:pPr>
              <w:pStyle w:val="Default"/>
              <w:jc w:val="right"/>
              <w:rPr>
                <w:lang w:eastAsia="en-AU"/>
              </w:rPr>
            </w:pPr>
            <w:r w:rsidRPr="004C3C72">
              <w:rPr>
                <w:lang w:eastAsia="en-AU"/>
              </w:rPr>
              <w:t xml:space="preserve">        (778)</w:t>
            </w:r>
          </w:p>
        </w:tc>
        <w:tc>
          <w:tcPr>
            <w:tcW w:w="1056" w:type="dxa"/>
            <w:noWrap/>
            <w:vAlign w:val="center"/>
            <w:hideMark/>
          </w:tcPr>
          <w:p w14:paraId="661112A5" w14:textId="77777777" w:rsidR="004C3C72" w:rsidRPr="004C3C72" w:rsidRDefault="004C3C72" w:rsidP="00E93FF8">
            <w:pPr>
              <w:pStyle w:val="Default"/>
              <w:jc w:val="right"/>
              <w:rPr>
                <w:lang w:eastAsia="en-AU"/>
              </w:rPr>
            </w:pPr>
            <w:r w:rsidRPr="004C3C72">
              <w:rPr>
                <w:lang w:eastAsia="en-AU"/>
              </w:rPr>
              <w:t xml:space="preserve">          (496)</w:t>
            </w:r>
          </w:p>
        </w:tc>
        <w:tc>
          <w:tcPr>
            <w:tcW w:w="1056" w:type="dxa"/>
            <w:noWrap/>
            <w:vAlign w:val="center"/>
            <w:hideMark/>
          </w:tcPr>
          <w:p w14:paraId="38053E26" w14:textId="77777777" w:rsidR="004C3C72" w:rsidRPr="004C3C72" w:rsidRDefault="004C3C72" w:rsidP="00E93FF8">
            <w:pPr>
              <w:pStyle w:val="Default"/>
              <w:jc w:val="right"/>
              <w:rPr>
                <w:lang w:eastAsia="en-AU"/>
              </w:rPr>
            </w:pPr>
            <w:r w:rsidRPr="004C3C72">
              <w:rPr>
                <w:lang w:eastAsia="en-AU"/>
              </w:rPr>
              <w:t xml:space="preserve">         (600)</w:t>
            </w:r>
          </w:p>
        </w:tc>
        <w:tc>
          <w:tcPr>
            <w:tcW w:w="1391" w:type="dxa"/>
            <w:noWrap/>
            <w:vAlign w:val="center"/>
            <w:hideMark/>
          </w:tcPr>
          <w:p w14:paraId="3C2E1B76" w14:textId="77777777" w:rsidR="004C3C72" w:rsidRPr="004C3C72" w:rsidRDefault="004C3C72" w:rsidP="00E93FF8">
            <w:pPr>
              <w:pStyle w:val="Default"/>
              <w:jc w:val="right"/>
              <w:rPr>
                <w:lang w:eastAsia="en-AU"/>
              </w:rPr>
            </w:pPr>
            <w:r w:rsidRPr="004C3C72">
              <w:rPr>
                <w:lang w:eastAsia="en-AU"/>
              </w:rPr>
              <w:t xml:space="preserve">              282 </w:t>
            </w:r>
          </w:p>
        </w:tc>
        <w:tc>
          <w:tcPr>
            <w:tcW w:w="1349" w:type="dxa"/>
            <w:noWrap/>
            <w:vAlign w:val="center"/>
            <w:hideMark/>
          </w:tcPr>
          <w:p w14:paraId="4FE047AC" w14:textId="77777777" w:rsidR="004C3C72" w:rsidRPr="004C3C72" w:rsidRDefault="004C3C72" w:rsidP="00E93FF8">
            <w:pPr>
              <w:pStyle w:val="Default"/>
              <w:jc w:val="right"/>
              <w:rPr>
                <w:lang w:eastAsia="en-AU"/>
              </w:rPr>
            </w:pPr>
            <w:r w:rsidRPr="004C3C72">
              <w:rPr>
                <w:lang w:eastAsia="en-AU"/>
              </w:rPr>
              <w:t xml:space="preserve">                     104 </w:t>
            </w:r>
          </w:p>
        </w:tc>
      </w:tr>
      <w:tr w:rsidR="004C3C72" w:rsidRPr="004C3C72" w14:paraId="53533821" w14:textId="77777777" w:rsidTr="00E93FF8">
        <w:trPr>
          <w:trHeight w:val="255"/>
        </w:trPr>
        <w:tc>
          <w:tcPr>
            <w:tcW w:w="1907" w:type="dxa"/>
            <w:noWrap/>
            <w:vAlign w:val="center"/>
            <w:hideMark/>
          </w:tcPr>
          <w:p w14:paraId="77E88662" w14:textId="77777777" w:rsidR="004C3C72" w:rsidRPr="004C3C72" w:rsidRDefault="004C3C72" w:rsidP="00E93FF8">
            <w:pPr>
              <w:pStyle w:val="Default"/>
              <w:rPr>
                <w:lang w:eastAsia="en-AU"/>
              </w:rPr>
            </w:pPr>
            <w:r w:rsidRPr="004C3C72">
              <w:rPr>
                <w:lang w:eastAsia="en-AU"/>
              </w:rPr>
              <w:t>Investments in term deposits</w:t>
            </w:r>
          </w:p>
        </w:tc>
        <w:tc>
          <w:tcPr>
            <w:tcW w:w="1234" w:type="dxa"/>
            <w:noWrap/>
            <w:vAlign w:val="center"/>
            <w:hideMark/>
          </w:tcPr>
          <w:p w14:paraId="2E784EBF" w14:textId="7086362A" w:rsidR="004C3C72" w:rsidRPr="004C3C72" w:rsidRDefault="00AD0A49" w:rsidP="00E93FF8">
            <w:pPr>
              <w:pStyle w:val="Default"/>
              <w:jc w:val="center"/>
              <w:rPr>
                <w:b/>
                <w:bCs/>
                <w:lang w:eastAsia="en-AU"/>
              </w:rPr>
            </w:pPr>
            <w:r>
              <w:rPr>
                <w:b/>
                <w:bCs/>
                <w:lang w:eastAsia="en-AU"/>
              </w:rPr>
              <w:br/>
            </w:r>
            <w:r w:rsidR="004C3C72" w:rsidRPr="004C3C72">
              <w:rPr>
                <w:b/>
                <w:bCs/>
                <w:lang w:eastAsia="en-AU"/>
              </w:rPr>
              <w:t>I</w:t>
            </w:r>
          </w:p>
        </w:tc>
        <w:tc>
          <w:tcPr>
            <w:tcW w:w="1216" w:type="dxa"/>
            <w:tcBorders>
              <w:bottom w:val="single" w:sz="4" w:space="0" w:color="auto"/>
            </w:tcBorders>
            <w:noWrap/>
            <w:vAlign w:val="center"/>
            <w:hideMark/>
          </w:tcPr>
          <w:p w14:paraId="5871B3A7" w14:textId="7058532A" w:rsidR="004C3C72" w:rsidRPr="004C3C72" w:rsidRDefault="004C3C72" w:rsidP="00E93FF8">
            <w:pPr>
              <w:pStyle w:val="Default"/>
              <w:jc w:val="right"/>
              <w:rPr>
                <w:lang w:eastAsia="en-AU"/>
              </w:rPr>
            </w:pPr>
            <w:r w:rsidRPr="004C3C72">
              <w:rPr>
                <w:lang w:eastAsia="en-AU"/>
              </w:rPr>
              <w:t xml:space="preserve">       </w:t>
            </w:r>
            <w:r w:rsidR="00AD0A49">
              <w:rPr>
                <w:lang w:eastAsia="en-AU"/>
              </w:rPr>
              <w:br/>
            </w:r>
            <w:r w:rsidRPr="004C3C72">
              <w:rPr>
                <w:lang w:eastAsia="en-AU"/>
              </w:rPr>
              <w:t xml:space="preserve">    -   </w:t>
            </w:r>
          </w:p>
        </w:tc>
        <w:tc>
          <w:tcPr>
            <w:tcW w:w="1056" w:type="dxa"/>
            <w:tcBorders>
              <w:bottom w:val="single" w:sz="4" w:space="0" w:color="auto"/>
            </w:tcBorders>
            <w:noWrap/>
            <w:vAlign w:val="center"/>
            <w:hideMark/>
          </w:tcPr>
          <w:p w14:paraId="1D05E556" w14:textId="77777777" w:rsidR="004C3C72" w:rsidRPr="004C3C72" w:rsidRDefault="004C3C72" w:rsidP="00E93FF8">
            <w:pPr>
              <w:pStyle w:val="Default"/>
              <w:jc w:val="right"/>
              <w:rPr>
                <w:lang w:eastAsia="en-AU"/>
              </w:rPr>
            </w:pPr>
            <w:r w:rsidRPr="004C3C72">
              <w:rPr>
                <w:lang w:eastAsia="en-AU"/>
              </w:rPr>
              <w:t xml:space="preserve">             -   </w:t>
            </w:r>
          </w:p>
        </w:tc>
        <w:tc>
          <w:tcPr>
            <w:tcW w:w="1056" w:type="dxa"/>
            <w:tcBorders>
              <w:bottom w:val="single" w:sz="4" w:space="0" w:color="auto"/>
            </w:tcBorders>
            <w:noWrap/>
            <w:vAlign w:val="center"/>
            <w:hideMark/>
          </w:tcPr>
          <w:p w14:paraId="063BDBA7" w14:textId="77777777" w:rsidR="004C3C72" w:rsidRPr="004C3C72" w:rsidRDefault="004C3C72" w:rsidP="00E93FF8">
            <w:pPr>
              <w:pStyle w:val="Default"/>
              <w:jc w:val="right"/>
              <w:rPr>
                <w:lang w:eastAsia="en-AU"/>
              </w:rPr>
            </w:pPr>
            <w:r w:rsidRPr="004C3C72">
              <w:rPr>
                <w:lang w:eastAsia="en-AU"/>
              </w:rPr>
              <w:t xml:space="preserve">      (3,495)</w:t>
            </w:r>
          </w:p>
        </w:tc>
        <w:tc>
          <w:tcPr>
            <w:tcW w:w="1391" w:type="dxa"/>
            <w:tcBorders>
              <w:bottom w:val="single" w:sz="4" w:space="0" w:color="auto"/>
            </w:tcBorders>
            <w:noWrap/>
            <w:vAlign w:val="center"/>
            <w:hideMark/>
          </w:tcPr>
          <w:p w14:paraId="41664D1D" w14:textId="77777777" w:rsidR="004C3C72" w:rsidRPr="004C3C72" w:rsidRDefault="004C3C72" w:rsidP="00E93FF8">
            <w:pPr>
              <w:pStyle w:val="Default"/>
              <w:jc w:val="right"/>
              <w:rPr>
                <w:lang w:eastAsia="en-AU"/>
              </w:rPr>
            </w:pPr>
            <w:r w:rsidRPr="004C3C72">
              <w:rPr>
                <w:lang w:eastAsia="en-AU"/>
              </w:rPr>
              <w:t xml:space="preserve">                  - </w:t>
            </w:r>
          </w:p>
        </w:tc>
        <w:tc>
          <w:tcPr>
            <w:tcW w:w="1349" w:type="dxa"/>
            <w:tcBorders>
              <w:bottom w:val="single" w:sz="4" w:space="0" w:color="auto"/>
            </w:tcBorders>
            <w:noWrap/>
            <w:vAlign w:val="center"/>
            <w:hideMark/>
          </w:tcPr>
          <w:p w14:paraId="0CA93B43" w14:textId="77777777" w:rsidR="004C3C72" w:rsidRPr="004C3C72" w:rsidRDefault="004C3C72" w:rsidP="00E93FF8">
            <w:pPr>
              <w:pStyle w:val="Default"/>
              <w:jc w:val="right"/>
              <w:rPr>
                <w:lang w:eastAsia="en-AU"/>
              </w:rPr>
            </w:pPr>
            <w:r w:rsidRPr="004C3C72">
              <w:rPr>
                <w:lang w:eastAsia="en-AU"/>
              </w:rPr>
              <w:t xml:space="preserve">                  3,495 </w:t>
            </w:r>
          </w:p>
        </w:tc>
      </w:tr>
      <w:tr w:rsidR="00E93FF8" w:rsidRPr="004C3C72" w14:paraId="459ED756" w14:textId="77777777" w:rsidTr="00E93FF8">
        <w:trPr>
          <w:trHeight w:val="255"/>
        </w:trPr>
        <w:tc>
          <w:tcPr>
            <w:tcW w:w="1907" w:type="dxa"/>
            <w:noWrap/>
            <w:vAlign w:val="center"/>
            <w:hideMark/>
          </w:tcPr>
          <w:p w14:paraId="3A9D2C12" w14:textId="77777777" w:rsidR="004C3C72" w:rsidRPr="004C3C72" w:rsidRDefault="004C3C72" w:rsidP="00E93FF8">
            <w:pPr>
              <w:pStyle w:val="Default"/>
              <w:rPr>
                <w:b/>
                <w:bCs/>
                <w:lang w:eastAsia="en-AU"/>
              </w:rPr>
            </w:pPr>
            <w:r w:rsidRPr="004C3C72">
              <w:rPr>
                <w:b/>
                <w:bCs/>
                <w:lang w:eastAsia="en-AU"/>
              </w:rPr>
              <w:t>Net cash used in investing activities</w:t>
            </w:r>
          </w:p>
        </w:tc>
        <w:tc>
          <w:tcPr>
            <w:tcW w:w="1234" w:type="dxa"/>
            <w:noWrap/>
            <w:vAlign w:val="center"/>
            <w:hideMark/>
          </w:tcPr>
          <w:p w14:paraId="3AB07F76" w14:textId="77777777" w:rsidR="004C3C72" w:rsidRPr="004C3C72" w:rsidRDefault="004C3C72" w:rsidP="00E93FF8">
            <w:pPr>
              <w:pStyle w:val="Default"/>
              <w:jc w:val="center"/>
              <w:rPr>
                <w:b/>
                <w:bCs/>
                <w:lang w:eastAsia="en-AU"/>
              </w:rPr>
            </w:pPr>
          </w:p>
        </w:tc>
        <w:tc>
          <w:tcPr>
            <w:tcW w:w="1216" w:type="dxa"/>
            <w:tcBorders>
              <w:top w:val="single" w:sz="4" w:space="0" w:color="auto"/>
              <w:bottom w:val="single" w:sz="4" w:space="0" w:color="auto"/>
            </w:tcBorders>
            <w:noWrap/>
            <w:vAlign w:val="center"/>
            <w:hideMark/>
          </w:tcPr>
          <w:p w14:paraId="2016B24D" w14:textId="77777777" w:rsidR="004C3C72" w:rsidRPr="004C3C72" w:rsidRDefault="004C3C72" w:rsidP="00E93FF8">
            <w:pPr>
              <w:pStyle w:val="Default"/>
              <w:jc w:val="right"/>
              <w:rPr>
                <w:b/>
                <w:bCs/>
                <w:lang w:eastAsia="en-AU"/>
              </w:rPr>
            </w:pPr>
            <w:r w:rsidRPr="004C3C72">
              <w:rPr>
                <w:b/>
                <w:bCs/>
                <w:lang w:eastAsia="en-AU"/>
              </w:rPr>
              <w:t xml:space="preserve">        (778)</w:t>
            </w:r>
          </w:p>
        </w:tc>
        <w:tc>
          <w:tcPr>
            <w:tcW w:w="1056" w:type="dxa"/>
            <w:tcBorders>
              <w:top w:val="single" w:sz="4" w:space="0" w:color="auto"/>
              <w:bottom w:val="single" w:sz="4" w:space="0" w:color="auto"/>
            </w:tcBorders>
            <w:noWrap/>
            <w:vAlign w:val="center"/>
            <w:hideMark/>
          </w:tcPr>
          <w:p w14:paraId="21C3050C" w14:textId="77777777" w:rsidR="004C3C72" w:rsidRPr="004C3C72" w:rsidRDefault="004C3C72" w:rsidP="00E93FF8">
            <w:pPr>
              <w:pStyle w:val="Default"/>
              <w:jc w:val="right"/>
              <w:rPr>
                <w:b/>
                <w:bCs/>
                <w:lang w:eastAsia="en-AU"/>
              </w:rPr>
            </w:pPr>
            <w:r w:rsidRPr="004C3C72">
              <w:rPr>
                <w:b/>
                <w:bCs/>
                <w:lang w:eastAsia="en-AU"/>
              </w:rPr>
              <w:t xml:space="preserve">        2,617 </w:t>
            </w:r>
          </w:p>
        </w:tc>
        <w:tc>
          <w:tcPr>
            <w:tcW w:w="1056" w:type="dxa"/>
            <w:tcBorders>
              <w:top w:val="single" w:sz="4" w:space="0" w:color="auto"/>
              <w:bottom w:val="single" w:sz="4" w:space="0" w:color="auto"/>
            </w:tcBorders>
            <w:noWrap/>
            <w:vAlign w:val="center"/>
            <w:hideMark/>
          </w:tcPr>
          <w:p w14:paraId="51A5655D" w14:textId="77777777" w:rsidR="004C3C72" w:rsidRPr="004C3C72" w:rsidRDefault="004C3C72" w:rsidP="00E93FF8">
            <w:pPr>
              <w:pStyle w:val="Default"/>
              <w:jc w:val="right"/>
              <w:rPr>
                <w:b/>
                <w:bCs/>
                <w:lang w:eastAsia="en-AU"/>
              </w:rPr>
            </w:pPr>
            <w:r w:rsidRPr="004C3C72">
              <w:rPr>
                <w:b/>
                <w:bCs/>
                <w:lang w:eastAsia="en-AU"/>
              </w:rPr>
              <w:t xml:space="preserve">      (4,095)</w:t>
            </w:r>
          </w:p>
        </w:tc>
        <w:tc>
          <w:tcPr>
            <w:tcW w:w="1391" w:type="dxa"/>
            <w:tcBorders>
              <w:top w:val="single" w:sz="4" w:space="0" w:color="auto"/>
              <w:bottom w:val="single" w:sz="4" w:space="0" w:color="auto"/>
            </w:tcBorders>
            <w:noWrap/>
            <w:vAlign w:val="center"/>
            <w:hideMark/>
          </w:tcPr>
          <w:p w14:paraId="512E8FFA" w14:textId="77777777" w:rsidR="004C3C72" w:rsidRPr="004C3C72" w:rsidRDefault="004C3C72" w:rsidP="00E93FF8">
            <w:pPr>
              <w:pStyle w:val="Default"/>
              <w:jc w:val="right"/>
              <w:rPr>
                <w:b/>
                <w:bCs/>
                <w:lang w:eastAsia="en-AU"/>
              </w:rPr>
            </w:pPr>
            <w:r w:rsidRPr="004C3C72">
              <w:rPr>
                <w:b/>
                <w:bCs/>
                <w:lang w:eastAsia="en-AU"/>
              </w:rPr>
              <w:t xml:space="preserve">           3,395 </w:t>
            </w:r>
          </w:p>
        </w:tc>
        <w:tc>
          <w:tcPr>
            <w:tcW w:w="1349" w:type="dxa"/>
            <w:tcBorders>
              <w:top w:val="single" w:sz="4" w:space="0" w:color="auto"/>
              <w:bottom w:val="single" w:sz="4" w:space="0" w:color="auto"/>
            </w:tcBorders>
            <w:noWrap/>
            <w:vAlign w:val="center"/>
            <w:hideMark/>
          </w:tcPr>
          <w:p w14:paraId="025658F1" w14:textId="77777777" w:rsidR="004C3C72" w:rsidRPr="004C3C72" w:rsidRDefault="004C3C72" w:rsidP="00E93FF8">
            <w:pPr>
              <w:pStyle w:val="Default"/>
              <w:jc w:val="right"/>
              <w:rPr>
                <w:b/>
                <w:bCs/>
                <w:lang w:eastAsia="en-AU"/>
              </w:rPr>
            </w:pPr>
            <w:r w:rsidRPr="004C3C72">
              <w:rPr>
                <w:b/>
                <w:bCs/>
                <w:lang w:eastAsia="en-AU"/>
              </w:rPr>
              <w:t xml:space="preserve">                  6,712 </w:t>
            </w:r>
          </w:p>
        </w:tc>
      </w:tr>
      <w:tr w:rsidR="004C3C72" w:rsidRPr="004C3C72" w14:paraId="7C8C3F89" w14:textId="77777777" w:rsidTr="00E93FF8">
        <w:trPr>
          <w:trHeight w:val="255"/>
        </w:trPr>
        <w:tc>
          <w:tcPr>
            <w:tcW w:w="1907" w:type="dxa"/>
            <w:noWrap/>
            <w:hideMark/>
          </w:tcPr>
          <w:p w14:paraId="79B7EA83" w14:textId="77777777" w:rsidR="004C3C72" w:rsidRPr="004C3C72" w:rsidRDefault="004C3C72" w:rsidP="004C3C72">
            <w:pPr>
              <w:pStyle w:val="Default"/>
              <w:rPr>
                <w:b/>
                <w:bCs/>
                <w:lang w:eastAsia="en-AU"/>
              </w:rPr>
            </w:pPr>
          </w:p>
        </w:tc>
        <w:tc>
          <w:tcPr>
            <w:tcW w:w="1234" w:type="dxa"/>
            <w:noWrap/>
            <w:vAlign w:val="center"/>
            <w:hideMark/>
          </w:tcPr>
          <w:p w14:paraId="1FACA67E" w14:textId="77777777" w:rsidR="004C3C72" w:rsidRPr="004C3C72" w:rsidRDefault="004C3C72" w:rsidP="00E93FF8">
            <w:pPr>
              <w:pStyle w:val="Default"/>
              <w:jc w:val="center"/>
              <w:rPr>
                <w:lang w:eastAsia="en-AU"/>
              </w:rPr>
            </w:pPr>
          </w:p>
        </w:tc>
        <w:tc>
          <w:tcPr>
            <w:tcW w:w="1216" w:type="dxa"/>
            <w:tcBorders>
              <w:top w:val="single" w:sz="4" w:space="0" w:color="auto"/>
            </w:tcBorders>
            <w:noWrap/>
            <w:vAlign w:val="center"/>
            <w:hideMark/>
          </w:tcPr>
          <w:p w14:paraId="3D7BEFD6" w14:textId="77777777" w:rsidR="004C3C72" w:rsidRPr="004C3C72" w:rsidRDefault="004C3C72" w:rsidP="00E93FF8">
            <w:pPr>
              <w:pStyle w:val="Default"/>
              <w:jc w:val="right"/>
              <w:rPr>
                <w:lang w:eastAsia="en-AU"/>
              </w:rPr>
            </w:pPr>
          </w:p>
        </w:tc>
        <w:tc>
          <w:tcPr>
            <w:tcW w:w="1056" w:type="dxa"/>
            <w:tcBorders>
              <w:top w:val="single" w:sz="4" w:space="0" w:color="auto"/>
            </w:tcBorders>
            <w:noWrap/>
            <w:vAlign w:val="center"/>
            <w:hideMark/>
          </w:tcPr>
          <w:p w14:paraId="56ACCA32" w14:textId="77777777" w:rsidR="004C3C72" w:rsidRPr="004C3C72" w:rsidRDefault="004C3C72" w:rsidP="00E93FF8">
            <w:pPr>
              <w:pStyle w:val="Default"/>
              <w:jc w:val="right"/>
              <w:rPr>
                <w:lang w:eastAsia="en-AU"/>
              </w:rPr>
            </w:pPr>
          </w:p>
        </w:tc>
        <w:tc>
          <w:tcPr>
            <w:tcW w:w="1056" w:type="dxa"/>
            <w:tcBorders>
              <w:top w:val="single" w:sz="4" w:space="0" w:color="auto"/>
            </w:tcBorders>
            <w:noWrap/>
            <w:vAlign w:val="center"/>
            <w:hideMark/>
          </w:tcPr>
          <w:p w14:paraId="3DD5B7C1" w14:textId="77777777" w:rsidR="004C3C72" w:rsidRPr="004C3C72" w:rsidRDefault="004C3C72" w:rsidP="00E93FF8">
            <w:pPr>
              <w:pStyle w:val="Default"/>
              <w:jc w:val="right"/>
              <w:rPr>
                <w:lang w:eastAsia="en-AU"/>
              </w:rPr>
            </w:pPr>
          </w:p>
        </w:tc>
        <w:tc>
          <w:tcPr>
            <w:tcW w:w="1391" w:type="dxa"/>
            <w:tcBorders>
              <w:top w:val="single" w:sz="4" w:space="0" w:color="auto"/>
            </w:tcBorders>
            <w:noWrap/>
            <w:vAlign w:val="center"/>
            <w:hideMark/>
          </w:tcPr>
          <w:p w14:paraId="4AF74DEA" w14:textId="77777777" w:rsidR="004C3C72" w:rsidRPr="004C3C72" w:rsidRDefault="004C3C72" w:rsidP="00E93FF8">
            <w:pPr>
              <w:pStyle w:val="Default"/>
              <w:jc w:val="right"/>
              <w:rPr>
                <w:lang w:eastAsia="en-AU"/>
              </w:rPr>
            </w:pPr>
          </w:p>
        </w:tc>
        <w:tc>
          <w:tcPr>
            <w:tcW w:w="1349" w:type="dxa"/>
            <w:tcBorders>
              <w:top w:val="single" w:sz="4" w:space="0" w:color="auto"/>
            </w:tcBorders>
            <w:noWrap/>
            <w:vAlign w:val="center"/>
            <w:hideMark/>
          </w:tcPr>
          <w:p w14:paraId="0C74EBF1" w14:textId="77777777" w:rsidR="004C3C72" w:rsidRPr="004C3C72" w:rsidRDefault="004C3C72" w:rsidP="00E93FF8">
            <w:pPr>
              <w:pStyle w:val="Default"/>
              <w:jc w:val="right"/>
              <w:rPr>
                <w:lang w:eastAsia="en-AU"/>
              </w:rPr>
            </w:pPr>
          </w:p>
        </w:tc>
      </w:tr>
      <w:tr w:rsidR="004C3C72" w:rsidRPr="004C3C72" w14:paraId="70D55CF7" w14:textId="77777777" w:rsidTr="00E93FF8">
        <w:trPr>
          <w:trHeight w:val="255"/>
        </w:trPr>
        <w:tc>
          <w:tcPr>
            <w:tcW w:w="3141" w:type="dxa"/>
            <w:gridSpan w:val="2"/>
            <w:noWrap/>
            <w:vAlign w:val="center"/>
            <w:hideMark/>
          </w:tcPr>
          <w:p w14:paraId="2B6E5372" w14:textId="77777777" w:rsidR="004C3C72" w:rsidRPr="004C3C72" w:rsidRDefault="004C3C72" w:rsidP="00E93FF8">
            <w:pPr>
              <w:pStyle w:val="Default"/>
              <w:rPr>
                <w:b/>
                <w:bCs/>
                <w:lang w:eastAsia="en-AU"/>
              </w:rPr>
            </w:pPr>
            <w:r w:rsidRPr="004C3C72">
              <w:rPr>
                <w:b/>
                <w:bCs/>
                <w:lang w:eastAsia="en-AU"/>
              </w:rPr>
              <w:t>Net increase/ (decrease) in cash and cash equivalents</w:t>
            </w:r>
          </w:p>
        </w:tc>
        <w:tc>
          <w:tcPr>
            <w:tcW w:w="1216" w:type="dxa"/>
            <w:noWrap/>
            <w:vAlign w:val="center"/>
            <w:hideMark/>
          </w:tcPr>
          <w:p w14:paraId="42840CD0" w14:textId="77777777" w:rsidR="004C3C72" w:rsidRPr="004C3C72" w:rsidRDefault="004C3C72" w:rsidP="00E93FF8">
            <w:pPr>
              <w:pStyle w:val="Default"/>
              <w:jc w:val="right"/>
              <w:rPr>
                <w:b/>
                <w:bCs/>
                <w:lang w:eastAsia="en-AU"/>
              </w:rPr>
            </w:pPr>
            <w:r w:rsidRPr="004C3C72">
              <w:rPr>
                <w:b/>
                <w:bCs/>
                <w:lang w:eastAsia="en-AU"/>
              </w:rPr>
              <w:t xml:space="preserve">     (1,421)</w:t>
            </w:r>
          </w:p>
        </w:tc>
        <w:tc>
          <w:tcPr>
            <w:tcW w:w="1056" w:type="dxa"/>
            <w:noWrap/>
            <w:vAlign w:val="center"/>
            <w:hideMark/>
          </w:tcPr>
          <w:p w14:paraId="5EEC5D94" w14:textId="77777777" w:rsidR="004C3C72" w:rsidRPr="004C3C72" w:rsidRDefault="004C3C72" w:rsidP="00E93FF8">
            <w:pPr>
              <w:pStyle w:val="Default"/>
              <w:jc w:val="right"/>
              <w:rPr>
                <w:b/>
                <w:bCs/>
                <w:lang w:eastAsia="en-AU"/>
              </w:rPr>
            </w:pPr>
            <w:r w:rsidRPr="004C3C72">
              <w:rPr>
                <w:b/>
                <w:bCs/>
                <w:lang w:eastAsia="en-AU"/>
              </w:rPr>
              <w:t xml:space="preserve">        1,651 </w:t>
            </w:r>
          </w:p>
        </w:tc>
        <w:tc>
          <w:tcPr>
            <w:tcW w:w="1056" w:type="dxa"/>
            <w:noWrap/>
            <w:vAlign w:val="center"/>
            <w:hideMark/>
          </w:tcPr>
          <w:p w14:paraId="2CCEE4B0" w14:textId="77777777" w:rsidR="004C3C72" w:rsidRPr="004C3C72" w:rsidRDefault="004C3C72" w:rsidP="00E93FF8">
            <w:pPr>
              <w:pStyle w:val="Default"/>
              <w:jc w:val="right"/>
              <w:rPr>
                <w:b/>
                <w:bCs/>
                <w:lang w:eastAsia="en-AU"/>
              </w:rPr>
            </w:pPr>
            <w:r w:rsidRPr="004C3C72">
              <w:rPr>
                <w:b/>
                <w:bCs/>
                <w:lang w:eastAsia="en-AU"/>
              </w:rPr>
              <w:t xml:space="preserve">      (1,540)</w:t>
            </w:r>
          </w:p>
        </w:tc>
        <w:tc>
          <w:tcPr>
            <w:tcW w:w="1391" w:type="dxa"/>
            <w:noWrap/>
            <w:vAlign w:val="center"/>
            <w:hideMark/>
          </w:tcPr>
          <w:p w14:paraId="1827F953" w14:textId="77777777" w:rsidR="004C3C72" w:rsidRPr="004C3C72" w:rsidRDefault="004C3C72" w:rsidP="00E93FF8">
            <w:pPr>
              <w:pStyle w:val="Default"/>
              <w:jc w:val="right"/>
              <w:rPr>
                <w:b/>
                <w:bCs/>
                <w:lang w:eastAsia="en-AU"/>
              </w:rPr>
            </w:pPr>
            <w:r w:rsidRPr="004C3C72">
              <w:rPr>
                <w:b/>
                <w:bCs/>
                <w:lang w:eastAsia="en-AU"/>
              </w:rPr>
              <w:t xml:space="preserve">           3,072 </w:t>
            </w:r>
          </w:p>
        </w:tc>
        <w:tc>
          <w:tcPr>
            <w:tcW w:w="1349" w:type="dxa"/>
            <w:noWrap/>
            <w:vAlign w:val="center"/>
            <w:hideMark/>
          </w:tcPr>
          <w:p w14:paraId="5094A045" w14:textId="77777777" w:rsidR="004C3C72" w:rsidRPr="004C3C72" w:rsidRDefault="004C3C72" w:rsidP="00E93FF8">
            <w:pPr>
              <w:pStyle w:val="Default"/>
              <w:jc w:val="right"/>
              <w:rPr>
                <w:b/>
                <w:bCs/>
                <w:lang w:eastAsia="en-AU"/>
              </w:rPr>
            </w:pPr>
            <w:r w:rsidRPr="004C3C72">
              <w:rPr>
                <w:b/>
                <w:bCs/>
                <w:lang w:eastAsia="en-AU"/>
              </w:rPr>
              <w:t xml:space="preserve">                  3,191 </w:t>
            </w:r>
          </w:p>
        </w:tc>
      </w:tr>
      <w:tr w:rsidR="004C3C72" w:rsidRPr="004C3C72" w14:paraId="66A28BCE" w14:textId="77777777" w:rsidTr="00E93FF8">
        <w:trPr>
          <w:trHeight w:val="255"/>
        </w:trPr>
        <w:tc>
          <w:tcPr>
            <w:tcW w:w="1907" w:type="dxa"/>
            <w:noWrap/>
            <w:hideMark/>
          </w:tcPr>
          <w:p w14:paraId="445C7122" w14:textId="77777777" w:rsidR="004C3C72" w:rsidRPr="004C3C72" w:rsidRDefault="004C3C72" w:rsidP="004C3C72">
            <w:pPr>
              <w:pStyle w:val="Default"/>
              <w:rPr>
                <w:b/>
                <w:bCs/>
                <w:lang w:eastAsia="en-AU"/>
              </w:rPr>
            </w:pPr>
          </w:p>
        </w:tc>
        <w:tc>
          <w:tcPr>
            <w:tcW w:w="1234" w:type="dxa"/>
            <w:noWrap/>
            <w:vAlign w:val="center"/>
            <w:hideMark/>
          </w:tcPr>
          <w:p w14:paraId="296CF381" w14:textId="77777777" w:rsidR="004C3C72" w:rsidRPr="004C3C72" w:rsidRDefault="004C3C72" w:rsidP="00E93FF8">
            <w:pPr>
              <w:pStyle w:val="Default"/>
              <w:jc w:val="center"/>
              <w:rPr>
                <w:lang w:eastAsia="en-AU"/>
              </w:rPr>
            </w:pPr>
          </w:p>
        </w:tc>
        <w:tc>
          <w:tcPr>
            <w:tcW w:w="1216" w:type="dxa"/>
            <w:noWrap/>
            <w:vAlign w:val="center"/>
            <w:hideMark/>
          </w:tcPr>
          <w:p w14:paraId="53C660A6" w14:textId="77777777" w:rsidR="004C3C72" w:rsidRPr="004C3C72" w:rsidRDefault="004C3C72" w:rsidP="00E93FF8">
            <w:pPr>
              <w:pStyle w:val="Default"/>
              <w:jc w:val="right"/>
              <w:rPr>
                <w:lang w:eastAsia="en-AU"/>
              </w:rPr>
            </w:pPr>
          </w:p>
        </w:tc>
        <w:tc>
          <w:tcPr>
            <w:tcW w:w="1056" w:type="dxa"/>
            <w:noWrap/>
            <w:vAlign w:val="center"/>
            <w:hideMark/>
          </w:tcPr>
          <w:p w14:paraId="7C769066" w14:textId="77777777" w:rsidR="004C3C72" w:rsidRPr="004C3C72" w:rsidRDefault="004C3C72" w:rsidP="00E93FF8">
            <w:pPr>
              <w:pStyle w:val="Default"/>
              <w:jc w:val="right"/>
              <w:rPr>
                <w:lang w:eastAsia="en-AU"/>
              </w:rPr>
            </w:pPr>
          </w:p>
        </w:tc>
        <w:tc>
          <w:tcPr>
            <w:tcW w:w="1056" w:type="dxa"/>
            <w:noWrap/>
            <w:vAlign w:val="center"/>
            <w:hideMark/>
          </w:tcPr>
          <w:p w14:paraId="6B8E9FEC" w14:textId="77777777" w:rsidR="004C3C72" w:rsidRPr="004C3C72" w:rsidRDefault="004C3C72" w:rsidP="00E93FF8">
            <w:pPr>
              <w:pStyle w:val="Default"/>
              <w:jc w:val="right"/>
              <w:rPr>
                <w:lang w:eastAsia="en-AU"/>
              </w:rPr>
            </w:pPr>
          </w:p>
        </w:tc>
        <w:tc>
          <w:tcPr>
            <w:tcW w:w="1391" w:type="dxa"/>
            <w:noWrap/>
            <w:vAlign w:val="center"/>
            <w:hideMark/>
          </w:tcPr>
          <w:p w14:paraId="599A1F23" w14:textId="77777777" w:rsidR="004C3C72" w:rsidRPr="004C3C72" w:rsidRDefault="004C3C72" w:rsidP="00E93FF8">
            <w:pPr>
              <w:pStyle w:val="Default"/>
              <w:jc w:val="right"/>
              <w:rPr>
                <w:lang w:eastAsia="en-AU"/>
              </w:rPr>
            </w:pPr>
          </w:p>
        </w:tc>
        <w:tc>
          <w:tcPr>
            <w:tcW w:w="1349" w:type="dxa"/>
            <w:noWrap/>
            <w:vAlign w:val="center"/>
            <w:hideMark/>
          </w:tcPr>
          <w:p w14:paraId="08A96C0B" w14:textId="77777777" w:rsidR="004C3C72" w:rsidRPr="004C3C72" w:rsidRDefault="004C3C72" w:rsidP="00E93FF8">
            <w:pPr>
              <w:pStyle w:val="Default"/>
              <w:jc w:val="right"/>
              <w:rPr>
                <w:lang w:eastAsia="en-AU"/>
              </w:rPr>
            </w:pPr>
          </w:p>
        </w:tc>
      </w:tr>
      <w:tr w:rsidR="004C3C72" w:rsidRPr="004C3C72" w14:paraId="7FAA1199" w14:textId="77777777" w:rsidTr="00E93FF8">
        <w:trPr>
          <w:trHeight w:val="255"/>
        </w:trPr>
        <w:tc>
          <w:tcPr>
            <w:tcW w:w="1907" w:type="dxa"/>
            <w:noWrap/>
            <w:vAlign w:val="center"/>
            <w:hideMark/>
          </w:tcPr>
          <w:p w14:paraId="04DA4551" w14:textId="77777777" w:rsidR="004C3C72" w:rsidRPr="004C3C72" w:rsidRDefault="004C3C72" w:rsidP="00E93FF8">
            <w:pPr>
              <w:pStyle w:val="Default"/>
              <w:rPr>
                <w:lang w:eastAsia="en-AU"/>
              </w:rPr>
            </w:pPr>
            <w:r w:rsidRPr="004C3C72">
              <w:rPr>
                <w:lang w:eastAsia="en-AU"/>
              </w:rPr>
              <w:t>Cash and cash equivalents at the beginning of the period</w:t>
            </w:r>
          </w:p>
        </w:tc>
        <w:tc>
          <w:tcPr>
            <w:tcW w:w="1234" w:type="dxa"/>
            <w:noWrap/>
            <w:vAlign w:val="center"/>
            <w:hideMark/>
          </w:tcPr>
          <w:p w14:paraId="44A1E1FB" w14:textId="77777777" w:rsidR="004C3C72" w:rsidRPr="004C3C72" w:rsidRDefault="004C3C72" w:rsidP="00E93FF8">
            <w:pPr>
              <w:pStyle w:val="Default"/>
              <w:jc w:val="center"/>
              <w:rPr>
                <w:lang w:eastAsia="en-AU"/>
              </w:rPr>
            </w:pPr>
          </w:p>
        </w:tc>
        <w:tc>
          <w:tcPr>
            <w:tcW w:w="1216" w:type="dxa"/>
            <w:tcBorders>
              <w:bottom w:val="single" w:sz="4" w:space="0" w:color="auto"/>
            </w:tcBorders>
            <w:noWrap/>
            <w:vAlign w:val="center"/>
            <w:hideMark/>
          </w:tcPr>
          <w:p w14:paraId="116744CF" w14:textId="7152D208" w:rsidR="004C3C72" w:rsidRPr="004C3C72" w:rsidRDefault="004C3C72" w:rsidP="00E93FF8">
            <w:pPr>
              <w:pStyle w:val="Default"/>
              <w:jc w:val="right"/>
              <w:rPr>
                <w:lang w:eastAsia="en-AU"/>
              </w:rPr>
            </w:pPr>
            <w:r w:rsidRPr="004C3C72">
              <w:rPr>
                <w:lang w:eastAsia="en-AU"/>
              </w:rPr>
              <w:t xml:space="preserve">  </w:t>
            </w:r>
            <w:r w:rsidR="00E93FF8">
              <w:rPr>
                <w:lang w:eastAsia="en-AU"/>
              </w:rPr>
              <w:br/>
            </w:r>
            <w:r w:rsidRPr="004C3C72">
              <w:rPr>
                <w:lang w:eastAsia="en-AU"/>
              </w:rPr>
              <w:t xml:space="preserve">  91,004 </w:t>
            </w:r>
          </w:p>
        </w:tc>
        <w:tc>
          <w:tcPr>
            <w:tcW w:w="1056" w:type="dxa"/>
            <w:tcBorders>
              <w:bottom w:val="single" w:sz="4" w:space="0" w:color="auto"/>
            </w:tcBorders>
            <w:noWrap/>
            <w:vAlign w:val="center"/>
            <w:hideMark/>
          </w:tcPr>
          <w:p w14:paraId="41C77EE2" w14:textId="77777777" w:rsidR="004C3C72" w:rsidRPr="004C3C72" w:rsidRDefault="004C3C72" w:rsidP="00E93FF8">
            <w:pPr>
              <w:pStyle w:val="Default"/>
              <w:jc w:val="right"/>
              <w:rPr>
                <w:lang w:eastAsia="en-AU"/>
              </w:rPr>
            </w:pPr>
            <w:r w:rsidRPr="004C3C72">
              <w:rPr>
                <w:lang w:eastAsia="en-AU"/>
              </w:rPr>
              <w:t xml:space="preserve">      94,782 </w:t>
            </w:r>
          </w:p>
        </w:tc>
        <w:tc>
          <w:tcPr>
            <w:tcW w:w="1056" w:type="dxa"/>
            <w:tcBorders>
              <w:bottom w:val="single" w:sz="4" w:space="0" w:color="auto"/>
            </w:tcBorders>
            <w:noWrap/>
            <w:vAlign w:val="center"/>
            <w:hideMark/>
          </w:tcPr>
          <w:p w14:paraId="1D5B7B19" w14:textId="77777777" w:rsidR="004C3C72" w:rsidRPr="004C3C72" w:rsidRDefault="004C3C72" w:rsidP="00E93FF8">
            <w:pPr>
              <w:pStyle w:val="Default"/>
              <w:jc w:val="right"/>
              <w:rPr>
                <w:lang w:eastAsia="en-AU"/>
              </w:rPr>
            </w:pPr>
            <w:r w:rsidRPr="004C3C72">
              <w:rPr>
                <w:lang w:eastAsia="en-AU"/>
              </w:rPr>
              <w:t xml:space="preserve">     96,322 </w:t>
            </w:r>
          </w:p>
        </w:tc>
        <w:tc>
          <w:tcPr>
            <w:tcW w:w="1391" w:type="dxa"/>
            <w:tcBorders>
              <w:bottom w:val="single" w:sz="4" w:space="0" w:color="auto"/>
            </w:tcBorders>
            <w:noWrap/>
            <w:vAlign w:val="center"/>
            <w:hideMark/>
          </w:tcPr>
          <w:p w14:paraId="598E1D23" w14:textId="77777777" w:rsidR="004C3C72" w:rsidRPr="004C3C72" w:rsidRDefault="004C3C72" w:rsidP="00E93FF8">
            <w:pPr>
              <w:pStyle w:val="Default"/>
              <w:jc w:val="right"/>
              <w:rPr>
                <w:lang w:eastAsia="en-AU"/>
              </w:rPr>
            </w:pPr>
            <w:r w:rsidRPr="004C3C72">
              <w:rPr>
                <w:lang w:eastAsia="en-AU"/>
              </w:rPr>
              <w:t xml:space="preserve">          (3,778)</w:t>
            </w:r>
          </w:p>
        </w:tc>
        <w:tc>
          <w:tcPr>
            <w:tcW w:w="1349" w:type="dxa"/>
            <w:tcBorders>
              <w:bottom w:val="single" w:sz="4" w:space="0" w:color="auto"/>
            </w:tcBorders>
            <w:noWrap/>
            <w:vAlign w:val="center"/>
            <w:hideMark/>
          </w:tcPr>
          <w:p w14:paraId="3C00A440" w14:textId="77777777" w:rsidR="004C3C72" w:rsidRPr="004C3C72" w:rsidRDefault="004C3C72" w:rsidP="00E93FF8">
            <w:pPr>
              <w:pStyle w:val="Default"/>
              <w:jc w:val="right"/>
              <w:rPr>
                <w:lang w:eastAsia="en-AU"/>
              </w:rPr>
            </w:pPr>
            <w:r w:rsidRPr="004C3C72">
              <w:rPr>
                <w:lang w:eastAsia="en-AU"/>
              </w:rPr>
              <w:t xml:space="preserve">                 (1,540)</w:t>
            </w:r>
          </w:p>
        </w:tc>
      </w:tr>
      <w:tr w:rsidR="00E93FF8" w:rsidRPr="004C3C72" w14:paraId="19F3E828" w14:textId="77777777" w:rsidTr="00E93FF8">
        <w:trPr>
          <w:trHeight w:val="360"/>
        </w:trPr>
        <w:tc>
          <w:tcPr>
            <w:tcW w:w="1907" w:type="dxa"/>
            <w:noWrap/>
            <w:vAlign w:val="center"/>
            <w:hideMark/>
          </w:tcPr>
          <w:p w14:paraId="3A721F6E" w14:textId="77777777" w:rsidR="004C3C72" w:rsidRPr="004C3C72" w:rsidRDefault="004C3C72" w:rsidP="00E93FF8">
            <w:pPr>
              <w:pStyle w:val="Default"/>
              <w:rPr>
                <w:b/>
                <w:bCs/>
                <w:lang w:eastAsia="en-AU"/>
              </w:rPr>
            </w:pPr>
            <w:r w:rsidRPr="004C3C72">
              <w:rPr>
                <w:b/>
                <w:bCs/>
                <w:lang w:eastAsia="en-AU"/>
              </w:rPr>
              <w:t>Cash and cash equivalent at the end of the period</w:t>
            </w:r>
          </w:p>
        </w:tc>
        <w:tc>
          <w:tcPr>
            <w:tcW w:w="1234" w:type="dxa"/>
            <w:noWrap/>
            <w:vAlign w:val="center"/>
            <w:hideMark/>
          </w:tcPr>
          <w:p w14:paraId="472C9ABF" w14:textId="77777777" w:rsidR="004C3C72" w:rsidRPr="004C3C72" w:rsidRDefault="004C3C72" w:rsidP="00E93FF8">
            <w:pPr>
              <w:pStyle w:val="Default"/>
              <w:jc w:val="center"/>
              <w:rPr>
                <w:b/>
                <w:bCs/>
                <w:lang w:eastAsia="en-AU"/>
              </w:rPr>
            </w:pPr>
          </w:p>
        </w:tc>
        <w:tc>
          <w:tcPr>
            <w:tcW w:w="1216" w:type="dxa"/>
            <w:tcBorders>
              <w:top w:val="single" w:sz="4" w:space="0" w:color="auto"/>
              <w:bottom w:val="double" w:sz="4" w:space="0" w:color="auto"/>
            </w:tcBorders>
            <w:noWrap/>
            <w:vAlign w:val="center"/>
            <w:hideMark/>
          </w:tcPr>
          <w:p w14:paraId="15397EC9" w14:textId="11505F97" w:rsidR="004C3C72" w:rsidRPr="004C3C72" w:rsidRDefault="004C3C72" w:rsidP="00E93FF8">
            <w:pPr>
              <w:pStyle w:val="Default"/>
              <w:jc w:val="right"/>
              <w:rPr>
                <w:b/>
                <w:bCs/>
                <w:lang w:eastAsia="en-AU"/>
              </w:rPr>
            </w:pPr>
            <w:r w:rsidRPr="004C3C72">
              <w:rPr>
                <w:b/>
                <w:bCs/>
                <w:lang w:eastAsia="en-AU"/>
              </w:rPr>
              <w:t xml:space="preserve"> </w:t>
            </w:r>
            <w:r w:rsidR="00E93FF8">
              <w:rPr>
                <w:b/>
                <w:bCs/>
                <w:lang w:eastAsia="en-AU"/>
              </w:rPr>
              <w:br/>
            </w:r>
            <w:r w:rsidRPr="004C3C72">
              <w:rPr>
                <w:b/>
                <w:bCs/>
                <w:lang w:eastAsia="en-AU"/>
              </w:rPr>
              <w:t xml:space="preserve">   89,583 </w:t>
            </w:r>
          </w:p>
        </w:tc>
        <w:tc>
          <w:tcPr>
            <w:tcW w:w="1056" w:type="dxa"/>
            <w:tcBorders>
              <w:top w:val="single" w:sz="4" w:space="0" w:color="auto"/>
              <w:bottom w:val="double" w:sz="4" w:space="0" w:color="auto"/>
            </w:tcBorders>
            <w:noWrap/>
            <w:vAlign w:val="center"/>
            <w:hideMark/>
          </w:tcPr>
          <w:p w14:paraId="59C19FFD" w14:textId="77777777" w:rsidR="004C3C72" w:rsidRPr="004C3C72" w:rsidRDefault="004C3C72" w:rsidP="00E93FF8">
            <w:pPr>
              <w:pStyle w:val="Default"/>
              <w:jc w:val="right"/>
              <w:rPr>
                <w:b/>
                <w:bCs/>
                <w:lang w:eastAsia="en-AU"/>
              </w:rPr>
            </w:pPr>
            <w:r w:rsidRPr="004C3C72">
              <w:rPr>
                <w:b/>
                <w:bCs/>
                <w:lang w:eastAsia="en-AU"/>
              </w:rPr>
              <w:t xml:space="preserve">      96,433 </w:t>
            </w:r>
          </w:p>
        </w:tc>
        <w:tc>
          <w:tcPr>
            <w:tcW w:w="1056" w:type="dxa"/>
            <w:tcBorders>
              <w:top w:val="single" w:sz="4" w:space="0" w:color="auto"/>
              <w:bottom w:val="double" w:sz="4" w:space="0" w:color="auto"/>
            </w:tcBorders>
            <w:noWrap/>
            <w:vAlign w:val="center"/>
            <w:hideMark/>
          </w:tcPr>
          <w:p w14:paraId="742384E0" w14:textId="77777777" w:rsidR="004C3C72" w:rsidRPr="004C3C72" w:rsidRDefault="004C3C72" w:rsidP="00E93FF8">
            <w:pPr>
              <w:pStyle w:val="Default"/>
              <w:jc w:val="right"/>
              <w:rPr>
                <w:b/>
                <w:bCs/>
                <w:lang w:eastAsia="en-AU"/>
              </w:rPr>
            </w:pPr>
            <w:r w:rsidRPr="004C3C72">
              <w:rPr>
                <w:b/>
                <w:bCs/>
                <w:lang w:eastAsia="en-AU"/>
              </w:rPr>
              <w:t xml:space="preserve">     94,782 </w:t>
            </w:r>
          </w:p>
        </w:tc>
        <w:tc>
          <w:tcPr>
            <w:tcW w:w="1391" w:type="dxa"/>
            <w:tcBorders>
              <w:top w:val="single" w:sz="4" w:space="0" w:color="auto"/>
              <w:bottom w:val="double" w:sz="4" w:space="0" w:color="auto"/>
            </w:tcBorders>
            <w:noWrap/>
            <w:vAlign w:val="center"/>
            <w:hideMark/>
          </w:tcPr>
          <w:p w14:paraId="11AD68A8" w14:textId="77777777" w:rsidR="004C3C72" w:rsidRPr="004C3C72" w:rsidRDefault="004C3C72" w:rsidP="00E93FF8">
            <w:pPr>
              <w:pStyle w:val="Default"/>
              <w:jc w:val="right"/>
              <w:rPr>
                <w:b/>
                <w:bCs/>
                <w:lang w:eastAsia="en-AU"/>
              </w:rPr>
            </w:pPr>
            <w:r w:rsidRPr="004C3C72">
              <w:rPr>
                <w:b/>
                <w:bCs/>
                <w:lang w:eastAsia="en-AU"/>
              </w:rPr>
              <w:t xml:space="preserve">          (6,850)</w:t>
            </w:r>
          </w:p>
        </w:tc>
        <w:tc>
          <w:tcPr>
            <w:tcW w:w="1349" w:type="dxa"/>
            <w:tcBorders>
              <w:top w:val="single" w:sz="4" w:space="0" w:color="auto"/>
              <w:bottom w:val="double" w:sz="4" w:space="0" w:color="auto"/>
            </w:tcBorders>
            <w:noWrap/>
            <w:vAlign w:val="center"/>
            <w:hideMark/>
          </w:tcPr>
          <w:p w14:paraId="4494C26F" w14:textId="77777777" w:rsidR="004C3C72" w:rsidRPr="004C3C72" w:rsidRDefault="004C3C72" w:rsidP="00E93FF8">
            <w:pPr>
              <w:pStyle w:val="Default"/>
              <w:jc w:val="right"/>
              <w:rPr>
                <w:b/>
                <w:bCs/>
                <w:lang w:eastAsia="en-AU"/>
              </w:rPr>
            </w:pPr>
            <w:r w:rsidRPr="004C3C72">
              <w:rPr>
                <w:b/>
                <w:bCs/>
                <w:lang w:eastAsia="en-AU"/>
              </w:rPr>
              <w:t xml:space="preserve">                  1,651 </w:t>
            </w:r>
          </w:p>
        </w:tc>
      </w:tr>
    </w:tbl>
    <w:p w14:paraId="13479E4D" w14:textId="3644DD51" w:rsidR="004C3C72" w:rsidRDefault="00E93FF8" w:rsidP="004C3C72">
      <w:pPr>
        <w:pStyle w:val="Default"/>
        <w:rPr>
          <w:b/>
          <w:lang w:val="en-US" w:eastAsia="en-AU"/>
        </w:rPr>
      </w:pPr>
      <w:r>
        <w:rPr>
          <w:lang w:val="en-US" w:eastAsia="en-AU"/>
        </w:rPr>
        <w:br/>
      </w:r>
      <w:r w:rsidR="00475B79" w:rsidRPr="00475B79">
        <w:rPr>
          <w:b/>
          <w:lang w:val="en-US" w:eastAsia="en-AU"/>
        </w:rPr>
        <w:t>Major Estimate and Actual (2019) Variance Narratives</w:t>
      </w:r>
    </w:p>
    <w:p w14:paraId="7E24F285" w14:textId="54730F77" w:rsidR="00475B79" w:rsidRDefault="00475B79" w:rsidP="00475B79">
      <w:pPr>
        <w:pStyle w:val="Default"/>
        <w:numPr>
          <w:ilvl w:val="0"/>
          <w:numId w:val="40"/>
        </w:numPr>
      </w:pPr>
      <w:r>
        <w:t>Workers' Compensation claim payments are $654K (35.8%) over budget estimates due to higher than expected number of uninsured worker's compensation claims received by WorkCover WA.</w:t>
      </w:r>
    </w:p>
    <w:p w14:paraId="6A78E122" w14:textId="5D25394C" w:rsidR="00475B79" w:rsidRDefault="00475B79" w:rsidP="00475B79">
      <w:pPr>
        <w:pStyle w:val="Default"/>
        <w:numPr>
          <w:ilvl w:val="0"/>
          <w:numId w:val="40"/>
        </w:numPr>
      </w:pPr>
      <w:r>
        <w:t>The variance is due to the budgeted GST on purchases included in other payments.</w:t>
      </w:r>
    </w:p>
    <w:p w14:paraId="0AEB2D18" w14:textId="7813F61E" w:rsidR="00475B79" w:rsidRDefault="00475B79" w:rsidP="00475B79">
      <w:pPr>
        <w:pStyle w:val="Default"/>
        <w:numPr>
          <w:ilvl w:val="0"/>
          <w:numId w:val="40"/>
        </w:numPr>
      </w:pPr>
      <w:r>
        <w:t>The variance is due to the unbudgeted proceeds from the closure of term deposits.</w:t>
      </w:r>
    </w:p>
    <w:p w14:paraId="3CB0DD53" w14:textId="3F29037B" w:rsidR="00475B79" w:rsidRDefault="00475B79" w:rsidP="00475B79">
      <w:pPr>
        <w:pStyle w:val="Default"/>
        <w:rPr>
          <w:b/>
        </w:rPr>
      </w:pPr>
      <w:r w:rsidRPr="00475B79">
        <w:rPr>
          <w:b/>
        </w:rPr>
        <w:t>Major Actual (2019) and Comparative (2018) Variance Narratives</w:t>
      </w:r>
    </w:p>
    <w:p w14:paraId="5DECB28A" w14:textId="7DD086DB" w:rsidR="00475B79" w:rsidRDefault="00475B79" w:rsidP="00D12D08">
      <w:pPr>
        <w:pStyle w:val="Default"/>
        <w:numPr>
          <w:ilvl w:val="0"/>
          <w:numId w:val="41"/>
        </w:numPr>
      </w:pPr>
      <w:r>
        <w:t>Insurer contributions have decreased by $2.511 million (12.6%). This is consistent with the reduction in WorkCover WA's approved net budget requirement for 2018/19.</w:t>
      </w:r>
    </w:p>
    <w:p w14:paraId="5C8A46CD" w14:textId="43D2848E" w:rsidR="00475B79" w:rsidRDefault="00475B79" w:rsidP="00D12D08">
      <w:pPr>
        <w:pStyle w:val="Default"/>
        <w:numPr>
          <w:ilvl w:val="0"/>
          <w:numId w:val="41"/>
        </w:numPr>
      </w:pPr>
      <w:r>
        <w:t>Workers' Compensation claim payments have increased by $1.377 million due to 8 new uninsured worker's compensation claims received by WorkCover WA in 2018/19.</w:t>
      </w:r>
    </w:p>
    <w:p w14:paraId="23775988" w14:textId="767EC121" w:rsidR="00BA2558" w:rsidRDefault="00475B79" w:rsidP="00D12D08">
      <w:pPr>
        <w:pStyle w:val="Default"/>
        <w:numPr>
          <w:ilvl w:val="0"/>
          <w:numId w:val="41"/>
        </w:numPr>
      </w:pPr>
      <w:r>
        <w:t>The variance represents matured term deposits redeemed to fund operational costs and reinvestment in short term deposits in 2018/19.</w:t>
      </w:r>
    </w:p>
    <w:p w14:paraId="77C40512" w14:textId="77777777" w:rsidR="00BA2558" w:rsidRDefault="00BA2558">
      <w:pPr>
        <w:keepLines w:val="0"/>
        <w:spacing w:after="0" w:line="240" w:lineRule="auto"/>
      </w:pPr>
      <w:r>
        <w:br w:type="page"/>
      </w:r>
    </w:p>
    <w:p w14:paraId="6056A181" w14:textId="572EACA5" w:rsidR="00475B79" w:rsidRPr="00475B79" w:rsidRDefault="00F87D1F" w:rsidP="00BA2558">
      <w:pPr>
        <w:pStyle w:val="Default"/>
      </w:pPr>
      <w:r>
        <w:pict w14:anchorId="4682E184">
          <v:shape id="_x0000_i1025" type="#_x0000_t75" alt="This is the back cover of the 2018/19 Annual Report. &#10;" style="width:453.75pt;height:640.5pt">
            <v:imagedata r:id="rId52" o:title="2019 Annual Report Accessible Cover - Back"/>
          </v:shape>
        </w:pict>
      </w:r>
    </w:p>
    <w:sectPr w:rsidR="00475B79" w:rsidRPr="00475B79" w:rsidSect="003A2E16">
      <w:headerReference w:type="default" r:id="rId53"/>
      <w:pgSz w:w="11906" w:h="16838" w:code="9"/>
      <w:pgMar w:top="1701" w:right="1440" w:bottom="1440" w:left="1440" w:header="62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BCD2D" w14:textId="77777777" w:rsidR="000045E5" w:rsidRDefault="000045E5" w:rsidP="00852CCA">
      <w:pPr>
        <w:spacing w:after="0" w:line="240" w:lineRule="auto"/>
      </w:pPr>
      <w:r>
        <w:separator/>
      </w:r>
    </w:p>
  </w:endnote>
  <w:endnote w:type="continuationSeparator" w:id="0">
    <w:p w14:paraId="57863FA1" w14:textId="77777777" w:rsidR="000045E5" w:rsidRDefault="000045E5" w:rsidP="0085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Gothic">
    <w:panose1 w:val="00000000000000000000"/>
    <w:charset w:val="00"/>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Black">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E4744" w14:textId="77777777" w:rsidR="009F3763" w:rsidRDefault="009F3763">
    <w:pPr>
      <w:pStyle w:val="Footer"/>
    </w:pPr>
  </w:p>
  <w:p w14:paraId="4990AE48" w14:textId="77777777" w:rsidR="009F3763" w:rsidRDefault="009F3763"/>
  <w:p w14:paraId="4E7ACAEF" w14:textId="77777777" w:rsidR="009F3763" w:rsidRDefault="009F37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5112634"/>
      <w:docPartObj>
        <w:docPartGallery w:val="Page Numbers (Bottom of Page)"/>
        <w:docPartUnique/>
      </w:docPartObj>
    </w:sdtPr>
    <w:sdtEndPr>
      <w:rPr>
        <w:noProof/>
      </w:rPr>
    </w:sdtEndPr>
    <w:sdtContent>
      <w:p w14:paraId="09EC4B7E" w14:textId="5A3CF0C6" w:rsidR="009F3763" w:rsidRDefault="009F3763">
        <w:pPr>
          <w:pStyle w:val="Footer"/>
          <w:jc w:val="right"/>
        </w:pPr>
        <w:r>
          <w:rPr>
            <w:noProof w:val="0"/>
          </w:rPr>
          <w:fldChar w:fldCharType="begin"/>
        </w:r>
        <w:r>
          <w:instrText xml:space="preserve"> PAGE   \* MERGEFORMAT </w:instrText>
        </w:r>
        <w:r>
          <w:rPr>
            <w:noProof w:val="0"/>
          </w:rPr>
          <w:fldChar w:fldCharType="separate"/>
        </w:r>
        <w:r w:rsidR="00F87D1F">
          <w:t>8</w:t>
        </w:r>
        <w:r>
          <w:fldChar w:fldCharType="end"/>
        </w:r>
      </w:p>
    </w:sdtContent>
  </w:sdt>
  <w:p w14:paraId="136CC7B7" w14:textId="02F4F1C9" w:rsidR="009F3763" w:rsidRPr="00746341" w:rsidRDefault="009F3763" w:rsidP="00FE39B5">
    <w:pPr>
      <w:pStyle w:val="Footer"/>
      <w:tabs>
        <w:tab w:val="left" w:pos="1275"/>
        <w:tab w:val="right" w:pos="8837"/>
      </w:tabs>
      <w:rPr>
        <w:b/>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95729810"/>
      <w:docPartObj>
        <w:docPartGallery w:val="Page Numbers (Bottom of Page)"/>
        <w:docPartUnique/>
      </w:docPartObj>
    </w:sdtPr>
    <w:sdtEndPr>
      <w:rPr>
        <w:noProof/>
      </w:rPr>
    </w:sdtEndPr>
    <w:sdtContent>
      <w:p w14:paraId="68E85A20" w14:textId="1E7F3BFF" w:rsidR="009F3763" w:rsidRDefault="009F3763">
        <w:pPr>
          <w:pStyle w:val="Footer"/>
          <w:jc w:val="right"/>
        </w:pPr>
        <w:r>
          <w:rPr>
            <w:noProof w:val="0"/>
          </w:rPr>
          <w:fldChar w:fldCharType="begin"/>
        </w:r>
        <w:r>
          <w:instrText xml:space="preserve"> PAGE   \* MERGEFORMAT </w:instrText>
        </w:r>
        <w:r>
          <w:rPr>
            <w:noProof w:val="0"/>
          </w:rPr>
          <w:fldChar w:fldCharType="separate"/>
        </w:r>
        <w:r w:rsidR="001B3E21">
          <w:t>1</w:t>
        </w:r>
        <w:r>
          <w:fldChar w:fldCharType="end"/>
        </w:r>
      </w:p>
    </w:sdtContent>
  </w:sdt>
  <w:p w14:paraId="50F8BC1D" w14:textId="77777777" w:rsidR="009F3763" w:rsidRDefault="009F37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06119899"/>
      <w:docPartObj>
        <w:docPartGallery w:val="Page Numbers (Bottom of Page)"/>
        <w:docPartUnique/>
      </w:docPartObj>
    </w:sdtPr>
    <w:sdtEndPr>
      <w:rPr>
        <w:noProof/>
      </w:rPr>
    </w:sdtEndPr>
    <w:sdtContent>
      <w:p w14:paraId="5EDA1B79" w14:textId="3391DDA3" w:rsidR="009F3763" w:rsidRDefault="009F3763">
        <w:pPr>
          <w:pStyle w:val="Footer"/>
          <w:jc w:val="center"/>
        </w:pPr>
        <w:r>
          <w:rPr>
            <w:noProof w:val="0"/>
          </w:rPr>
          <w:fldChar w:fldCharType="begin"/>
        </w:r>
        <w:r>
          <w:instrText xml:space="preserve"> PAGE   \* MERGEFORMAT </w:instrText>
        </w:r>
        <w:r>
          <w:rPr>
            <w:noProof w:val="0"/>
          </w:rPr>
          <w:fldChar w:fldCharType="separate"/>
        </w:r>
        <w:r w:rsidR="00575B48">
          <w:t>168</w:t>
        </w:r>
        <w:r>
          <w:fldChar w:fldCharType="end"/>
        </w:r>
      </w:p>
    </w:sdtContent>
  </w:sdt>
  <w:p w14:paraId="090B6907" w14:textId="77777777" w:rsidR="009F3763" w:rsidRDefault="009F3763" w:rsidP="00192AA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E2A61" w14:textId="77777777" w:rsidR="000045E5" w:rsidRDefault="000045E5" w:rsidP="00852CCA">
      <w:pPr>
        <w:spacing w:after="0" w:line="240" w:lineRule="auto"/>
      </w:pPr>
      <w:r>
        <w:separator/>
      </w:r>
    </w:p>
  </w:footnote>
  <w:footnote w:type="continuationSeparator" w:id="0">
    <w:p w14:paraId="0F8B9CA3" w14:textId="77777777" w:rsidR="000045E5" w:rsidRDefault="000045E5" w:rsidP="00852CCA">
      <w:pPr>
        <w:spacing w:after="0" w:line="240" w:lineRule="auto"/>
      </w:pPr>
      <w:r>
        <w:continuationSeparator/>
      </w:r>
    </w:p>
  </w:footnote>
  <w:footnote w:id="1">
    <w:p w14:paraId="73C264FC" w14:textId="77777777" w:rsidR="009F3763" w:rsidRPr="0004523C" w:rsidRDefault="009F3763" w:rsidP="006F5DA4">
      <w:pPr>
        <w:pStyle w:val="FootnoteText"/>
      </w:pPr>
      <w:r>
        <w:rPr>
          <w:rStyle w:val="FootnoteReference"/>
        </w:rPr>
        <w:footnoteRef/>
      </w:r>
      <w:r>
        <w:t xml:space="preserve"> Efficiency indicators have not been adjusted for inflation.</w:t>
      </w:r>
    </w:p>
  </w:footnote>
  <w:footnote w:id="2">
    <w:p w14:paraId="1555F506" w14:textId="7F37574B" w:rsidR="009F3763" w:rsidRPr="00954ADA" w:rsidRDefault="009F3763" w:rsidP="006F5DA4">
      <w:pPr>
        <w:pStyle w:val="FootnoteText"/>
      </w:pPr>
      <w:r w:rsidRPr="006F5DA4">
        <w:rPr>
          <w:rStyle w:val="FootnoteReference"/>
          <w:sz w:val="18"/>
        </w:rPr>
        <w:footnoteRef/>
      </w:r>
      <w:r w:rsidRPr="006F5DA4">
        <w:rPr>
          <w:sz w:val="18"/>
        </w:rPr>
        <w:t xml:space="preserve"> The figures quoted are those available at the time of setting the target in April 201</w:t>
      </w:r>
      <w:r>
        <w:rPr>
          <w:sz w:val="18"/>
        </w:rPr>
        <w:t>8</w:t>
      </w:r>
      <w:r w:rsidRPr="006F5DA4">
        <w:rPr>
          <w:sz w:val="18"/>
        </w:rPr>
        <w:t xml:space="preserve">. The number of insured claims per year is based on the insurer received date and excludes asbestos and industrial disease, journey and invalid claims. The number of claims may vary from those previously published for some years due to delays in claim reports to WorkCover WA from insurers.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661D6" w14:textId="77777777" w:rsidR="009F3763" w:rsidRPr="00504FAF" w:rsidRDefault="009F3763" w:rsidP="00504FAF">
    <w:pPr>
      <w:pStyle w:val="Header"/>
      <w:tabs>
        <w:tab w:val="center" w:pos="4513"/>
        <w:tab w:val="right" w:pos="9026"/>
      </w:tabs>
      <w:jc w:val="left"/>
      <w:rPr>
        <w:b/>
        <w:color w:val="44546A" w:themeColor="text2"/>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1A319" w14:textId="77777777" w:rsidR="009F3763" w:rsidRDefault="009F3763" w:rsidP="00152F8F">
    <w:pPr>
      <w:pStyle w:val="Header"/>
      <w:tabs>
        <w:tab w:val="left" w:pos="2070"/>
        <w:tab w:val="right" w:pos="9026"/>
      </w:tabs>
      <w:jc w:val="left"/>
    </w:pPr>
    <w:r>
      <w:rPr>
        <w:b/>
        <w:color w:val="000000" w:themeColor="text1"/>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92A77" w14:textId="77777777" w:rsidR="009F3763" w:rsidRDefault="009F37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92FE2" w14:textId="2819C494" w:rsidR="009F3763" w:rsidRDefault="009F3763" w:rsidP="002D35F8">
    <w:pPr>
      <w:pStyle w:val="Header"/>
      <w:tabs>
        <w:tab w:val="left" w:pos="1245"/>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6EC"/>
    <w:multiLevelType w:val="hybridMultilevel"/>
    <w:tmpl w:val="55C4A7A8"/>
    <w:lvl w:ilvl="0" w:tplc="A872AF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8A24A5"/>
    <w:multiLevelType w:val="hybridMultilevel"/>
    <w:tmpl w:val="755A825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09B929D0"/>
    <w:multiLevelType w:val="hybridMultilevel"/>
    <w:tmpl w:val="A948D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236A3"/>
    <w:multiLevelType w:val="hybridMultilevel"/>
    <w:tmpl w:val="BADC3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F180B"/>
    <w:multiLevelType w:val="hybridMultilevel"/>
    <w:tmpl w:val="2E98F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61B95"/>
    <w:multiLevelType w:val="hybridMultilevel"/>
    <w:tmpl w:val="243EAAC2"/>
    <w:lvl w:ilvl="0" w:tplc="7A50DA0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BE3F0A"/>
    <w:multiLevelType w:val="hybridMultilevel"/>
    <w:tmpl w:val="632AB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FB62C6"/>
    <w:multiLevelType w:val="hybridMultilevel"/>
    <w:tmpl w:val="4600EA0E"/>
    <w:lvl w:ilvl="0" w:tplc="C846ACBC">
      <w:start w:val="1"/>
      <w:numFmt w:val="decimal"/>
      <w:lvlText w:val="%1."/>
      <w:lvlJc w:val="left"/>
      <w:pPr>
        <w:ind w:left="1440" w:hanging="360"/>
      </w:pPr>
      <w:rPr>
        <w:rFonts w:ascii="Arial Bold" w:hAnsi="Arial Bold" w:cs="Arial" w:hint="default"/>
        <w:b/>
        <w:bCs/>
        <w:i w:val="0"/>
        <w:iCs w:val="0"/>
        <w:sz w:val="20"/>
        <w:szCs w:val="24"/>
      </w:rPr>
    </w:lvl>
    <w:lvl w:ilvl="1" w:tplc="16FE9184" w:tentative="1">
      <w:start w:val="1"/>
      <w:numFmt w:val="lowerLetter"/>
      <w:lvlText w:val="%2."/>
      <w:lvlJc w:val="left"/>
      <w:pPr>
        <w:ind w:left="2160" w:hanging="360"/>
      </w:pPr>
    </w:lvl>
    <w:lvl w:ilvl="2" w:tplc="F554345C" w:tentative="1">
      <w:start w:val="1"/>
      <w:numFmt w:val="lowerRoman"/>
      <w:lvlText w:val="%3."/>
      <w:lvlJc w:val="right"/>
      <w:pPr>
        <w:ind w:left="2880" w:hanging="180"/>
      </w:pPr>
    </w:lvl>
    <w:lvl w:ilvl="3" w:tplc="F7C84738" w:tentative="1">
      <w:start w:val="1"/>
      <w:numFmt w:val="decimal"/>
      <w:lvlText w:val="%4."/>
      <w:lvlJc w:val="left"/>
      <w:pPr>
        <w:ind w:left="3600" w:hanging="360"/>
      </w:pPr>
    </w:lvl>
    <w:lvl w:ilvl="4" w:tplc="8C260030" w:tentative="1">
      <w:start w:val="1"/>
      <w:numFmt w:val="lowerLetter"/>
      <w:lvlText w:val="%5."/>
      <w:lvlJc w:val="left"/>
      <w:pPr>
        <w:ind w:left="4320" w:hanging="360"/>
      </w:pPr>
    </w:lvl>
    <w:lvl w:ilvl="5" w:tplc="9B64E480" w:tentative="1">
      <w:start w:val="1"/>
      <w:numFmt w:val="lowerRoman"/>
      <w:lvlText w:val="%6."/>
      <w:lvlJc w:val="right"/>
      <w:pPr>
        <w:ind w:left="5040" w:hanging="180"/>
      </w:pPr>
    </w:lvl>
    <w:lvl w:ilvl="6" w:tplc="BB448FBC" w:tentative="1">
      <w:start w:val="1"/>
      <w:numFmt w:val="decimal"/>
      <w:lvlText w:val="%7."/>
      <w:lvlJc w:val="left"/>
      <w:pPr>
        <w:ind w:left="5760" w:hanging="360"/>
      </w:pPr>
    </w:lvl>
    <w:lvl w:ilvl="7" w:tplc="91DE876E" w:tentative="1">
      <w:start w:val="1"/>
      <w:numFmt w:val="lowerLetter"/>
      <w:lvlText w:val="%8."/>
      <w:lvlJc w:val="left"/>
      <w:pPr>
        <w:ind w:left="6480" w:hanging="360"/>
      </w:pPr>
    </w:lvl>
    <w:lvl w:ilvl="8" w:tplc="13E21984" w:tentative="1">
      <w:start w:val="1"/>
      <w:numFmt w:val="lowerRoman"/>
      <w:lvlText w:val="%9."/>
      <w:lvlJc w:val="right"/>
      <w:pPr>
        <w:ind w:left="7200" w:hanging="180"/>
      </w:pPr>
    </w:lvl>
  </w:abstractNum>
  <w:abstractNum w:abstractNumId="8" w15:restartNumberingAfterBreak="0">
    <w:nsid w:val="18AA6582"/>
    <w:multiLevelType w:val="multilevel"/>
    <w:tmpl w:val="E5326754"/>
    <w:lvl w:ilvl="0">
      <w:start w:val="5"/>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18FB16F2"/>
    <w:multiLevelType w:val="multilevel"/>
    <w:tmpl w:val="CE285FD0"/>
    <w:lvl w:ilvl="0">
      <w:start w:val="1"/>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582" w:hanging="144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942" w:hanging="1800"/>
      </w:pPr>
      <w:rPr>
        <w:rFonts w:hint="default"/>
      </w:rPr>
    </w:lvl>
    <w:lvl w:ilvl="6">
      <w:start w:val="1"/>
      <w:numFmt w:val="decimal"/>
      <w:isLgl/>
      <w:lvlText w:val="%1.%2.%3.%4.%5.%6.%7"/>
      <w:lvlJc w:val="left"/>
      <w:pPr>
        <w:ind w:left="2302" w:hanging="2160"/>
      </w:pPr>
      <w:rPr>
        <w:rFonts w:hint="default"/>
      </w:rPr>
    </w:lvl>
    <w:lvl w:ilvl="7">
      <w:start w:val="1"/>
      <w:numFmt w:val="decimal"/>
      <w:isLgl/>
      <w:lvlText w:val="%1.%2.%3.%4.%5.%6.%7.%8"/>
      <w:lvlJc w:val="left"/>
      <w:pPr>
        <w:ind w:left="2662" w:hanging="2520"/>
      </w:pPr>
      <w:rPr>
        <w:rFonts w:hint="default"/>
      </w:rPr>
    </w:lvl>
    <w:lvl w:ilvl="8">
      <w:start w:val="1"/>
      <w:numFmt w:val="decimal"/>
      <w:isLgl/>
      <w:lvlText w:val="%1.%2.%3.%4.%5.%6.%7.%8.%9"/>
      <w:lvlJc w:val="left"/>
      <w:pPr>
        <w:ind w:left="3022" w:hanging="2880"/>
      </w:pPr>
      <w:rPr>
        <w:rFonts w:hint="default"/>
      </w:rPr>
    </w:lvl>
  </w:abstractNum>
  <w:abstractNum w:abstractNumId="10" w15:restartNumberingAfterBreak="0">
    <w:nsid w:val="19A21A70"/>
    <w:multiLevelType w:val="hybridMultilevel"/>
    <w:tmpl w:val="CD0022CE"/>
    <w:lvl w:ilvl="0" w:tplc="F4262132">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42162D"/>
    <w:multiLevelType w:val="multilevel"/>
    <w:tmpl w:val="AC2E0AFA"/>
    <w:lvl w:ilvl="0">
      <w:start w:val="1"/>
      <w:numFmt w:val="decimal"/>
      <w:lvlText w:val="%1"/>
      <w:lvlJc w:val="left"/>
      <w:pPr>
        <w:ind w:left="360" w:hanging="360"/>
      </w:pPr>
      <w:rPr>
        <w:rFonts w:hint="default"/>
      </w:rPr>
    </w:lvl>
    <w:lvl w:ilvl="1">
      <w:start w:val="1"/>
      <w:numFmt w:val="decimal"/>
      <w:lvlText w:val="%2.1"/>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153D8F"/>
    <w:multiLevelType w:val="hybridMultilevel"/>
    <w:tmpl w:val="0DD2B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5E2C10"/>
    <w:multiLevelType w:val="hybridMultilevel"/>
    <w:tmpl w:val="1DC09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8436F3"/>
    <w:multiLevelType w:val="hybridMultilevel"/>
    <w:tmpl w:val="5A4EFE8E"/>
    <w:lvl w:ilvl="0" w:tplc="3000C3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916EE6"/>
    <w:multiLevelType w:val="hybridMultilevel"/>
    <w:tmpl w:val="795C4A4E"/>
    <w:lvl w:ilvl="0" w:tplc="7EF63F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02445E"/>
    <w:multiLevelType w:val="hybridMultilevel"/>
    <w:tmpl w:val="2B408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F21BD"/>
    <w:multiLevelType w:val="multilevel"/>
    <w:tmpl w:val="9B58250A"/>
    <w:lvl w:ilvl="0">
      <w:start w:val="1"/>
      <w:numFmt w:val="decimal"/>
      <w:lvlText w:val="%1."/>
      <w:lvlJc w:val="left"/>
      <w:pPr>
        <w:ind w:left="964" w:hanging="510"/>
      </w:pPr>
      <w:rPr>
        <w:rFonts w:ascii="Arial" w:hAnsi="Arial" w:cs="Arial" w:hint="default"/>
        <w:color w:val="auto"/>
        <w:sz w:val="24"/>
        <w:szCs w:val="24"/>
      </w:rPr>
    </w:lvl>
    <w:lvl w:ilvl="1">
      <w:start w:val="1"/>
      <w:numFmt w:val="decimal"/>
      <w:pStyle w:val="NumberedListLevel2"/>
      <w:lvlText w:val="%1.%2."/>
      <w:lvlJc w:val="left"/>
      <w:pPr>
        <w:ind w:left="1418" w:hanging="510"/>
      </w:pPr>
      <w:rPr>
        <w:rFonts w:ascii="Verdana" w:hAnsi="Verdana" w:cs="Times New Roman" w:hint="default"/>
        <w:sz w:val="20"/>
      </w:rPr>
    </w:lvl>
    <w:lvl w:ilvl="2">
      <w:start w:val="1"/>
      <w:numFmt w:val="decimal"/>
      <w:pStyle w:val="NumberedListLevel3"/>
      <w:lvlText w:val="%1.%2.%3."/>
      <w:lvlJc w:val="left"/>
      <w:pPr>
        <w:ind w:left="2098" w:hanging="736"/>
      </w:pPr>
      <w:rPr>
        <w:rFonts w:ascii="Verdana" w:hAnsi="Verdana" w:cs="Times New Roman" w:hint="default"/>
        <w:sz w:val="20"/>
      </w:rPr>
    </w:lvl>
    <w:lvl w:ilvl="3">
      <w:start w:val="1"/>
      <w:numFmt w:val="decimal"/>
      <w:lvlText w:val="%1.%2.%3.%4."/>
      <w:lvlJc w:val="left"/>
      <w:pPr>
        <w:ind w:left="2326" w:hanging="510"/>
      </w:pPr>
      <w:rPr>
        <w:rFonts w:cs="Times New Roman" w:hint="default"/>
      </w:rPr>
    </w:lvl>
    <w:lvl w:ilvl="4">
      <w:start w:val="1"/>
      <w:numFmt w:val="decimal"/>
      <w:lvlText w:val="%1.%2.%3.%4.%5."/>
      <w:lvlJc w:val="left"/>
      <w:pPr>
        <w:ind w:left="2780" w:hanging="510"/>
      </w:pPr>
      <w:rPr>
        <w:rFonts w:cs="Times New Roman" w:hint="default"/>
      </w:rPr>
    </w:lvl>
    <w:lvl w:ilvl="5">
      <w:start w:val="1"/>
      <w:numFmt w:val="decimal"/>
      <w:lvlText w:val="%1.%2.%3.%4.%5.%6."/>
      <w:lvlJc w:val="left"/>
      <w:pPr>
        <w:ind w:left="3234" w:hanging="510"/>
      </w:pPr>
      <w:rPr>
        <w:rFonts w:cs="Times New Roman" w:hint="default"/>
      </w:rPr>
    </w:lvl>
    <w:lvl w:ilvl="6">
      <w:start w:val="1"/>
      <w:numFmt w:val="decimal"/>
      <w:lvlText w:val="%1.%2.%3.%4.%5.%6.%7."/>
      <w:lvlJc w:val="left"/>
      <w:pPr>
        <w:ind w:left="3688" w:hanging="510"/>
      </w:pPr>
      <w:rPr>
        <w:rFonts w:cs="Times New Roman" w:hint="default"/>
      </w:rPr>
    </w:lvl>
    <w:lvl w:ilvl="7">
      <w:start w:val="1"/>
      <w:numFmt w:val="decimal"/>
      <w:lvlText w:val="%1.%2.%3.%4.%5.%6.%7.%8."/>
      <w:lvlJc w:val="left"/>
      <w:pPr>
        <w:ind w:left="4142" w:hanging="510"/>
      </w:pPr>
      <w:rPr>
        <w:rFonts w:cs="Times New Roman" w:hint="default"/>
      </w:rPr>
    </w:lvl>
    <w:lvl w:ilvl="8">
      <w:start w:val="1"/>
      <w:numFmt w:val="decimal"/>
      <w:lvlText w:val="%1.%2.%3.%4.%5.%6.%7.%8.%9."/>
      <w:lvlJc w:val="left"/>
      <w:pPr>
        <w:ind w:left="4596" w:hanging="510"/>
      </w:pPr>
      <w:rPr>
        <w:rFonts w:cs="Times New Roman" w:hint="default"/>
      </w:rPr>
    </w:lvl>
  </w:abstractNum>
  <w:abstractNum w:abstractNumId="18" w15:restartNumberingAfterBreak="0">
    <w:nsid w:val="2C365D19"/>
    <w:multiLevelType w:val="hybridMultilevel"/>
    <w:tmpl w:val="0FF6AF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2F43668D"/>
    <w:multiLevelType w:val="hybridMultilevel"/>
    <w:tmpl w:val="1E02A6E2"/>
    <w:lvl w:ilvl="0" w:tplc="6D280ED6">
      <w:start w:val="1"/>
      <w:numFmt w:val="lowerLetter"/>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1B1C2F"/>
    <w:multiLevelType w:val="hybridMultilevel"/>
    <w:tmpl w:val="03F29E36"/>
    <w:lvl w:ilvl="0" w:tplc="E3C205F0">
      <w:start w:val="12"/>
      <w:numFmt w:val="bullet"/>
      <w:pStyle w:val="BulletListLevel2"/>
      <w:lvlText w:val="-"/>
      <w:lvlJc w:val="left"/>
      <w:pPr>
        <w:ind w:left="1304" w:hanging="34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390F21C1"/>
    <w:multiLevelType w:val="hybridMultilevel"/>
    <w:tmpl w:val="44A01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824FE1"/>
    <w:multiLevelType w:val="hybridMultilevel"/>
    <w:tmpl w:val="7A1025DC"/>
    <w:lvl w:ilvl="0" w:tplc="7A50DA0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8378C7"/>
    <w:multiLevelType w:val="hybridMultilevel"/>
    <w:tmpl w:val="8212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F62DDB"/>
    <w:multiLevelType w:val="hybridMultilevel"/>
    <w:tmpl w:val="B6D81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945ADF"/>
    <w:multiLevelType w:val="multilevel"/>
    <w:tmpl w:val="46800F04"/>
    <w:lvl w:ilvl="0">
      <w:start w:val="1"/>
      <w:numFmt w:val="decimal"/>
      <w:pStyle w:val="WCHeading1"/>
      <w:lvlText w:val="%1."/>
      <w:lvlJc w:val="left"/>
      <w:pPr>
        <w:tabs>
          <w:tab w:val="num" w:pos="0"/>
        </w:tabs>
      </w:pPr>
      <w:rPr>
        <w:rFonts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pStyle w:val="WCHeading2"/>
      <w:lvlText w:val="%1.%2"/>
      <w:lvlJc w:val="left"/>
      <w:pPr>
        <w:tabs>
          <w:tab w:val="num" w:pos="0"/>
        </w:tabs>
      </w:pPr>
      <w:rPr>
        <w:rFonts w:ascii="Century Gothic" w:hAnsi="Century Gothic" w:cs="Times New Roman" w:hint="default"/>
        <w:b/>
        <w:i/>
        <w:sz w:val="24"/>
      </w:rPr>
    </w:lvl>
    <w:lvl w:ilvl="2">
      <w:start w:val="1"/>
      <w:numFmt w:val="decimal"/>
      <w:pStyle w:val="WCHeading3"/>
      <w:lvlText w:val="%1.%2.%3"/>
      <w:lvlJc w:val="left"/>
      <w:pPr>
        <w:tabs>
          <w:tab w:val="num" w:pos="0"/>
        </w:tabs>
      </w:pPr>
      <w:rPr>
        <w:rFonts w:ascii="Century Gothic" w:hAnsi="Century Gothic" w:cs="Times New Roman" w:hint="default"/>
        <w:b w:val="0"/>
        <w:i/>
        <w:sz w:val="24"/>
      </w:rPr>
    </w:lvl>
    <w:lvl w:ilvl="3">
      <w:start w:val="1"/>
      <w:numFmt w:val="lowerLetter"/>
      <w:pStyle w:val="WCHeading4"/>
      <w:lvlText w:val="%4)"/>
      <w:lvlJc w:val="left"/>
      <w:pPr>
        <w:tabs>
          <w:tab w:val="num" w:pos="0"/>
        </w:tabs>
        <w:ind w:left="851" w:hanging="851"/>
      </w:pPr>
      <w:rPr>
        <w:rFonts w:ascii="Century Gothic" w:hAnsi="Century Gothic" w:cs="Times New Roman" w:hint="default"/>
        <w:color w:val="auto"/>
        <w:sz w:val="22"/>
      </w:rPr>
    </w:lvl>
    <w:lvl w:ilvl="4">
      <w:start w:val="1"/>
      <w:numFmt w:val="decimal"/>
      <w:lvlText w:val="(%5)"/>
      <w:lvlJc w:val="left"/>
      <w:pPr>
        <w:tabs>
          <w:tab w:val="num" w:pos="0"/>
        </w:tabs>
      </w:pPr>
      <w:rPr>
        <w:rFonts w:ascii="Times New Roman" w:hAnsi="Times New Roman" w:cs="Times New Roman" w:hint="default"/>
        <w:b w:val="0"/>
        <w:i w:val="0"/>
        <w:strike w:val="0"/>
        <w:sz w:val="20"/>
      </w:rPr>
    </w:lvl>
    <w:lvl w:ilvl="5">
      <w:start w:val="1"/>
      <w:numFmt w:val="decimal"/>
      <w:lvlText w:val="(%5).%6"/>
      <w:lvlJc w:val="left"/>
      <w:pPr>
        <w:tabs>
          <w:tab w:val="num" w:pos="0"/>
        </w:tabs>
      </w:pPr>
      <w:rPr>
        <w:rFonts w:cs="Times New Roman" w:hint="default"/>
      </w:rPr>
    </w:lvl>
    <w:lvl w:ilvl="6">
      <w:start w:val="1"/>
      <w:numFmt w:val="decimal"/>
      <w:lvlText w:val="(%5).%6.%7"/>
      <w:lvlJc w:val="left"/>
      <w:pPr>
        <w:tabs>
          <w:tab w:val="num" w:pos="0"/>
        </w:tabs>
      </w:pPr>
      <w:rPr>
        <w:rFonts w:cs="Times New Roman" w:hint="default"/>
      </w:rPr>
    </w:lvl>
    <w:lvl w:ilvl="7">
      <w:start w:val="1"/>
      <w:numFmt w:val="decimal"/>
      <w:lvlText w:val="(%5).%6.%7.%8"/>
      <w:lvlJc w:val="left"/>
      <w:pPr>
        <w:tabs>
          <w:tab w:val="num" w:pos="0"/>
        </w:tabs>
      </w:pPr>
      <w:rPr>
        <w:rFonts w:cs="Times New Roman" w:hint="default"/>
      </w:rPr>
    </w:lvl>
    <w:lvl w:ilvl="8">
      <w:start w:val="1"/>
      <w:numFmt w:val="decimal"/>
      <w:lvlText w:val="(%5).%6.%7.%8.%9"/>
      <w:lvlJc w:val="left"/>
      <w:pPr>
        <w:tabs>
          <w:tab w:val="num" w:pos="0"/>
        </w:tabs>
      </w:pPr>
      <w:rPr>
        <w:rFonts w:cs="Times New Roman" w:hint="default"/>
      </w:rPr>
    </w:lvl>
  </w:abstractNum>
  <w:abstractNum w:abstractNumId="26" w15:restartNumberingAfterBreak="0">
    <w:nsid w:val="4E3D4F11"/>
    <w:multiLevelType w:val="hybridMultilevel"/>
    <w:tmpl w:val="36E2D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7C3367"/>
    <w:multiLevelType w:val="hybridMultilevel"/>
    <w:tmpl w:val="502CF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014571"/>
    <w:multiLevelType w:val="multilevel"/>
    <w:tmpl w:val="1564F75C"/>
    <w:lvl w:ilvl="0">
      <w:start w:val="1"/>
      <w:numFmt w:val="decimal"/>
      <w:pStyle w:val="Heading1"/>
      <w:lvlText w:val="%1."/>
      <w:lvlJc w:val="left"/>
      <w:pPr>
        <w:tabs>
          <w:tab w:val="num" w:pos="0"/>
        </w:tabs>
      </w:pPr>
      <w:rPr>
        <w:rFonts w:ascii="Verdana" w:hAnsi="Verdana" w:cs="Times New Roman" w:hint="default"/>
        <w:b/>
        <w:i w:val="0"/>
        <w:color w:val="000000" w:themeColor="text1"/>
        <w:sz w:val="24"/>
      </w:rPr>
    </w:lvl>
    <w:lvl w:ilvl="1">
      <w:start w:val="1"/>
      <w:numFmt w:val="decimal"/>
      <w:pStyle w:val="Heading2"/>
      <w:lvlText w:val="%1.%2"/>
      <w:lvlJc w:val="left"/>
      <w:pPr>
        <w:tabs>
          <w:tab w:val="num" w:pos="0"/>
        </w:tabs>
      </w:pPr>
      <w:rPr>
        <w:rFonts w:ascii="Verdana" w:hAnsi="Verdana" w:cs="Times New Roman" w:hint="default"/>
        <w:b/>
        <w:i w:val="0"/>
        <w:color w:val="44546A" w:themeColor="text2"/>
        <w:sz w:val="20"/>
      </w:rPr>
    </w:lvl>
    <w:lvl w:ilvl="2">
      <w:start w:val="1"/>
      <w:numFmt w:val="decimal"/>
      <w:pStyle w:val="Heading3"/>
      <w:lvlText w:val="%1.%2.%3"/>
      <w:lvlJc w:val="left"/>
      <w:pPr>
        <w:tabs>
          <w:tab w:val="num" w:pos="142"/>
        </w:tabs>
        <w:ind w:left="369" w:hanging="227"/>
      </w:pPr>
      <w:rPr>
        <w:rFonts w:ascii="Verdana" w:hAnsi="Verdana" w:cs="Times New Roman" w:hint="default"/>
        <w:b/>
        <w:i w:val="0"/>
        <w:color w:val="222A35" w:themeColor="text2" w:themeShade="80"/>
        <w:sz w:val="20"/>
      </w:rPr>
    </w:lvl>
    <w:lvl w:ilvl="3">
      <w:start w:val="1"/>
      <w:numFmt w:val="lowerLetter"/>
      <w:lvlText w:val="%4)"/>
      <w:lvlJc w:val="left"/>
      <w:pPr>
        <w:tabs>
          <w:tab w:val="num" w:pos="0"/>
        </w:tabs>
        <w:ind w:left="851" w:hanging="851"/>
      </w:pPr>
      <w:rPr>
        <w:rFonts w:ascii="Century Gothic" w:hAnsi="Century Gothic" w:cs="Times New Roman" w:hint="default"/>
        <w:color w:val="auto"/>
        <w:sz w:val="22"/>
      </w:rPr>
    </w:lvl>
    <w:lvl w:ilvl="4">
      <w:start w:val="1"/>
      <w:numFmt w:val="decimal"/>
      <w:lvlText w:val="(%5)"/>
      <w:lvlJc w:val="left"/>
      <w:pPr>
        <w:tabs>
          <w:tab w:val="num" w:pos="0"/>
        </w:tabs>
      </w:pPr>
      <w:rPr>
        <w:rFonts w:ascii="Times New Roman" w:hAnsi="Times New Roman" w:cs="Times New Roman" w:hint="default"/>
        <w:b w:val="0"/>
        <w:i w:val="0"/>
        <w:strike w:val="0"/>
        <w:sz w:val="20"/>
      </w:rPr>
    </w:lvl>
    <w:lvl w:ilvl="5">
      <w:start w:val="1"/>
      <w:numFmt w:val="decimal"/>
      <w:lvlText w:val="(%5).%6"/>
      <w:lvlJc w:val="left"/>
      <w:pPr>
        <w:tabs>
          <w:tab w:val="num" w:pos="0"/>
        </w:tabs>
      </w:pPr>
      <w:rPr>
        <w:rFonts w:cs="Times New Roman" w:hint="default"/>
      </w:rPr>
    </w:lvl>
    <w:lvl w:ilvl="6">
      <w:start w:val="1"/>
      <w:numFmt w:val="decimal"/>
      <w:lvlText w:val="(%5).%6.%7"/>
      <w:lvlJc w:val="left"/>
      <w:pPr>
        <w:tabs>
          <w:tab w:val="num" w:pos="0"/>
        </w:tabs>
      </w:pPr>
      <w:rPr>
        <w:rFonts w:cs="Times New Roman" w:hint="default"/>
      </w:rPr>
    </w:lvl>
    <w:lvl w:ilvl="7">
      <w:start w:val="1"/>
      <w:numFmt w:val="decimal"/>
      <w:lvlText w:val="(%5).%6.%7.%8"/>
      <w:lvlJc w:val="left"/>
      <w:pPr>
        <w:tabs>
          <w:tab w:val="num" w:pos="0"/>
        </w:tabs>
      </w:pPr>
      <w:rPr>
        <w:rFonts w:cs="Times New Roman" w:hint="default"/>
      </w:rPr>
    </w:lvl>
    <w:lvl w:ilvl="8">
      <w:start w:val="1"/>
      <w:numFmt w:val="decimal"/>
      <w:lvlText w:val="(%5).%6.%7.%8.%9"/>
      <w:lvlJc w:val="left"/>
      <w:pPr>
        <w:tabs>
          <w:tab w:val="num" w:pos="0"/>
        </w:tabs>
      </w:pPr>
      <w:rPr>
        <w:rFonts w:cs="Times New Roman" w:hint="default"/>
      </w:rPr>
    </w:lvl>
  </w:abstractNum>
  <w:abstractNum w:abstractNumId="29" w15:restartNumberingAfterBreak="0">
    <w:nsid w:val="59C529EF"/>
    <w:multiLevelType w:val="hybridMultilevel"/>
    <w:tmpl w:val="04D843A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C82555"/>
    <w:multiLevelType w:val="multilevel"/>
    <w:tmpl w:val="BA1C47AA"/>
    <w:lvl w:ilvl="0">
      <w:start w:val="1"/>
      <w:numFmt w:val="bullet"/>
      <w:pStyle w:val="BulletListLevel1"/>
      <w:lvlText w:val=""/>
      <w:lvlJc w:val="left"/>
      <w:pPr>
        <w:ind w:left="510" w:hanging="510"/>
      </w:pPr>
      <w:rPr>
        <w:rFonts w:ascii="Symbol" w:hAnsi="Symbol" w:hint="default"/>
        <w:color w:val="auto"/>
      </w:rPr>
    </w:lvl>
    <w:lvl w:ilvl="1">
      <w:start w:val="1"/>
      <w:numFmt w:val="bullet"/>
      <w:lvlText w:val="o"/>
      <w:lvlJc w:val="left"/>
      <w:pPr>
        <w:ind w:left="1418" w:hanging="510"/>
      </w:pPr>
      <w:rPr>
        <w:rFonts w:ascii="Courier New" w:hAnsi="Courier New" w:hint="default"/>
      </w:rPr>
    </w:lvl>
    <w:lvl w:ilvl="2">
      <w:start w:val="1"/>
      <w:numFmt w:val="decimal"/>
      <w:lvlText w:val="%1.%2.%3."/>
      <w:lvlJc w:val="left"/>
      <w:pPr>
        <w:ind w:left="1872" w:hanging="510"/>
      </w:pPr>
      <w:rPr>
        <w:rFonts w:cs="Times New Roman" w:hint="default"/>
      </w:rPr>
    </w:lvl>
    <w:lvl w:ilvl="3">
      <w:start w:val="1"/>
      <w:numFmt w:val="decimal"/>
      <w:lvlText w:val="%1.%2.%3.%4."/>
      <w:lvlJc w:val="left"/>
      <w:pPr>
        <w:ind w:left="2326" w:hanging="510"/>
      </w:pPr>
      <w:rPr>
        <w:rFonts w:cs="Times New Roman" w:hint="default"/>
      </w:rPr>
    </w:lvl>
    <w:lvl w:ilvl="4">
      <w:start w:val="1"/>
      <w:numFmt w:val="decimal"/>
      <w:lvlText w:val="%1.%2.%3.%4.%5."/>
      <w:lvlJc w:val="left"/>
      <w:pPr>
        <w:ind w:left="2780" w:hanging="510"/>
      </w:pPr>
      <w:rPr>
        <w:rFonts w:cs="Times New Roman" w:hint="default"/>
      </w:rPr>
    </w:lvl>
    <w:lvl w:ilvl="5">
      <w:start w:val="1"/>
      <w:numFmt w:val="decimal"/>
      <w:lvlText w:val="%1.%2.%3.%4.%5.%6."/>
      <w:lvlJc w:val="left"/>
      <w:pPr>
        <w:ind w:left="3234" w:hanging="510"/>
      </w:pPr>
      <w:rPr>
        <w:rFonts w:cs="Times New Roman" w:hint="default"/>
      </w:rPr>
    </w:lvl>
    <w:lvl w:ilvl="6">
      <w:start w:val="1"/>
      <w:numFmt w:val="decimal"/>
      <w:lvlText w:val="%1.%2.%3.%4.%5.%6.%7."/>
      <w:lvlJc w:val="left"/>
      <w:pPr>
        <w:ind w:left="3688" w:hanging="510"/>
      </w:pPr>
      <w:rPr>
        <w:rFonts w:cs="Times New Roman" w:hint="default"/>
      </w:rPr>
    </w:lvl>
    <w:lvl w:ilvl="7">
      <w:start w:val="1"/>
      <w:numFmt w:val="decimal"/>
      <w:lvlText w:val="%1.%2.%3.%4.%5.%6.%7.%8."/>
      <w:lvlJc w:val="left"/>
      <w:pPr>
        <w:ind w:left="4142" w:hanging="510"/>
      </w:pPr>
      <w:rPr>
        <w:rFonts w:cs="Times New Roman" w:hint="default"/>
      </w:rPr>
    </w:lvl>
    <w:lvl w:ilvl="8">
      <w:start w:val="1"/>
      <w:numFmt w:val="decimal"/>
      <w:lvlText w:val="%1.%2.%3.%4.%5.%6.%7.%8.%9."/>
      <w:lvlJc w:val="left"/>
      <w:pPr>
        <w:ind w:left="4596" w:hanging="510"/>
      </w:pPr>
      <w:rPr>
        <w:rFonts w:cs="Times New Roman" w:hint="default"/>
      </w:rPr>
    </w:lvl>
  </w:abstractNum>
  <w:abstractNum w:abstractNumId="31" w15:restartNumberingAfterBreak="0">
    <w:nsid w:val="5D30390F"/>
    <w:multiLevelType w:val="hybridMultilevel"/>
    <w:tmpl w:val="71F2DA2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852A07"/>
    <w:multiLevelType w:val="hybridMultilevel"/>
    <w:tmpl w:val="412A4EE0"/>
    <w:lvl w:ilvl="0" w:tplc="0C09000F">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05858AB"/>
    <w:multiLevelType w:val="hybridMultilevel"/>
    <w:tmpl w:val="67E8BA6C"/>
    <w:lvl w:ilvl="0" w:tplc="BDC247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2A30B7"/>
    <w:multiLevelType w:val="multilevel"/>
    <w:tmpl w:val="30F202BA"/>
    <w:lvl w:ilvl="0">
      <w:start w:val="1"/>
      <w:numFmt w:val="decimal"/>
      <w:pStyle w:val="Normal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64EF76AF"/>
    <w:multiLevelType w:val="hybridMultilevel"/>
    <w:tmpl w:val="BBAEA9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80A198B"/>
    <w:multiLevelType w:val="hybridMultilevel"/>
    <w:tmpl w:val="3E2CA970"/>
    <w:lvl w:ilvl="0" w:tplc="E54E78EC">
      <w:start w:val="1"/>
      <w:numFmt w:val="bullet"/>
      <w:lvlText w:val=""/>
      <w:lvlJc w:val="left"/>
      <w:pPr>
        <w:ind w:left="786" w:hanging="360"/>
      </w:pPr>
      <w:rPr>
        <w:rFonts w:ascii="Symbol" w:hAnsi="Symbol" w:hint="default"/>
      </w:rPr>
    </w:lvl>
    <w:lvl w:ilvl="1" w:tplc="65C81698">
      <w:start w:val="1"/>
      <w:numFmt w:val="bullet"/>
      <w:lvlText w:val="o"/>
      <w:lvlJc w:val="left"/>
      <w:pPr>
        <w:ind w:left="1440" w:hanging="360"/>
      </w:pPr>
      <w:rPr>
        <w:rFonts w:ascii="Courier New" w:hAnsi="Courier New" w:cs="Courier New" w:hint="default"/>
      </w:rPr>
    </w:lvl>
    <w:lvl w:ilvl="2" w:tplc="08841A36">
      <w:start w:val="1"/>
      <w:numFmt w:val="decimal"/>
      <w:lvlText w:val="%3."/>
      <w:lvlJc w:val="left"/>
      <w:pPr>
        <w:tabs>
          <w:tab w:val="num" w:pos="2160"/>
        </w:tabs>
        <w:ind w:left="2160" w:hanging="360"/>
      </w:pPr>
    </w:lvl>
    <w:lvl w:ilvl="3" w:tplc="E4CE2EA8">
      <w:start w:val="1"/>
      <w:numFmt w:val="decimal"/>
      <w:lvlText w:val="%4."/>
      <w:lvlJc w:val="left"/>
      <w:pPr>
        <w:tabs>
          <w:tab w:val="num" w:pos="2880"/>
        </w:tabs>
        <w:ind w:left="2880" w:hanging="360"/>
      </w:pPr>
    </w:lvl>
    <w:lvl w:ilvl="4" w:tplc="52423DEC">
      <w:start w:val="1"/>
      <w:numFmt w:val="decimal"/>
      <w:lvlText w:val="%5."/>
      <w:lvlJc w:val="left"/>
      <w:pPr>
        <w:tabs>
          <w:tab w:val="num" w:pos="3600"/>
        </w:tabs>
        <w:ind w:left="3600" w:hanging="360"/>
      </w:pPr>
    </w:lvl>
    <w:lvl w:ilvl="5" w:tplc="EBEEC472">
      <w:start w:val="1"/>
      <w:numFmt w:val="decimal"/>
      <w:lvlText w:val="%6."/>
      <w:lvlJc w:val="left"/>
      <w:pPr>
        <w:tabs>
          <w:tab w:val="num" w:pos="4320"/>
        </w:tabs>
        <w:ind w:left="4320" w:hanging="360"/>
      </w:pPr>
    </w:lvl>
    <w:lvl w:ilvl="6" w:tplc="F83EFDB4">
      <w:start w:val="1"/>
      <w:numFmt w:val="decimal"/>
      <w:lvlText w:val="%7."/>
      <w:lvlJc w:val="left"/>
      <w:pPr>
        <w:tabs>
          <w:tab w:val="num" w:pos="5040"/>
        </w:tabs>
        <w:ind w:left="5040" w:hanging="360"/>
      </w:pPr>
    </w:lvl>
    <w:lvl w:ilvl="7" w:tplc="8E20CAB8">
      <w:start w:val="1"/>
      <w:numFmt w:val="decimal"/>
      <w:lvlText w:val="%8."/>
      <w:lvlJc w:val="left"/>
      <w:pPr>
        <w:tabs>
          <w:tab w:val="num" w:pos="5760"/>
        </w:tabs>
        <w:ind w:left="5760" w:hanging="360"/>
      </w:pPr>
    </w:lvl>
    <w:lvl w:ilvl="8" w:tplc="A9DE3AC0">
      <w:start w:val="1"/>
      <w:numFmt w:val="decimal"/>
      <w:lvlText w:val="%9."/>
      <w:lvlJc w:val="left"/>
      <w:pPr>
        <w:tabs>
          <w:tab w:val="num" w:pos="6480"/>
        </w:tabs>
        <w:ind w:left="6480" w:hanging="360"/>
      </w:pPr>
    </w:lvl>
  </w:abstractNum>
  <w:abstractNum w:abstractNumId="37" w15:restartNumberingAfterBreak="0">
    <w:nsid w:val="6BC815E5"/>
    <w:multiLevelType w:val="multilevel"/>
    <w:tmpl w:val="6DC0F65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8" w15:restartNumberingAfterBreak="0">
    <w:nsid w:val="727E1D08"/>
    <w:multiLevelType w:val="multilevel"/>
    <w:tmpl w:val="CC5A5802"/>
    <w:lvl w:ilvl="0">
      <w:start w:val="1"/>
      <w:numFmt w:val="decimal"/>
      <w:pStyle w:val="Numberedlist"/>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9" w15:restartNumberingAfterBreak="0">
    <w:nsid w:val="77344B0C"/>
    <w:multiLevelType w:val="hybridMultilevel"/>
    <w:tmpl w:val="9ACCF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83F48E8"/>
    <w:multiLevelType w:val="multilevel"/>
    <w:tmpl w:val="57B2AEB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bullet"/>
      <w:pStyle w:val="BulletListLevel3"/>
      <w:lvlText w:val="o"/>
      <w:lvlJc w:val="left"/>
      <w:pPr>
        <w:ind w:left="1871" w:hanging="510"/>
      </w:pPr>
      <w:rPr>
        <w:rFonts w:ascii="Courier New" w:hAnsi="Courier New" w:hint="default"/>
        <w:spacing w:val="-6"/>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15:restartNumberingAfterBreak="0">
    <w:nsid w:val="79296A35"/>
    <w:multiLevelType w:val="hybridMultilevel"/>
    <w:tmpl w:val="8E140A88"/>
    <w:lvl w:ilvl="0" w:tplc="E0C448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8B0258"/>
    <w:multiLevelType w:val="hybridMultilevel"/>
    <w:tmpl w:val="56520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35608F"/>
    <w:multiLevelType w:val="hybridMultilevel"/>
    <w:tmpl w:val="522E346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17"/>
  </w:num>
  <w:num w:numId="3">
    <w:abstractNumId w:val="30"/>
  </w:num>
  <w:num w:numId="4">
    <w:abstractNumId w:val="20"/>
  </w:num>
  <w:num w:numId="5">
    <w:abstractNumId w:val="40"/>
  </w:num>
  <w:num w:numId="6">
    <w:abstractNumId w:val="25"/>
  </w:num>
  <w:num w:numId="7">
    <w:abstractNumId w:val="34"/>
  </w:num>
  <w:num w:numId="8">
    <w:abstractNumId w:val="38"/>
  </w:num>
  <w:num w:numId="9">
    <w:abstractNumId w:val="1"/>
  </w:num>
  <w:num w:numId="10">
    <w:abstractNumId w:val="21"/>
  </w:num>
  <w:num w:numId="11">
    <w:abstractNumId w:val="4"/>
  </w:num>
  <w:num w:numId="12">
    <w:abstractNumId w:val="9"/>
  </w:num>
  <w:num w:numId="13">
    <w:abstractNumId w:val="12"/>
  </w:num>
  <w:num w:numId="14">
    <w:abstractNumId w:val="2"/>
  </w:num>
  <w:num w:numId="15">
    <w:abstractNumId w:val="27"/>
  </w:num>
  <w:num w:numId="16">
    <w:abstractNumId w:val="13"/>
  </w:num>
  <w:num w:numId="17">
    <w:abstractNumId w:val="24"/>
  </w:num>
  <w:num w:numId="18">
    <w:abstractNumId w:val="23"/>
  </w:num>
  <w:num w:numId="19">
    <w:abstractNumId w:val="42"/>
  </w:num>
  <w:num w:numId="20">
    <w:abstractNumId w:val="26"/>
  </w:num>
  <w:num w:numId="21">
    <w:abstractNumId w:val="10"/>
  </w:num>
  <w:num w:numId="22">
    <w:abstractNumId w:val="16"/>
  </w:num>
  <w:num w:numId="23">
    <w:abstractNumId w:val="3"/>
  </w:num>
  <w:num w:numId="24">
    <w:abstractNumId w:val="11"/>
  </w:num>
  <w:num w:numId="25">
    <w:abstractNumId w:val="7"/>
  </w:num>
  <w:num w:numId="26">
    <w:abstractNumId w:val="18"/>
  </w:num>
  <w:num w:numId="27">
    <w:abstractNumId w:val="19"/>
  </w:num>
  <w:num w:numId="28">
    <w:abstractNumId w:val="6"/>
  </w:num>
  <w:num w:numId="29">
    <w:abstractNumId w:val="4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5"/>
  </w:num>
  <w:num w:numId="32">
    <w:abstractNumId w:val="37"/>
  </w:num>
  <w:num w:numId="33">
    <w:abstractNumId w:val="0"/>
  </w:num>
  <w:num w:numId="34">
    <w:abstractNumId w:val="33"/>
  </w:num>
  <w:num w:numId="35">
    <w:abstractNumId w:val="14"/>
  </w:num>
  <w:num w:numId="36">
    <w:abstractNumId w:val="8"/>
  </w:num>
  <w:num w:numId="37">
    <w:abstractNumId w:val="41"/>
  </w:num>
  <w:num w:numId="38">
    <w:abstractNumId w:val="5"/>
  </w:num>
  <w:num w:numId="39">
    <w:abstractNumId w:val="22"/>
  </w:num>
  <w:num w:numId="40">
    <w:abstractNumId w:val="32"/>
  </w:num>
  <w:num w:numId="41">
    <w:abstractNumId w:val="29"/>
  </w:num>
  <w:num w:numId="42">
    <w:abstractNumId w:val="39"/>
  </w:num>
  <w:num w:numId="43">
    <w:abstractNumId w:val="43"/>
  </w:num>
  <w:num w:numId="44">
    <w:abstractNumId w:val="35"/>
  </w:num>
  <w:num w:numId="45">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readOnly" w:enforcement="1" w:cryptProviderType="rsaAES" w:cryptAlgorithmClass="hash" w:cryptAlgorithmType="typeAny" w:cryptAlgorithmSid="14" w:cryptSpinCount="100000" w:hash="kM5GZfXDXkSF461LbP2cV3kyey1tMDSVM4MCQtzEmR0/TFNqeplEyIZXJDkAywF/U733yW6S1RU6pMuGx/GMNQ==" w:salt="su/+ASzkh3SG6dfZSlkBS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4DA"/>
    <w:rsid w:val="00000160"/>
    <w:rsid w:val="000003A1"/>
    <w:rsid w:val="000003E6"/>
    <w:rsid w:val="00000498"/>
    <w:rsid w:val="0000055D"/>
    <w:rsid w:val="00000DF4"/>
    <w:rsid w:val="00001884"/>
    <w:rsid w:val="0000191E"/>
    <w:rsid w:val="0000192A"/>
    <w:rsid w:val="00001AD1"/>
    <w:rsid w:val="00001E13"/>
    <w:rsid w:val="00001FE6"/>
    <w:rsid w:val="000025A7"/>
    <w:rsid w:val="00002741"/>
    <w:rsid w:val="0000279D"/>
    <w:rsid w:val="00002860"/>
    <w:rsid w:val="00002A09"/>
    <w:rsid w:val="00002A1F"/>
    <w:rsid w:val="00003002"/>
    <w:rsid w:val="00003033"/>
    <w:rsid w:val="0000334C"/>
    <w:rsid w:val="000034FC"/>
    <w:rsid w:val="00003F33"/>
    <w:rsid w:val="0000407A"/>
    <w:rsid w:val="0000413D"/>
    <w:rsid w:val="000041A3"/>
    <w:rsid w:val="000045E5"/>
    <w:rsid w:val="00004852"/>
    <w:rsid w:val="000048FA"/>
    <w:rsid w:val="00004A81"/>
    <w:rsid w:val="000050ED"/>
    <w:rsid w:val="00005175"/>
    <w:rsid w:val="00005620"/>
    <w:rsid w:val="000062B3"/>
    <w:rsid w:val="0000651D"/>
    <w:rsid w:val="00006677"/>
    <w:rsid w:val="00006692"/>
    <w:rsid w:val="00006831"/>
    <w:rsid w:val="0000699B"/>
    <w:rsid w:val="000069AC"/>
    <w:rsid w:val="00006DB8"/>
    <w:rsid w:val="000073B8"/>
    <w:rsid w:val="00007804"/>
    <w:rsid w:val="00007A19"/>
    <w:rsid w:val="0001004E"/>
    <w:rsid w:val="00010578"/>
    <w:rsid w:val="00010657"/>
    <w:rsid w:val="0001068D"/>
    <w:rsid w:val="00010A14"/>
    <w:rsid w:val="00010A7E"/>
    <w:rsid w:val="00011020"/>
    <w:rsid w:val="00011319"/>
    <w:rsid w:val="00011446"/>
    <w:rsid w:val="00011707"/>
    <w:rsid w:val="000119A8"/>
    <w:rsid w:val="00011E65"/>
    <w:rsid w:val="00012082"/>
    <w:rsid w:val="00012161"/>
    <w:rsid w:val="00012177"/>
    <w:rsid w:val="000128F8"/>
    <w:rsid w:val="00013BA6"/>
    <w:rsid w:val="00014BD3"/>
    <w:rsid w:val="00014C95"/>
    <w:rsid w:val="00014FD7"/>
    <w:rsid w:val="000151BE"/>
    <w:rsid w:val="00015430"/>
    <w:rsid w:val="0001558C"/>
    <w:rsid w:val="0001568C"/>
    <w:rsid w:val="00015939"/>
    <w:rsid w:val="00015B83"/>
    <w:rsid w:val="00015E98"/>
    <w:rsid w:val="000162DB"/>
    <w:rsid w:val="00016353"/>
    <w:rsid w:val="0001636F"/>
    <w:rsid w:val="000164CB"/>
    <w:rsid w:val="000167F4"/>
    <w:rsid w:val="00016BFB"/>
    <w:rsid w:val="00017348"/>
    <w:rsid w:val="000174E0"/>
    <w:rsid w:val="00017E79"/>
    <w:rsid w:val="000202C2"/>
    <w:rsid w:val="000203FE"/>
    <w:rsid w:val="00020C75"/>
    <w:rsid w:val="00020CB9"/>
    <w:rsid w:val="00020E0E"/>
    <w:rsid w:val="00021389"/>
    <w:rsid w:val="000216E4"/>
    <w:rsid w:val="00021EE0"/>
    <w:rsid w:val="00021F45"/>
    <w:rsid w:val="00021F81"/>
    <w:rsid w:val="00021FD7"/>
    <w:rsid w:val="0002200A"/>
    <w:rsid w:val="000228E8"/>
    <w:rsid w:val="00022F2D"/>
    <w:rsid w:val="000231DA"/>
    <w:rsid w:val="00023A68"/>
    <w:rsid w:val="00023BFD"/>
    <w:rsid w:val="00023F8D"/>
    <w:rsid w:val="00023FDC"/>
    <w:rsid w:val="000241FA"/>
    <w:rsid w:val="00024550"/>
    <w:rsid w:val="000245F9"/>
    <w:rsid w:val="00024724"/>
    <w:rsid w:val="000247B4"/>
    <w:rsid w:val="000247D1"/>
    <w:rsid w:val="0002494D"/>
    <w:rsid w:val="00024AE7"/>
    <w:rsid w:val="00024B99"/>
    <w:rsid w:val="00024C89"/>
    <w:rsid w:val="0002501D"/>
    <w:rsid w:val="00025207"/>
    <w:rsid w:val="000252CF"/>
    <w:rsid w:val="00025405"/>
    <w:rsid w:val="00025B33"/>
    <w:rsid w:val="00025DD4"/>
    <w:rsid w:val="00025ED5"/>
    <w:rsid w:val="00025FA8"/>
    <w:rsid w:val="00025FD1"/>
    <w:rsid w:val="000262F8"/>
    <w:rsid w:val="00026727"/>
    <w:rsid w:val="0002798C"/>
    <w:rsid w:val="00027BF4"/>
    <w:rsid w:val="00027CA3"/>
    <w:rsid w:val="00027E8D"/>
    <w:rsid w:val="00027EA1"/>
    <w:rsid w:val="00030029"/>
    <w:rsid w:val="000303C9"/>
    <w:rsid w:val="00030428"/>
    <w:rsid w:val="000305B7"/>
    <w:rsid w:val="000306C5"/>
    <w:rsid w:val="00030953"/>
    <w:rsid w:val="00030C99"/>
    <w:rsid w:val="00031077"/>
    <w:rsid w:val="000315DA"/>
    <w:rsid w:val="00031DE5"/>
    <w:rsid w:val="00031F9B"/>
    <w:rsid w:val="000320FD"/>
    <w:rsid w:val="000325C4"/>
    <w:rsid w:val="000325C8"/>
    <w:rsid w:val="00032664"/>
    <w:rsid w:val="000327F4"/>
    <w:rsid w:val="000329FB"/>
    <w:rsid w:val="00032BB1"/>
    <w:rsid w:val="00032E8B"/>
    <w:rsid w:val="00032EDA"/>
    <w:rsid w:val="00032FB9"/>
    <w:rsid w:val="000333EA"/>
    <w:rsid w:val="0003350C"/>
    <w:rsid w:val="000335C2"/>
    <w:rsid w:val="000335F5"/>
    <w:rsid w:val="00033615"/>
    <w:rsid w:val="000336A6"/>
    <w:rsid w:val="0003370D"/>
    <w:rsid w:val="00033999"/>
    <w:rsid w:val="00033A45"/>
    <w:rsid w:val="00033BCB"/>
    <w:rsid w:val="00033D2E"/>
    <w:rsid w:val="00033DDA"/>
    <w:rsid w:val="000340E9"/>
    <w:rsid w:val="00034184"/>
    <w:rsid w:val="00034639"/>
    <w:rsid w:val="00034707"/>
    <w:rsid w:val="000348BA"/>
    <w:rsid w:val="00034A6B"/>
    <w:rsid w:val="00034A9D"/>
    <w:rsid w:val="00034B16"/>
    <w:rsid w:val="00034C33"/>
    <w:rsid w:val="00034F05"/>
    <w:rsid w:val="00035352"/>
    <w:rsid w:val="00035677"/>
    <w:rsid w:val="000356F2"/>
    <w:rsid w:val="00035A19"/>
    <w:rsid w:val="00035D74"/>
    <w:rsid w:val="00035F85"/>
    <w:rsid w:val="000360DE"/>
    <w:rsid w:val="000360E8"/>
    <w:rsid w:val="00036793"/>
    <w:rsid w:val="00036847"/>
    <w:rsid w:val="00036B39"/>
    <w:rsid w:val="00036F03"/>
    <w:rsid w:val="00036F4B"/>
    <w:rsid w:val="00037266"/>
    <w:rsid w:val="0003731F"/>
    <w:rsid w:val="00037D5E"/>
    <w:rsid w:val="00037FA0"/>
    <w:rsid w:val="00040741"/>
    <w:rsid w:val="0004074C"/>
    <w:rsid w:val="0004106E"/>
    <w:rsid w:val="0004107A"/>
    <w:rsid w:val="000418A8"/>
    <w:rsid w:val="000422E8"/>
    <w:rsid w:val="00042538"/>
    <w:rsid w:val="000425CD"/>
    <w:rsid w:val="0004287E"/>
    <w:rsid w:val="00042C08"/>
    <w:rsid w:val="00042C2F"/>
    <w:rsid w:val="0004338E"/>
    <w:rsid w:val="000434ED"/>
    <w:rsid w:val="00043514"/>
    <w:rsid w:val="000439BA"/>
    <w:rsid w:val="00043D43"/>
    <w:rsid w:val="00044121"/>
    <w:rsid w:val="000442FC"/>
    <w:rsid w:val="000448CA"/>
    <w:rsid w:val="0004490A"/>
    <w:rsid w:val="00044B15"/>
    <w:rsid w:val="000459E7"/>
    <w:rsid w:val="00045E59"/>
    <w:rsid w:val="0004706F"/>
    <w:rsid w:val="000470CE"/>
    <w:rsid w:val="00047624"/>
    <w:rsid w:val="00047718"/>
    <w:rsid w:val="000478A7"/>
    <w:rsid w:val="000503B7"/>
    <w:rsid w:val="00050685"/>
    <w:rsid w:val="00050754"/>
    <w:rsid w:val="00050BE9"/>
    <w:rsid w:val="00050BF6"/>
    <w:rsid w:val="00051442"/>
    <w:rsid w:val="000514DE"/>
    <w:rsid w:val="00051DE9"/>
    <w:rsid w:val="00052234"/>
    <w:rsid w:val="000524E8"/>
    <w:rsid w:val="0005254B"/>
    <w:rsid w:val="00052669"/>
    <w:rsid w:val="000526DB"/>
    <w:rsid w:val="0005273A"/>
    <w:rsid w:val="00052A8F"/>
    <w:rsid w:val="00052B46"/>
    <w:rsid w:val="00052EA8"/>
    <w:rsid w:val="00053112"/>
    <w:rsid w:val="00053164"/>
    <w:rsid w:val="00053331"/>
    <w:rsid w:val="0005349A"/>
    <w:rsid w:val="0005357E"/>
    <w:rsid w:val="000535A0"/>
    <w:rsid w:val="000535D7"/>
    <w:rsid w:val="000539A9"/>
    <w:rsid w:val="00053DD5"/>
    <w:rsid w:val="0005429E"/>
    <w:rsid w:val="00054C48"/>
    <w:rsid w:val="00054D23"/>
    <w:rsid w:val="00054DD4"/>
    <w:rsid w:val="00054EEE"/>
    <w:rsid w:val="000551D3"/>
    <w:rsid w:val="00055237"/>
    <w:rsid w:val="000552F3"/>
    <w:rsid w:val="0005537E"/>
    <w:rsid w:val="000557E0"/>
    <w:rsid w:val="000559EC"/>
    <w:rsid w:val="00055BC5"/>
    <w:rsid w:val="00055CE0"/>
    <w:rsid w:val="0005615A"/>
    <w:rsid w:val="00056396"/>
    <w:rsid w:val="000566A8"/>
    <w:rsid w:val="000566F9"/>
    <w:rsid w:val="00057229"/>
    <w:rsid w:val="00057B57"/>
    <w:rsid w:val="00057C18"/>
    <w:rsid w:val="00057C59"/>
    <w:rsid w:val="00057C68"/>
    <w:rsid w:val="00057D91"/>
    <w:rsid w:val="000600E2"/>
    <w:rsid w:val="000603B0"/>
    <w:rsid w:val="000606BB"/>
    <w:rsid w:val="000608D9"/>
    <w:rsid w:val="00060A9A"/>
    <w:rsid w:val="00060C9C"/>
    <w:rsid w:val="00060FD9"/>
    <w:rsid w:val="000615BB"/>
    <w:rsid w:val="00061670"/>
    <w:rsid w:val="000618D7"/>
    <w:rsid w:val="00061FA2"/>
    <w:rsid w:val="000622CC"/>
    <w:rsid w:val="000624D6"/>
    <w:rsid w:val="000628A5"/>
    <w:rsid w:val="00062962"/>
    <w:rsid w:val="0006298B"/>
    <w:rsid w:val="00063097"/>
    <w:rsid w:val="0006344E"/>
    <w:rsid w:val="00063763"/>
    <w:rsid w:val="00063834"/>
    <w:rsid w:val="00063A03"/>
    <w:rsid w:val="0006400E"/>
    <w:rsid w:val="0006404F"/>
    <w:rsid w:val="0006449E"/>
    <w:rsid w:val="0006467E"/>
    <w:rsid w:val="000649F1"/>
    <w:rsid w:val="00064BBE"/>
    <w:rsid w:val="00064CA6"/>
    <w:rsid w:val="00064CE7"/>
    <w:rsid w:val="00064F70"/>
    <w:rsid w:val="00065201"/>
    <w:rsid w:val="00065588"/>
    <w:rsid w:val="000656E9"/>
    <w:rsid w:val="00065772"/>
    <w:rsid w:val="0006587F"/>
    <w:rsid w:val="00065BE7"/>
    <w:rsid w:val="00065CBF"/>
    <w:rsid w:val="000661A3"/>
    <w:rsid w:val="0006645A"/>
    <w:rsid w:val="000666B9"/>
    <w:rsid w:val="000666DB"/>
    <w:rsid w:val="000668BF"/>
    <w:rsid w:val="00066917"/>
    <w:rsid w:val="00066960"/>
    <w:rsid w:val="00066BD7"/>
    <w:rsid w:val="00066D3A"/>
    <w:rsid w:val="00066D3C"/>
    <w:rsid w:val="00066EEC"/>
    <w:rsid w:val="00066F45"/>
    <w:rsid w:val="00067078"/>
    <w:rsid w:val="0006797E"/>
    <w:rsid w:val="00067D58"/>
    <w:rsid w:val="000700A5"/>
    <w:rsid w:val="00070289"/>
    <w:rsid w:val="000704F8"/>
    <w:rsid w:val="0007058C"/>
    <w:rsid w:val="0007062F"/>
    <w:rsid w:val="0007071E"/>
    <w:rsid w:val="00070C1C"/>
    <w:rsid w:val="00070E47"/>
    <w:rsid w:val="00071585"/>
    <w:rsid w:val="00071EC9"/>
    <w:rsid w:val="0007257C"/>
    <w:rsid w:val="00072E0C"/>
    <w:rsid w:val="0007301E"/>
    <w:rsid w:val="00073100"/>
    <w:rsid w:val="00073AB9"/>
    <w:rsid w:val="00073DD7"/>
    <w:rsid w:val="00074072"/>
    <w:rsid w:val="00074103"/>
    <w:rsid w:val="000741C7"/>
    <w:rsid w:val="0007426B"/>
    <w:rsid w:val="000744F5"/>
    <w:rsid w:val="00074535"/>
    <w:rsid w:val="00074633"/>
    <w:rsid w:val="000747D6"/>
    <w:rsid w:val="00074850"/>
    <w:rsid w:val="00074D92"/>
    <w:rsid w:val="00074DAB"/>
    <w:rsid w:val="00074FF4"/>
    <w:rsid w:val="00075058"/>
    <w:rsid w:val="00075106"/>
    <w:rsid w:val="00075213"/>
    <w:rsid w:val="00075351"/>
    <w:rsid w:val="000754A5"/>
    <w:rsid w:val="00075636"/>
    <w:rsid w:val="00075A5C"/>
    <w:rsid w:val="00075E31"/>
    <w:rsid w:val="000766C2"/>
    <w:rsid w:val="00076C8C"/>
    <w:rsid w:val="00076DEE"/>
    <w:rsid w:val="00076F16"/>
    <w:rsid w:val="00077078"/>
    <w:rsid w:val="00077166"/>
    <w:rsid w:val="00077196"/>
    <w:rsid w:val="00077D55"/>
    <w:rsid w:val="00077DB5"/>
    <w:rsid w:val="00080355"/>
    <w:rsid w:val="000809C7"/>
    <w:rsid w:val="00080BD8"/>
    <w:rsid w:val="00080C54"/>
    <w:rsid w:val="0008102E"/>
    <w:rsid w:val="000810B4"/>
    <w:rsid w:val="0008122E"/>
    <w:rsid w:val="000812D9"/>
    <w:rsid w:val="000812DB"/>
    <w:rsid w:val="00081413"/>
    <w:rsid w:val="00081659"/>
    <w:rsid w:val="0008171C"/>
    <w:rsid w:val="0008192D"/>
    <w:rsid w:val="00081DAD"/>
    <w:rsid w:val="00081DEE"/>
    <w:rsid w:val="00082CC5"/>
    <w:rsid w:val="00082CC8"/>
    <w:rsid w:val="00082D85"/>
    <w:rsid w:val="0008320A"/>
    <w:rsid w:val="000835D7"/>
    <w:rsid w:val="000836D3"/>
    <w:rsid w:val="00083B04"/>
    <w:rsid w:val="00083BAE"/>
    <w:rsid w:val="00083EB5"/>
    <w:rsid w:val="00084124"/>
    <w:rsid w:val="0008421E"/>
    <w:rsid w:val="000842CE"/>
    <w:rsid w:val="00084763"/>
    <w:rsid w:val="000847F4"/>
    <w:rsid w:val="000847FD"/>
    <w:rsid w:val="00084838"/>
    <w:rsid w:val="00085045"/>
    <w:rsid w:val="000850C9"/>
    <w:rsid w:val="00085589"/>
    <w:rsid w:val="000856D7"/>
    <w:rsid w:val="000859F6"/>
    <w:rsid w:val="00085A3D"/>
    <w:rsid w:val="00085A7C"/>
    <w:rsid w:val="00086196"/>
    <w:rsid w:val="0008641D"/>
    <w:rsid w:val="000867C7"/>
    <w:rsid w:val="0008684E"/>
    <w:rsid w:val="00086EC7"/>
    <w:rsid w:val="000872A6"/>
    <w:rsid w:val="00087411"/>
    <w:rsid w:val="0008750D"/>
    <w:rsid w:val="0008753A"/>
    <w:rsid w:val="00087828"/>
    <w:rsid w:val="0008797E"/>
    <w:rsid w:val="00087D34"/>
    <w:rsid w:val="00087DBE"/>
    <w:rsid w:val="00087FD7"/>
    <w:rsid w:val="00090381"/>
    <w:rsid w:val="000903AF"/>
    <w:rsid w:val="000904B4"/>
    <w:rsid w:val="000904DB"/>
    <w:rsid w:val="00090947"/>
    <w:rsid w:val="00090C2D"/>
    <w:rsid w:val="00090F58"/>
    <w:rsid w:val="00091093"/>
    <w:rsid w:val="00091630"/>
    <w:rsid w:val="00091C53"/>
    <w:rsid w:val="0009209E"/>
    <w:rsid w:val="00092288"/>
    <w:rsid w:val="00092313"/>
    <w:rsid w:val="00092634"/>
    <w:rsid w:val="00092A70"/>
    <w:rsid w:val="00092B0E"/>
    <w:rsid w:val="00092CFD"/>
    <w:rsid w:val="00092E88"/>
    <w:rsid w:val="00092FC5"/>
    <w:rsid w:val="00093114"/>
    <w:rsid w:val="00093920"/>
    <w:rsid w:val="00094026"/>
    <w:rsid w:val="000941B3"/>
    <w:rsid w:val="000941E5"/>
    <w:rsid w:val="00094612"/>
    <w:rsid w:val="00094804"/>
    <w:rsid w:val="000948F6"/>
    <w:rsid w:val="0009495B"/>
    <w:rsid w:val="00094B9A"/>
    <w:rsid w:val="00094BA4"/>
    <w:rsid w:val="00094D11"/>
    <w:rsid w:val="00094DCB"/>
    <w:rsid w:val="00095889"/>
    <w:rsid w:val="00095931"/>
    <w:rsid w:val="00095AEB"/>
    <w:rsid w:val="000961F5"/>
    <w:rsid w:val="0009632D"/>
    <w:rsid w:val="0009639C"/>
    <w:rsid w:val="00096681"/>
    <w:rsid w:val="000966F9"/>
    <w:rsid w:val="00096E7B"/>
    <w:rsid w:val="00097105"/>
    <w:rsid w:val="00097347"/>
    <w:rsid w:val="00097610"/>
    <w:rsid w:val="000977D0"/>
    <w:rsid w:val="00097C00"/>
    <w:rsid w:val="00097C62"/>
    <w:rsid w:val="00097C65"/>
    <w:rsid w:val="00097CB9"/>
    <w:rsid w:val="000A01A0"/>
    <w:rsid w:val="000A02D7"/>
    <w:rsid w:val="000A02DF"/>
    <w:rsid w:val="000A06A8"/>
    <w:rsid w:val="000A0A0E"/>
    <w:rsid w:val="000A0BEF"/>
    <w:rsid w:val="000A0D4E"/>
    <w:rsid w:val="000A0D9A"/>
    <w:rsid w:val="000A10AE"/>
    <w:rsid w:val="000A1824"/>
    <w:rsid w:val="000A1939"/>
    <w:rsid w:val="000A194A"/>
    <w:rsid w:val="000A1A2D"/>
    <w:rsid w:val="000A2168"/>
    <w:rsid w:val="000A227C"/>
    <w:rsid w:val="000A2525"/>
    <w:rsid w:val="000A31B9"/>
    <w:rsid w:val="000A3519"/>
    <w:rsid w:val="000A3895"/>
    <w:rsid w:val="000A39A7"/>
    <w:rsid w:val="000A3A93"/>
    <w:rsid w:val="000A3C29"/>
    <w:rsid w:val="000A4112"/>
    <w:rsid w:val="000A4A3B"/>
    <w:rsid w:val="000A4AAD"/>
    <w:rsid w:val="000A4C86"/>
    <w:rsid w:val="000A5B33"/>
    <w:rsid w:val="000A5BB7"/>
    <w:rsid w:val="000A5BCC"/>
    <w:rsid w:val="000A5C41"/>
    <w:rsid w:val="000A5C7B"/>
    <w:rsid w:val="000A62D5"/>
    <w:rsid w:val="000A63E4"/>
    <w:rsid w:val="000A658A"/>
    <w:rsid w:val="000A6CA6"/>
    <w:rsid w:val="000A6DEF"/>
    <w:rsid w:val="000A7016"/>
    <w:rsid w:val="000A72E5"/>
    <w:rsid w:val="000A7448"/>
    <w:rsid w:val="000A79D5"/>
    <w:rsid w:val="000A7D37"/>
    <w:rsid w:val="000A7F93"/>
    <w:rsid w:val="000B0A9C"/>
    <w:rsid w:val="000B0D80"/>
    <w:rsid w:val="000B13E6"/>
    <w:rsid w:val="000B1613"/>
    <w:rsid w:val="000B1B45"/>
    <w:rsid w:val="000B1C4F"/>
    <w:rsid w:val="000B1E9C"/>
    <w:rsid w:val="000B2051"/>
    <w:rsid w:val="000B208F"/>
    <w:rsid w:val="000B22F9"/>
    <w:rsid w:val="000B263E"/>
    <w:rsid w:val="000B2884"/>
    <w:rsid w:val="000B2B67"/>
    <w:rsid w:val="000B2FB7"/>
    <w:rsid w:val="000B30A0"/>
    <w:rsid w:val="000B32AF"/>
    <w:rsid w:val="000B3656"/>
    <w:rsid w:val="000B38F1"/>
    <w:rsid w:val="000B3B8B"/>
    <w:rsid w:val="000B3BD2"/>
    <w:rsid w:val="000B3CD6"/>
    <w:rsid w:val="000B44C4"/>
    <w:rsid w:val="000B4AC6"/>
    <w:rsid w:val="000B4B47"/>
    <w:rsid w:val="000B4CDC"/>
    <w:rsid w:val="000B4E3E"/>
    <w:rsid w:val="000B4F4A"/>
    <w:rsid w:val="000B51AB"/>
    <w:rsid w:val="000B5525"/>
    <w:rsid w:val="000B56D7"/>
    <w:rsid w:val="000B59AF"/>
    <w:rsid w:val="000B5BDE"/>
    <w:rsid w:val="000B5EC1"/>
    <w:rsid w:val="000B5FB7"/>
    <w:rsid w:val="000B69C2"/>
    <w:rsid w:val="000B6A14"/>
    <w:rsid w:val="000B6E39"/>
    <w:rsid w:val="000B6EA4"/>
    <w:rsid w:val="000B700A"/>
    <w:rsid w:val="000B7454"/>
    <w:rsid w:val="000B752F"/>
    <w:rsid w:val="000B7836"/>
    <w:rsid w:val="000B7DC7"/>
    <w:rsid w:val="000C061F"/>
    <w:rsid w:val="000C0853"/>
    <w:rsid w:val="000C0A64"/>
    <w:rsid w:val="000C0E1B"/>
    <w:rsid w:val="000C0F52"/>
    <w:rsid w:val="000C0F78"/>
    <w:rsid w:val="000C0FC1"/>
    <w:rsid w:val="000C13CD"/>
    <w:rsid w:val="000C18BF"/>
    <w:rsid w:val="000C1C88"/>
    <w:rsid w:val="000C2278"/>
    <w:rsid w:val="000C23F8"/>
    <w:rsid w:val="000C27E1"/>
    <w:rsid w:val="000C28E2"/>
    <w:rsid w:val="000C2E5D"/>
    <w:rsid w:val="000C2F2A"/>
    <w:rsid w:val="000C326A"/>
    <w:rsid w:val="000C32C6"/>
    <w:rsid w:val="000C344C"/>
    <w:rsid w:val="000C35DB"/>
    <w:rsid w:val="000C3693"/>
    <w:rsid w:val="000C389A"/>
    <w:rsid w:val="000C3A65"/>
    <w:rsid w:val="000C3AF9"/>
    <w:rsid w:val="000C4113"/>
    <w:rsid w:val="000C442E"/>
    <w:rsid w:val="000C456A"/>
    <w:rsid w:val="000C4B84"/>
    <w:rsid w:val="000C4D7E"/>
    <w:rsid w:val="000C5388"/>
    <w:rsid w:val="000C5445"/>
    <w:rsid w:val="000C558E"/>
    <w:rsid w:val="000C5741"/>
    <w:rsid w:val="000C5A71"/>
    <w:rsid w:val="000C5C83"/>
    <w:rsid w:val="000C6335"/>
    <w:rsid w:val="000C635A"/>
    <w:rsid w:val="000C6649"/>
    <w:rsid w:val="000C6661"/>
    <w:rsid w:val="000C6C3F"/>
    <w:rsid w:val="000C6EDF"/>
    <w:rsid w:val="000C70D3"/>
    <w:rsid w:val="000C7124"/>
    <w:rsid w:val="000C7940"/>
    <w:rsid w:val="000C7A59"/>
    <w:rsid w:val="000C7BBE"/>
    <w:rsid w:val="000C7F64"/>
    <w:rsid w:val="000C7FF2"/>
    <w:rsid w:val="000D02A3"/>
    <w:rsid w:val="000D0467"/>
    <w:rsid w:val="000D067D"/>
    <w:rsid w:val="000D06F2"/>
    <w:rsid w:val="000D0763"/>
    <w:rsid w:val="000D07F5"/>
    <w:rsid w:val="000D080F"/>
    <w:rsid w:val="000D0913"/>
    <w:rsid w:val="000D0950"/>
    <w:rsid w:val="000D09D0"/>
    <w:rsid w:val="000D0D01"/>
    <w:rsid w:val="000D0E60"/>
    <w:rsid w:val="000D0F50"/>
    <w:rsid w:val="000D11BA"/>
    <w:rsid w:val="000D1333"/>
    <w:rsid w:val="000D144E"/>
    <w:rsid w:val="000D1AB5"/>
    <w:rsid w:val="000D1C05"/>
    <w:rsid w:val="000D1F7E"/>
    <w:rsid w:val="000D2453"/>
    <w:rsid w:val="000D288E"/>
    <w:rsid w:val="000D295B"/>
    <w:rsid w:val="000D2A7B"/>
    <w:rsid w:val="000D2BDA"/>
    <w:rsid w:val="000D31E3"/>
    <w:rsid w:val="000D3D25"/>
    <w:rsid w:val="000D3E3B"/>
    <w:rsid w:val="000D416D"/>
    <w:rsid w:val="000D4218"/>
    <w:rsid w:val="000D433B"/>
    <w:rsid w:val="000D47BF"/>
    <w:rsid w:val="000D47F3"/>
    <w:rsid w:val="000D481D"/>
    <w:rsid w:val="000D4858"/>
    <w:rsid w:val="000D4B1A"/>
    <w:rsid w:val="000D4B94"/>
    <w:rsid w:val="000D4BD7"/>
    <w:rsid w:val="000D514F"/>
    <w:rsid w:val="000D5196"/>
    <w:rsid w:val="000D5444"/>
    <w:rsid w:val="000D58A3"/>
    <w:rsid w:val="000D5F29"/>
    <w:rsid w:val="000D64C3"/>
    <w:rsid w:val="000D6611"/>
    <w:rsid w:val="000D6FEF"/>
    <w:rsid w:val="000D79A4"/>
    <w:rsid w:val="000D7B80"/>
    <w:rsid w:val="000D7F46"/>
    <w:rsid w:val="000E0109"/>
    <w:rsid w:val="000E02EB"/>
    <w:rsid w:val="000E054D"/>
    <w:rsid w:val="000E0F8B"/>
    <w:rsid w:val="000E117F"/>
    <w:rsid w:val="000E11A8"/>
    <w:rsid w:val="000E177F"/>
    <w:rsid w:val="000E179D"/>
    <w:rsid w:val="000E1BB0"/>
    <w:rsid w:val="000E21A1"/>
    <w:rsid w:val="000E2233"/>
    <w:rsid w:val="000E22CA"/>
    <w:rsid w:val="000E2383"/>
    <w:rsid w:val="000E24A0"/>
    <w:rsid w:val="000E24DD"/>
    <w:rsid w:val="000E253D"/>
    <w:rsid w:val="000E254A"/>
    <w:rsid w:val="000E2637"/>
    <w:rsid w:val="000E26F6"/>
    <w:rsid w:val="000E2986"/>
    <w:rsid w:val="000E2A1F"/>
    <w:rsid w:val="000E2DB0"/>
    <w:rsid w:val="000E2E0A"/>
    <w:rsid w:val="000E2F34"/>
    <w:rsid w:val="000E2FAF"/>
    <w:rsid w:val="000E2FB3"/>
    <w:rsid w:val="000E3068"/>
    <w:rsid w:val="000E307C"/>
    <w:rsid w:val="000E317F"/>
    <w:rsid w:val="000E3263"/>
    <w:rsid w:val="000E37CD"/>
    <w:rsid w:val="000E3A8B"/>
    <w:rsid w:val="000E3C29"/>
    <w:rsid w:val="000E43CD"/>
    <w:rsid w:val="000E455A"/>
    <w:rsid w:val="000E4C66"/>
    <w:rsid w:val="000E4D24"/>
    <w:rsid w:val="000E5AA2"/>
    <w:rsid w:val="000E5B58"/>
    <w:rsid w:val="000E5DEE"/>
    <w:rsid w:val="000E6193"/>
    <w:rsid w:val="000E61B1"/>
    <w:rsid w:val="000E62CA"/>
    <w:rsid w:val="000E62DA"/>
    <w:rsid w:val="000E6343"/>
    <w:rsid w:val="000E6359"/>
    <w:rsid w:val="000E6A39"/>
    <w:rsid w:val="000E74CC"/>
    <w:rsid w:val="000E750B"/>
    <w:rsid w:val="000E760F"/>
    <w:rsid w:val="000E76A5"/>
    <w:rsid w:val="000E7B74"/>
    <w:rsid w:val="000E7C1B"/>
    <w:rsid w:val="000E7E06"/>
    <w:rsid w:val="000E7FBC"/>
    <w:rsid w:val="000F0325"/>
    <w:rsid w:val="000F084C"/>
    <w:rsid w:val="000F1469"/>
    <w:rsid w:val="000F2082"/>
    <w:rsid w:val="000F220C"/>
    <w:rsid w:val="000F2D50"/>
    <w:rsid w:val="000F2D86"/>
    <w:rsid w:val="000F30E2"/>
    <w:rsid w:val="000F3761"/>
    <w:rsid w:val="000F378B"/>
    <w:rsid w:val="000F3854"/>
    <w:rsid w:val="000F3883"/>
    <w:rsid w:val="000F3A84"/>
    <w:rsid w:val="000F3BF6"/>
    <w:rsid w:val="000F402B"/>
    <w:rsid w:val="000F4729"/>
    <w:rsid w:val="000F47DE"/>
    <w:rsid w:val="000F53F5"/>
    <w:rsid w:val="000F567E"/>
    <w:rsid w:val="000F595E"/>
    <w:rsid w:val="000F59FA"/>
    <w:rsid w:val="000F5C54"/>
    <w:rsid w:val="000F5F21"/>
    <w:rsid w:val="000F6072"/>
    <w:rsid w:val="000F62FC"/>
    <w:rsid w:val="000F64A0"/>
    <w:rsid w:val="000F6588"/>
    <w:rsid w:val="000F67D5"/>
    <w:rsid w:val="000F6A1C"/>
    <w:rsid w:val="000F6BC5"/>
    <w:rsid w:val="000F6D70"/>
    <w:rsid w:val="000F6E75"/>
    <w:rsid w:val="000F6FA5"/>
    <w:rsid w:val="000F718A"/>
    <w:rsid w:val="000F75AD"/>
    <w:rsid w:val="000F773C"/>
    <w:rsid w:val="000F7784"/>
    <w:rsid w:val="000F7B84"/>
    <w:rsid w:val="001008D0"/>
    <w:rsid w:val="00100CFC"/>
    <w:rsid w:val="00100D5B"/>
    <w:rsid w:val="00100E16"/>
    <w:rsid w:val="00100FE4"/>
    <w:rsid w:val="00101235"/>
    <w:rsid w:val="001014A5"/>
    <w:rsid w:val="001014E9"/>
    <w:rsid w:val="0010156F"/>
    <w:rsid w:val="00101DDF"/>
    <w:rsid w:val="00101F61"/>
    <w:rsid w:val="00102023"/>
    <w:rsid w:val="00102392"/>
    <w:rsid w:val="0010263B"/>
    <w:rsid w:val="001028D6"/>
    <w:rsid w:val="0010292A"/>
    <w:rsid w:val="00102A07"/>
    <w:rsid w:val="00102C2E"/>
    <w:rsid w:val="00102E68"/>
    <w:rsid w:val="0010326C"/>
    <w:rsid w:val="00103570"/>
    <w:rsid w:val="00103732"/>
    <w:rsid w:val="0010396A"/>
    <w:rsid w:val="00103CA9"/>
    <w:rsid w:val="00103CFE"/>
    <w:rsid w:val="00103DA7"/>
    <w:rsid w:val="00103E77"/>
    <w:rsid w:val="00103EA1"/>
    <w:rsid w:val="00103F80"/>
    <w:rsid w:val="00104106"/>
    <w:rsid w:val="00104164"/>
    <w:rsid w:val="001043B9"/>
    <w:rsid w:val="00104633"/>
    <w:rsid w:val="00104918"/>
    <w:rsid w:val="00104E7D"/>
    <w:rsid w:val="00104F3E"/>
    <w:rsid w:val="00105318"/>
    <w:rsid w:val="0010547C"/>
    <w:rsid w:val="001054FE"/>
    <w:rsid w:val="0010575B"/>
    <w:rsid w:val="0010597D"/>
    <w:rsid w:val="00105ABC"/>
    <w:rsid w:val="00105D1D"/>
    <w:rsid w:val="0010693F"/>
    <w:rsid w:val="00106A0F"/>
    <w:rsid w:val="00106C46"/>
    <w:rsid w:val="00106CC1"/>
    <w:rsid w:val="00106F49"/>
    <w:rsid w:val="00106FA2"/>
    <w:rsid w:val="00106FD6"/>
    <w:rsid w:val="00107165"/>
    <w:rsid w:val="001071E1"/>
    <w:rsid w:val="0010737C"/>
    <w:rsid w:val="00107BD9"/>
    <w:rsid w:val="00107D56"/>
    <w:rsid w:val="00107DD8"/>
    <w:rsid w:val="001105F3"/>
    <w:rsid w:val="001106B3"/>
    <w:rsid w:val="00111144"/>
    <w:rsid w:val="00112305"/>
    <w:rsid w:val="00112C90"/>
    <w:rsid w:val="0011363A"/>
    <w:rsid w:val="00113672"/>
    <w:rsid w:val="00113843"/>
    <w:rsid w:val="00113989"/>
    <w:rsid w:val="001139EF"/>
    <w:rsid w:val="00113A48"/>
    <w:rsid w:val="00113AEB"/>
    <w:rsid w:val="00113C21"/>
    <w:rsid w:val="00113D25"/>
    <w:rsid w:val="0011480C"/>
    <w:rsid w:val="00114923"/>
    <w:rsid w:val="001155B6"/>
    <w:rsid w:val="001155FE"/>
    <w:rsid w:val="00115724"/>
    <w:rsid w:val="00115A41"/>
    <w:rsid w:val="00115CCB"/>
    <w:rsid w:val="0011630F"/>
    <w:rsid w:val="00116438"/>
    <w:rsid w:val="001164F3"/>
    <w:rsid w:val="00116797"/>
    <w:rsid w:val="00116808"/>
    <w:rsid w:val="00116E85"/>
    <w:rsid w:val="00116FF4"/>
    <w:rsid w:val="0011725B"/>
    <w:rsid w:val="001172EC"/>
    <w:rsid w:val="00117527"/>
    <w:rsid w:val="001178A8"/>
    <w:rsid w:val="00117C61"/>
    <w:rsid w:val="00117E2D"/>
    <w:rsid w:val="00117E71"/>
    <w:rsid w:val="00120050"/>
    <w:rsid w:val="00120284"/>
    <w:rsid w:val="00120432"/>
    <w:rsid w:val="001204AF"/>
    <w:rsid w:val="001205BB"/>
    <w:rsid w:val="001206ED"/>
    <w:rsid w:val="00121504"/>
    <w:rsid w:val="00121571"/>
    <w:rsid w:val="00121966"/>
    <w:rsid w:val="001219BA"/>
    <w:rsid w:val="00121A83"/>
    <w:rsid w:val="00121B9A"/>
    <w:rsid w:val="00122B38"/>
    <w:rsid w:val="00122E88"/>
    <w:rsid w:val="001230C5"/>
    <w:rsid w:val="00123154"/>
    <w:rsid w:val="00123486"/>
    <w:rsid w:val="0012349B"/>
    <w:rsid w:val="00123705"/>
    <w:rsid w:val="0012373A"/>
    <w:rsid w:val="0012377B"/>
    <w:rsid w:val="00123AFF"/>
    <w:rsid w:val="00123CDB"/>
    <w:rsid w:val="00123DB3"/>
    <w:rsid w:val="00123F56"/>
    <w:rsid w:val="00124106"/>
    <w:rsid w:val="0012427D"/>
    <w:rsid w:val="001248E0"/>
    <w:rsid w:val="001249C0"/>
    <w:rsid w:val="001250C6"/>
    <w:rsid w:val="001251F7"/>
    <w:rsid w:val="001252DA"/>
    <w:rsid w:val="0012534F"/>
    <w:rsid w:val="00125F60"/>
    <w:rsid w:val="00126180"/>
    <w:rsid w:val="0012619F"/>
    <w:rsid w:val="001262BF"/>
    <w:rsid w:val="001263D4"/>
    <w:rsid w:val="001265C3"/>
    <w:rsid w:val="00126B3F"/>
    <w:rsid w:val="00126C45"/>
    <w:rsid w:val="00126CEF"/>
    <w:rsid w:val="00126D02"/>
    <w:rsid w:val="00126FF4"/>
    <w:rsid w:val="0012789C"/>
    <w:rsid w:val="00127960"/>
    <w:rsid w:val="00127B4C"/>
    <w:rsid w:val="00127C5C"/>
    <w:rsid w:val="00127D1C"/>
    <w:rsid w:val="001300E2"/>
    <w:rsid w:val="00130230"/>
    <w:rsid w:val="00130534"/>
    <w:rsid w:val="001305D9"/>
    <w:rsid w:val="0013060A"/>
    <w:rsid w:val="0013064C"/>
    <w:rsid w:val="00130711"/>
    <w:rsid w:val="00130B23"/>
    <w:rsid w:val="00130BEA"/>
    <w:rsid w:val="001310AC"/>
    <w:rsid w:val="001310C1"/>
    <w:rsid w:val="001311D7"/>
    <w:rsid w:val="001319EE"/>
    <w:rsid w:val="00131C7C"/>
    <w:rsid w:val="00132191"/>
    <w:rsid w:val="00132308"/>
    <w:rsid w:val="001324B2"/>
    <w:rsid w:val="0013266C"/>
    <w:rsid w:val="00132A5B"/>
    <w:rsid w:val="00132A91"/>
    <w:rsid w:val="00132C84"/>
    <w:rsid w:val="00132F7D"/>
    <w:rsid w:val="001331F1"/>
    <w:rsid w:val="0013356B"/>
    <w:rsid w:val="00133A49"/>
    <w:rsid w:val="00133B76"/>
    <w:rsid w:val="00133C89"/>
    <w:rsid w:val="00133D9B"/>
    <w:rsid w:val="00133F2E"/>
    <w:rsid w:val="001340E5"/>
    <w:rsid w:val="001340F4"/>
    <w:rsid w:val="00134187"/>
    <w:rsid w:val="001345C9"/>
    <w:rsid w:val="00134A68"/>
    <w:rsid w:val="00134C82"/>
    <w:rsid w:val="00134C85"/>
    <w:rsid w:val="00134ED8"/>
    <w:rsid w:val="00134F08"/>
    <w:rsid w:val="00134F4B"/>
    <w:rsid w:val="001352FB"/>
    <w:rsid w:val="001353D2"/>
    <w:rsid w:val="0013561A"/>
    <w:rsid w:val="00135853"/>
    <w:rsid w:val="00135A25"/>
    <w:rsid w:val="00135D33"/>
    <w:rsid w:val="0013618B"/>
    <w:rsid w:val="00136285"/>
    <w:rsid w:val="0013641D"/>
    <w:rsid w:val="001368BD"/>
    <w:rsid w:val="001369E3"/>
    <w:rsid w:val="00136AD1"/>
    <w:rsid w:val="00136D61"/>
    <w:rsid w:val="0013703A"/>
    <w:rsid w:val="00137392"/>
    <w:rsid w:val="001376CC"/>
    <w:rsid w:val="001379B2"/>
    <w:rsid w:val="00137BAA"/>
    <w:rsid w:val="00137E36"/>
    <w:rsid w:val="00137F47"/>
    <w:rsid w:val="001400B4"/>
    <w:rsid w:val="0014045B"/>
    <w:rsid w:val="00140CA6"/>
    <w:rsid w:val="00140CE4"/>
    <w:rsid w:val="00140E9C"/>
    <w:rsid w:val="001414BD"/>
    <w:rsid w:val="00141797"/>
    <w:rsid w:val="001417B3"/>
    <w:rsid w:val="0014183F"/>
    <w:rsid w:val="00141B83"/>
    <w:rsid w:val="00141FD8"/>
    <w:rsid w:val="00142259"/>
    <w:rsid w:val="001422CA"/>
    <w:rsid w:val="00142B9C"/>
    <w:rsid w:val="0014324E"/>
    <w:rsid w:val="00143301"/>
    <w:rsid w:val="00143898"/>
    <w:rsid w:val="00143B40"/>
    <w:rsid w:val="00143EDC"/>
    <w:rsid w:val="00143EEF"/>
    <w:rsid w:val="00143F4B"/>
    <w:rsid w:val="001443D0"/>
    <w:rsid w:val="001444A6"/>
    <w:rsid w:val="001453D9"/>
    <w:rsid w:val="00145466"/>
    <w:rsid w:val="0014553D"/>
    <w:rsid w:val="001456C7"/>
    <w:rsid w:val="001456CF"/>
    <w:rsid w:val="0014572D"/>
    <w:rsid w:val="0014577D"/>
    <w:rsid w:val="00145F9B"/>
    <w:rsid w:val="00146297"/>
    <w:rsid w:val="00146399"/>
    <w:rsid w:val="001463D7"/>
    <w:rsid w:val="001464D3"/>
    <w:rsid w:val="00147103"/>
    <w:rsid w:val="00147146"/>
    <w:rsid w:val="0014748B"/>
    <w:rsid w:val="0014755D"/>
    <w:rsid w:val="00147928"/>
    <w:rsid w:val="00147B70"/>
    <w:rsid w:val="00147D5A"/>
    <w:rsid w:val="00147D89"/>
    <w:rsid w:val="00150040"/>
    <w:rsid w:val="00150090"/>
    <w:rsid w:val="001501C4"/>
    <w:rsid w:val="00150610"/>
    <w:rsid w:val="00150931"/>
    <w:rsid w:val="00150B8D"/>
    <w:rsid w:val="00150CB2"/>
    <w:rsid w:val="001511D2"/>
    <w:rsid w:val="0015126A"/>
    <w:rsid w:val="0015160B"/>
    <w:rsid w:val="00151E2E"/>
    <w:rsid w:val="00151EAE"/>
    <w:rsid w:val="0015254F"/>
    <w:rsid w:val="00152628"/>
    <w:rsid w:val="00152857"/>
    <w:rsid w:val="00152B41"/>
    <w:rsid w:val="00152C33"/>
    <w:rsid w:val="00152DD9"/>
    <w:rsid w:val="00152F8F"/>
    <w:rsid w:val="00153435"/>
    <w:rsid w:val="001534EE"/>
    <w:rsid w:val="00153761"/>
    <w:rsid w:val="001538E6"/>
    <w:rsid w:val="00153B54"/>
    <w:rsid w:val="00153C5D"/>
    <w:rsid w:val="00153CFB"/>
    <w:rsid w:val="00154131"/>
    <w:rsid w:val="00154255"/>
    <w:rsid w:val="0015433D"/>
    <w:rsid w:val="001544B3"/>
    <w:rsid w:val="0015465A"/>
    <w:rsid w:val="00154807"/>
    <w:rsid w:val="00154CF1"/>
    <w:rsid w:val="00154D0B"/>
    <w:rsid w:val="001551C8"/>
    <w:rsid w:val="0015521B"/>
    <w:rsid w:val="00155231"/>
    <w:rsid w:val="0015538C"/>
    <w:rsid w:val="001553C3"/>
    <w:rsid w:val="00155548"/>
    <w:rsid w:val="00155A5F"/>
    <w:rsid w:val="00155D8C"/>
    <w:rsid w:val="00155D94"/>
    <w:rsid w:val="0015626A"/>
    <w:rsid w:val="001565D7"/>
    <w:rsid w:val="001567A2"/>
    <w:rsid w:val="00156C60"/>
    <w:rsid w:val="00156F1F"/>
    <w:rsid w:val="001570C3"/>
    <w:rsid w:val="001573A3"/>
    <w:rsid w:val="00157A7C"/>
    <w:rsid w:val="00157B61"/>
    <w:rsid w:val="00157F87"/>
    <w:rsid w:val="0016008C"/>
    <w:rsid w:val="0016012B"/>
    <w:rsid w:val="001610E9"/>
    <w:rsid w:val="0016171C"/>
    <w:rsid w:val="00161A8D"/>
    <w:rsid w:val="0016202B"/>
    <w:rsid w:val="00162910"/>
    <w:rsid w:val="00162B5B"/>
    <w:rsid w:val="00163284"/>
    <w:rsid w:val="001634A8"/>
    <w:rsid w:val="0016422D"/>
    <w:rsid w:val="00164894"/>
    <w:rsid w:val="0016495E"/>
    <w:rsid w:val="00164C9D"/>
    <w:rsid w:val="00164D92"/>
    <w:rsid w:val="00164DAB"/>
    <w:rsid w:val="001651CE"/>
    <w:rsid w:val="001652D5"/>
    <w:rsid w:val="00165322"/>
    <w:rsid w:val="00165359"/>
    <w:rsid w:val="001654FB"/>
    <w:rsid w:val="001655AC"/>
    <w:rsid w:val="00165AFE"/>
    <w:rsid w:val="00165F42"/>
    <w:rsid w:val="001661A0"/>
    <w:rsid w:val="001662F4"/>
    <w:rsid w:val="0016647A"/>
    <w:rsid w:val="00166572"/>
    <w:rsid w:val="00166658"/>
    <w:rsid w:val="00166867"/>
    <w:rsid w:val="00166F72"/>
    <w:rsid w:val="001673D1"/>
    <w:rsid w:val="001676C2"/>
    <w:rsid w:val="001679C3"/>
    <w:rsid w:val="0017000A"/>
    <w:rsid w:val="0017017E"/>
    <w:rsid w:val="0017020B"/>
    <w:rsid w:val="00170367"/>
    <w:rsid w:val="001705B9"/>
    <w:rsid w:val="0017061D"/>
    <w:rsid w:val="00170634"/>
    <w:rsid w:val="001707FB"/>
    <w:rsid w:val="00170BA9"/>
    <w:rsid w:val="00170BD6"/>
    <w:rsid w:val="00170EF4"/>
    <w:rsid w:val="00171005"/>
    <w:rsid w:val="0017106B"/>
    <w:rsid w:val="00171726"/>
    <w:rsid w:val="00171DBA"/>
    <w:rsid w:val="00172767"/>
    <w:rsid w:val="001727C0"/>
    <w:rsid w:val="001727CB"/>
    <w:rsid w:val="0017282F"/>
    <w:rsid w:val="00172B8B"/>
    <w:rsid w:val="00172BDB"/>
    <w:rsid w:val="00172DFB"/>
    <w:rsid w:val="00172F59"/>
    <w:rsid w:val="0017304E"/>
    <w:rsid w:val="0017383B"/>
    <w:rsid w:val="0017383F"/>
    <w:rsid w:val="0017393E"/>
    <w:rsid w:val="001739C4"/>
    <w:rsid w:val="001741CB"/>
    <w:rsid w:val="00174572"/>
    <w:rsid w:val="001748B8"/>
    <w:rsid w:val="00174BF3"/>
    <w:rsid w:val="00174C06"/>
    <w:rsid w:val="00174DED"/>
    <w:rsid w:val="001753BB"/>
    <w:rsid w:val="001754BB"/>
    <w:rsid w:val="001758A6"/>
    <w:rsid w:val="001759F4"/>
    <w:rsid w:val="00175ADA"/>
    <w:rsid w:val="00175F36"/>
    <w:rsid w:val="00175FFF"/>
    <w:rsid w:val="001760A8"/>
    <w:rsid w:val="001762D6"/>
    <w:rsid w:val="00176B2D"/>
    <w:rsid w:val="00176B93"/>
    <w:rsid w:val="00176DC6"/>
    <w:rsid w:val="00176EF1"/>
    <w:rsid w:val="00177559"/>
    <w:rsid w:val="001776DB"/>
    <w:rsid w:val="00177B6A"/>
    <w:rsid w:val="00177C2E"/>
    <w:rsid w:val="0018005D"/>
    <w:rsid w:val="001802F2"/>
    <w:rsid w:val="00180623"/>
    <w:rsid w:val="001806A9"/>
    <w:rsid w:val="0018076F"/>
    <w:rsid w:val="00180852"/>
    <w:rsid w:val="00180891"/>
    <w:rsid w:val="00180B80"/>
    <w:rsid w:val="00180C0F"/>
    <w:rsid w:val="00180DE3"/>
    <w:rsid w:val="00180F0B"/>
    <w:rsid w:val="001811CD"/>
    <w:rsid w:val="001812E8"/>
    <w:rsid w:val="001815A6"/>
    <w:rsid w:val="0018168A"/>
    <w:rsid w:val="0018179A"/>
    <w:rsid w:val="00181C34"/>
    <w:rsid w:val="00181D53"/>
    <w:rsid w:val="00181EDE"/>
    <w:rsid w:val="0018203C"/>
    <w:rsid w:val="00182117"/>
    <w:rsid w:val="00182237"/>
    <w:rsid w:val="0018225D"/>
    <w:rsid w:val="00182660"/>
    <w:rsid w:val="001827C6"/>
    <w:rsid w:val="001827D4"/>
    <w:rsid w:val="001827F3"/>
    <w:rsid w:val="00182A74"/>
    <w:rsid w:val="00182AA9"/>
    <w:rsid w:val="00182C84"/>
    <w:rsid w:val="00182D52"/>
    <w:rsid w:val="00182E6B"/>
    <w:rsid w:val="00182E95"/>
    <w:rsid w:val="00183515"/>
    <w:rsid w:val="00183663"/>
    <w:rsid w:val="00183BC4"/>
    <w:rsid w:val="0018416D"/>
    <w:rsid w:val="00184206"/>
    <w:rsid w:val="001844E8"/>
    <w:rsid w:val="00184DF0"/>
    <w:rsid w:val="00184FC7"/>
    <w:rsid w:val="00185374"/>
    <w:rsid w:val="00185B70"/>
    <w:rsid w:val="00185CFE"/>
    <w:rsid w:val="00186116"/>
    <w:rsid w:val="0018620C"/>
    <w:rsid w:val="00186544"/>
    <w:rsid w:val="00186866"/>
    <w:rsid w:val="00186931"/>
    <w:rsid w:val="0018744B"/>
    <w:rsid w:val="00187625"/>
    <w:rsid w:val="0018772E"/>
    <w:rsid w:val="001877D5"/>
    <w:rsid w:val="00187ADF"/>
    <w:rsid w:val="00187BBE"/>
    <w:rsid w:val="0019017E"/>
    <w:rsid w:val="001904FC"/>
    <w:rsid w:val="00190502"/>
    <w:rsid w:val="001906CA"/>
    <w:rsid w:val="00190A11"/>
    <w:rsid w:val="00190C24"/>
    <w:rsid w:val="00190D20"/>
    <w:rsid w:val="00190EAD"/>
    <w:rsid w:val="0019100D"/>
    <w:rsid w:val="00191086"/>
    <w:rsid w:val="001910A5"/>
    <w:rsid w:val="001911A4"/>
    <w:rsid w:val="001916CE"/>
    <w:rsid w:val="00191781"/>
    <w:rsid w:val="001918D2"/>
    <w:rsid w:val="00191E23"/>
    <w:rsid w:val="00191E83"/>
    <w:rsid w:val="0019251D"/>
    <w:rsid w:val="00192562"/>
    <w:rsid w:val="00192AA2"/>
    <w:rsid w:val="00192D8D"/>
    <w:rsid w:val="00192EB6"/>
    <w:rsid w:val="0019323B"/>
    <w:rsid w:val="0019344E"/>
    <w:rsid w:val="00193E91"/>
    <w:rsid w:val="00194101"/>
    <w:rsid w:val="00194119"/>
    <w:rsid w:val="001943AC"/>
    <w:rsid w:val="001944D6"/>
    <w:rsid w:val="001945AB"/>
    <w:rsid w:val="00194A35"/>
    <w:rsid w:val="00194AEC"/>
    <w:rsid w:val="00195485"/>
    <w:rsid w:val="00195561"/>
    <w:rsid w:val="00195A0F"/>
    <w:rsid w:val="00195B9A"/>
    <w:rsid w:val="00195C52"/>
    <w:rsid w:val="00195D42"/>
    <w:rsid w:val="00195DD8"/>
    <w:rsid w:val="00196528"/>
    <w:rsid w:val="0019674B"/>
    <w:rsid w:val="001967EB"/>
    <w:rsid w:val="00196A92"/>
    <w:rsid w:val="0019759E"/>
    <w:rsid w:val="001975A5"/>
    <w:rsid w:val="00197619"/>
    <w:rsid w:val="00197C53"/>
    <w:rsid w:val="001A0227"/>
    <w:rsid w:val="001A0307"/>
    <w:rsid w:val="001A08A3"/>
    <w:rsid w:val="001A1830"/>
    <w:rsid w:val="001A1B40"/>
    <w:rsid w:val="001A1C9B"/>
    <w:rsid w:val="001A240C"/>
    <w:rsid w:val="001A246C"/>
    <w:rsid w:val="001A26F4"/>
    <w:rsid w:val="001A270E"/>
    <w:rsid w:val="001A27F1"/>
    <w:rsid w:val="001A2B42"/>
    <w:rsid w:val="001A2E4D"/>
    <w:rsid w:val="001A2EF7"/>
    <w:rsid w:val="001A30F8"/>
    <w:rsid w:val="001A3338"/>
    <w:rsid w:val="001A33A5"/>
    <w:rsid w:val="001A33EF"/>
    <w:rsid w:val="001A3DB7"/>
    <w:rsid w:val="001A424B"/>
    <w:rsid w:val="001A4830"/>
    <w:rsid w:val="001A4853"/>
    <w:rsid w:val="001A4B16"/>
    <w:rsid w:val="001A504D"/>
    <w:rsid w:val="001A50A6"/>
    <w:rsid w:val="001A5164"/>
    <w:rsid w:val="001A51CF"/>
    <w:rsid w:val="001A5646"/>
    <w:rsid w:val="001A57D5"/>
    <w:rsid w:val="001A5DB7"/>
    <w:rsid w:val="001A6090"/>
    <w:rsid w:val="001A60A5"/>
    <w:rsid w:val="001A61B6"/>
    <w:rsid w:val="001A62AF"/>
    <w:rsid w:val="001A62E1"/>
    <w:rsid w:val="001A63D2"/>
    <w:rsid w:val="001A6635"/>
    <w:rsid w:val="001A66BB"/>
    <w:rsid w:val="001A74B0"/>
    <w:rsid w:val="001A7697"/>
    <w:rsid w:val="001A7AE3"/>
    <w:rsid w:val="001A7B2A"/>
    <w:rsid w:val="001B0366"/>
    <w:rsid w:val="001B0519"/>
    <w:rsid w:val="001B05EC"/>
    <w:rsid w:val="001B06FE"/>
    <w:rsid w:val="001B088E"/>
    <w:rsid w:val="001B0D84"/>
    <w:rsid w:val="001B1E4C"/>
    <w:rsid w:val="001B2250"/>
    <w:rsid w:val="001B24D4"/>
    <w:rsid w:val="001B2ABD"/>
    <w:rsid w:val="001B2D1E"/>
    <w:rsid w:val="001B2F25"/>
    <w:rsid w:val="001B2FD7"/>
    <w:rsid w:val="001B3057"/>
    <w:rsid w:val="001B30CA"/>
    <w:rsid w:val="001B31BB"/>
    <w:rsid w:val="001B346F"/>
    <w:rsid w:val="001B3486"/>
    <w:rsid w:val="001B35CC"/>
    <w:rsid w:val="001B375F"/>
    <w:rsid w:val="001B381A"/>
    <w:rsid w:val="001B3A14"/>
    <w:rsid w:val="001B3D8E"/>
    <w:rsid w:val="001B3E21"/>
    <w:rsid w:val="001B4068"/>
    <w:rsid w:val="001B411A"/>
    <w:rsid w:val="001B4122"/>
    <w:rsid w:val="001B41BA"/>
    <w:rsid w:val="001B447F"/>
    <w:rsid w:val="001B45B9"/>
    <w:rsid w:val="001B482B"/>
    <w:rsid w:val="001B508D"/>
    <w:rsid w:val="001B52FD"/>
    <w:rsid w:val="001B5376"/>
    <w:rsid w:val="001B5680"/>
    <w:rsid w:val="001B568C"/>
    <w:rsid w:val="001B5B66"/>
    <w:rsid w:val="001B5EF5"/>
    <w:rsid w:val="001B672F"/>
    <w:rsid w:val="001B680C"/>
    <w:rsid w:val="001B6B6C"/>
    <w:rsid w:val="001B6E70"/>
    <w:rsid w:val="001B70F1"/>
    <w:rsid w:val="001B7728"/>
    <w:rsid w:val="001B7879"/>
    <w:rsid w:val="001B7EB9"/>
    <w:rsid w:val="001B7ED1"/>
    <w:rsid w:val="001C0094"/>
    <w:rsid w:val="001C0112"/>
    <w:rsid w:val="001C089B"/>
    <w:rsid w:val="001C0928"/>
    <w:rsid w:val="001C0A3F"/>
    <w:rsid w:val="001C0B0C"/>
    <w:rsid w:val="001C0F53"/>
    <w:rsid w:val="001C134E"/>
    <w:rsid w:val="001C2206"/>
    <w:rsid w:val="001C23D1"/>
    <w:rsid w:val="001C25C9"/>
    <w:rsid w:val="001C26B9"/>
    <w:rsid w:val="001C2D87"/>
    <w:rsid w:val="001C2F17"/>
    <w:rsid w:val="001C2F7E"/>
    <w:rsid w:val="001C3665"/>
    <w:rsid w:val="001C3C31"/>
    <w:rsid w:val="001C3C71"/>
    <w:rsid w:val="001C3D55"/>
    <w:rsid w:val="001C3FE1"/>
    <w:rsid w:val="001C4182"/>
    <w:rsid w:val="001C4D0F"/>
    <w:rsid w:val="001C50DD"/>
    <w:rsid w:val="001C56FF"/>
    <w:rsid w:val="001C5773"/>
    <w:rsid w:val="001C5A3C"/>
    <w:rsid w:val="001C6365"/>
    <w:rsid w:val="001C652B"/>
    <w:rsid w:val="001C65C5"/>
    <w:rsid w:val="001C6A10"/>
    <w:rsid w:val="001C6A48"/>
    <w:rsid w:val="001C6F71"/>
    <w:rsid w:val="001C70A9"/>
    <w:rsid w:val="001C7190"/>
    <w:rsid w:val="001C73E4"/>
    <w:rsid w:val="001C7401"/>
    <w:rsid w:val="001C7A96"/>
    <w:rsid w:val="001C7CAB"/>
    <w:rsid w:val="001C7E40"/>
    <w:rsid w:val="001D016A"/>
    <w:rsid w:val="001D02FF"/>
    <w:rsid w:val="001D06A7"/>
    <w:rsid w:val="001D0E23"/>
    <w:rsid w:val="001D0F6E"/>
    <w:rsid w:val="001D108E"/>
    <w:rsid w:val="001D10C5"/>
    <w:rsid w:val="001D1713"/>
    <w:rsid w:val="001D1989"/>
    <w:rsid w:val="001D1DF5"/>
    <w:rsid w:val="001D1E3B"/>
    <w:rsid w:val="001D1E9B"/>
    <w:rsid w:val="001D1ECF"/>
    <w:rsid w:val="001D2512"/>
    <w:rsid w:val="001D2BC9"/>
    <w:rsid w:val="001D2DAC"/>
    <w:rsid w:val="001D35D5"/>
    <w:rsid w:val="001D3D43"/>
    <w:rsid w:val="001D3F41"/>
    <w:rsid w:val="001D463D"/>
    <w:rsid w:val="001D4657"/>
    <w:rsid w:val="001D494F"/>
    <w:rsid w:val="001D4C0A"/>
    <w:rsid w:val="001D4D4A"/>
    <w:rsid w:val="001D4E7F"/>
    <w:rsid w:val="001D5F60"/>
    <w:rsid w:val="001D6046"/>
    <w:rsid w:val="001D64A9"/>
    <w:rsid w:val="001D6911"/>
    <w:rsid w:val="001D6C4C"/>
    <w:rsid w:val="001D6E2A"/>
    <w:rsid w:val="001D6F8F"/>
    <w:rsid w:val="001D7456"/>
    <w:rsid w:val="001D7880"/>
    <w:rsid w:val="001D7B94"/>
    <w:rsid w:val="001E0B07"/>
    <w:rsid w:val="001E101C"/>
    <w:rsid w:val="001E12B5"/>
    <w:rsid w:val="001E12C3"/>
    <w:rsid w:val="001E1684"/>
    <w:rsid w:val="001E1CB5"/>
    <w:rsid w:val="001E1E17"/>
    <w:rsid w:val="001E2138"/>
    <w:rsid w:val="001E2215"/>
    <w:rsid w:val="001E2872"/>
    <w:rsid w:val="001E2A8A"/>
    <w:rsid w:val="001E2C77"/>
    <w:rsid w:val="001E2FFC"/>
    <w:rsid w:val="001E310B"/>
    <w:rsid w:val="001E3447"/>
    <w:rsid w:val="001E34E4"/>
    <w:rsid w:val="001E3587"/>
    <w:rsid w:val="001E3699"/>
    <w:rsid w:val="001E3836"/>
    <w:rsid w:val="001E3857"/>
    <w:rsid w:val="001E3D88"/>
    <w:rsid w:val="001E3E8E"/>
    <w:rsid w:val="001E425B"/>
    <w:rsid w:val="001E48BA"/>
    <w:rsid w:val="001E4BA1"/>
    <w:rsid w:val="001E4C46"/>
    <w:rsid w:val="001E4CB1"/>
    <w:rsid w:val="001E4E36"/>
    <w:rsid w:val="001E4F15"/>
    <w:rsid w:val="001E4F69"/>
    <w:rsid w:val="001E5250"/>
    <w:rsid w:val="001E57E8"/>
    <w:rsid w:val="001E5B0F"/>
    <w:rsid w:val="001E5CE0"/>
    <w:rsid w:val="001E5E45"/>
    <w:rsid w:val="001E5F9A"/>
    <w:rsid w:val="001E64B1"/>
    <w:rsid w:val="001E69D9"/>
    <w:rsid w:val="001E6EC8"/>
    <w:rsid w:val="001E70F6"/>
    <w:rsid w:val="001E747C"/>
    <w:rsid w:val="001E769A"/>
    <w:rsid w:val="001E77C8"/>
    <w:rsid w:val="001E785F"/>
    <w:rsid w:val="001E7AFD"/>
    <w:rsid w:val="001E7CA1"/>
    <w:rsid w:val="001E7D08"/>
    <w:rsid w:val="001E7FF1"/>
    <w:rsid w:val="001F0121"/>
    <w:rsid w:val="001F057B"/>
    <w:rsid w:val="001F06B2"/>
    <w:rsid w:val="001F08A7"/>
    <w:rsid w:val="001F091D"/>
    <w:rsid w:val="001F09DF"/>
    <w:rsid w:val="001F1060"/>
    <w:rsid w:val="001F115D"/>
    <w:rsid w:val="001F17B2"/>
    <w:rsid w:val="001F1E27"/>
    <w:rsid w:val="001F1FB7"/>
    <w:rsid w:val="001F21B3"/>
    <w:rsid w:val="001F21FC"/>
    <w:rsid w:val="001F2277"/>
    <w:rsid w:val="001F2348"/>
    <w:rsid w:val="001F2655"/>
    <w:rsid w:val="001F2857"/>
    <w:rsid w:val="001F29B7"/>
    <w:rsid w:val="001F2A92"/>
    <w:rsid w:val="001F2EE5"/>
    <w:rsid w:val="001F3489"/>
    <w:rsid w:val="001F3AD9"/>
    <w:rsid w:val="001F3B87"/>
    <w:rsid w:val="001F481C"/>
    <w:rsid w:val="001F51A2"/>
    <w:rsid w:val="001F5849"/>
    <w:rsid w:val="001F5919"/>
    <w:rsid w:val="001F5B68"/>
    <w:rsid w:val="001F5D8D"/>
    <w:rsid w:val="001F5DEC"/>
    <w:rsid w:val="001F612E"/>
    <w:rsid w:val="001F6445"/>
    <w:rsid w:val="001F6700"/>
    <w:rsid w:val="001F6A80"/>
    <w:rsid w:val="001F6AF6"/>
    <w:rsid w:val="001F6E95"/>
    <w:rsid w:val="001F6F23"/>
    <w:rsid w:val="001F74D0"/>
    <w:rsid w:val="001F77D0"/>
    <w:rsid w:val="001F7DD9"/>
    <w:rsid w:val="002001BD"/>
    <w:rsid w:val="0020051D"/>
    <w:rsid w:val="0020057B"/>
    <w:rsid w:val="002005B7"/>
    <w:rsid w:val="002008E6"/>
    <w:rsid w:val="00200A61"/>
    <w:rsid w:val="00200F9E"/>
    <w:rsid w:val="0020103D"/>
    <w:rsid w:val="0020148B"/>
    <w:rsid w:val="0020177B"/>
    <w:rsid w:val="002019AF"/>
    <w:rsid w:val="00201AF5"/>
    <w:rsid w:val="00201B0B"/>
    <w:rsid w:val="00201CE2"/>
    <w:rsid w:val="00201CF6"/>
    <w:rsid w:val="00201DDA"/>
    <w:rsid w:val="00202285"/>
    <w:rsid w:val="002022A6"/>
    <w:rsid w:val="0020244B"/>
    <w:rsid w:val="0020267B"/>
    <w:rsid w:val="002027BB"/>
    <w:rsid w:val="00202E69"/>
    <w:rsid w:val="00203027"/>
    <w:rsid w:val="00203164"/>
    <w:rsid w:val="002033A9"/>
    <w:rsid w:val="0020363B"/>
    <w:rsid w:val="00203804"/>
    <w:rsid w:val="002038B4"/>
    <w:rsid w:val="00203E00"/>
    <w:rsid w:val="00203E3D"/>
    <w:rsid w:val="00203FDC"/>
    <w:rsid w:val="002042D7"/>
    <w:rsid w:val="002045AE"/>
    <w:rsid w:val="00204717"/>
    <w:rsid w:val="002048A9"/>
    <w:rsid w:val="00204B99"/>
    <w:rsid w:val="002050D9"/>
    <w:rsid w:val="002054B8"/>
    <w:rsid w:val="0020555E"/>
    <w:rsid w:val="00205AF3"/>
    <w:rsid w:val="00205B9C"/>
    <w:rsid w:val="00205E13"/>
    <w:rsid w:val="0020608C"/>
    <w:rsid w:val="00206224"/>
    <w:rsid w:val="002062B3"/>
    <w:rsid w:val="002065B1"/>
    <w:rsid w:val="002065C9"/>
    <w:rsid w:val="00206802"/>
    <w:rsid w:val="00206AC6"/>
    <w:rsid w:val="00206B43"/>
    <w:rsid w:val="0020727C"/>
    <w:rsid w:val="002074FE"/>
    <w:rsid w:val="002077EA"/>
    <w:rsid w:val="002078CC"/>
    <w:rsid w:val="00207AA0"/>
    <w:rsid w:val="00207C2B"/>
    <w:rsid w:val="00207CF5"/>
    <w:rsid w:val="00207DA0"/>
    <w:rsid w:val="00207E9B"/>
    <w:rsid w:val="00210341"/>
    <w:rsid w:val="0021040A"/>
    <w:rsid w:val="0021069B"/>
    <w:rsid w:val="002107D8"/>
    <w:rsid w:val="002108D2"/>
    <w:rsid w:val="00210B62"/>
    <w:rsid w:val="002112A2"/>
    <w:rsid w:val="00211854"/>
    <w:rsid w:val="002118A8"/>
    <w:rsid w:val="00212773"/>
    <w:rsid w:val="00212788"/>
    <w:rsid w:val="002127D1"/>
    <w:rsid w:val="002128FF"/>
    <w:rsid w:val="00212B09"/>
    <w:rsid w:val="00212E09"/>
    <w:rsid w:val="00213027"/>
    <w:rsid w:val="0021326E"/>
    <w:rsid w:val="00213514"/>
    <w:rsid w:val="0021357B"/>
    <w:rsid w:val="0021382E"/>
    <w:rsid w:val="002138EB"/>
    <w:rsid w:val="00213AB1"/>
    <w:rsid w:val="00213B49"/>
    <w:rsid w:val="00213C53"/>
    <w:rsid w:val="002142E1"/>
    <w:rsid w:val="00214519"/>
    <w:rsid w:val="00214B02"/>
    <w:rsid w:val="00214E5D"/>
    <w:rsid w:val="00214FDD"/>
    <w:rsid w:val="0021538F"/>
    <w:rsid w:val="00216120"/>
    <w:rsid w:val="0021621E"/>
    <w:rsid w:val="002162D8"/>
    <w:rsid w:val="00216739"/>
    <w:rsid w:val="0021692A"/>
    <w:rsid w:val="002169C2"/>
    <w:rsid w:val="00216B12"/>
    <w:rsid w:val="00216CB8"/>
    <w:rsid w:val="00217684"/>
    <w:rsid w:val="0021775C"/>
    <w:rsid w:val="002179BC"/>
    <w:rsid w:val="00217A1F"/>
    <w:rsid w:val="00217ADE"/>
    <w:rsid w:val="00217B24"/>
    <w:rsid w:val="00217C5E"/>
    <w:rsid w:val="00220036"/>
    <w:rsid w:val="002204F5"/>
    <w:rsid w:val="002205DC"/>
    <w:rsid w:val="00220C17"/>
    <w:rsid w:val="0022110D"/>
    <w:rsid w:val="0022116B"/>
    <w:rsid w:val="00221973"/>
    <w:rsid w:val="00221B57"/>
    <w:rsid w:val="00221B5C"/>
    <w:rsid w:val="00221C34"/>
    <w:rsid w:val="0022202A"/>
    <w:rsid w:val="002223B8"/>
    <w:rsid w:val="002225E6"/>
    <w:rsid w:val="00222718"/>
    <w:rsid w:val="00222893"/>
    <w:rsid w:val="00222B01"/>
    <w:rsid w:val="00222DD3"/>
    <w:rsid w:val="00222DFC"/>
    <w:rsid w:val="00222F5F"/>
    <w:rsid w:val="00223324"/>
    <w:rsid w:val="002235BD"/>
    <w:rsid w:val="00223968"/>
    <w:rsid w:val="00223C3F"/>
    <w:rsid w:val="00223E18"/>
    <w:rsid w:val="00223F12"/>
    <w:rsid w:val="0022429D"/>
    <w:rsid w:val="00224489"/>
    <w:rsid w:val="00224506"/>
    <w:rsid w:val="00224545"/>
    <w:rsid w:val="002245A9"/>
    <w:rsid w:val="0022499A"/>
    <w:rsid w:val="00224CCD"/>
    <w:rsid w:val="00225025"/>
    <w:rsid w:val="002254AD"/>
    <w:rsid w:val="00225561"/>
    <w:rsid w:val="002259F2"/>
    <w:rsid w:val="00225D78"/>
    <w:rsid w:val="0022632B"/>
    <w:rsid w:val="002265C8"/>
    <w:rsid w:val="00226705"/>
    <w:rsid w:val="00226A42"/>
    <w:rsid w:val="00226A81"/>
    <w:rsid w:val="00226E37"/>
    <w:rsid w:val="00227037"/>
    <w:rsid w:val="00227089"/>
    <w:rsid w:val="002270AE"/>
    <w:rsid w:val="00227F5F"/>
    <w:rsid w:val="00230274"/>
    <w:rsid w:val="00230433"/>
    <w:rsid w:val="00230EA4"/>
    <w:rsid w:val="00230FE9"/>
    <w:rsid w:val="002313AC"/>
    <w:rsid w:val="002314C4"/>
    <w:rsid w:val="00231DEE"/>
    <w:rsid w:val="00231E26"/>
    <w:rsid w:val="0023233D"/>
    <w:rsid w:val="00232440"/>
    <w:rsid w:val="0023244C"/>
    <w:rsid w:val="00232A0A"/>
    <w:rsid w:val="00233228"/>
    <w:rsid w:val="00233400"/>
    <w:rsid w:val="002334A2"/>
    <w:rsid w:val="00233657"/>
    <w:rsid w:val="00233C85"/>
    <w:rsid w:val="00233DA3"/>
    <w:rsid w:val="00233DA5"/>
    <w:rsid w:val="002342B1"/>
    <w:rsid w:val="00234638"/>
    <w:rsid w:val="0023487A"/>
    <w:rsid w:val="00235367"/>
    <w:rsid w:val="00235497"/>
    <w:rsid w:val="00235739"/>
    <w:rsid w:val="00235807"/>
    <w:rsid w:val="00235B12"/>
    <w:rsid w:val="00235FCB"/>
    <w:rsid w:val="0023622E"/>
    <w:rsid w:val="00236C0E"/>
    <w:rsid w:val="00236F5B"/>
    <w:rsid w:val="00237100"/>
    <w:rsid w:val="002376E0"/>
    <w:rsid w:val="002378AE"/>
    <w:rsid w:val="00237A6C"/>
    <w:rsid w:val="00237AA1"/>
    <w:rsid w:val="00237E29"/>
    <w:rsid w:val="002400FD"/>
    <w:rsid w:val="00240459"/>
    <w:rsid w:val="0024067B"/>
    <w:rsid w:val="00241251"/>
    <w:rsid w:val="0024126B"/>
    <w:rsid w:val="002419F0"/>
    <w:rsid w:val="00241C01"/>
    <w:rsid w:val="00242529"/>
    <w:rsid w:val="0024262D"/>
    <w:rsid w:val="00242680"/>
    <w:rsid w:val="002427E2"/>
    <w:rsid w:val="0024286F"/>
    <w:rsid w:val="002428B4"/>
    <w:rsid w:val="00242B55"/>
    <w:rsid w:val="00242CA4"/>
    <w:rsid w:val="00242D92"/>
    <w:rsid w:val="00242E80"/>
    <w:rsid w:val="00243137"/>
    <w:rsid w:val="00243173"/>
    <w:rsid w:val="0024336F"/>
    <w:rsid w:val="00243451"/>
    <w:rsid w:val="0024358B"/>
    <w:rsid w:val="002437D6"/>
    <w:rsid w:val="00243997"/>
    <w:rsid w:val="00243E79"/>
    <w:rsid w:val="002442D6"/>
    <w:rsid w:val="002443F1"/>
    <w:rsid w:val="00244550"/>
    <w:rsid w:val="00244825"/>
    <w:rsid w:val="0024484E"/>
    <w:rsid w:val="00244D47"/>
    <w:rsid w:val="002452CA"/>
    <w:rsid w:val="00245969"/>
    <w:rsid w:val="002459CC"/>
    <w:rsid w:val="00245D87"/>
    <w:rsid w:val="00245E80"/>
    <w:rsid w:val="00245FF5"/>
    <w:rsid w:val="002462D7"/>
    <w:rsid w:val="00246A7B"/>
    <w:rsid w:val="00246DA0"/>
    <w:rsid w:val="00246E28"/>
    <w:rsid w:val="00246E56"/>
    <w:rsid w:val="00246EA7"/>
    <w:rsid w:val="00247199"/>
    <w:rsid w:val="002476D1"/>
    <w:rsid w:val="002478DF"/>
    <w:rsid w:val="00247C87"/>
    <w:rsid w:val="00247E81"/>
    <w:rsid w:val="00250CB1"/>
    <w:rsid w:val="00250F15"/>
    <w:rsid w:val="002511DA"/>
    <w:rsid w:val="00251226"/>
    <w:rsid w:val="00251337"/>
    <w:rsid w:val="00251CF7"/>
    <w:rsid w:val="00251D76"/>
    <w:rsid w:val="0025210B"/>
    <w:rsid w:val="002523F9"/>
    <w:rsid w:val="0025290D"/>
    <w:rsid w:val="00252B09"/>
    <w:rsid w:val="00252B33"/>
    <w:rsid w:val="00252DB9"/>
    <w:rsid w:val="00252FA3"/>
    <w:rsid w:val="00253576"/>
    <w:rsid w:val="00253B5B"/>
    <w:rsid w:val="00253C54"/>
    <w:rsid w:val="00253DD2"/>
    <w:rsid w:val="00253FE1"/>
    <w:rsid w:val="00254740"/>
    <w:rsid w:val="00254778"/>
    <w:rsid w:val="00254845"/>
    <w:rsid w:val="00254B8C"/>
    <w:rsid w:val="00254BC8"/>
    <w:rsid w:val="00254C5F"/>
    <w:rsid w:val="00254F16"/>
    <w:rsid w:val="00254F53"/>
    <w:rsid w:val="002552AC"/>
    <w:rsid w:val="0025530C"/>
    <w:rsid w:val="0025537E"/>
    <w:rsid w:val="00255380"/>
    <w:rsid w:val="00255739"/>
    <w:rsid w:val="00255A63"/>
    <w:rsid w:val="00255A76"/>
    <w:rsid w:val="00255ACE"/>
    <w:rsid w:val="00255BDA"/>
    <w:rsid w:val="00255E31"/>
    <w:rsid w:val="002560A6"/>
    <w:rsid w:val="0025626B"/>
    <w:rsid w:val="00256369"/>
    <w:rsid w:val="0025648F"/>
    <w:rsid w:val="002564D6"/>
    <w:rsid w:val="002566E0"/>
    <w:rsid w:val="00256813"/>
    <w:rsid w:val="00256DC5"/>
    <w:rsid w:val="00256DDF"/>
    <w:rsid w:val="002570C6"/>
    <w:rsid w:val="002571B8"/>
    <w:rsid w:val="00257300"/>
    <w:rsid w:val="00257379"/>
    <w:rsid w:val="00257508"/>
    <w:rsid w:val="00257827"/>
    <w:rsid w:val="00257974"/>
    <w:rsid w:val="00257C1D"/>
    <w:rsid w:val="00257EA8"/>
    <w:rsid w:val="00257F28"/>
    <w:rsid w:val="00257F60"/>
    <w:rsid w:val="002600B5"/>
    <w:rsid w:val="002608F4"/>
    <w:rsid w:val="00260960"/>
    <w:rsid w:val="002609BD"/>
    <w:rsid w:val="00260AEC"/>
    <w:rsid w:val="00260F35"/>
    <w:rsid w:val="00260F36"/>
    <w:rsid w:val="0026102C"/>
    <w:rsid w:val="00261408"/>
    <w:rsid w:val="002618B8"/>
    <w:rsid w:val="002618FA"/>
    <w:rsid w:val="00261E9E"/>
    <w:rsid w:val="00262004"/>
    <w:rsid w:val="0026221C"/>
    <w:rsid w:val="00262873"/>
    <w:rsid w:val="00262BE9"/>
    <w:rsid w:val="0026315B"/>
    <w:rsid w:val="0026316D"/>
    <w:rsid w:val="0026361A"/>
    <w:rsid w:val="00263665"/>
    <w:rsid w:val="00263AB7"/>
    <w:rsid w:val="00263B8F"/>
    <w:rsid w:val="002644B0"/>
    <w:rsid w:val="00264713"/>
    <w:rsid w:val="002652D4"/>
    <w:rsid w:val="002655BC"/>
    <w:rsid w:val="002657C3"/>
    <w:rsid w:val="00265B66"/>
    <w:rsid w:val="00265DC7"/>
    <w:rsid w:val="00265E47"/>
    <w:rsid w:val="00265E8D"/>
    <w:rsid w:val="00265EBB"/>
    <w:rsid w:val="00265EBD"/>
    <w:rsid w:val="0026611A"/>
    <w:rsid w:val="002664CE"/>
    <w:rsid w:val="0026650E"/>
    <w:rsid w:val="0026669B"/>
    <w:rsid w:val="002667F0"/>
    <w:rsid w:val="00266CD7"/>
    <w:rsid w:val="00266F69"/>
    <w:rsid w:val="00267039"/>
    <w:rsid w:val="0026708B"/>
    <w:rsid w:val="0026718E"/>
    <w:rsid w:val="002674AB"/>
    <w:rsid w:val="00267CEE"/>
    <w:rsid w:val="00270306"/>
    <w:rsid w:val="00270C3B"/>
    <w:rsid w:val="00270F38"/>
    <w:rsid w:val="00271728"/>
    <w:rsid w:val="002718F1"/>
    <w:rsid w:val="002719E5"/>
    <w:rsid w:val="00271C47"/>
    <w:rsid w:val="00271CEC"/>
    <w:rsid w:val="00271FA8"/>
    <w:rsid w:val="00271FED"/>
    <w:rsid w:val="00272683"/>
    <w:rsid w:val="002727A5"/>
    <w:rsid w:val="002727FD"/>
    <w:rsid w:val="00272854"/>
    <w:rsid w:val="0027298E"/>
    <w:rsid w:val="00272A8B"/>
    <w:rsid w:val="00272B6E"/>
    <w:rsid w:val="00272ED4"/>
    <w:rsid w:val="00273148"/>
    <w:rsid w:val="002733F2"/>
    <w:rsid w:val="00273696"/>
    <w:rsid w:val="002736F7"/>
    <w:rsid w:val="002739D0"/>
    <w:rsid w:val="00273E36"/>
    <w:rsid w:val="00273F65"/>
    <w:rsid w:val="00273FDB"/>
    <w:rsid w:val="0027421E"/>
    <w:rsid w:val="002742A1"/>
    <w:rsid w:val="002744BD"/>
    <w:rsid w:val="0027456B"/>
    <w:rsid w:val="00274883"/>
    <w:rsid w:val="002748EC"/>
    <w:rsid w:val="00274921"/>
    <w:rsid w:val="00274BDE"/>
    <w:rsid w:val="00274C0C"/>
    <w:rsid w:val="00274DA5"/>
    <w:rsid w:val="00274FB5"/>
    <w:rsid w:val="00275ABF"/>
    <w:rsid w:val="0027603B"/>
    <w:rsid w:val="0027693A"/>
    <w:rsid w:val="002769B2"/>
    <w:rsid w:val="00276ACB"/>
    <w:rsid w:val="00276B86"/>
    <w:rsid w:val="00276F72"/>
    <w:rsid w:val="002777F3"/>
    <w:rsid w:val="00277825"/>
    <w:rsid w:val="002801EB"/>
    <w:rsid w:val="002803AA"/>
    <w:rsid w:val="0028068E"/>
    <w:rsid w:val="00280823"/>
    <w:rsid w:val="00280B3C"/>
    <w:rsid w:val="00280BC2"/>
    <w:rsid w:val="002818AA"/>
    <w:rsid w:val="002818FD"/>
    <w:rsid w:val="00281F4E"/>
    <w:rsid w:val="002822CD"/>
    <w:rsid w:val="00282A90"/>
    <w:rsid w:val="00282AA2"/>
    <w:rsid w:val="00282AB6"/>
    <w:rsid w:val="00282C3F"/>
    <w:rsid w:val="00282DFD"/>
    <w:rsid w:val="00282E4F"/>
    <w:rsid w:val="00282F35"/>
    <w:rsid w:val="00283204"/>
    <w:rsid w:val="00283330"/>
    <w:rsid w:val="0028345F"/>
    <w:rsid w:val="0028351D"/>
    <w:rsid w:val="00283526"/>
    <w:rsid w:val="002835AD"/>
    <w:rsid w:val="002835DA"/>
    <w:rsid w:val="00283841"/>
    <w:rsid w:val="00283F6C"/>
    <w:rsid w:val="002842D1"/>
    <w:rsid w:val="002848A7"/>
    <w:rsid w:val="00284C5F"/>
    <w:rsid w:val="00284F21"/>
    <w:rsid w:val="00284F2F"/>
    <w:rsid w:val="0028556B"/>
    <w:rsid w:val="00285667"/>
    <w:rsid w:val="00285694"/>
    <w:rsid w:val="00285830"/>
    <w:rsid w:val="00285965"/>
    <w:rsid w:val="0028652B"/>
    <w:rsid w:val="002865D9"/>
    <w:rsid w:val="00286855"/>
    <w:rsid w:val="00287321"/>
    <w:rsid w:val="002874CF"/>
    <w:rsid w:val="00287591"/>
    <w:rsid w:val="00287913"/>
    <w:rsid w:val="00287942"/>
    <w:rsid w:val="00287A2D"/>
    <w:rsid w:val="00287B6E"/>
    <w:rsid w:val="00287D98"/>
    <w:rsid w:val="00287DE8"/>
    <w:rsid w:val="00290DF0"/>
    <w:rsid w:val="00290F75"/>
    <w:rsid w:val="00291093"/>
    <w:rsid w:val="002911E0"/>
    <w:rsid w:val="00291618"/>
    <w:rsid w:val="0029198C"/>
    <w:rsid w:val="00291DA6"/>
    <w:rsid w:val="00291E16"/>
    <w:rsid w:val="00291EEE"/>
    <w:rsid w:val="002923D0"/>
    <w:rsid w:val="0029240E"/>
    <w:rsid w:val="002924E5"/>
    <w:rsid w:val="00292C9D"/>
    <w:rsid w:val="00292D6A"/>
    <w:rsid w:val="00293371"/>
    <w:rsid w:val="002935DF"/>
    <w:rsid w:val="00293D79"/>
    <w:rsid w:val="002943CB"/>
    <w:rsid w:val="0029446B"/>
    <w:rsid w:val="002944E4"/>
    <w:rsid w:val="002945A3"/>
    <w:rsid w:val="00294748"/>
    <w:rsid w:val="00294AA4"/>
    <w:rsid w:val="00294BB3"/>
    <w:rsid w:val="00294C37"/>
    <w:rsid w:val="00294CDF"/>
    <w:rsid w:val="00294FFE"/>
    <w:rsid w:val="00295040"/>
    <w:rsid w:val="002953CF"/>
    <w:rsid w:val="00295578"/>
    <w:rsid w:val="00295655"/>
    <w:rsid w:val="00295919"/>
    <w:rsid w:val="00295BA9"/>
    <w:rsid w:val="00295EE4"/>
    <w:rsid w:val="00296295"/>
    <w:rsid w:val="002962FD"/>
    <w:rsid w:val="00296632"/>
    <w:rsid w:val="0029680B"/>
    <w:rsid w:val="002968E9"/>
    <w:rsid w:val="002969C1"/>
    <w:rsid w:val="00296CAA"/>
    <w:rsid w:val="00296CBF"/>
    <w:rsid w:val="00296DBF"/>
    <w:rsid w:val="00296F41"/>
    <w:rsid w:val="00297327"/>
    <w:rsid w:val="00297437"/>
    <w:rsid w:val="002974B3"/>
    <w:rsid w:val="002974D0"/>
    <w:rsid w:val="00297B46"/>
    <w:rsid w:val="002A0575"/>
    <w:rsid w:val="002A0B43"/>
    <w:rsid w:val="002A0E1B"/>
    <w:rsid w:val="002A176B"/>
    <w:rsid w:val="002A17CE"/>
    <w:rsid w:val="002A1869"/>
    <w:rsid w:val="002A1F65"/>
    <w:rsid w:val="002A2418"/>
    <w:rsid w:val="002A29F6"/>
    <w:rsid w:val="002A2F7C"/>
    <w:rsid w:val="002A2FA9"/>
    <w:rsid w:val="002A315E"/>
    <w:rsid w:val="002A385E"/>
    <w:rsid w:val="002A38B0"/>
    <w:rsid w:val="002A39D7"/>
    <w:rsid w:val="002A39EF"/>
    <w:rsid w:val="002A3B08"/>
    <w:rsid w:val="002A3BDF"/>
    <w:rsid w:val="002A45A4"/>
    <w:rsid w:val="002A4808"/>
    <w:rsid w:val="002A498F"/>
    <w:rsid w:val="002A4E4E"/>
    <w:rsid w:val="002A50C4"/>
    <w:rsid w:val="002A50EC"/>
    <w:rsid w:val="002A53B3"/>
    <w:rsid w:val="002A5503"/>
    <w:rsid w:val="002A5BF7"/>
    <w:rsid w:val="002A6196"/>
    <w:rsid w:val="002A63A7"/>
    <w:rsid w:val="002A679C"/>
    <w:rsid w:val="002A690C"/>
    <w:rsid w:val="002A6CFE"/>
    <w:rsid w:val="002A6E02"/>
    <w:rsid w:val="002A6EA4"/>
    <w:rsid w:val="002A70FC"/>
    <w:rsid w:val="002A71A5"/>
    <w:rsid w:val="002A7687"/>
    <w:rsid w:val="002A7D1F"/>
    <w:rsid w:val="002A7D2D"/>
    <w:rsid w:val="002A7D34"/>
    <w:rsid w:val="002B0241"/>
    <w:rsid w:val="002B059B"/>
    <w:rsid w:val="002B05B5"/>
    <w:rsid w:val="002B073A"/>
    <w:rsid w:val="002B0749"/>
    <w:rsid w:val="002B0C93"/>
    <w:rsid w:val="002B0DBC"/>
    <w:rsid w:val="002B0E41"/>
    <w:rsid w:val="002B1121"/>
    <w:rsid w:val="002B14F7"/>
    <w:rsid w:val="002B151A"/>
    <w:rsid w:val="002B163C"/>
    <w:rsid w:val="002B1695"/>
    <w:rsid w:val="002B174C"/>
    <w:rsid w:val="002B1B51"/>
    <w:rsid w:val="002B1BA5"/>
    <w:rsid w:val="002B2127"/>
    <w:rsid w:val="002B2285"/>
    <w:rsid w:val="002B2640"/>
    <w:rsid w:val="002B26F3"/>
    <w:rsid w:val="002B2808"/>
    <w:rsid w:val="002B29C2"/>
    <w:rsid w:val="002B2CF4"/>
    <w:rsid w:val="002B2D60"/>
    <w:rsid w:val="002B37AB"/>
    <w:rsid w:val="002B3A22"/>
    <w:rsid w:val="002B3B46"/>
    <w:rsid w:val="002B3B4A"/>
    <w:rsid w:val="002B43CC"/>
    <w:rsid w:val="002B4727"/>
    <w:rsid w:val="002B4802"/>
    <w:rsid w:val="002B4805"/>
    <w:rsid w:val="002B4AC5"/>
    <w:rsid w:val="002B4B0E"/>
    <w:rsid w:val="002B4D12"/>
    <w:rsid w:val="002B52BC"/>
    <w:rsid w:val="002B54A9"/>
    <w:rsid w:val="002B5661"/>
    <w:rsid w:val="002B586C"/>
    <w:rsid w:val="002B5CCB"/>
    <w:rsid w:val="002B5E74"/>
    <w:rsid w:val="002B5F5D"/>
    <w:rsid w:val="002B60E9"/>
    <w:rsid w:val="002B63A0"/>
    <w:rsid w:val="002B69BC"/>
    <w:rsid w:val="002B6AE4"/>
    <w:rsid w:val="002B6BBE"/>
    <w:rsid w:val="002B740F"/>
    <w:rsid w:val="002B742B"/>
    <w:rsid w:val="002B76C2"/>
    <w:rsid w:val="002B78DF"/>
    <w:rsid w:val="002B79AC"/>
    <w:rsid w:val="002B7D91"/>
    <w:rsid w:val="002C008B"/>
    <w:rsid w:val="002C0147"/>
    <w:rsid w:val="002C0154"/>
    <w:rsid w:val="002C0418"/>
    <w:rsid w:val="002C041D"/>
    <w:rsid w:val="002C0750"/>
    <w:rsid w:val="002C0828"/>
    <w:rsid w:val="002C0E00"/>
    <w:rsid w:val="002C1078"/>
    <w:rsid w:val="002C10DF"/>
    <w:rsid w:val="002C1150"/>
    <w:rsid w:val="002C15FE"/>
    <w:rsid w:val="002C17C3"/>
    <w:rsid w:val="002C1E3F"/>
    <w:rsid w:val="002C1F2B"/>
    <w:rsid w:val="002C2058"/>
    <w:rsid w:val="002C2162"/>
    <w:rsid w:val="002C223B"/>
    <w:rsid w:val="002C24D3"/>
    <w:rsid w:val="002C2567"/>
    <w:rsid w:val="002C3139"/>
    <w:rsid w:val="002C3275"/>
    <w:rsid w:val="002C33F4"/>
    <w:rsid w:val="002C352A"/>
    <w:rsid w:val="002C3F1F"/>
    <w:rsid w:val="002C47A4"/>
    <w:rsid w:val="002C4C8C"/>
    <w:rsid w:val="002C4DA9"/>
    <w:rsid w:val="002C4E0E"/>
    <w:rsid w:val="002C4EB5"/>
    <w:rsid w:val="002C532C"/>
    <w:rsid w:val="002C5475"/>
    <w:rsid w:val="002C5644"/>
    <w:rsid w:val="002C5977"/>
    <w:rsid w:val="002C5C8B"/>
    <w:rsid w:val="002C5EF3"/>
    <w:rsid w:val="002C601D"/>
    <w:rsid w:val="002C6864"/>
    <w:rsid w:val="002C6989"/>
    <w:rsid w:val="002C6BAB"/>
    <w:rsid w:val="002C6BEC"/>
    <w:rsid w:val="002C6CD6"/>
    <w:rsid w:val="002C6FA0"/>
    <w:rsid w:val="002C70A6"/>
    <w:rsid w:val="002C7271"/>
    <w:rsid w:val="002C75AA"/>
    <w:rsid w:val="002C762F"/>
    <w:rsid w:val="002C7CCB"/>
    <w:rsid w:val="002C7EEC"/>
    <w:rsid w:val="002D0395"/>
    <w:rsid w:val="002D0521"/>
    <w:rsid w:val="002D0B3A"/>
    <w:rsid w:val="002D10F1"/>
    <w:rsid w:val="002D12AD"/>
    <w:rsid w:val="002D17CC"/>
    <w:rsid w:val="002D182E"/>
    <w:rsid w:val="002D18FF"/>
    <w:rsid w:val="002D19E0"/>
    <w:rsid w:val="002D1C2A"/>
    <w:rsid w:val="002D1CE6"/>
    <w:rsid w:val="002D1D1E"/>
    <w:rsid w:val="002D1F0D"/>
    <w:rsid w:val="002D1F17"/>
    <w:rsid w:val="002D2632"/>
    <w:rsid w:val="002D28F7"/>
    <w:rsid w:val="002D29C4"/>
    <w:rsid w:val="002D35F8"/>
    <w:rsid w:val="002D3898"/>
    <w:rsid w:val="002D3A6E"/>
    <w:rsid w:val="002D3FA6"/>
    <w:rsid w:val="002D4515"/>
    <w:rsid w:val="002D487A"/>
    <w:rsid w:val="002D491E"/>
    <w:rsid w:val="002D4AC9"/>
    <w:rsid w:val="002D51F8"/>
    <w:rsid w:val="002D5278"/>
    <w:rsid w:val="002D5738"/>
    <w:rsid w:val="002D5C3B"/>
    <w:rsid w:val="002D6567"/>
    <w:rsid w:val="002D678F"/>
    <w:rsid w:val="002D6A45"/>
    <w:rsid w:val="002D6B29"/>
    <w:rsid w:val="002D6B97"/>
    <w:rsid w:val="002D735F"/>
    <w:rsid w:val="002D73D2"/>
    <w:rsid w:val="002D7520"/>
    <w:rsid w:val="002D7A7A"/>
    <w:rsid w:val="002D7AC8"/>
    <w:rsid w:val="002D7DE9"/>
    <w:rsid w:val="002E006D"/>
    <w:rsid w:val="002E016C"/>
    <w:rsid w:val="002E032E"/>
    <w:rsid w:val="002E0564"/>
    <w:rsid w:val="002E06E1"/>
    <w:rsid w:val="002E097A"/>
    <w:rsid w:val="002E0B58"/>
    <w:rsid w:val="002E0EB7"/>
    <w:rsid w:val="002E114C"/>
    <w:rsid w:val="002E12DC"/>
    <w:rsid w:val="002E1796"/>
    <w:rsid w:val="002E1DFA"/>
    <w:rsid w:val="002E206E"/>
    <w:rsid w:val="002E2316"/>
    <w:rsid w:val="002E26FB"/>
    <w:rsid w:val="002E275A"/>
    <w:rsid w:val="002E27DA"/>
    <w:rsid w:val="002E37B4"/>
    <w:rsid w:val="002E3897"/>
    <w:rsid w:val="002E3B6B"/>
    <w:rsid w:val="002E3E59"/>
    <w:rsid w:val="002E3EDD"/>
    <w:rsid w:val="002E4053"/>
    <w:rsid w:val="002E405E"/>
    <w:rsid w:val="002E4C53"/>
    <w:rsid w:val="002E55C3"/>
    <w:rsid w:val="002E5AA9"/>
    <w:rsid w:val="002E5C64"/>
    <w:rsid w:val="002E5CE3"/>
    <w:rsid w:val="002E60D2"/>
    <w:rsid w:val="002E68C5"/>
    <w:rsid w:val="002E6A8C"/>
    <w:rsid w:val="002E6FB1"/>
    <w:rsid w:val="002E724B"/>
    <w:rsid w:val="002E7282"/>
    <w:rsid w:val="002E729A"/>
    <w:rsid w:val="002E7952"/>
    <w:rsid w:val="002E7B52"/>
    <w:rsid w:val="002F029C"/>
    <w:rsid w:val="002F02E1"/>
    <w:rsid w:val="002F053C"/>
    <w:rsid w:val="002F0C18"/>
    <w:rsid w:val="002F12D6"/>
    <w:rsid w:val="002F1725"/>
    <w:rsid w:val="002F1862"/>
    <w:rsid w:val="002F1A0F"/>
    <w:rsid w:val="002F1DD7"/>
    <w:rsid w:val="002F2221"/>
    <w:rsid w:val="002F23BA"/>
    <w:rsid w:val="002F2482"/>
    <w:rsid w:val="002F30AF"/>
    <w:rsid w:val="002F32C8"/>
    <w:rsid w:val="002F33AD"/>
    <w:rsid w:val="002F347A"/>
    <w:rsid w:val="002F3661"/>
    <w:rsid w:val="002F3741"/>
    <w:rsid w:val="002F3A2A"/>
    <w:rsid w:val="002F3B06"/>
    <w:rsid w:val="002F3E00"/>
    <w:rsid w:val="002F402D"/>
    <w:rsid w:val="002F4791"/>
    <w:rsid w:val="002F48FC"/>
    <w:rsid w:val="002F4A1F"/>
    <w:rsid w:val="002F4B2B"/>
    <w:rsid w:val="002F582E"/>
    <w:rsid w:val="002F5885"/>
    <w:rsid w:val="002F60D3"/>
    <w:rsid w:val="002F616C"/>
    <w:rsid w:val="002F6172"/>
    <w:rsid w:val="002F62E2"/>
    <w:rsid w:val="002F64B4"/>
    <w:rsid w:val="002F6908"/>
    <w:rsid w:val="002F69BD"/>
    <w:rsid w:val="002F6ED0"/>
    <w:rsid w:val="002F726F"/>
    <w:rsid w:val="002F743F"/>
    <w:rsid w:val="002F7455"/>
    <w:rsid w:val="002F74A4"/>
    <w:rsid w:val="002F7770"/>
    <w:rsid w:val="002F7974"/>
    <w:rsid w:val="002F7D6D"/>
    <w:rsid w:val="00300480"/>
    <w:rsid w:val="003009EF"/>
    <w:rsid w:val="00300A55"/>
    <w:rsid w:val="00300B5F"/>
    <w:rsid w:val="00300FDF"/>
    <w:rsid w:val="003011EB"/>
    <w:rsid w:val="00301386"/>
    <w:rsid w:val="003014A3"/>
    <w:rsid w:val="00301E0C"/>
    <w:rsid w:val="003020CF"/>
    <w:rsid w:val="00302712"/>
    <w:rsid w:val="003028CE"/>
    <w:rsid w:val="0030322E"/>
    <w:rsid w:val="0030348F"/>
    <w:rsid w:val="00303897"/>
    <w:rsid w:val="00303F22"/>
    <w:rsid w:val="00304113"/>
    <w:rsid w:val="00304149"/>
    <w:rsid w:val="003042D2"/>
    <w:rsid w:val="003043D8"/>
    <w:rsid w:val="00304C5F"/>
    <w:rsid w:val="00304C7E"/>
    <w:rsid w:val="00304F08"/>
    <w:rsid w:val="003050E6"/>
    <w:rsid w:val="0030547A"/>
    <w:rsid w:val="00305510"/>
    <w:rsid w:val="00305570"/>
    <w:rsid w:val="00305A56"/>
    <w:rsid w:val="00305AEE"/>
    <w:rsid w:val="00305B6C"/>
    <w:rsid w:val="00305C42"/>
    <w:rsid w:val="00305D0E"/>
    <w:rsid w:val="00305D47"/>
    <w:rsid w:val="00305F01"/>
    <w:rsid w:val="00305F9A"/>
    <w:rsid w:val="003060C9"/>
    <w:rsid w:val="003060E2"/>
    <w:rsid w:val="0030611A"/>
    <w:rsid w:val="0030662B"/>
    <w:rsid w:val="00306903"/>
    <w:rsid w:val="00306A52"/>
    <w:rsid w:val="00306AB7"/>
    <w:rsid w:val="00307053"/>
    <w:rsid w:val="003071D2"/>
    <w:rsid w:val="003071E7"/>
    <w:rsid w:val="00307673"/>
    <w:rsid w:val="0030787D"/>
    <w:rsid w:val="003079A7"/>
    <w:rsid w:val="00307A35"/>
    <w:rsid w:val="00307B28"/>
    <w:rsid w:val="00307CD6"/>
    <w:rsid w:val="00307D58"/>
    <w:rsid w:val="00307EEE"/>
    <w:rsid w:val="00310386"/>
    <w:rsid w:val="00310613"/>
    <w:rsid w:val="003106C7"/>
    <w:rsid w:val="003107B4"/>
    <w:rsid w:val="00310C25"/>
    <w:rsid w:val="00310CD9"/>
    <w:rsid w:val="0031156D"/>
    <w:rsid w:val="003115F0"/>
    <w:rsid w:val="00311C5C"/>
    <w:rsid w:val="00311D69"/>
    <w:rsid w:val="00311EB2"/>
    <w:rsid w:val="00311F1D"/>
    <w:rsid w:val="003124BE"/>
    <w:rsid w:val="0031268A"/>
    <w:rsid w:val="0031297F"/>
    <w:rsid w:val="00312A7A"/>
    <w:rsid w:val="0031382C"/>
    <w:rsid w:val="003139AA"/>
    <w:rsid w:val="003139EE"/>
    <w:rsid w:val="00313CAA"/>
    <w:rsid w:val="00313FB8"/>
    <w:rsid w:val="003147F1"/>
    <w:rsid w:val="00314813"/>
    <w:rsid w:val="00314CBD"/>
    <w:rsid w:val="003150CD"/>
    <w:rsid w:val="0031528E"/>
    <w:rsid w:val="00315338"/>
    <w:rsid w:val="003160E9"/>
    <w:rsid w:val="0031626C"/>
    <w:rsid w:val="00316AD0"/>
    <w:rsid w:val="00316BDE"/>
    <w:rsid w:val="00316E3A"/>
    <w:rsid w:val="00316ED8"/>
    <w:rsid w:val="003177E4"/>
    <w:rsid w:val="00317962"/>
    <w:rsid w:val="00317ADD"/>
    <w:rsid w:val="00320786"/>
    <w:rsid w:val="003211EE"/>
    <w:rsid w:val="00321322"/>
    <w:rsid w:val="0032180A"/>
    <w:rsid w:val="00321A0E"/>
    <w:rsid w:val="00321A6F"/>
    <w:rsid w:val="00321D9E"/>
    <w:rsid w:val="00322111"/>
    <w:rsid w:val="00322929"/>
    <w:rsid w:val="00322E07"/>
    <w:rsid w:val="00323641"/>
    <w:rsid w:val="00323799"/>
    <w:rsid w:val="00323836"/>
    <w:rsid w:val="0032386F"/>
    <w:rsid w:val="00323DE2"/>
    <w:rsid w:val="0032403E"/>
    <w:rsid w:val="00324302"/>
    <w:rsid w:val="003243D0"/>
    <w:rsid w:val="00324431"/>
    <w:rsid w:val="0032445F"/>
    <w:rsid w:val="0032476E"/>
    <w:rsid w:val="0032493E"/>
    <w:rsid w:val="003249B6"/>
    <w:rsid w:val="00324CAC"/>
    <w:rsid w:val="00324E72"/>
    <w:rsid w:val="00324F56"/>
    <w:rsid w:val="003255FA"/>
    <w:rsid w:val="003256DE"/>
    <w:rsid w:val="003257A6"/>
    <w:rsid w:val="00325AC0"/>
    <w:rsid w:val="00325C3F"/>
    <w:rsid w:val="00326340"/>
    <w:rsid w:val="003265AA"/>
    <w:rsid w:val="003267A2"/>
    <w:rsid w:val="00326872"/>
    <w:rsid w:val="00326B5B"/>
    <w:rsid w:val="00326FD9"/>
    <w:rsid w:val="0032759B"/>
    <w:rsid w:val="003275DC"/>
    <w:rsid w:val="003276C1"/>
    <w:rsid w:val="0032784D"/>
    <w:rsid w:val="00327988"/>
    <w:rsid w:val="00327AA0"/>
    <w:rsid w:val="00327C0B"/>
    <w:rsid w:val="00327E1A"/>
    <w:rsid w:val="0033008F"/>
    <w:rsid w:val="00330624"/>
    <w:rsid w:val="003308A9"/>
    <w:rsid w:val="003308D6"/>
    <w:rsid w:val="003308F0"/>
    <w:rsid w:val="003309A6"/>
    <w:rsid w:val="00330CFE"/>
    <w:rsid w:val="00330D76"/>
    <w:rsid w:val="0033103D"/>
    <w:rsid w:val="00331156"/>
    <w:rsid w:val="00331350"/>
    <w:rsid w:val="0033139E"/>
    <w:rsid w:val="003313C7"/>
    <w:rsid w:val="00331413"/>
    <w:rsid w:val="003314D4"/>
    <w:rsid w:val="00332061"/>
    <w:rsid w:val="00332116"/>
    <w:rsid w:val="00332547"/>
    <w:rsid w:val="00332B2B"/>
    <w:rsid w:val="00332C16"/>
    <w:rsid w:val="00333012"/>
    <w:rsid w:val="00333490"/>
    <w:rsid w:val="003334BA"/>
    <w:rsid w:val="0033360E"/>
    <w:rsid w:val="00333795"/>
    <w:rsid w:val="003338B8"/>
    <w:rsid w:val="003338F3"/>
    <w:rsid w:val="00333B21"/>
    <w:rsid w:val="00333FC2"/>
    <w:rsid w:val="00334670"/>
    <w:rsid w:val="0033474D"/>
    <w:rsid w:val="003347A2"/>
    <w:rsid w:val="003349C2"/>
    <w:rsid w:val="00334F04"/>
    <w:rsid w:val="00334F46"/>
    <w:rsid w:val="0033526B"/>
    <w:rsid w:val="00335322"/>
    <w:rsid w:val="003353E7"/>
    <w:rsid w:val="003356A1"/>
    <w:rsid w:val="00335D5F"/>
    <w:rsid w:val="0033608E"/>
    <w:rsid w:val="003362C6"/>
    <w:rsid w:val="0033657B"/>
    <w:rsid w:val="00336BEC"/>
    <w:rsid w:val="003370CE"/>
    <w:rsid w:val="00337972"/>
    <w:rsid w:val="00337D5B"/>
    <w:rsid w:val="00337E1C"/>
    <w:rsid w:val="00337EAE"/>
    <w:rsid w:val="003405D7"/>
    <w:rsid w:val="00340702"/>
    <w:rsid w:val="00340768"/>
    <w:rsid w:val="00340837"/>
    <w:rsid w:val="00340E60"/>
    <w:rsid w:val="00340F6F"/>
    <w:rsid w:val="00341261"/>
    <w:rsid w:val="003412DD"/>
    <w:rsid w:val="00341837"/>
    <w:rsid w:val="003418CA"/>
    <w:rsid w:val="00341CC7"/>
    <w:rsid w:val="00341E08"/>
    <w:rsid w:val="00341F22"/>
    <w:rsid w:val="00342529"/>
    <w:rsid w:val="003425DE"/>
    <w:rsid w:val="00342789"/>
    <w:rsid w:val="00342998"/>
    <w:rsid w:val="00342B38"/>
    <w:rsid w:val="00343024"/>
    <w:rsid w:val="0034315F"/>
    <w:rsid w:val="003437A5"/>
    <w:rsid w:val="003438FF"/>
    <w:rsid w:val="00343E61"/>
    <w:rsid w:val="00343E75"/>
    <w:rsid w:val="0034400B"/>
    <w:rsid w:val="0034411E"/>
    <w:rsid w:val="003441CA"/>
    <w:rsid w:val="0034427A"/>
    <w:rsid w:val="00344478"/>
    <w:rsid w:val="003446F4"/>
    <w:rsid w:val="003447A0"/>
    <w:rsid w:val="00344C79"/>
    <w:rsid w:val="00344CD0"/>
    <w:rsid w:val="00344E82"/>
    <w:rsid w:val="00345383"/>
    <w:rsid w:val="0034574C"/>
    <w:rsid w:val="003458C8"/>
    <w:rsid w:val="00345BE6"/>
    <w:rsid w:val="00345BF2"/>
    <w:rsid w:val="00345F30"/>
    <w:rsid w:val="00345F9C"/>
    <w:rsid w:val="00346433"/>
    <w:rsid w:val="00346660"/>
    <w:rsid w:val="00346C80"/>
    <w:rsid w:val="00346D60"/>
    <w:rsid w:val="003470B8"/>
    <w:rsid w:val="00347389"/>
    <w:rsid w:val="00347802"/>
    <w:rsid w:val="00347AC7"/>
    <w:rsid w:val="00347B0B"/>
    <w:rsid w:val="00347B98"/>
    <w:rsid w:val="00347BA2"/>
    <w:rsid w:val="00347DF5"/>
    <w:rsid w:val="0035017A"/>
    <w:rsid w:val="003502E2"/>
    <w:rsid w:val="00350354"/>
    <w:rsid w:val="003503D2"/>
    <w:rsid w:val="003506AB"/>
    <w:rsid w:val="0035087D"/>
    <w:rsid w:val="00350D72"/>
    <w:rsid w:val="00350DE6"/>
    <w:rsid w:val="003515BE"/>
    <w:rsid w:val="003517C5"/>
    <w:rsid w:val="00351920"/>
    <w:rsid w:val="00351941"/>
    <w:rsid w:val="00351AA2"/>
    <w:rsid w:val="00351CFC"/>
    <w:rsid w:val="0035243A"/>
    <w:rsid w:val="003541D7"/>
    <w:rsid w:val="003543E3"/>
    <w:rsid w:val="00354523"/>
    <w:rsid w:val="00354701"/>
    <w:rsid w:val="00354AEF"/>
    <w:rsid w:val="00354B59"/>
    <w:rsid w:val="00354BAF"/>
    <w:rsid w:val="00354F76"/>
    <w:rsid w:val="00354FA7"/>
    <w:rsid w:val="00355436"/>
    <w:rsid w:val="0035568B"/>
    <w:rsid w:val="00355782"/>
    <w:rsid w:val="003557C9"/>
    <w:rsid w:val="00355E9A"/>
    <w:rsid w:val="00355E9C"/>
    <w:rsid w:val="00355FE3"/>
    <w:rsid w:val="00355FF0"/>
    <w:rsid w:val="00356164"/>
    <w:rsid w:val="003561C0"/>
    <w:rsid w:val="0035621E"/>
    <w:rsid w:val="00356269"/>
    <w:rsid w:val="003562DE"/>
    <w:rsid w:val="003567AA"/>
    <w:rsid w:val="00356C78"/>
    <w:rsid w:val="00356CAC"/>
    <w:rsid w:val="00357322"/>
    <w:rsid w:val="003574AB"/>
    <w:rsid w:val="00357626"/>
    <w:rsid w:val="00357EB8"/>
    <w:rsid w:val="00357EEF"/>
    <w:rsid w:val="00357FA1"/>
    <w:rsid w:val="00360539"/>
    <w:rsid w:val="00360738"/>
    <w:rsid w:val="00360793"/>
    <w:rsid w:val="00360AA1"/>
    <w:rsid w:val="00360CEA"/>
    <w:rsid w:val="00360D04"/>
    <w:rsid w:val="00360D1C"/>
    <w:rsid w:val="00361675"/>
    <w:rsid w:val="003617AC"/>
    <w:rsid w:val="003617C8"/>
    <w:rsid w:val="00361BC5"/>
    <w:rsid w:val="00361DB2"/>
    <w:rsid w:val="00361FC6"/>
    <w:rsid w:val="0036213E"/>
    <w:rsid w:val="0036246B"/>
    <w:rsid w:val="00362B38"/>
    <w:rsid w:val="00362CE7"/>
    <w:rsid w:val="00362DB5"/>
    <w:rsid w:val="0036300F"/>
    <w:rsid w:val="003632E2"/>
    <w:rsid w:val="0036353D"/>
    <w:rsid w:val="003635D5"/>
    <w:rsid w:val="003635E4"/>
    <w:rsid w:val="00363665"/>
    <w:rsid w:val="00363B85"/>
    <w:rsid w:val="00364995"/>
    <w:rsid w:val="00364D39"/>
    <w:rsid w:val="00364E02"/>
    <w:rsid w:val="003650BD"/>
    <w:rsid w:val="003653C1"/>
    <w:rsid w:val="00365865"/>
    <w:rsid w:val="003659DB"/>
    <w:rsid w:val="003659DE"/>
    <w:rsid w:val="00365A9C"/>
    <w:rsid w:val="00365F50"/>
    <w:rsid w:val="0036623C"/>
    <w:rsid w:val="003666E6"/>
    <w:rsid w:val="003667C0"/>
    <w:rsid w:val="00366807"/>
    <w:rsid w:val="003668AD"/>
    <w:rsid w:val="003668DD"/>
    <w:rsid w:val="00366D92"/>
    <w:rsid w:val="0036702B"/>
    <w:rsid w:val="003670CB"/>
    <w:rsid w:val="003674DD"/>
    <w:rsid w:val="00367621"/>
    <w:rsid w:val="0036764A"/>
    <w:rsid w:val="003678F1"/>
    <w:rsid w:val="00367B19"/>
    <w:rsid w:val="00367BDE"/>
    <w:rsid w:val="00367DB1"/>
    <w:rsid w:val="00370343"/>
    <w:rsid w:val="003706D2"/>
    <w:rsid w:val="00370747"/>
    <w:rsid w:val="00370BCD"/>
    <w:rsid w:val="00370C6E"/>
    <w:rsid w:val="003710BB"/>
    <w:rsid w:val="003713DA"/>
    <w:rsid w:val="00371410"/>
    <w:rsid w:val="00371876"/>
    <w:rsid w:val="00371CCF"/>
    <w:rsid w:val="00371FCA"/>
    <w:rsid w:val="00372082"/>
    <w:rsid w:val="00372625"/>
    <w:rsid w:val="0037271B"/>
    <w:rsid w:val="003727E3"/>
    <w:rsid w:val="00372C39"/>
    <w:rsid w:val="0037307B"/>
    <w:rsid w:val="0037354E"/>
    <w:rsid w:val="00373912"/>
    <w:rsid w:val="00373984"/>
    <w:rsid w:val="00373D3D"/>
    <w:rsid w:val="00373F76"/>
    <w:rsid w:val="0037414E"/>
    <w:rsid w:val="00374439"/>
    <w:rsid w:val="00374451"/>
    <w:rsid w:val="00374540"/>
    <w:rsid w:val="00374742"/>
    <w:rsid w:val="0037505C"/>
    <w:rsid w:val="00375069"/>
    <w:rsid w:val="00375372"/>
    <w:rsid w:val="003755F5"/>
    <w:rsid w:val="00375A08"/>
    <w:rsid w:val="00375AD5"/>
    <w:rsid w:val="00375B8E"/>
    <w:rsid w:val="003760E0"/>
    <w:rsid w:val="003767E8"/>
    <w:rsid w:val="00376DE4"/>
    <w:rsid w:val="00376E69"/>
    <w:rsid w:val="003771DE"/>
    <w:rsid w:val="0037725B"/>
    <w:rsid w:val="00377386"/>
    <w:rsid w:val="003773D4"/>
    <w:rsid w:val="00377682"/>
    <w:rsid w:val="003778C5"/>
    <w:rsid w:val="003779B6"/>
    <w:rsid w:val="00377CAE"/>
    <w:rsid w:val="00377D1C"/>
    <w:rsid w:val="00377E4D"/>
    <w:rsid w:val="003803E0"/>
    <w:rsid w:val="00380843"/>
    <w:rsid w:val="00380B9F"/>
    <w:rsid w:val="00380C02"/>
    <w:rsid w:val="00380D7A"/>
    <w:rsid w:val="00380F3C"/>
    <w:rsid w:val="00380F61"/>
    <w:rsid w:val="00381148"/>
    <w:rsid w:val="0038154A"/>
    <w:rsid w:val="00381B94"/>
    <w:rsid w:val="00381EE0"/>
    <w:rsid w:val="00382154"/>
    <w:rsid w:val="00382176"/>
    <w:rsid w:val="003821B5"/>
    <w:rsid w:val="003824CF"/>
    <w:rsid w:val="00382669"/>
    <w:rsid w:val="003826C8"/>
    <w:rsid w:val="00382844"/>
    <w:rsid w:val="0038293A"/>
    <w:rsid w:val="00383092"/>
    <w:rsid w:val="00383255"/>
    <w:rsid w:val="0038333E"/>
    <w:rsid w:val="0038359E"/>
    <w:rsid w:val="0038370C"/>
    <w:rsid w:val="00383883"/>
    <w:rsid w:val="00383B81"/>
    <w:rsid w:val="00383DFE"/>
    <w:rsid w:val="00383F60"/>
    <w:rsid w:val="0038400A"/>
    <w:rsid w:val="003841A0"/>
    <w:rsid w:val="0038422F"/>
    <w:rsid w:val="0038455D"/>
    <w:rsid w:val="003847B0"/>
    <w:rsid w:val="00384835"/>
    <w:rsid w:val="0038492A"/>
    <w:rsid w:val="00384BAF"/>
    <w:rsid w:val="00384DDD"/>
    <w:rsid w:val="0038502F"/>
    <w:rsid w:val="003850A7"/>
    <w:rsid w:val="0038524C"/>
    <w:rsid w:val="0038525B"/>
    <w:rsid w:val="00385868"/>
    <w:rsid w:val="0038595C"/>
    <w:rsid w:val="00385B78"/>
    <w:rsid w:val="00385C93"/>
    <w:rsid w:val="00385F27"/>
    <w:rsid w:val="00385FE4"/>
    <w:rsid w:val="00386290"/>
    <w:rsid w:val="0038683C"/>
    <w:rsid w:val="003868C6"/>
    <w:rsid w:val="00386AC7"/>
    <w:rsid w:val="00386ED2"/>
    <w:rsid w:val="00386EF0"/>
    <w:rsid w:val="0038746A"/>
    <w:rsid w:val="00387578"/>
    <w:rsid w:val="003877A7"/>
    <w:rsid w:val="003903AE"/>
    <w:rsid w:val="00390570"/>
    <w:rsid w:val="00390840"/>
    <w:rsid w:val="00390B61"/>
    <w:rsid w:val="00390BF6"/>
    <w:rsid w:val="00390BFC"/>
    <w:rsid w:val="00390C45"/>
    <w:rsid w:val="003910E9"/>
    <w:rsid w:val="0039119E"/>
    <w:rsid w:val="0039132D"/>
    <w:rsid w:val="00391419"/>
    <w:rsid w:val="003917EA"/>
    <w:rsid w:val="00391A11"/>
    <w:rsid w:val="00391FB9"/>
    <w:rsid w:val="00391FEB"/>
    <w:rsid w:val="00392568"/>
    <w:rsid w:val="00392BA9"/>
    <w:rsid w:val="00392D94"/>
    <w:rsid w:val="00392DBF"/>
    <w:rsid w:val="00392FA3"/>
    <w:rsid w:val="003930B7"/>
    <w:rsid w:val="00393362"/>
    <w:rsid w:val="003934A8"/>
    <w:rsid w:val="0039367A"/>
    <w:rsid w:val="00393D3A"/>
    <w:rsid w:val="003943DD"/>
    <w:rsid w:val="0039454C"/>
    <w:rsid w:val="003947DA"/>
    <w:rsid w:val="00394D62"/>
    <w:rsid w:val="00394E39"/>
    <w:rsid w:val="00394F3C"/>
    <w:rsid w:val="00394FF3"/>
    <w:rsid w:val="003951D5"/>
    <w:rsid w:val="003955CF"/>
    <w:rsid w:val="0039566D"/>
    <w:rsid w:val="00395693"/>
    <w:rsid w:val="00395701"/>
    <w:rsid w:val="0039577B"/>
    <w:rsid w:val="00395C04"/>
    <w:rsid w:val="00395E32"/>
    <w:rsid w:val="00396006"/>
    <w:rsid w:val="00396253"/>
    <w:rsid w:val="003962B4"/>
    <w:rsid w:val="00396393"/>
    <w:rsid w:val="003964AB"/>
    <w:rsid w:val="003968E2"/>
    <w:rsid w:val="0039690F"/>
    <w:rsid w:val="00396B6F"/>
    <w:rsid w:val="00396CB3"/>
    <w:rsid w:val="00396CC0"/>
    <w:rsid w:val="003975F7"/>
    <w:rsid w:val="003976B4"/>
    <w:rsid w:val="003977BD"/>
    <w:rsid w:val="0039797F"/>
    <w:rsid w:val="00397E48"/>
    <w:rsid w:val="00397EE0"/>
    <w:rsid w:val="00397F72"/>
    <w:rsid w:val="003A017D"/>
    <w:rsid w:val="003A0184"/>
    <w:rsid w:val="003A08B5"/>
    <w:rsid w:val="003A0DEA"/>
    <w:rsid w:val="003A16FE"/>
    <w:rsid w:val="003A1A89"/>
    <w:rsid w:val="003A1BC1"/>
    <w:rsid w:val="003A1C0B"/>
    <w:rsid w:val="003A1CA5"/>
    <w:rsid w:val="003A1FF0"/>
    <w:rsid w:val="003A2181"/>
    <w:rsid w:val="003A2393"/>
    <w:rsid w:val="003A2A13"/>
    <w:rsid w:val="003A2E16"/>
    <w:rsid w:val="003A3063"/>
    <w:rsid w:val="003A3559"/>
    <w:rsid w:val="003A37F7"/>
    <w:rsid w:val="003A3858"/>
    <w:rsid w:val="003A3861"/>
    <w:rsid w:val="003A3AD7"/>
    <w:rsid w:val="003A3C55"/>
    <w:rsid w:val="003A3C7E"/>
    <w:rsid w:val="003A3E98"/>
    <w:rsid w:val="003A3FDB"/>
    <w:rsid w:val="003A4159"/>
    <w:rsid w:val="003A4880"/>
    <w:rsid w:val="003A4A7A"/>
    <w:rsid w:val="003A4AAA"/>
    <w:rsid w:val="003A4DBE"/>
    <w:rsid w:val="003A4E87"/>
    <w:rsid w:val="003A4FD6"/>
    <w:rsid w:val="003A50B7"/>
    <w:rsid w:val="003A5161"/>
    <w:rsid w:val="003A51DE"/>
    <w:rsid w:val="003A5675"/>
    <w:rsid w:val="003A59A2"/>
    <w:rsid w:val="003A5A3D"/>
    <w:rsid w:val="003A5B04"/>
    <w:rsid w:val="003A5F11"/>
    <w:rsid w:val="003A6196"/>
    <w:rsid w:val="003A6737"/>
    <w:rsid w:val="003A67E6"/>
    <w:rsid w:val="003A68AF"/>
    <w:rsid w:val="003A6D61"/>
    <w:rsid w:val="003A6D99"/>
    <w:rsid w:val="003A70E1"/>
    <w:rsid w:val="003B0067"/>
    <w:rsid w:val="003B0101"/>
    <w:rsid w:val="003B01D9"/>
    <w:rsid w:val="003B0B1C"/>
    <w:rsid w:val="003B0D01"/>
    <w:rsid w:val="003B134B"/>
    <w:rsid w:val="003B1609"/>
    <w:rsid w:val="003B198E"/>
    <w:rsid w:val="003B1F1E"/>
    <w:rsid w:val="003B1F3F"/>
    <w:rsid w:val="003B2069"/>
    <w:rsid w:val="003B2220"/>
    <w:rsid w:val="003B22ED"/>
    <w:rsid w:val="003B264B"/>
    <w:rsid w:val="003B289A"/>
    <w:rsid w:val="003B29C0"/>
    <w:rsid w:val="003B2DA4"/>
    <w:rsid w:val="003B2E71"/>
    <w:rsid w:val="003B34D4"/>
    <w:rsid w:val="003B371A"/>
    <w:rsid w:val="003B4344"/>
    <w:rsid w:val="003B491B"/>
    <w:rsid w:val="003B4CCC"/>
    <w:rsid w:val="003B5788"/>
    <w:rsid w:val="003B66BF"/>
    <w:rsid w:val="003B67E6"/>
    <w:rsid w:val="003B6B43"/>
    <w:rsid w:val="003B6E54"/>
    <w:rsid w:val="003B6E6E"/>
    <w:rsid w:val="003B715B"/>
    <w:rsid w:val="003B793A"/>
    <w:rsid w:val="003B7E68"/>
    <w:rsid w:val="003C000F"/>
    <w:rsid w:val="003C0259"/>
    <w:rsid w:val="003C02E3"/>
    <w:rsid w:val="003C06F2"/>
    <w:rsid w:val="003C0A92"/>
    <w:rsid w:val="003C0C4C"/>
    <w:rsid w:val="003C0D28"/>
    <w:rsid w:val="003C1B4B"/>
    <w:rsid w:val="003C1EC5"/>
    <w:rsid w:val="003C2014"/>
    <w:rsid w:val="003C22A2"/>
    <w:rsid w:val="003C2788"/>
    <w:rsid w:val="003C2CA9"/>
    <w:rsid w:val="003C2D82"/>
    <w:rsid w:val="003C33B2"/>
    <w:rsid w:val="003C34F8"/>
    <w:rsid w:val="003C3B32"/>
    <w:rsid w:val="003C3C97"/>
    <w:rsid w:val="003C3CA9"/>
    <w:rsid w:val="003C4109"/>
    <w:rsid w:val="003C4499"/>
    <w:rsid w:val="003C494E"/>
    <w:rsid w:val="003C4B7E"/>
    <w:rsid w:val="003C4FC0"/>
    <w:rsid w:val="003C5B76"/>
    <w:rsid w:val="003C5BA3"/>
    <w:rsid w:val="003C5EE5"/>
    <w:rsid w:val="003C60EE"/>
    <w:rsid w:val="003C62A4"/>
    <w:rsid w:val="003C64AD"/>
    <w:rsid w:val="003C672E"/>
    <w:rsid w:val="003C685D"/>
    <w:rsid w:val="003C6970"/>
    <w:rsid w:val="003C6CBD"/>
    <w:rsid w:val="003C6DE3"/>
    <w:rsid w:val="003C6DF3"/>
    <w:rsid w:val="003C6E97"/>
    <w:rsid w:val="003C6EB1"/>
    <w:rsid w:val="003C73A4"/>
    <w:rsid w:val="003C7423"/>
    <w:rsid w:val="003C74A8"/>
    <w:rsid w:val="003C74FB"/>
    <w:rsid w:val="003C7651"/>
    <w:rsid w:val="003C7AC5"/>
    <w:rsid w:val="003C7AE8"/>
    <w:rsid w:val="003C7DE8"/>
    <w:rsid w:val="003C7E91"/>
    <w:rsid w:val="003D05AF"/>
    <w:rsid w:val="003D0910"/>
    <w:rsid w:val="003D0A80"/>
    <w:rsid w:val="003D0D63"/>
    <w:rsid w:val="003D0E83"/>
    <w:rsid w:val="003D10C1"/>
    <w:rsid w:val="003D136A"/>
    <w:rsid w:val="003D1473"/>
    <w:rsid w:val="003D1522"/>
    <w:rsid w:val="003D1B84"/>
    <w:rsid w:val="003D1CC9"/>
    <w:rsid w:val="003D1E22"/>
    <w:rsid w:val="003D1EC7"/>
    <w:rsid w:val="003D1FAB"/>
    <w:rsid w:val="003D21ED"/>
    <w:rsid w:val="003D23B0"/>
    <w:rsid w:val="003D259F"/>
    <w:rsid w:val="003D25F5"/>
    <w:rsid w:val="003D26A8"/>
    <w:rsid w:val="003D2896"/>
    <w:rsid w:val="003D2F59"/>
    <w:rsid w:val="003D390D"/>
    <w:rsid w:val="003D3E05"/>
    <w:rsid w:val="003D41C4"/>
    <w:rsid w:val="003D4219"/>
    <w:rsid w:val="003D457B"/>
    <w:rsid w:val="003D49F7"/>
    <w:rsid w:val="003D4D39"/>
    <w:rsid w:val="003D4D74"/>
    <w:rsid w:val="003D4D92"/>
    <w:rsid w:val="003D4DF8"/>
    <w:rsid w:val="003D4E1F"/>
    <w:rsid w:val="003D4E68"/>
    <w:rsid w:val="003D4FEA"/>
    <w:rsid w:val="003D5001"/>
    <w:rsid w:val="003D5012"/>
    <w:rsid w:val="003D5028"/>
    <w:rsid w:val="003D539A"/>
    <w:rsid w:val="003D563C"/>
    <w:rsid w:val="003D5822"/>
    <w:rsid w:val="003D5D73"/>
    <w:rsid w:val="003D5F93"/>
    <w:rsid w:val="003D63D7"/>
    <w:rsid w:val="003D63E1"/>
    <w:rsid w:val="003D6B3F"/>
    <w:rsid w:val="003D6F77"/>
    <w:rsid w:val="003D766E"/>
    <w:rsid w:val="003D77EA"/>
    <w:rsid w:val="003D7A00"/>
    <w:rsid w:val="003D7A37"/>
    <w:rsid w:val="003E009F"/>
    <w:rsid w:val="003E030C"/>
    <w:rsid w:val="003E03EC"/>
    <w:rsid w:val="003E0772"/>
    <w:rsid w:val="003E0AFE"/>
    <w:rsid w:val="003E0D1B"/>
    <w:rsid w:val="003E105B"/>
    <w:rsid w:val="003E1107"/>
    <w:rsid w:val="003E110B"/>
    <w:rsid w:val="003E1188"/>
    <w:rsid w:val="003E187E"/>
    <w:rsid w:val="003E1A42"/>
    <w:rsid w:val="003E1B28"/>
    <w:rsid w:val="003E1D5E"/>
    <w:rsid w:val="003E1F6D"/>
    <w:rsid w:val="003E20AF"/>
    <w:rsid w:val="003E22C1"/>
    <w:rsid w:val="003E2420"/>
    <w:rsid w:val="003E2A11"/>
    <w:rsid w:val="003E2FE0"/>
    <w:rsid w:val="003E3099"/>
    <w:rsid w:val="003E315D"/>
    <w:rsid w:val="003E37D0"/>
    <w:rsid w:val="003E37D9"/>
    <w:rsid w:val="003E3A50"/>
    <w:rsid w:val="003E3FC6"/>
    <w:rsid w:val="003E3FCA"/>
    <w:rsid w:val="003E4373"/>
    <w:rsid w:val="003E51CE"/>
    <w:rsid w:val="003E5280"/>
    <w:rsid w:val="003E5367"/>
    <w:rsid w:val="003E589A"/>
    <w:rsid w:val="003E5B3C"/>
    <w:rsid w:val="003E5D45"/>
    <w:rsid w:val="003E5DAF"/>
    <w:rsid w:val="003E6100"/>
    <w:rsid w:val="003E668E"/>
    <w:rsid w:val="003E6748"/>
    <w:rsid w:val="003E6819"/>
    <w:rsid w:val="003E6E24"/>
    <w:rsid w:val="003E6F4A"/>
    <w:rsid w:val="003E71C9"/>
    <w:rsid w:val="003E749B"/>
    <w:rsid w:val="003E7B2A"/>
    <w:rsid w:val="003E7BAB"/>
    <w:rsid w:val="003E7ED5"/>
    <w:rsid w:val="003F033F"/>
    <w:rsid w:val="003F0429"/>
    <w:rsid w:val="003F0AB0"/>
    <w:rsid w:val="003F0EE8"/>
    <w:rsid w:val="003F1CDA"/>
    <w:rsid w:val="003F1D5A"/>
    <w:rsid w:val="003F1E75"/>
    <w:rsid w:val="003F1EA0"/>
    <w:rsid w:val="003F1FD2"/>
    <w:rsid w:val="003F21E4"/>
    <w:rsid w:val="003F2230"/>
    <w:rsid w:val="003F26C9"/>
    <w:rsid w:val="003F2990"/>
    <w:rsid w:val="003F2BA9"/>
    <w:rsid w:val="003F2FB3"/>
    <w:rsid w:val="003F2FFC"/>
    <w:rsid w:val="003F3163"/>
    <w:rsid w:val="003F3350"/>
    <w:rsid w:val="003F336C"/>
    <w:rsid w:val="003F33FF"/>
    <w:rsid w:val="003F3512"/>
    <w:rsid w:val="003F375D"/>
    <w:rsid w:val="003F3A34"/>
    <w:rsid w:val="003F3D4E"/>
    <w:rsid w:val="003F40B4"/>
    <w:rsid w:val="003F43F2"/>
    <w:rsid w:val="003F453F"/>
    <w:rsid w:val="003F47A3"/>
    <w:rsid w:val="003F507F"/>
    <w:rsid w:val="003F5535"/>
    <w:rsid w:val="003F5693"/>
    <w:rsid w:val="003F58F8"/>
    <w:rsid w:val="003F59FD"/>
    <w:rsid w:val="003F5A9A"/>
    <w:rsid w:val="003F5AA9"/>
    <w:rsid w:val="003F5AEC"/>
    <w:rsid w:val="003F5DFD"/>
    <w:rsid w:val="003F6369"/>
    <w:rsid w:val="003F6531"/>
    <w:rsid w:val="003F667A"/>
    <w:rsid w:val="003F683F"/>
    <w:rsid w:val="003F72E6"/>
    <w:rsid w:val="003F783E"/>
    <w:rsid w:val="003F7847"/>
    <w:rsid w:val="003F7A39"/>
    <w:rsid w:val="003F7A8F"/>
    <w:rsid w:val="003F7CA2"/>
    <w:rsid w:val="0040005E"/>
    <w:rsid w:val="004000A3"/>
    <w:rsid w:val="004000E3"/>
    <w:rsid w:val="004001A8"/>
    <w:rsid w:val="00400534"/>
    <w:rsid w:val="004007BF"/>
    <w:rsid w:val="004008F3"/>
    <w:rsid w:val="0040092C"/>
    <w:rsid w:val="00400F81"/>
    <w:rsid w:val="00401112"/>
    <w:rsid w:val="00401510"/>
    <w:rsid w:val="00401710"/>
    <w:rsid w:val="0040197E"/>
    <w:rsid w:val="00401CE5"/>
    <w:rsid w:val="00401DDF"/>
    <w:rsid w:val="004020BA"/>
    <w:rsid w:val="00402298"/>
    <w:rsid w:val="0040239F"/>
    <w:rsid w:val="00402527"/>
    <w:rsid w:val="00402D73"/>
    <w:rsid w:val="00402DA0"/>
    <w:rsid w:val="00402DB2"/>
    <w:rsid w:val="0040314D"/>
    <w:rsid w:val="004031B0"/>
    <w:rsid w:val="0040325D"/>
    <w:rsid w:val="0040368A"/>
    <w:rsid w:val="004039C4"/>
    <w:rsid w:val="00403C75"/>
    <w:rsid w:val="00403F57"/>
    <w:rsid w:val="0040432C"/>
    <w:rsid w:val="00404A37"/>
    <w:rsid w:val="00404B80"/>
    <w:rsid w:val="00404F8F"/>
    <w:rsid w:val="004050D2"/>
    <w:rsid w:val="004054B6"/>
    <w:rsid w:val="00405637"/>
    <w:rsid w:val="00405824"/>
    <w:rsid w:val="00405AA5"/>
    <w:rsid w:val="00405B29"/>
    <w:rsid w:val="0040770C"/>
    <w:rsid w:val="004077CD"/>
    <w:rsid w:val="00407975"/>
    <w:rsid w:val="00407AD3"/>
    <w:rsid w:val="00407E67"/>
    <w:rsid w:val="00407F8B"/>
    <w:rsid w:val="00410959"/>
    <w:rsid w:val="00410969"/>
    <w:rsid w:val="004112AC"/>
    <w:rsid w:val="00411383"/>
    <w:rsid w:val="00411A9A"/>
    <w:rsid w:val="004120D9"/>
    <w:rsid w:val="0041273C"/>
    <w:rsid w:val="00412AD6"/>
    <w:rsid w:val="00412B95"/>
    <w:rsid w:val="00412C2D"/>
    <w:rsid w:val="00412E10"/>
    <w:rsid w:val="00412EAE"/>
    <w:rsid w:val="004135C6"/>
    <w:rsid w:val="00413736"/>
    <w:rsid w:val="004137AD"/>
    <w:rsid w:val="00413D32"/>
    <w:rsid w:val="004140C8"/>
    <w:rsid w:val="00414296"/>
    <w:rsid w:val="004142FC"/>
    <w:rsid w:val="00414347"/>
    <w:rsid w:val="00414670"/>
    <w:rsid w:val="00414857"/>
    <w:rsid w:val="00414903"/>
    <w:rsid w:val="00414EA8"/>
    <w:rsid w:val="0041524A"/>
    <w:rsid w:val="00415439"/>
    <w:rsid w:val="0041570E"/>
    <w:rsid w:val="004158C4"/>
    <w:rsid w:val="00415A39"/>
    <w:rsid w:val="00415BB5"/>
    <w:rsid w:val="00415DA8"/>
    <w:rsid w:val="00415F17"/>
    <w:rsid w:val="004160F3"/>
    <w:rsid w:val="0041618E"/>
    <w:rsid w:val="0041621C"/>
    <w:rsid w:val="004162E2"/>
    <w:rsid w:val="004177C4"/>
    <w:rsid w:val="004179B8"/>
    <w:rsid w:val="00417A0A"/>
    <w:rsid w:val="00417A4B"/>
    <w:rsid w:val="004201E1"/>
    <w:rsid w:val="0042021A"/>
    <w:rsid w:val="00420278"/>
    <w:rsid w:val="0042051B"/>
    <w:rsid w:val="0042061D"/>
    <w:rsid w:val="00420A19"/>
    <w:rsid w:val="00420C44"/>
    <w:rsid w:val="0042135E"/>
    <w:rsid w:val="004217D9"/>
    <w:rsid w:val="00421991"/>
    <w:rsid w:val="00421A61"/>
    <w:rsid w:val="00421C11"/>
    <w:rsid w:val="00421C1C"/>
    <w:rsid w:val="00421CB1"/>
    <w:rsid w:val="00421E03"/>
    <w:rsid w:val="00422634"/>
    <w:rsid w:val="0042263B"/>
    <w:rsid w:val="00422930"/>
    <w:rsid w:val="00422D50"/>
    <w:rsid w:val="00423069"/>
    <w:rsid w:val="00423177"/>
    <w:rsid w:val="00423337"/>
    <w:rsid w:val="004234A5"/>
    <w:rsid w:val="0042376D"/>
    <w:rsid w:val="00423913"/>
    <w:rsid w:val="00423A37"/>
    <w:rsid w:val="00423F01"/>
    <w:rsid w:val="004242CF"/>
    <w:rsid w:val="00424649"/>
    <w:rsid w:val="0042494E"/>
    <w:rsid w:val="00424983"/>
    <w:rsid w:val="00424997"/>
    <w:rsid w:val="00424CDC"/>
    <w:rsid w:val="00424E56"/>
    <w:rsid w:val="0042566C"/>
    <w:rsid w:val="00425903"/>
    <w:rsid w:val="00425938"/>
    <w:rsid w:val="00425E2E"/>
    <w:rsid w:val="00426212"/>
    <w:rsid w:val="004262D5"/>
    <w:rsid w:val="0042633A"/>
    <w:rsid w:val="0042633B"/>
    <w:rsid w:val="0042643E"/>
    <w:rsid w:val="00426614"/>
    <w:rsid w:val="00426E3A"/>
    <w:rsid w:val="00426E3E"/>
    <w:rsid w:val="00426FC7"/>
    <w:rsid w:val="00427359"/>
    <w:rsid w:val="0043002A"/>
    <w:rsid w:val="004303A7"/>
    <w:rsid w:val="00430490"/>
    <w:rsid w:val="00430520"/>
    <w:rsid w:val="00430700"/>
    <w:rsid w:val="00430D51"/>
    <w:rsid w:val="00431122"/>
    <w:rsid w:val="004317A4"/>
    <w:rsid w:val="00431A6F"/>
    <w:rsid w:val="00431D44"/>
    <w:rsid w:val="0043249C"/>
    <w:rsid w:val="004328B7"/>
    <w:rsid w:val="00432C0D"/>
    <w:rsid w:val="00433354"/>
    <w:rsid w:val="0043352B"/>
    <w:rsid w:val="00433557"/>
    <w:rsid w:val="00433596"/>
    <w:rsid w:val="00433AAD"/>
    <w:rsid w:val="00434021"/>
    <w:rsid w:val="00434140"/>
    <w:rsid w:val="00434411"/>
    <w:rsid w:val="00434457"/>
    <w:rsid w:val="004344C7"/>
    <w:rsid w:val="00434610"/>
    <w:rsid w:val="0043463F"/>
    <w:rsid w:val="004347DE"/>
    <w:rsid w:val="00434A28"/>
    <w:rsid w:val="00434B56"/>
    <w:rsid w:val="00434DE9"/>
    <w:rsid w:val="004352A8"/>
    <w:rsid w:val="00435372"/>
    <w:rsid w:val="00435830"/>
    <w:rsid w:val="00436668"/>
    <w:rsid w:val="00436DFA"/>
    <w:rsid w:val="00436E9F"/>
    <w:rsid w:val="00437462"/>
    <w:rsid w:val="00437557"/>
    <w:rsid w:val="00437BE8"/>
    <w:rsid w:val="00437C8C"/>
    <w:rsid w:val="00437D22"/>
    <w:rsid w:val="004401F3"/>
    <w:rsid w:val="00440646"/>
    <w:rsid w:val="004408CA"/>
    <w:rsid w:val="004408D8"/>
    <w:rsid w:val="0044093C"/>
    <w:rsid w:val="00440D78"/>
    <w:rsid w:val="004412CB"/>
    <w:rsid w:val="004412D0"/>
    <w:rsid w:val="00441405"/>
    <w:rsid w:val="00441572"/>
    <w:rsid w:val="004421D7"/>
    <w:rsid w:val="00442354"/>
    <w:rsid w:val="004424FE"/>
    <w:rsid w:val="0044251E"/>
    <w:rsid w:val="004427AD"/>
    <w:rsid w:val="0044289C"/>
    <w:rsid w:val="00442A2A"/>
    <w:rsid w:val="004432EA"/>
    <w:rsid w:val="0044332E"/>
    <w:rsid w:val="00443544"/>
    <w:rsid w:val="004435D9"/>
    <w:rsid w:val="004436B0"/>
    <w:rsid w:val="00443C9E"/>
    <w:rsid w:val="00444008"/>
    <w:rsid w:val="00444444"/>
    <w:rsid w:val="00444570"/>
    <w:rsid w:val="0044471E"/>
    <w:rsid w:val="00444E80"/>
    <w:rsid w:val="00445017"/>
    <w:rsid w:val="00445101"/>
    <w:rsid w:val="0044514B"/>
    <w:rsid w:val="004451B5"/>
    <w:rsid w:val="0044550D"/>
    <w:rsid w:val="0044555B"/>
    <w:rsid w:val="00445813"/>
    <w:rsid w:val="00445927"/>
    <w:rsid w:val="00445D6D"/>
    <w:rsid w:val="00445FF7"/>
    <w:rsid w:val="0044686A"/>
    <w:rsid w:val="00446994"/>
    <w:rsid w:val="00446B82"/>
    <w:rsid w:val="00446DD4"/>
    <w:rsid w:val="00446ECB"/>
    <w:rsid w:val="00446F56"/>
    <w:rsid w:val="00446FB1"/>
    <w:rsid w:val="004470B8"/>
    <w:rsid w:val="004475B9"/>
    <w:rsid w:val="004475BC"/>
    <w:rsid w:val="00447630"/>
    <w:rsid w:val="0044775F"/>
    <w:rsid w:val="004479BF"/>
    <w:rsid w:val="00447B94"/>
    <w:rsid w:val="00447CEF"/>
    <w:rsid w:val="00447E5C"/>
    <w:rsid w:val="00447F92"/>
    <w:rsid w:val="0045027E"/>
    <w:rsid w:val="0045046A"/>
    <w:rsid w:val="00450921"/>
    <w:rsid w:val="00450A3E"/>
    <w:rsid w:val="00450CE2"/>
    <w:rsid w:val="00450FD7"/>
    <w:rsid w:val="004511A7"/>
    <w:rsid w:val="00451628"/>
    <w:rsid w:val="00451835"/>
    <w:rsid w:val="004518E7"/>
    <w:rsid w:val="00451B95"/>
    <w:rsid w:val="00451C27"/>
    <w:rsid w:val="00451E5E"/>
    <w:rsid w:val="004520A4"/>
    <w:rsid w:val="004520B9"/>
    <w:rsid w:val="00452296"/>
    <w:rsid w:val="004523C8"/>
    <w:rsid w:val="00452625"/>
    <w:rsid w:val="0045326B"/>
    <w:rsid w:val="004536BA"/>
    <w:rsid w:val="0045370D"/>
    <w:rsid w:val="0045382F"/>
    <w:rsid w:val="0045383D"/>
    <w:rsid w:val="00453D21"/>
    <w:rsid w:val="00454290"/>
    <w:rsid w:val="00454545"/>
    <w:rsid w:val="00454BBC"/>
    <w:rsid w:val="00454FB9"/>
    <w:rsid w:val="00454FF4"/>
    <w:rsid w:val="00455008"/>
    <w:rsid w:val="0045513B"/>
    <w:rsid w:val="00455221"/>
    <w:rsid w:val="0045535F"/>
    <w:rsid w:val="004554E4"/>
    <w:rsid w:val="00455687"/>
    <w:rsid w:val="00455BF9"/>
    <w:rsid w:val="00455CA5"/>
    <w:rsid w:val="00455D62"/>
    <w:rsid w:val="00456191"/>
    <w:rsid w:val="00456335"/>
    <w:rsid w:val="00456676"/>
    <w:rsid w:val="004573F5"/>
    <w:rsid w:val="00457544"/>
    <w:rsid w:val="004576D0"/>
    <w:rsid w:val="00457C98"/>
    <w:rsid w:val="00457DAE"/>
    <w:rsid w:val="0046062D"/>
    <w:rsid w:val="004606A2"/>
    <w:rsid w:val="004606EF"/>
    <w:rsid w:val="00460894"/>
    <w:rsid w:val="00460F3E"/>
    <w:rsid w:val="0046106D"/>
    <w:rsid w:val="004610A1"/>
    <w:rsid w:val="004615BD"/>
    <w:rsid w:val="00461790"/>
    <w:rsid w:val="00461D28"/>
    <w:rsid w:val="00461DFC"/>
    <w:rsid w:val="00461F0E"/>
    <w:rsid w:val="00461F26"/>
    <w:rsid w:val="00462488"/>
    <w:rsid w:val="00462823"/>
    <w:rsid w:val="004628A8"/>
    <w:rsid w:val="00462985"/>
    <w:rsid w:val="00462BF4"/>
    <w:rsid w:val="004634DA"/>
    <w:rsid w:val="004639FE"/>
    <w:rsid w:val="00464057"/>
    <w:rsid w:val="004640D9"/>
    <w:rsid w:val="00464605"/>
    <w:rsid w:val="00464A25"/>
    <w:rsid w:val="00464A80"/>
    <w:rsid w:val="00464D0F"/>
    <w:rsid w:val="00465110"/>
    <w:rsid w:val="0046539E"/>
    <w:rsid w:val="00465748"/>
    <w:rsid w:val="00465B8E"/>
    <w:rsid w:val="00465BFE"/>
    <w:rsid w:val="004666EC"/>
    <w:rsid w:val="0046684F"/>
    <w:rsid w:val="00466A34"/>
    <w:rsid w:val="00466B3F"/>
    <w:rsid w:val="00466C2E"/>
    <w:rsid w:val="00466E1C"/>
    <w:rsid w:val="00467353"/>
    <w:rsid w:val="00467489"/>
    <w:rsid w:val="00467812"/>
    <w:rsid w:val="00467AF4"/>
    <w:rsid w:val="0047009D"/>
    <w:rsid w:val="004709DE"/>
    <w:rsid w:val="00470C85"/>
    <w:rsid w:val="00470DC2"/>
    <w:rsid w:val="00470DF0"/>
    <w:rsid w:val="00471105"/>
    <w:rsid w:val="004711E7"/>
    <w:rsid w:val="00471601"/>
    <w:rsid w:val="00471A32"/>
    <w:rsid w:val="00471AEC"/>
    <w:rsid w:val="00471DDA"/>
    <w:rsid w:val="00472D6E"/>
    <w:rsid w:val="00472F2A"/>
    <w:rsid w:val="004730F5"/>
    <w:rsid w:val="00473414"/>
    <w:rsid w:val="004740B5"/>
    <w:rsid w:val="0047436A"/>
    <w:rsid w:val="0047482C"/>
    <w:rsid w:val="00474877"/>
    <w:rsid w:val="004749A8"/>
    <w:rsid w:val="00474A3C"/>
    <w:rsid w:val="00474AA4"/>
    <w:rsid w:val="00474BA6"/>
    <w:rsid w:val="00474DAF"/>
    <w:rsid w:val="00474FAC"/>
    <w:rsid w:val="004754E6"/>
    <w:rsid w:val="00475892"/>
    <w:rsid w:val="00475B79"/>
    <w:rsid w:val="00475BF4"/>
    <w:rsid w:val="00475DA0"/>
    <w:rsid w:val="004763A0"/>
    <w:rsid w:val="0047651F"/>
    <w:rsid w:val="00476B85"/>
    <w:rsid w:val="00477DEE"/>
    <w:rsid w:val="00477F6B"/>
    <w:rsid w:val="00480280"/>
    <w:rsid w:val="00480420"/>
    <w:rsid w:val="004805B1"/>
    <w:rsid w:val="00480628"/>
    <w:rsid w:val="004809D3"/>
    <w:rsid w:val="004812C3"/>
    <w:rsid w:val="00481315"/>
    <w:rsid w:val="004813DA"/>
    <w:rsid w:val="0048152F"/>
    <w:rsid w:val="004824EA"/>
    <w:rsid w:val="004826CF"/>
    <w:rsid w:val="00482990"/>
    <w:rsid w:val="004830EB"/>
    <w:rsid w:val="00483327"/>
    <w:rsid w:val="00483BB7"/>
    <w:rsid w:val="0048423D"/>
    <w:rsid w:val="00484288"/>
    <w:rsid w:val="004842B5"/>
    <w:rsid w:val="0048447B"/>
    <w:rsid w:val="0048474C"/>
    <w:rsid w:val="00484E89"/>
    <w:rsid w:val="00484F35"/>
    <w:rsid w:val="00485014"/>
    <w:rsid w:val="00485434"/>
    <w:rsid w:val="00485F77"/>
    <w:rsid w:val="0048615D"/>
    <w:rsid w:val="0048626F"/>
    <w:rsid w:val="0048639C"/>
    <w:rsid w:val="0048661D"/>
    <w:rsid w:val="00486775"/>
    <w:rsid w:val="00486DD0"/>
    <w:rsid w:val="00486EA2"/>
    <w:rsid w:val="00487490"/>
    <w:rsid w:val="00487568"/>
    <w:rsid w:val="00487586"/>
    <w:rsid w:val="004876FA"/>
    <w:rsid w:val="00487904"/>
    <w:rsid w:val="00487959"/>
    <w:rsid w:val="00487B91"/>
    <w:rsid w:val="00487E2A"/>
    <w:rsid w:val="00490358"/>
    <w:rsid w:val="004904AF"/>
    <w:rsid w:val="00490804"/>
    <w:rsid w:val="00490ABC"/>
    <w:rsid w:val="00490C39"/>
    <w:rsid w:val="00490E83"/>
    <w:rsid w:val="0049118A"/>
    <w:rsid w:val="004918D3"/>
    <w:rsid w:val="0049229C"/>
    <w:rsid w:val="00492521"/>
    <w:rsid w:val="00492A0B"/>
    <w:rsid w:val="00492A0E"/>
    <w:rsid w:val="00492D67"/>
    <w:rsid w:val="004930C8"/>
    <w:rsid w:val="004934CA"/>
    <w:rsid w:val="00493621"/>
    <w:rsid w:val="0049374B"/>
    <w:rsid w:val="004939DB"/>
    <w:rsid w:val="00494140"/>
    <w:rsid w:val="004946DA"/>
    <w:rsid w:val="00494BC2"/>
    <w:rsid w:val="00494D5C"/>
    <w:rsid w:val="00494DEA"/>
    <w:rsid w:val="0049528B"/>
    <w:rsid w:val="00495719"/>
    <w:rsid w:val="0049591E"/>
    <w:rsid w:val="00495D17"/>
    <w:rsid w:val="00495FCC"/>
    <w:rsid w:val="0049660A"/>
    <w:rsid w:val="00496816"/>
    <w:rsid w:val="00496D56"/>
    <w:rsid w:val="00496D66"/>
    <w:rsid w:val="00496FAE"/>
    <w:rsid w:val="00497352"/>
    <w:rsid w:val="00497427"/>
    <w:rsid w:val="004975B0"/>
    <w:rsid w:val="00497B00"/>
    <w:rsid w:val="00497BC4"/>
    <w:rsid w:val="004A00F9"/>
    <w:rsid w:val="004A018F"/>
    <w:rsid w:val="004A01AB"/>
    <w:rsid w:val="004A025E"/>
    <w:rsid w:val="004A0CAD"/>
    <w:rsid w:val="004A0FC1"/>
    <w:rsid w:val="004A16AF"/>
    <w:rsid w:val="004A2022"/>
    <w:rsid w:val="004A2323"/>
    <w:rsid w:val="004A23DB"/>
    <w:rsid w:val="004A2499"/>
    <w:rsid w:val="004A2867"/>
    <w:rsid w:val="004A28CD"/>
    <w:rsid w:val="004A2E60"/>
    <w:rsid w:val="004A2EC0"/>
    <w:rsid w:val="004A3136"/>
    <w:rsid w:val="004A31EF"/>
    <w:rsid w:val="004A33C3"/>
    <w:rsid w:val="004A35B5"/>
    <w:rsid w:val="004A36A3"/>
    <w:rsid w:val="004A3B03"/>
    <w:rsid w:val="004A3C8C"/>
    <w:rsid w:val="004A4D5D"/>
    <w:rsid w:val="004A505D"/>
    <w:rsid w:val="004A5661"/>
    <w:rsid w:val="004A5989"/>
    <w:rsid w:val="004A5C56"/>
    <w:rsid w:val="004A5F9F"/>
    <w:rsid w:val="004A627F"/>
    <w:rsid w:val="004A671D"/>
    <w:rsid w:val="004A6807"/>
    <w:rsid w:val="004A69F4"/>
    <w:rsid w:val="004A6AC1"/>
    <w:rsid w:val="004A6BDD"/>
    <w:rsid w:val="004A6EE6"/>
    <w:rsid w:val="004A72E0"/>
    <w:rsid w:val="004A7586"/>
    <w:rsid w:val="004A7621"/>
    <w:rsid w:val="004A7756"/>
    <w:rsid w:val="004A77E4"/>
    <w:rsid w:val="004A7825"/>
    <w:rsid w:val="004A78EF"/>
    <w:rsid w:val="004A7C42"/>
    <w:rsid w:val="004A7F08"/>
    <w:rsid w:val="004B030E"/>
    <w:rsid w:val="004B035E"/>
    <w:rsid w:val="004B036D"/>
    <w:rsid w:val="004B0383"/>
    <w:rsid w:val="004B0464"/>
    <w:rsid w:val="004B046E"/>
    <w:rsid w:val="004B0821"/>
    <w:rsid w:val="004B1170"/>
    <w:rsid w:val="004B1E30"/>
    <w:rsid w:val="004B2097"/>
    <w:rsid w:val="004B219E"/>
    <w:rsid w:val="004B22C2"/>
    <w:rsid w:val="004B24BA"/>
    <w:rsid w:val="004B2C18"/>
    <w:rsid w:val="004B2C31"/>
    <w:rsid w:val="004B2DF7"/>
    <w:rsid w:val="004B30EE"/>
    <w:rsid w:val="004B3D24"/>
    <w:rsid w:val="004B41D7"/>
    <w:rsid w:val="004B4D35"/>
    <w:rsid w:val="004B4EA6"/>
    <w:rsid w:val="004B4F67"/>
    <w:rsid w:val="004B5432"/>
    <w:rsid w:val="004B5A7E"/>
    <w:rsid w:val="004B5D3B"/>
    <w:rsid w:val="004B5FE6"/>
    <w:rsid w:val="004B627F"/>
    <w:rsid w:val="004B6904"/>
    <w:rsid w:val="004B6BAD"/>
    <w:rsid w:val="004B6C2F"/>
    <w:rsid w:val="004B71F1"/>
    <w:rsid w:val="004B79A6"/>
    <w:rsid w:val="004B7C82"/>
    <w:rsid w:val="004B7CBB"/>
    <w:rsid w:val="004C07C2"/>
    <w:rsid w:val="004C140C"/>
    <w:rsid w:val="004C1432"/>
    <w:rsid w:val="004C144C"/>
    <w:rsid w:val="004C15B3"/>
    <w:rsid w:val="004C16D6"/>
    <w:rsid w:val="004C175F"/>
    <w:rsid w:val="004C183C"/>
    <w:rsid w:val="004C1AF0"/>
    <w:rsid w:val="004C1B7A"/>
    <w:rsid w:val="004C1BA9"/>
    <w:rsid w:val="004C1C1B"/>
    <w:rsid w:val="004C1C6F"/>
    <w:rsid w:val="004C1CF1"/>
    <w:rsid w:val="004C1EBE"/>
    <w:rsid w:val="004C1FB4"/>
    <w:rsid w:val="004C1FB5"/>
    <w:rsid w:val="004C211A"/>
    <w:rsid w:val="004C21B2"/>
    <w:rsid w:val="004C235F"/>
    <w:rsid w:val="004C2621"/>
    <w:rsid w:val="004C26D2"/>
    <w:rsid w:val="004C26D6"/>
    <w:rsid w:val="004C2BDA"/>
    <w:rsid w:val="004C32B8"/>
    <w:rsid w:val="004C3536"/>
    <w:rsid w:val="004C3688"/>
    <w:rsid w:val="004C38B1"/>
    <w:rsid w:val="004C3A54"/>
    <w:rsid w:val="004C3C72"/>
    <w:rsid w:val="004C3DC8"/>
    <w:rsid w:val="004C3E50"/>
    <w:rsid w:val="004C42AA"/>
    <w:rsid w:val="004C4341"/>
    <w:rsid w:val="004C4D73"/>
    <w:rsid w:val="004C553F"/>
    <w:rsid w:val="004C574B"/>
    <w:rsid w:val="004C592E"/>
    <w:rsid w:val="004C5AF9"/>
    <w:rsid w:val="004C6653"/>
    <w:rsid w:val="004C69B6"/>
    <w:rsid w:val="004C6BD0"/>
    <w:rsid w:val="004C6D25"/>
    <w:rsid w:val="004C7D96"/>
    <w:rsid w:val="004C7D9E"/>
    <w:rsid w:val="004D03DF"/>
    <w:rsid w:val="004D0569"/>
    <w:rsid w:val="004D0D38"/>
    <w:rsid w:val="004D0D4D"/>
    <w:rsid w:val="004D1018"/>
    <w:rsid w:val="004D13D7"/>
    <w:rsid w:val="004D145E"/>
    <w:rsid w:val="004D16F2"/>
    <w:rsid w:val="004D18B6"/>
    <w:rsid w:val="004D1935"/>
    <w:rsid w:val="004D195C"/>
    <w:rsid w:val="004D1A05"/>
    <w:rsid w:val="004D1A18"/>
    <w:rsid w:val="004D1BA4"/>
    <w:rsid w:val="004D1E1A"/>
    <w:rsid w:val="004D1E7E"/>
    <w:rsid w:val="004D1F7C"/>
    <w:rsid w:val="004D20BE"/>
    <w:rsid w:val="004D2348"/>
    <w:rsid w:val="004D28F5"/>
    <w:rsid w:val="004D2C1A"/>
    <w:rsid w:val="004D2D55"/>
    <w:rsid w:val="004D2E69"/>
    <w:rsid w:val="004D338D"/>
    <w:rsid w:val="004D3538"/>
    <w:rsid w:val="004D3B14"/>
    <w:rsid w:val="004D3D97"/>
    <w:rsid w:val="004D40C5"/>
    <w:rsid w:val="004D4216"/>
    <w:rsid w:val="004D44C3"/>
    <w:rsid w:val="004D47AD"/>
    <w:rsid w:val="004D48FF"/>
    <w:rsid w:val="004D4CDC"/>
    <w:rsid w:val="004D4CFE"/>
    <w:rsid w:val="004D51ED"/>
    <w:rsid w:val="004D5253"/>
    <w:rsid w:val="004D55A8"/>
    <w:rsid w:val="004D5789"/>
    <w:rsid w:val="004D5ABE"/>
    <w:rsid w:val="004D65CB"/>
    <w:rsid w:val="004D6652"/>
    <w:rsid w:val="004D6D72"/>
    <w:rsid w:val="004D72B8"/>
    <w:rsid w:val="004D74C0"/>
    <w:rsid w:val="004D78C3"/>
    <w:rsid w:val="004D78FA"/>
    <w:rsid w:val="004D7C46"/>
    <w:rsid w:val="004E0092"/>
    <w:rsid w:val="004E02C3"/>
    <w:rsid w:val="004E03D0"/>
    <w:rsid w:val="004E053E"/>
    <w:rsid w:val="004E0771"/>
    <w:rsid w:val="004E0898"/>
    <w:rsid w:val="004E0A90"/>
    <w:rsid w:val="004E0AA0"/>
    <w:rsid w:val="004E0D49"/>
    <w:rsid w:val="004E13F2"/>
    <w:rsid w:val="004E1438"/>
    <w:rsid w:val="004E1A71"/>
    <w:rsid w:val="004E1BDE"/>
    <w:rsid w:val="004E1F0C"/>
    <w:rsid w:val="004E1F24"/>
    <w:rsid w:val="004E222C"/>
    <w:rsid w:val="004E224E"/>
    <w:rsid w:val="004E2554"/>
    <w:rsid w:val="004E26AB"/>
    <w:rsid w:val="004E281A"/>
    <w:rsid w:val="004E2834"/>
    <w:rsid w:val="004E2853"/>
    <w:rsid w:val="004E2C09"/>
    <w:rsid w:val="004E2CD0"/>
    <w:rsid w:val="004E2DAE"/>
    <w:rsid w:val="004E2E71"/>
    <w:rsid w:val="004E33AB"/>
    <w:rsid w:val="004E3701"/>
    <w:rsid w:val="004E3822"/>
    <w:rsid w:val="004E3AAD"/>
    <w:rsid w:val="004E3BAF"/>
    <w:rsid w:val="004E3BD5"/>
    <w:rsid w:val="004E3BE0"/>
    <w:rsid w:val="004E3FDF"/>
    <w:rsid w:val="004E3FF7"/>
    <w:rsid w:val="004E43F5"/>
    <w:rsid w:val="004E48FD"/>
    <w:rsid w:val="004E4A18"/>
    <w:rsid w:val="004E4A30"/>
    <w:rsid w:val="004E4CB2"/>
    <w:rsid w:val="004E4F16"/>
    <w:rsid w:val="004E5049"/>
    <w:rsid w:val="004E582C"/>
    <w:rsid w:val="004E597B"/>
    <w:rsid w:val="004E59EB"/>
    <w:rsid w:val="004E5A55"/>
    <w:rsid w:val="004E5D65"/>
    <w:rsid w:val="004E5DF3"/>
    <w:rsid w:val="004E6694"/>
    <w:rsid w:val="004E6698"/>
    <w:rsid w:val="004E67C2"/>
    <w:rsid w:val="004E687F"/>
    <w:rsid w:val="004E696E"/>
    <w:rsid w:val="004E6F10"/>
    <w:rsid w:val="004E700C"/>
    <w:rsid w:val="004E70E9"/>
    <w:rsid w:val="004E712C"/>
    <w:rsid w:val="004E7156"/>
    <w:rsid w:val="004E7C0F"/>
    <w:rsid w:val="004E7C1E"/>
    <w:rsid w:val="004F00AC"/>
    <w:rsid w:val="004F063E"/>
    <w:rsid w:val="004F07E0"/>
    <w:rsid w:val="004F0ABB"/>
    <w:rsid w:val="004F0C31"/>
    <w:rsid w:val="004F0D84"/>
    <w:rsid w:val="004F1207"/>
    <w:rsid w:val="004F15FA"/>
    <w:rsid w:val="004F1734"/>
    <w:rsid w:val="004F1A39"/>
    <w:rsid w:val="004F2368"/>
    <w:rsid w:val="004F2603"/>
    <w:rsid w:val="004F2676"/>
    <w:rsid w:val="004F327D"/>
    <w:rsid w:val="004F3526"/>
    <w:rsid w:val="004F37A2"/>
    <w:rsid w:val="004F3AD8"/>
    <w:rsid w:val="004F3B2F"/>
    <w:rsid w:val="004F3CAF"/>
    <w:rsid w:val="004F3FEB"/>
    <w:rsid w:val="004F44B3"/>
    <w:rsid w:val="004F4843"/>
    <w:rsid w:val="004F4CB6"/>
    <w:rsid w:val="004F4FA6"/>
    <w:rsid w:val="004F52A7"/>
    <w:rsid w:val="004F57B2"/>
    <w:rsid w:val="004F5F25"/>
    <w:rsid w:val="004F6320"/>
    <w:rsid w:val="004F65D7"/>
    <w:rsid w:val="004F6699"/>
    <w:rsid w:val="004F6877"/>
    <w:rsid w:val="004F6DD0"/>
    <w:rsid w:val="004F7289"/>
    <w:rsid w:val="004F76EC"/>
    <w:rsid w:val="004F7944"/>
    <w:rsid w:val="004F79B0"/>
    <w:rsid w:val="004F7A05"/>
    <w:rsid w:val="004F7CE8"/>
    <w:rsid w:val="004F7F6D"/>
    <w:rsid w:val="005002E1"/>
    <w:rsid w:val="00500520"/>
    <w:rsid w:val="00500525"/>
    <w:rsid w:val="00500576"/>
    <w:rsid w:val="005005AC"/>
    <w:rsid w:val="00500981"/>
    <w:rsid w:val="00500FB5"/>
    <w:rsid w:val="0050106B"/>
    <w:rsid w:val="005011B4"/>
    <w:rsid w:val="00501726"/>
    <w:rsid w:val="0050196A"/>
    <w:rsid w:val="00502479"/>
    <w:rsid w:val="005027FD"/>
    <w:rsid w:val="0050292B"/>
    <w:rsid w:val="00502A56"/>
    <w:rsid w:val="005037F7"/>
    <w:rsid w:val="00503810"/>
    <w:rsid w:val="005039F7"/>
    <w:rsid w:val="00503A07"/>
    <w:rsid w:val="00503C9E"/>
    <w:rsid w:val="0050432A"/>
    <w:rsid w:val="005045C4"/>
    <w:rsid w:val="005047BF"/>
    <w:rsid w:val="00504EB4"/>
    <w:rsid w:val="00504FAF"/>
    <w:rsid w:val="00505141"/>
    <w:rsid w:val="00505810"/>
    <w:rsid w:val="00505820"/>
    <w:rsid w:val="0050668B"/>
    <w:rsid w:val="005066E7"/>
    <w:rsid w:val="005069E0"/>
    <w:rsid w:val="00506A7F"/>
    <w:rsid w:val="00506C53"/>
    <w:rsid w:val="00506CED"/>
    <w:rsid w:val="0050712A"/>
    <w:rsid w:val="00507295"/>
    <w:rsid w:val="00507649"/>
    <w:rsid w:val="00507A44"/>
    <w:rsid w:val="00507D85"/>
    <w:rsid w:val="00507F27"/>
    <w:rsid w:val="0051018E"/>
    <w:rsid w:val="00510B2B"/>
    <w:rsid w:val="00510CF1"/>
    <w:rsid w:val="00510DC0"/>
    <w:rsid w:val="00511441"/>
    <w:rsid w:val="00511D0B"/>
    <w:rsid w:val="00511E4B"/>
    <w:rsid w:val="005120EE"/>
    <w:rsid w:val="0051219B"/>
    <w:rsid w:val="005123BA"/>
    <w:rsid w:val="0051256A"/>
    <w:rsid w:val="00512669"/>
    <w:rsid w:val="00512833"/>
    <w:rsid w:val="0051288C"/>
    <w:rsid w:val="0051288E"/>
    <w:rsid w:val="0051296D"/>
    <w:rsid w:val="00512B31"/>
    <w:rsid w:val="00512B4F"/>
    <w:rsid w:val="00512E19"/>
    <w:rsid w:val="0051300E"/>
    <w:rsid w:val="00513111"/>
    <w:rsid w:val="00513237"/>
    <w:rsid w:val="00513337"/>
    <w:rsid w:val="005138DD"/>
    <w:rsid w:val="00513CA9"/>
    <w:rsid w:val="00513D55"/>
    <w:rsid w:val="00513DDF"/>
    <w:rsid w:val="00513E5A"/>
    <w:rsid w:val="00513F9A"/>
    <w:rsid w:val="00514000"/>
    <w:rsid w:val="005140F9"/>
    <w:rsid w:val="00514220"/>
    <w:rsid w:val="00514279"/>
    <w:rsid w:val="00514538"/>
    <w:rsid w:val="005146F2"/>
    <w:rsid w:val="00514754"/>
    <w:rsid w:val="00514B48"/>
    <w:rsid w:val="00514C34"/>
    <w:rsid w:val="00514C46"/>
    <w:rsid w:val="00514CFE"/>
    <w:rsid w:val="00514E88"/>
    <w:rsid w:val="005152EE"/>
    <w:rsid w:val="00515876"/>
    <w:rsid w:val="005159A3"/>
    <w:rsid w:val="00515A79"/>
    <w:rsid w:val="00516112"/>
    <w:rsid w:val="00516382"/>
    <w:rsid w:val="00516A5B"/>
    <w:rsid w:val="00516BB9"/>
    <w:rsid w:val="00516D28"/>
    <w:rsid w:val="00516F12"/>
    <w:rsid w:val="005171D1"/>
    <w:rsid w:val="00517212"/>
    <w:rsid w:val="0051729A"/>
    <w:rsid w:val="005172CC"/>
    <w:rsid w:val="00517476"/>
    <w:rsid w:val="0051747D"/>
    <w:rsid w:val="00517A0C"/>
    <w:rsid w:val="00517CBD"/>
    <w:rsid w:val="0052016F"/>
    <w:rsid w:val="005202F4"/>
    <w:rsid w:val="00520ACD"/>
    <w:rsid w:val="00520CCF"/>
    <w:rsid w:val="00521257"/>
    <w:rsid w:val="005215AA"/>
    <w:rsid w:val="005216AF"/>
    <w:rsid w:val="005216D2"/>
    <w:rsid w:val="00521DE3"/>
    <w:rsid w:val="00522006"/>
    <w:rsid w:val="00522089"/>
    <w:rsid w:val="00522402"/>
    <w:rsid w:val="005226F8"/>
    <w:rsid w:val="0052282A"/>
    <w:rsid w:val="00522A9C"/>
    <w:rsid w:val="00522D62"/>
    <w:rsid w:val="005235F2"/>
    <w:rsid w:val="00523736"/>
    <w:rsid w:val="0052399F"/>
    <w:rsid w:val="0052441C"/>
    <w:rsid w:val="00524C84"/>
    <w:rsid w:val="00524D3E"/>
    <w:rsid w:val="005250CA"/>
    <w:rsid w:val="00525477"/>
    <w:rsid w:val="00525923"/>
    <w:rsid w:val="005259E6"/>
    <w:rsid w:val="00525B5C"/>
    <w:rsid w:val="00525CD4"/>
    <w:rsid w:val="00525E04"/>
    <w:rsid w:val="00525FC7"/>
    <w:rsid w:val="00526079"/>
    <w:rsid w:val="0052672D"/>
    <w:rsid w:val="0052693D"/>
    <w:rsid w:val="00526B67"/>
    <w:rsid w:val="00527091"/>
    <w:rsid w:val="00527342"/>
    <w:rsid w:val="00527541"/>
    <w:rsid w:val="0052754B"/>
    <w:rsid w:val="005278DC"/>
    <w:rsid w:val="00527BC1"/>
    <w:rsid w:val="00527C1C"/>
    <w:rsid w:val="00527D33"/>
    <w:rsid w:val="0053006B"/>
    <w:rsid w:val="0053010C"/>
    <w:rsid w:val="005304BC"/>
    <w:rsid w:val="00530608"/>
    <w:rsid w:val="0053089B"/>
    <w:rsid w:val="00530EA9"/>
    <w:rsid w:val="005311CC"/>
    <w:rsid w:val="005314C6"/>
    <w:rsid w:val="00531756"/>
    <w:rsid w:val="00531A4C"/>
    <w:rsid w:val="00532A8C"/>
    <w:rsid w:val="00532CAE"/>
    <w:rsid w:val="00532CE2"/>
    <w:rsid w:val="00532F30"/>
    <w:rsid w:val="005334FC"/>
    <w:rsid w:val="005339C0"/>
    <w:rsid w:val="005339C4"/>
    <w:rsid w:val="00533C84"/>
    <w:rsid w:val="00533CB1"/>
    <w:rsid w:val="00533EA1"/>
    <w:rsid w:val="00533FD0"/>
    <w:rsid w:val="00534047"/>
    <w:rsid w:val="0053404A"/>
    <w:rsid w:val="005341A6"/>
    <w:rsid w:val="00534313"/>
    <w:rsid w:val="00534494"/>
    <w:rsid w:val="005344A9"/>
    <w:rsid w:val="0053472C"/>
    <w:rsid w:val="00534797"/>
    <w:rsid w:val="00535041"/>
    <w:rsid w:val="00535740"/>
    <w:rsid w:val="005359D8"/>
    <w:rsid w:val="00535E11"/>
    <w:rsid w:val="00536830"/>
    <w:rsid w:val="00536850"/>
    <w:rsid w:val="00536EDB"/>
    <w:rsid w:val="00537101"/>
    <w:rsid w:val="00537156"/>
    <w:rsid w:val="005371C4"/>
    <w:rsid w:val="00537446"/>
    <w:rsid w:val="005374DB"/>
    <w:rsid w:val="005378AA"/>
    <w:rsid w:val="0053791D"/>
    <w:rsid w:val="005379B2"/>
    <w:rsid w:val="00537CEC"/>
    <w:rsid w:val="00537E41"/>
    <w:rsid w:val="00537F4B"/>
    <w:rsid w:val="0054011D"/>
    <w:rsid w:val="0054017F"/>
    <w:rsid w:val="00540430"/>
    <w:rsid w:val="005405C0"/>
    <w:rsid w:val="00540756"/>
    <w:rsid w:val="00540992"/>
    <w:rsid w:val="00540D9D"/>
    <w:rsid w:val="00540DDB"/>
    <w:rsid w:val="00540E80"/>
    <w:rsid w:val="00541106"/>
    <w:rsid w:val="00541118"/>
    <w:rsid w:val="00541600"/>
    <w:rsid w:val="005418DB"/>
    <w:rsid w:val="005418FE"/>
    <w:rsid w:val="0054198B"/>
    <w:rsid w:val="00541A05"/>
    <w:rsid w:val="00541AD4"/>
    <w:rsid w:val="00541AEF"/>
    <w:rsid w:val="00541C8E"/>
    <w:rsid w:val="00541D09"/>
    <w:rsid w:val="00542271"/>
    <w:rsid w:val="0054234D"/>
    <w:rsid w:val="00542510"/>
    <w:rsid w:val="00542A5C"/>
    <w:rsid w:val="00542F95"/>
    <w:rsid w:val="0054369D"/>
    <w:rsid w:val="005439B4"/>
    <w:rsid w:val="00543C58"/>
    <w:rsid w:val="00543E3C"/>
    <w:rsid w:val="00543F65"/>
    <w:rsid w:val="0054418A"/>
    <w:rsid w:val="005441BC"/>
    <w:rsid w:val="00544263"/>
    <w:rsid w:val="00544634"/>
    <w:rsid w:val="00544664"/>
    <w:rsid w:val="005446E8"/>
    <w:rsid w:val="00544887"/>
    <w:rsid w:val="00544D49"/>
    <w:rsid w:val="00544FDA"/>
    <w:rsid w:val="00545BD9"/>
    <w:rsid w:val="00545C60"/>
    <w:rsid w:val="00545E66"/>
    <w:rsid w:val="005463E5"/>
    <w:rsid w:val="00546571"/>
    <w:rsid w:val="0054664A"/>
    <w:rsid w:val="00546BE4"/>
    <w:rsid w:val="0054737A"/>
    <w:rsid w:val="00547BE3"/>
    <w:rsid w:val="00547CAA"/>
    <w:rsid w:val="00547CCD"/>
    <w:rsid w:val="005505D1"/>
    <w:rsid w:val="005507B5"/>
    <w:rsid w:val="00550B21"/>
    <w:rsid w:val="00550E68"/>
    <w:rsid w:val="00550F2B"/>
    <w:rsid w:val="00551254"/>
    <w:rsid w:val="0055183C"/>
    <w:rsid w:val="00551840"/>
    <w:rsid w:val="00551D70"/>
    <w:rsid w:val="00551F3A"/>
    <w:rsid w:val="00552185"/>
    <w:rsid w:val="00552200"/>
    <w:rsid w:val="00552332"/>
    <w:rsid w:val="00552456"/>
    <w:rsid w:val="005524C6"/>
    <w:rsid w:val="005524E7"/>
    <w:rsid w:val="00552B16"/>
    <w:rsid w:val="00552B4B"/>
    <w:rsid w:val="00552E75"/>
    <w:rsid w:val="00552F3D"/>
    <w:rsid w:val="00552FA4"/>
    <w:rsid w:val="00553209"/>
    <w:rsid w:val="00553CF2"/>
    <w:rsid w:val="00554040"/>
    <w:rsid w:val="0055413B"/>
    <w:rsid w:val="00554850"/>
    <w:rsid w:val="00554DB8"/>
    <w:rsid w:val="00554E41"/>
    <w:rsid w:val="00554ECC"/>
    <w:rsid w:val="0055503F"/>
    <w:rsid w:val="0055513A"/>
    <w:rsid w:val="00555304"/>
    <w:rsid w:val="0055530D"/>
    <w:rsid w:val="0055569C"/>
    <w:rsid w:val="00555DCB"/>
    <w:rsid w:val="00555F11"/>
    <w:rsid w:val="00556204"/>
    <w:rsid w:val="00556908"/>
    <w:rsid w:val="00556953"/>
    <w:rsid w:val="0055697C"/>
    <w:rsid w:val="00556CB1"/>
    <w:rsid w:val="0055711C"/>
    <w:rsid w:val="0055718A"/>
    <w:rsid w:val="00557701"/>
    <w:rsid w:val="0055790C"/>
    <w:rsid w:val="00557950"/>
    <w:rsid w:val="00557D5C"/>
    <w:rsid w:val="00557E67"/>
    <w:rsid w:val="00557F8A"/>
    <w:rsid w:val="00560169"/>
    <w:rsid w:val="00560862"/>
    <w:rsid w:val="005611A3"/>
    <w:rsid w:val="005611E1"/>
    <w:rsid w:val="005615DF"/>
    <w:rsid w:val="005618C9"/>
    <w:rsid w:val="0056203C"/>
    <w:rsid w:val="005624A6"/>
    <w:rsid w:val="0056293D"/>
    <w:rsid w:val="00562A30"/>
    <w:rsid w:val="00562DBE"/>
    <w:rsid w:val="00562FFF"/>
    <w:rsid w:val="00563185"/>
    <w:rsid w:val="00563250"/>
    <w:rsid w:val="0056333F"/>
    <w:rsid w:val="0056339D"/>
    <w:rsid w:val="005634CB"/>
    <w:rsid w:val="005635C3"/>
    <w:rsid w:val="00563B54"/>
    <w:rsid w:val="00563C07"/>
    <w:rsid w:val="00564BF9"/>
    <w:rsid w:val="00564C46"/>
    <w:rsid w:val="005650B2"/>
    <w:rsid w:val="00565321"/>
    <w:rsid w:val="00565518"/>
    <w:rsid w:val="005655B2"/>
    <w:rsid w:val="0056579F"/>
    <w:rsid w:val="00565B4A"/>
    <w:rsid w:val="00565D7F"/>
    <w:rsid w:val="00565EBF"/>
    <w:rsid w:val="00566079"/>
    <w:rsid w:val="00566129"/>
    <w:rsid w:val="0056613F"/>
    <w:rsid w:val="005661B6"/>
    <w:rsid w:val="00566344"/>
    <w:rsid w:val="00566591"/>
    <w:rsid w:val="005666C3"/>
    <w:rsid w:val="00566752"/>
    <w:rsid w:val="005667E5"/>
    <w:rsid w:val="00566893"/>
    <w:rsid w:val="00566C5F"/>
    <w:rsid w:val="00567048"/>
    <w:rsid w:val="005670B9"/>
    <w:rsid w:val="0056752F"/>
    <w:rsid w:val="0056762B"/>
    <w:rsid w:val="00567639"/>
    <w:rsid w:val="00567640"/>
    <w:rsid w:val="00567AE6"/>
    <w:rsid w:val="00567BE3"/>
    <w:rsid w:val="00570031"/>
    <w:rsid w:val="005700D4"/>
    <w:rsid w:val="00570143"/>
    <w:rsid w:val="00570487"/>
    <w:rsid w:val="00570802"/>
    <w:rsid w:val="0057081C"/>
    <w:rsid w:val="00570A01"/>
    <w:rsid w:val="00570DF2"/>
    <w:rsid w:val="00570FD7"/>
    <w:rsid w:val="00571644"/>
    <w:rsid w:val="00571B48"/>
    <w:rsid w:val="00571D17"/>
    <w:rsid w:val="00571E01"/>
    <w:rsid w:val="00571F3A"/>
    <w:rsid w:val="0057280A"/>
    <w:rsid w:val="00572B0D"/>
    <w:rsid w:val="00572CA0"/>
    <w:rsid w:val="00573290"/>
    <w:rsid w:val="0057360A"/>
    <w:rsid w:val="00573892"/>
    <w:rsid w:val="00573DA0"/>
    <w:rsid w:val="005741F3"/>
    <w:rsid w:val="00574383"/>
    <w:rsid w:val="0057496E"/>
    <w:rsid w:val="00574A60"/>
    <w:rsid w:val="00574DBC"/>
    <w:rsid w:val="00574EB3"/>
    <w:rsid w:val="005751F7"/>
    <w:rsid w:val="0057572E"/>
    <w:rsid w:val="00575928"/>
    <w:rsid w:val="00575B48"/>
    <w:rsid w:val="00575C06"/>
    <w:rsid w:val="005760B0"/>
    <w:rsid w:val="0057682F"/>
    <w:rsid w:val="005768AD"/>
    <w:rsid w:val="00576E22"/>
    <w:rsid w:val="00576F2D"/>
    <w:rsid w:val="00577015"/>
    <w:rsid w:val="005774DF"/>
    <w:rsid w:val="00577565"/>
    <w:rsid w:val="0057760D"/>
    <w:rsid w:val="005776BA"/>
    <w:rsid w:val="00577BA4"/>
    <w:rsid w:val="00577CB8"/>
    <w:rsid w:val="00577FC6"/>
    <w:rsid w:val="005802BA"/>
    <w:rsid w:val="00580AB2"/>
    <w:rsid w:val="00580E37"/>
    <w:rsid w:val="00581095"/>
    <w:rsid w:val="005815A9"/>
    <w:rsid w:val="00581940"/>
    <w:rsid w:val="00581B5E"/>
    <w:rsid w:val="00581F53"/>
    <w:rsid w:val="0058227C"/>
    <w:rsid w:val="0058251D"/>
    <w:rsid w:val="005827AF"/>
    <w:rsid w:val="005827EF"/>
    <w:rsid w:val="00582820"/>
    <w:rsid w:val="00582D0D"/>
    <w:rsid w:val="00582D83"/>
    <w:rsid w:val="00582E87"/>
    <w:rsid w:val="005831DC"/>
    <w:rsid w:val="0058359F"/>
    <w:rsid w:val="00583619"/>
    <w:rsid w:val="00583A5E"/>
    <w:rsid w:val="00583C64"/>
    <w:rsid w:val="005844CF"/>
    <w:rsid w:val="00584639"/>
    <w:rsid w:val="0058554C"/>
    <w:rsid w:val="0058599A"/>
    <w:rsid w:val="005860F1"/>
    <w:rsid w:val="005862F7"/>
    <w:rsid w:val="00586913"/>
    <w:rsid w:val="005869C3"/>
    <w:rsid w:val="00586B11"/>
    <w:rsid w:val="00586D1A"/>
    <w:rsid w:val="005870D5"/>
    <w:rsid w:val="0058711C"/>
    <w:rsid w:val="005872FA"/>
    <w:rsid w:val="00587426"/>
    <w:rsid w:val="00587562"/>
    <w:rsid w:val="005876E6"/>
    <w:rsid w:val="00587CB8"/>
    <w:rsid w:val="00587D30"/>
    <w:rsid w:val="00587F69"/>
    <w:rsid w:val="005901F6"/>
    <w:rsid w:val="005905BC"/>
    <w:rsid w:val="00590794"/>
    <w:rsid w:val="00590B08"/>
    <w:rsid w:val="00590C15"/>
    <w:rsid w:val="00590CC7"/>
    <w:rsid w:val="00590CE4"/>
    <w:rsid w:val="00590D11"/>
    <w:rsid w:val="00591272"/>
    <w:rsid w:val="0059172D"/>
    <w:rsid w:val="0059197A"/>
    <w:rsid w:val="00591A4F"/>
    <w:rsid w:val="00591F2C"/>
    <w:rsid w:val="00592D7E"/>
    <w:rsid w:val="005932D0"/>
    <w:rsid w:val="00593463"/>
    <w:rsid w:val="0059369E"/>
    <w:rsid w:val="005936B5"/>
    <w:rsid w:val="0059394B"/>
    <w:rsid w:val="00593BAB"/>
    <w:rsid w:val="00593C19"/>
    <w:rsid w:val="00593DDC"/>
    <w:rsid w:val="00593EE9"/>
    <w:rsid w:val="005944A9"/>
    <w:rsid w:val="00594508"/>
    <w:rsid w:val="00594B8A"/>
    <w:rsid w:val="00594E69"/>
    <w:rsid w:val="00595225"/>
    <w:rsid w:val="00595283"/>
    <w:rsid w:val="00595605"/>
    <w:rsid w:val="00595852"/>
    <w:rsid w:val="005959CC"/>
    <w:rsid w:val="00595A87"/>
    <w:rsid w:val="00595B6D"/>
    <w:rsid w:val="00595E91"/>
    <w:rsid w:val="0059644E"/>
    <w:rsid w:val="0059646E"/>
    <w:rsid w:val="005965E8"/>
    <w:rsid w:val="005969BA"/>
    <w:rsid w:val="00596BBD"/>
    <w:rsid w:val="00596F84"/>
    <w:rsid w:val="00597435"/>
    <w:rsid w:val="00597854"/>
    <w:rsid w:val="005979B0"/>
    <w:rsid w:val="005A0027"/>
    <w:rsid w:val="005A0430"/>
    <w:rsid w:val="005A0620"/>
    <w:rsid w:val="005A0B1C"/>
    <w:rsid w:val="005A0C69"/>
    <w:rsid w:val="005A0EB4"/>
    <w:rsid w:val="005A105B"/>
    <w:rsid w:val="005A180C"/>
    <w:rsid w:val="005A185F"/>
    <w:rsid w:val="005A1D99"/>
    <w:rsid w:val="005A1DE0"/>
    <w:rsid w:val="005A1E5F"/>
    <w:rsid w:val="005A21A9"/>
    <w:rsid w:val="005A2388"/>
    <w:rsid w:val="005A2E06"/>
    <w:rsid w:val="005A2F20"/>
    <w:rsid w:val="005A3102"/>
    <w:rsid w:val="005A316A"/>
    <w:rsid w:val="005A33D4"/>
    <w:rsid w:val="005A3445"/>
    <w:rsid w:val="005A396D"/>
    <w:rsid w:val="005A3BA4"/>
    <w:rsid w:val="005A47B0"/>
    <w:rsid w:val="005A47E1"/>
    <w:rsid w:val="005A4B04"/>
    <w:rsid w:val="005A4DD3"/>
    <w:rsid w:val="005A51B5"/>
    <w:rsid w:val="005A5994"/>
    <w:rsid w:val="005A5B6F"/>
    <w:rsid w:val="005A5CB3"/>
    <w:rsid w:val="005A5F96"/>
    <w:rsid w:val="005A63CA"/>
    <w:rsid w:val="005A65AA"/>
    <w:rsid w:val="005A69C4"/>
    <w:rsid w:val="005A6E31"/>
    <w:rsid w:val="005A707F"/>
    <w:rsid w:val="005A7535"/>
    <w:rsid w:val="005A7610"/>
    <w:rsid w:val="005A7774"/>
    <w:rsid w:val="005A79CE"/>
    <w:rsid w:val="005A7A4C"/>
    <w:rsid w:val="005A7AAF"/>
    <w:rsid w:val="005A7B6A"/>
    <w:rsid w:val="005A7C1B"/>
    <w:rsid w:val="005A7F5F"/>
    <w:rsid w:val="005A7FBA"/>
    <w:rsid w:val="005B0333"/>
    <w:rsid w:val="005B03F9"/>
    <w:rsid w:val="005B04F9"/>
    <w:rsid w:val="005B05E3"/>
    <w:rsid w:val="005B0656"/>
    <w:rsid w:val="005B116C"/>
    <w:rsid w:val="005B14DC"/>
    <w:rsid w:val="005B1554"/>
    <w:rsid w:val="005B180B"/>
    <w:rsid w:val="005B1A45"/>
    <w:rsid w:val="005B1A65"/>
    <w:rsid w:val="005B1CA5"/>
    <w:rsid w:val="005B1CC6"/>
    <w:rsid w:val="005B1D83"/>
    <w:rsid w:val="005B20B9"/>
    <w:rsid w:val="005B2221"/>
    <w:rsid w:val="005B2232"/>
    <w:rsid w:val="005B2ECC"/>
    <w:rsid w:val="005B33C7"/>
    <w:rsid w:val="005B3421"/>
    <w:rsid w:val="005B3DBD"/>
    <w:rsid w:val="005B3F28"/>
    <w:rsid w:val="005B41E8"/>
    <w:rsid w:val="005B453E"/>
    <w:rsid w:val="005B455D"/>
    <w:rsid w:val="005B4831"/>
    <w:rsid w:val="005B4D30"/>
    <w:rsid w:val="005B5214"/>
    <w:rsid w:val="005B5291"/>
    <w:rsid w:val="005B5996"/>
    <w:rsid w:val="005B5AEA"/>
    <w:rsid w:val="005B608B"/>
    <w:rsid w:val="005B654B"/>
    <w:rsid w:val="005B6621"/>
    <w:rsid w:val="005B6693"/>
    <w:rsid w:val="005B68C9"/>
    <w:rsid w:val="005B696E"/>
    <w:rsid w:val="005B6C46"/>
    <w:rsid w:val="005B6D09"/>
    <w:rsid w:val="005B6DED"/>
    <w:rsid w:val="005B74EF"/>
    <w:rsid w:val="005B7508"/>
    <w:rsid w:val="005B7588"/>
    <w:rsid w:val="005B7677"/>
    <w:rsid w:val="005B7A09"/>
    <w:rsid w:val="005B7B4D"/>
    <w:rsid w:val="005B7D26"/>
    <w:rsid w:val="005B7D3D"/>
    <w:rsid w:val="005B7E72"/>
    <w:rsid w:val="005B7FDC"/>
    <w:rsid w:val="005C02A0"/>
    <w:rsid w:val="005C0340"/>
    <w:rsid w:val="005C03B1"/>
    <w:rsid w:val="005C0FEC"/>
    <w:rsid w:val="005C105D"/>
    <w:rsid w:val="005C124E"/>
    <w:rsid w:val="005C141E"/>
    <w:rsid w:val="005C1857"/>
    <w:rsid w:val="005C22D6"/>
    <w:rsid w:val="005C2408"/>
    <w:rsid w:val="005C291C"/>
    <w:rsid w:val="005C29F0"/>
    <w:rsid w:val="005C349C"/>
    <w:rsid w:val="005C35DF"/>
    <w:rsid w:val="005C3BB7"/>
    <w:rsid w:val="005C3E3E"/>
    <w:rsid w:val="005C3EDC"/>
    <w:rsid w:val="005C3EF0"/>
    <w:rsid w:val="005C3FCE"/>
    <w:rsid w:val="005C4313"/>
    <w:rsid w:val="005C4574"/>
    <w:rsid w:val="005C4977"/>
    <w:rsid w:val="005C4AEB"/>
    <w:rsid w:val="005C4B9C"/>
    <w:rsid w:val="005C4D3F"/>
    <w:rsid w:val="005C4E09"/>
    <w:rsid w:val="005C4FA3"/>
    <w:rsid w:val="005C5046"/>
    <w:rsid w:val="005C5162"/>
    <w:rsid w:val="005C52F1"/>
    <w:rsid w:val="005C54D6"/>
    <w:rsid w:val="005C54F0"/>
    <w:rsid w:val="005C56E6"/>
    <w:rsid w:val="005C5815"/>
    <w:rsid w:val="005C5D72"/>
    <w:rsid w:val="005C5E6F"/>
    <w:rsid w:val="005C5F2C"/>
    <w:rsid w:val="005C63DC"/>
    <w:rsid w:val="005C6733"/>
    <w:rsid w:val="005C6822"/>
    <w:rsid w:val="005C69E2"/>
    <w:rsid w:val="005C6A9C"/>
    <w:rsid w:val="005C6AE8"/>
    <w:rsid w:val="005C6C2F"/>
    <w:rsid w:val="005C6CC7"/>
    <w:rsid w:val="005C6E1F"/>
    <w:rsid w:val="005C72BC"/>
    <w:rsid w:val="005D021F"/>
    <w:rsid w:val="005D04BD"/>
    <w:rsid w:val="005D08C9"/>
    <w:rsid w:val="005D0F37"/>
    <w:rsid w:val="005D0F49"/>
    <w:rsid w:val="005D0F98"/>
    <w:rsid w:val="005D1311"/>
    <w:rsid w:val="005D15EE"/>
    <w:rsid w:val="005D17C3"/>
    <w:rsid w:val="005D17FE"/>
    <w:rsid w:val="005D1C76"/>
    <w:rsid w:val="005D1CE5"/>
    <w:rsid w:val="005D1E6A"/>
    <w:rsid w:val="005D212F"/>
    <w:rsid w:val="005D23B4"/>
    <w:rsid w:val="005D250A"/>
    <w:rsid w:val="005D33B1"/>
    <w:rsid w:val="005D3E1E"/>
    <w:rsid w:val="005D3FA5"/>
    <w:rsid w:val="005D4803"/>
    <w:rsid w:val="005D4961"/>
    <w:rsid w:val="005D52B2"/>
    <w:rsid w:val="005D5B00"/>
    <w:rsid w:val="005D5E78"/>
    <w:rsid w:val="005D60EF"/>
    <w:rsid w:val="005D6176"/>
    <w:rsid w:val="005D61B6"/>
    <w:rsid w:val="005D61EE"/>
    <w:rsid w:val="005D6AA1"/>
    <w:rsid w:val="005D6BDD"/>
    <w:rsid w:val="005D768A"/>
    <w:rsid w:val="005D7717"/>
    <w:rsid w:val="005D772F"/>
    <w:rsid w:val="005D7739"/>
    <w:rsid w:val="005D7832"/>
    <w:rsid w:val="005D7B4E"/>
    <w:rsid w:val="005D7CA6"/>
    <w:rsid w:val="005D7E69"/>
    <w:rsid w:val="005E00AC"/>
    <w:rsid w:val="005E08D9"/>
    <w:rsid w:val="005E09DB"/>
    <w:rsid w:val="005E0A7E"/>
    <w:rsid w:val="005E0B3D"/>
    <w:rsid w:val="005E1204"/>
    <w:rsid w:val="005E152A"/>
    <w:rsid w:val="005E1BEF"/>
    <w:rsid w:val="005E1C0F"/>
    <w:rsid w:val="005E1C67"/>
    <w:rsid w:val="005E1D1A"/>
    <w:rsid w:val="005E1D68"/>
    <w:rsid w:val="005E2068"/>
    <w:rsid w:val="005E210F"/>
    <w:rsid w:val="005E2173"/>
    <w:rsid w:val="005E257B"/>
    <w:rsid w:val="005E25BE"/>
    <w:rsid w:val="005E2D18"/>
    <w:rsid w:val="005E2D31"/>
    <w:rsid w:val="005E341F"/>
    <w:rsid w:val="005E365A"/>
    <w:rsid w:val="005E36AB"/>
    <w:rsid w:val="005E3729"/>
    <w:rsid w:val="005E3773"/>
    <w:rsid w:val="005E3A10"/>
    <w:rsid w:val="005E3CEB"/>
    <w:rsid w:val="005E3D56"/>
    <w:rsid w:val="005E4298"/>
    <w:rsid w:val="005E43BF"/>
    <w:rsid w:val="005E4503"/>
    <w:rsid w:val="005E46B7"/>
    <w:rsid w:val="005E48C0"/>
    <w:rsid w:val="005E4985"/>
    <w:rsid w:val="005E4B43"/>
    <w:rsid w:val="005E4C0B"/>
    <w:rsid w:val="005E4E5F"/>
    <w:rsid w:val="005E509C"/>
    <w:rsid w:val="005E511A"/>
    <w:rsid w:val="005E5289"/>
    <w:rsid w:val="005E52C9"/>
    <w:rsid w:val="005E55B0"/>
    <w:rsid w:val="005E5853"/>
    <w:rsid w:val="005E6630"/>
    <w:rsid w:val="005E6658"/>
    <w:rsid w:val="005E67C5"/>
    <w:rsid w:val="005E684D"/>
    <w:rsid w:val="005E68A1"/>
    <w:rsid w:val="005E6BFF"/>
    <w:rsid w:val="005E7091"/>
    <w:rsid w:val="005E783E"/>
    <w:rsid w:val="005E7B19"/>
    <w:rsid w:val="005F0756"/>
    <w:rsid w:val="005F08FC"/>
    <w:rsid w:val="005F0AB7"/>
    <w:rsid w:val="005F0B4A"/>
    <w:rsid w:val="005F0CD1"/>
    <w:rsid w:val="005F11ED"/>
    <w:rsid w:val="005F149A"/>
    <w:rsid w:val="005F1526"/>
    <w:rsid w:val="005F19D6"/>
    <w:rsid w:val="005F1CEA"/>
    <w:rsid w:val="005F1E81"/>
    <w:rsid w:val="005F1EA2"/>
    <w:rsid w:val="005F2064"/>
    <w:rsid w:val="005F207F"/>
    <w:rsid w:val="005F23E7"/>
    <w:rsid w:val="005F2924"/>
    <w:rsid w:val="005F2BD0"/>
    <w:rsid w:val="005F3457"/>
    <w:rsid w:val="005F3464"/>
    <w:rsid w:val="005F3641"/>
    <w:rsid w:val="005F3B9D"/>
    <w:rsid w:val="005F3CC2"/>
    <w:rsid w:val="005F3F75"/>
    <w:rsid w:val="005F4376"/>
    <w:rsid w:val="005F466B"/>
    <w:rsid w:val="005F466C"/>
    <w:rsid w:val="005F492B"/>
    <w:rsid w:val="005F4DA5"/>
    <w:rsid w:val="005F4DAC"/>
    <w:rsid w:val="005F52A3"/>
    <w:rsid w:val="005F5815"/>
    <w:rsid w:val="005F5849"/>
    <w:rsid w:val="005F58C8"/>
    <w:rsid w:val="005F5A18"/>
    <w:rsid w:val="005F5B3A"/>
    <w:rsid w:val="005F5F1D"/>
    <w:rsid w:val="005F636E"/>
    <w:rsid w:val="005F7107"/>
    <w:rsid w:val="005F71CC"/>
    <w:rsid w:val="005F721E"/>
    <w:rsid w:val="005F7DD7"/>
    <w:rsid w:val="005F7E7C"/>
    <w:rsid w:val="00600406"/>
    <w:rsid w:val="00600A24"/>
    <w:rsid w:val="00600C70"/>
    <w:rsid w:val="00600DAD"/>
    <w:rsid w:val="00600FDF"/>
    <w:rsid w:val="006011FD"/>
    <w:rsid w:val="0060131B"/>
    <w:rsid w:val="006017BE"/>
    <w:rsid w:val="00601A4A"/>
    <w:rsid w:val="00601A71"/>
    <w:rsid w:val="00601A81"/>
    <w:rsid w:val="00601AAF"/>
    <w:rsid w:val="006022BB"/>
    <w:rsid w:val="0060258A"/>
    <w:rsid w:val="006027C4"/>
    <w:rsid w:val="00602DD1"/>
    <w:rsid w:val="00602F2A"/>
    <w:rsid w:val="0060306D"/>
    <w:rsid w:val="00603C51"/>
    <w:rsid w:val="00603D7B"/>
    <w:rsid w:val="00603E94"/>
    <w:rsid w:val="00603EDB"/>
    <w:rsid w:val="006041C4"/>
    <w:rsid w:val="00604226"/>
    <w:rsid w:val="0060430E"/>
    <w:rsid w:val="00604369"/>
    <w:rsid w:val="00604516"/>
    <w:rsid w:val="0060452F"/>
    <w:rsid w:val="0060466E"/>
    <w:rsid w:val="0060488C"/>
    <w:rsid w:val="0060511F"/>
    <w:rsid w:val="00605134"/>
    <w:rsid w:val="006051FA"/>
    <w:rsid w:val="00605D65"/>
    <w:rsid w:val="00605F84"/>
    <w:rsid w:val="0060612A"/>
    <w:rsid w:val="0060664B"/>
    <w:rsid w:val="006068DD"/>
    <w:rsid w:val="00606914"/>
    <w:rsid w:val="00606A36"/>
    <w:rsid w:val="00606AB7"/>
    <w:rsid w:val="00606DC8"/>
    <w:rsid w:val="00606F9A"/>
    <w:rsid w:val="00607DFC"/>
    <w:rsid w:val="00607E54"/>
    <w:rsid w:val="00610760"/>
    <w:rsid w:val="006108B3"/>
    <w:rsid w:val="00610B81"/>
    <w:rsid w:val="00610E28"/>
    <w:rsid w:val="00611483"/>
    <w:rsid w:val="0061175A"/>
    <w:rsid w:val="00611812"/>
    <w:rsid w:val="00611900"/>
    <w:rsid w:val="00611C32"/>
    <w:rsid w:val="00611CA0"/>
    <w:rsid w:val="00611F31"/>
    <w:rsid w:val="00612330"/>
    <w:rsid w:val="0061247F"/>
    <w:rsid w:val="006126E9"/>
    <w:rsid w:val="00612787"/>
    <w:rsid w:val="0061288F"/>
    <w:rsid w:val="00612B40"/>
    <w:rsid w:val="0061319A"/>
    <w:rsid w:val="0061351B"/>
    <w:rsid w:val="00613579"/>
    <w:rsid w:val="006135BC"/>
    <w:rsid w:val="00613ABF"/>
    <w:rsid w:val="00614002"/>
    <w:rsid w:val="006144F8"/>
    <w:rsid w:val="0061455A"/>
    <w:rsid w:val="00614656"/>
    <w:rsid w:val="00614BFD"/>
    <w:rsid w:val="00614DAF"/>
    <w:rsid w:val="00614E72"/>
    <w:rsid w:val="00615160"/>
    <w:rsid w:val="00615393"/>
    <w:rsid w:val="006156C8"/>
    <w:rsid w:val="00615856"/>
    <w:rsid w:val="00615DC2"/>
    <w:rsid w:val="00615F84"/>
    <w:rsid w:val="006164D5"/>
    <w:rsid w:val="006166E2"/>
    <w:rsid w:val="00616715"/>
    <w:rsid w:val="00616E8C"/>
    <w:rsid w:val="00617094"/>
    <w:rsid w:val="00617134"/>
    <w:rsid w:val="00617300"/>
    <w:rsid w:val="0061753B"/>
    <w:rsid w:val="00617857"/>
    <w:rsid w:val="0061785B"/>
    <w:rsid w:val="00617EF7"/>
    <w:rsid w:val="00620955"/>
    <w:rsid w:val="00620A7D"/>
    <w:rsid w:val="00620AB1"/>
    <w:rsid w:val="00621294"/>
    <w:rsid w:val="006212F1"/>
    <w:rsid w:val="0062184B"/>
    <w:rsid w:val="00621C4D"/>
    <w:rsid w:val="00621E08"/>
    <w:rsid w:val="00621ED3"/>
    <w:rsid w:val="00621F9B"/>
    <w:rsid w:val="00622155"/>
    <w:rsid w:val="00622219"/>
    <w:rsid w:val="006225A0"/>
    <w:rsid w:val="006225C3"/>
    <w:rsid w:val="006227D0"/>
    <w:rsid w:val="00622B0A"/>
    <w:rsid w:val="00622EE0"/>
    <w:rsid w:val="006230BC"/>
    <w:rsid w:val="00623116"/>
    <w:rsid w:val="006238D6"/>
    <w:rsid w:val="00623CB9"/>
    <w:rsid w:val="00623E73"/>
    <w:rsid w:val="00624144"/>
    <w:rsid w:val="0062418C"/>
    <w:rsid w:val="006242FE"/>
    <w:rsid w:val="006244B5"/>
    <w:rsid w:val="0062467C"/>
    <w:rsid w:val="006246AB"/>
    <w:rsid w:val="00624B83"/>
    <w:rsid w:val="00624C1C"/>
    <w:rsid w:val="00624ED2"/>
    <w:rsid w:val="006255C8"/>
    <w:rsid w:val="006258B8"/>
    <w:rsid w:val="0062595E"/>
    <w:rsid w:val="00625A00"/>
    <w:rsid w:val="00625DF6"/>
    <w:rsid w:val="006262B7"/>
    <w:rsid w:val="00626462"/>
    <w:rsid w:val="00626574"/>
    <w:rsid w:val="00626586"/>
    <w:rsid w:val="006267CD"/>
    <w:rsid w:val="006268C3"/>
    <w:rsid w:val="006269AB"/>
    <w:rsid w:val="00626C07"/>
    <w:rsid w:val="00626E54"/>
    <w:rsid w:val="006273DF"/>
    <w:rsid w:val="00627487"/>
    <w:rsid w:val="00627595"/>
    <w:rsid w:val="0062765F"/>
    <w:rsid w:val="006278DC"/>
    <w:rsid w:val="00627AAA"/>
    <w:rsid w:val="00627E32"/>
    <w:rsid w:val="0063017D"/>
    <w:rsid w:val="006301B9"/>
    <w:rsid w:val="006304F0"/>
    <w:rsid w:val="006305AC"/>
    <w:rsid w:val="00630B9C"/>
    <w:rsid w:val="00630BA3"/>
    <w:rsid w:val="00630BD0"/>
    <w:rsid w:val="00630BE0"/>
    <w:rsid w:val="00630CB5"/>
    <w:rsid w:val="00630F8A"/>
    <w:rsid w:val="00630F9F"/>
    <w:rsid w:val="00631149"/>
    <w:rsid w:val="00631B69"/>
    <w:rsid w:val="00631FE8"/>
    <w:rsid w:val="0063213F"/>
    <w:rsid w:val="006322B4"/>
    <w:rsid w:val="00632649"/>
    <w:rsid w:val="0063286C"/>
    <w:rsid w:val="00632D9A"/>
    <w:rsid w:val="0063350B"/>
    <w:rsid w:val="00633F18"/>
    <w:rsid w:val="006343DF"/>
    <w:rsid w:val="0063466C"/>
    <w:rsid w:val="006346C8"/>
    <w:rsid w:val="006349DC"/>
    <w:rsid w:val="0063517E"/>
    <w:rsid w:val="0063544A"/>
    <w:rsid w:val="00635501"/>
    <w:rsid w:val="00635832"/>
    <w:rsid w:val="006359CD"/>
    <w:rsid w:val="0063623C"/>
    <w:rsid w:val="00636349"/>
    <w:rsid w:val="00636755"/>
    <w:rsid w:val="006371A6"/>
    <w:rsid w:val="00637886"/>
    <w:rsid w:val="00637A08"/>
    <w:rsid w:val="00637B35"/>
    <w:rsid w:val="00637C5F"/>
    <w:rsid w:val="00637F52"/>
    <w:rsid w:val="00640AB3"/>
    <w:rsid w:val="00640CE0"/>
    <w:rsid w:val="00640E6F"/>
    <w:rsid w:val="00641011"/>
    <w:rsid w:val="00641318"/>
    <w:rsid w:val="0064173F"/>
    <w:rsid w:val="006417DD"/>
    <w:rsid w:val="00641B26"/>
    <w:rsid w:val="00641C8B"/>
    <w:rsid w:val="00641D5B"/>
    <w:rsid w:val="00641D97"/>
    <w:rsid w:val="00642291"/>
    <w:rsid w:val="00642406"/>
    <w:rsid w:val="00642473"/>
    <w:rsid w:val="00642681"/>
    <w:rsid w:val="006427A8"/>
    <w:rsid w:val="0064283F"/>
    <w:rsid w:val="00642988"/>
    <w:rsid w:val="00642C49"/>
    <w:rsid w:val="00642E12"/>
    <w:rsid w:val="00643549"/>
    <w:rsid w:val="00643AD1"/>
    <w:rsid w:val="0064454F"/>
    <w:rsid w:val="0064464C"/>
    <w:rsid w:val="0064476C"/>
    <w:rsid w:val="0064482D"/>
    <w:rsid w:val="00644A99"/>
    <w:rsid w:val="00644C5A"/>
    <w:rsid w:val="00644FD3"/>
    <w:rsid w:val="00645073"/>
    <w:rsid w:val="00645082"/>
    <w:rsid w:val="006455EC"/>
    <w:rsid w:val="0064561A"/>
    <w:rsid w:val="006456B2"/>
    <w:rsid w:val="006456CB"/>
    <w:rsid w:val="006457CF"/>
    <w:rsid w:val="006458AB"/>
    <w:rsid w:val="00645911"/>
    <w:rsid w:val="00645C27"/>
    <w:rsid w:val="00646064"/>
    <w:rsid w:val="006466F3"/>
    <w:rsid w:val="006468F6"/>
    <w:rsid w:val="00647006"/>
    <w:rsid w:val="00647168"/>
    <w:rsid w:val="00647355"/>
    <w:rsid w:val="00647477"/>
    <w:rsid w:val="00647DCA"/>
    <w:rsid w:val="00650382"/>
    <w:rsid w:val="00650487"/>
    <w:rsid w:val="006508BA"/>
    <w:rsid w:val="00650B24"/>
    <w:rsid w:val="00650B73"/>
    <w:rsid w:val="00650BDE"/>
    <w:rsid w:val="00650C3B"/>
    <w:rsid w:val="00650DF1"/>
    <w:rsid w:val="00650E47"/>
    <w:rsid w:val="006514B7"/>
    <w:rsid w:val="0065189E"/>
    <w:rsid w:val="00651B17"/>
    <w:rsid w:val="00651BF8"/>
    <w:rsid w:val="00651C83"/>
    <w:rsid w:val="00651E48"/>
    <w:rsid w:val="00652567"/>
    <w:rsid w:val="006525D1"/>
    <w:rsid w:val="006526B5"/>
    <w:rsid w:val="00652FAE"/>
    <w:rsid w:val="006531C9"/>
    <w:rsid w:val="006536F2"/>
    <w:rsid w:val="00653934"/>
    <w:rsid w:val="006539B3"/>
    <w:rsid w:val="00653D7E"/>
    <w:rsid w:val="0065406B"/>
    <w:rsid w:val="00654155"/>
    <w:rsid w:val="006542F1"/>
    <w:rsid w:val="00654B42"/>
    <w:rsid w:val="00654C20"/>
    <w:rsid w:val="00654D5F"/>
    <w:rsid w:val="006553B2"/>
    <w:rsid w:val="0065549F"/>
    <w:rsid w:val="006556B0"/>
    <w:rsid w:val="00655897"/>
    <w:rsid w:val="00655DA5"/>
    <w:rsid w:val="00656016"/>
    <w:rsid w:val="00656598"/>
    <w:rsid w:val="00656793"/>
    <w:rsid w:val="00656946"/>
    <w:rsid w:val="00656C9A"/>
    <w:rsid w:val="0065766B"/>
    <w:rsid w:val="00657A44"/>
    <w:rsid w:val="00657D39"/>
    <w:rsid w:val="00657E76"/>
    <w:rsid w:val="006604EB"/>
    <w:rsid w:val="00660A3F"/>
    <w:rsid w:val="00660A88"/>
    <w:rsid w:val="00660C95"/>
    <w:rsid w:val="00660DEC"/>
    <w:rsid w:val="00661192"/>
    <w:rsid w:val="0066120F"/>
    <w:rsid w:val="0066187D"/>
    <w:rsid w:val="00661B9F"/>
    <w:rsid w:val="006625B9"/>
    <w:rsid w:val="0066296F"/>
    <w:rsid w:val="006629F2"/>
    <w:rsid w:val="00662BAE"/>
    <w:rsid w:val="00662BF2"/>
    <w:rsid w:val="00663309"/>
    <w:rsid w:val="0066346D"/>
    <w:rsid w:val="006636DE"/>
    <w:rsid w:val="00663822"/>
    <w:rsid w:val="00663A3A"/>
    <w:rsid w:val="00663B40"/>
    <w:rsid w:val="00663C74"/>
    <w:rsid w:val="00663C8F"/>
    <w:rsid w:val="00663F35"/>
    <w:rsid w:val="00663FFB"/>
    <w:rsid w:val="00664405"/>
    <w:rsid w:val="006646A3"/>
    <w:rsid w:val="00664937"/>
    <w:rsid w:val="00664B3B"/>
    <w:rsid w:val="00664DE3"/>
    <w:rsid w:val="00664F37"/>
    <w:rsid w:val="00665007"/>
    <w:rsid w:val="0066536E"/>
    <w:rsid w:val="00665932"/>
    <w:rsid w:val="0066597C"/>
    <w:rsid w:val="00665ABF"/>
    <w:rsid w:val="00665C01"/>
    <w:rsid w:val="00665DAB"/>
    <w:rsid w:val="006662E4"/>
    <w:rsid w:val="006663ED"/>
    <w:rsid w:val="00666569"/>
    <w:rsid w:val="00666BC3"/>
    <w:rsid w:val="00667315"/>
    <w:rsid w:val="006673E1"/>
    <w:rsid w:val="00667578"/>
    <w:rsid w:val="006675CB"/>
    <w:rsid w:val="006678AF"/>
    <w:rsid w:val="00667D95"/>
    <w:rsid w:val="006700BF"/>
    <w:rsid w:val="00670224"/>
    <w:rsid w:val="00670931"/>
    <w:rsid w:val="00670ABC"/>
    <w:rsid w:val="00670B29"/>
    <w:rsid w:val="00670B6B"/>
    <w:rsid w:val="006716EB"/>
    <w:rsid w:val="006719D4"/>
    <w:rsid w:val="00671A94"/>
    <w:rsid w:val="00671C90"/>
    <w:rsid w:val="00671D74"/>
    <w:rsid w:val="00672196"/>
    <w:rsid w:val="006722C1"/>
    <w:rsid w:val="00672357"/>
    <w:rsid w:val="0067241D"/>
    <w:rsid w:val="00672762"/>
    <w:rsid w:val="0067278D"/>
    <w:rsid w:val="00672BC9"/>
    <w:rsid w:val="006730E2"/>
    <w:rsid w:val="00673647"/>
    <w:rsid w:val="006737CE"/>
    <w:rsid w:val="0067385B"/>
    <w:rsid w:val="006739DF"/>
    <w:rsid w:val="00674144"/>
    <w:rsid w:val="006750E2"/>
    <w:rsid w:val="00675163"/>
    <w:rsid w:val="006752EA"/>
    <w:rsid w:val="006753EC"/>
    <w:rsid w:val="00675624"/>
    <w:rsid w:val="00675778"/>
    <w:rsid w:val="0067578F"/>
    <w:rsid w:val="00675854"/>
    <w:rsid w:val="006759AD"/>
    <w:rsid w:val="00675E3E"/>
    <w:rsid w:val="00675FF1"/>
    <w:rsid w:val="00676255"/>
    <w:rsid w:val="006765C1"/>
    <w:rsid w:val="00676C42"/>
    <w:rsid w:val="00676CC4"/>
    <w:rsid w:val="00676D62"/>
    <w:rsid w:val="006771C5"/>
    <w:rsid w:val="00677587"/>
    <w:rsid w:val="00677677"/>
    <w:rsid w:val="006777C0"/>
    <w:rsid w:val="00677DED"/>
    <w:rsid w:val="00677E0D"/>
    <w:rsid w:val="00680385"/>
    <w:rsid w:val="00680424"/>
    <w:rsid w:val="00680604"/>
    <w:rsid w:val="0068079E"/>
    <w:rsid w:val="006807A8"/>
    <w:rsid w:val="006809D3"/>
    <w:rsid w:val="00680A46"/>
    <w:rsid w:val="00680C4D"/>
    <w:rsid w:val="00681135"/>
    <w:rsid w:val="006815FF"/>
    <w:rsid w:val="006816F4"/>
    <w:rsid w:val="006818B3"/>
    <w:rsid w:val="0068193B"/>
    <w:rsid w:val="00681B6E"/>
    <w:rsid w:val="00681D0F"/>
    <w:rsid w:val="00681E68"/>
    <w:rsid w:val="00682599"/>
    <w:rsid w:val="00682BB3"/>
    <w:rsid w:val="00682CA9"/>
    <w:rsid w:val="00682DB3"/>
    <w:rsid w:val="00682F54"/>
    <w:rsid w:val="00683096"/>
    <w:rsid w:val="00683479"/>
    <w:rsid w:val="006834E3"/>
    <w:rsid w:val="0068375C"/>
    <w:rsid w:val="00683852"/>
    <w:rsid w:val="00684154"/>
    <w:rsid w:val="0068447E"/>
    <w:rsid w:val="0068450D"/>
    <w:rsid w:val="00684A08"/>
    <w:rsid w:val="00684A38"/>
    <w:rsid w:val="00684A58"/>
    <w:rsid w:val="00684AC3"/>
    <w:rsid w:val="006855EA"/>
    <w:rsid w:val="0068561F"/>
    <w:rsid w:val="006856EE"/>
    <w:rsid w:val="00685A0F"/>
    <w:rsid w:val="00685BA8"/>
    <w:rsid w:val="00685F59"/>
    <w:rsid w:val="00685F79"/>
    <w:rsid w:val="00685FB3"/>
    <w:rsid w:val="00686006"/>
    <w:rsid w:val="006861BF"/>
    <w:rsid w:val="00686201"/>
    <w:rsid w:val="006862CC"/>
    <w:rsid w:val="006866BE"/>
    <w:rsid w:val="0068672B"/>
    <w:rsid w:val="00686A5C"/>
    <w:rsid w:val="00686B08"/>
    <w:rsid w:val="00686E53"/>
    <w:rsid w:val="00686F08"/>
    <w:rsid w:val="00686F40"/>
    <w:rsid w:val="00687EBF"/>
    <w:rsid w:val="00690381"/>
    <w:rsid w:val="00690641"/>
    <w:rsid w:val="00690659"/>
    <w:rsid w:val="00690721"/>
    <w:rsid w:val="00690884"/>
    <w:rsid w:val="00690A9C"/>
    <w:rsid w:val="00690B99"/>
    <w:rsid w:val="00690C53"/>
    <w:rsid w:val="00691085"/>
    <w:rsid w:val="006910E4"/>
    <w:rsid w:val="006913F8"/>
    <w:rsid w:val="0069171E"/>
    <w:rsid w:val="006918B6"/>
    <w:rsid w:val="00691C71"/>
    <w:rsid w:val="0069229C"/>
    <w:rsid w:val="0069242F"/>
    <w:rsid w:val="0069263D"/>
    <w:rsid w:val="0069293D"/>
    <w:rsid w:val="00692AB9"/>
    <w:rsid w:val="00692F9D"/>
    <w:rsid w:val="00693052"/>
    <w:rsid w:val="006930FF"/>
    <w:rsid w:val="00693327"/>
    <w:rsid w:val="006936C5"/>
    <w:rsid w:val="006938C9"/>
    <w:rsid w:val="00693B1A"/>
    <w:rsid w:val="00693E6B"/>
    <w:rsid w:val="00694134"/>
    <w:rsid w:val="00694382"/>
    <w:rsid w:val="006944D7"/>
    <w:rsid w:val="00694709"/>
    <w:rsid w:val="00694CAD"/>
    <w:rsid w:val="00694FF5"/>
    <w:rsid w:val="006951BD"/>
    <w:rsid w:val="006959A7"/>
    <w:rsid w:val="00695A4F"/>
    <w:rsid w:val="00695DF8"/>
    <w:rsid w:val="006960D7"/>
    <w:rsid w:val="006961B0"/>
    <w:rsid w:val="006967EE"/>
    <w:rsid w:val="00696AA7"/>
    <w:rsid w:val="00697009"/>
    <w:rsid w:val="006971B2"/>
    <w:rsid w:val="00697258"/>
    <w:rsid w:val="00697681"/>
    <w:rsid w:val="006976C8"/>
    <w:rsid w:val="0069789B"/>
    <w:rsid w:val="006A080B"/>
    <w:rsid w:val="006A0C14"/>
    <w:rsid w:val="006A0DC5"/>
    <w:rsid w:val="006A1050"/>
    <w:rsid w:val="006A1265"/>
    <w:rsid w:val="006A12E0"/>
    <w:rsid w:val="006A1334"/>
    <w:rsid w:val="006A150C"/>
    <w:rsid w:val="006A16AE"/>
    <w:rsid w:val="006A1815"/>
    <w:rsid w:val="006A190F"/>
    <w:rsid w:val="006A2819"/>
    <w:rsid w:val="006A2936"/>
    <w:rsid w:val="006A2C64"/>
    <w:rsid w:val="006A2D0C"/>
    <w:rsid w:val="006A2DDB"/>
    <w:rsid w:val="006A2F57"/>
    <w:rsid w:val="006A31FD"/>
    <w:rsid w:val="006A3932"/>
    <w:rsid w:val="006A3973"/>
    <w:rsid w:val="006A399C"/>
    <w:rsid w:val="006A3B38"/>
    <w:rsid w:val="006A3DA5"/>
    <w:rsid w:val="006A3E57"/>
    <w:rsid w:val="006A3EAC"/>
    <w:rsid w:val="006A3F81"/>
    <w:rsid w:val="006A4176"/>
    <w:rsid w:val="006A4640"/>
    <w:rsid w:val="006A4752"/>
    <w:rsid w:val="006A4792"/>
    <w:rsid w:val="006A4AFA"/>
    <w:rsid w:val="006A4B8F"/>
    <w:rsid w:val="006A4F4A"/>
    <w:rsid w:val="006A5075"/>
    <w:rsid w:val="006A519A"/>
    <w:rsid w:val="006A5438"/>
    <w:rsid w:val="006A54FD"/>
    <w:rsid w:val="006A5F8D"/>
    <w:rsid w:val="006A5FDF"/>
    <w:rsid w:val="006A60EB"/>
    <w:rsid w:val="006A63B4"/>
    <w:rsid w:val="006A65AE"/>
    <w:rsid w:val="006A6C75"/>
    <w:rsid w:val="006A6DEE"/>
    <w:rsid w:val="006A70EF"/>
    <w:rsid w:val="006A73BA"/>
    <w:rsid w:val="006A758C"/>
    <w:rsid w:val="006A78EC"/>
    <w:rsid w:val="006A7993"/>
    <w:rsid w:val="006A7B71"/>
    <w:rsid w:val="006A7CD2"/>
    <w:rsid w:val="006A7E9C"/>
    <w:rsid w:val="006A7EDB"/>
    <w:rsid w:val="006B05F2"/>
    <w:rsid w:val="006B082F"/>
    <w:rsid w:val="006B09B0"/>
    <w:rsid w:val="006B09EB"/>
    <w:rsid w:val="006B0B25"/>
    <w:rsid w:val="006B0C5F"/>
    <w:rsid w:val="006B0D88"/>
    <w:rsid w:val="006B10B7"/>
    <w:rsid w:val="006B1DB5"/>
    <w:rsid w:val="006B1E2A"/>
    <w:rsid w:val="006B2072"/>
    <w:rsid w:val="006B22F5"/>
    <w:rsid w:val="006B236B"/>
    <w:rsid w:val="006B23D1"/>
    <w:rsid w:val="006B24B7"/>
    <w:rsid w:val="006B2507"/>
    <w:rsid w:val="006B256F"/>
    <w:rsid w:val="006B2682"/>
    <w:rsid w:val="006B2B5A"/>
    <w:rsid w:val="006B302A"/>
    <w:rsid w:val="006B33B0"/>
    <w:rsid w:val="006B33EF"/>
    <w:rsid w:val="006B3961"/>
    <w:rsid w:val="006B3BAE"/>
    <w:rsid w:val="006B3CAF"/>
    <w:rsid w:val="006B3F3C"/>
    <w:rsid w:val="006B404E"/>
    <w:rsid w:val="006B407B"/>
    <w:rsid w:val="006B416F"/>
    <w:rsid w:val="006B4201"/>
    <w:rsid w:val="006B4423"/>
    <w:rsid w:val="006B4521"/>
    <w:rsid w:val="006B45FD"/>
    <w:rsid w:val="006B4715"/>
    <w:rsid w:val="006B4823"/>
    <w:rsid w:val="006B490B"/>
    <w:rsid w:val="006B50AF"/>
    <w:rsid w:val="006B55CD"/>
    <w:rsid w:val="006B568E"/>
    <w:rsid w:val="006B56C0"/>
    <w:rsid w:val="006B5F25"/>
    <w:rsid w:val="006B5F88"/>
    <w:rsid w:val="006B5F97"/>
    <w:rsid w:val="006B68EF"/>
    <w:rsid w:val="006B6A7D"/>
    <w:rsid w:val="006B6E50"/>
    <w:rsid w:val="006B6FBA"/>
    <w:rsid w:val="006B7073"/>
    <w:rsid w:val="006B7168"/>
    <w:rsid w:val="006B7825"/>
    <w:rsid w:val="006B7E2F"/>
    <w:rsid w:val="006C07AE"/>
    <w:rsid w:val="006C0AF8"/>
    <w:rsid w:val="006C0C0A"/>
    <w:rsid w:val="006C0D13"/>
    <w:rsid w:val="006C0EF6"/>
    <w:rsid w:val="006C1170"/>
    <w:rsid w:val="006C1490"/>
    <w:rsid w:val="006C14F3"/>
    <w:rsid w:val="006C17A6"/>
    <w:rsid w:val="006C18E8"/>
    <w:rsid w:val="006C1F8C"/>
    <w:rsid w:val="006C2060"/>
    <w:rsid w:val="006C25A5"/>
    <w:rsid w:val="006C25F7"/>
    <w:rsid w:val="006C2DC7"/>
    <w:rsid w:val="006C2E7F"/>
    <w:rsid w:val="006C31AF"/>
    <w:rsid w:val="006C34AD"/>
    <w:rsid w:val="006C39A9"/>
    <w:rsid w:val="006C3C5D"/>
    <w:rsid w:val="006C3EA2"/>
    <w:rsid w:val="006C3F6E"/>
    <w:rsid w:val="006C4194"/>
    <w:rsid w:val="006C458A"/>
    <w:rsid w:val="006C45B5"/>
    <w:rsid w:val="006C4C55"/>
    <w:rsid w:val="006C4CDC"/>
    <w:rsid w:val="006C5380"/>
    <w:rsid w:val="006C53E2"/>
    <w:rsid w:val="006C5823"/>
    <w:rsid w:val="006C660F"/>
    <w:rsid w:val="006C6EE1"/>
    <w:rsid w:val="006C7056"/>
    <w:rsid w:val="006C70FE"/>
    <w:rsid w:val="006C73A7"/>
    <w:rsid w:val="006C7451"/>
    <w:rsid w:val="006C77B2"/>
    <w:rsid w:val="006C7962"/>
    <w:rsid w:val="006C7DF7"/>
    <w:rsid w:val="006D00B3"/>
    <w:rsid w:val="006D0216"/>
    <w:rsid w:val="006D036E"/>
    <w:rsid w:val="006D0644"/>
    <w:rsid w:val="006D09F6"/>
    <w:rsid w:val="006D0EE8"/>
    <w:rsid w:val="006D0FB4"/>
    <w:rsid w:val="006D129A"/>
    <w:rsid w:val="006D12FE"/>
    <w:rsid w:val="006D140E"/>
    <w:rsid w:val="006D1C4C"/>
    <w:rsid w:val="006D1E80"/>
    <w:rsid w:val="006D20D8"/>
    <w:rsid w:val="006D2466"/>
    <w:rsid w:val="006D263D"/>
    <w:rsid w:val="006D26D1"/>
    <w:rsid w:val="006D26D5"/>
    <w:rsid w:val="006D3186"/>
    <w:rsid w:val="006D327F"/>
    <w:rsid w:val="006D3357"/>
    <w:rsid w:val="006D3472"/>
    <w:rsid w:val="006D351E"/>
    <w:rsid w:val="006D35AA"/>
    <w:rsid w:val="006D3930"/>
    <w:rsid w:val="006D3DC8"/>
    <w:rsid w:val="006D3E0B"/>
    <w:rsid w:val="006D3F37"/>
    <w:rsid w:val="006D3FBE"/>
    <w:rsid w:val="006D4394"/>
    <w:rsid w:val="006D48C1"/>
    <w:rsid w:val="006D48E4"/>
    <w:rsid w:val="006D4F15"/>
    <w:rsid w:val="006D4FC0"/>
    <w:rsid w:val="006D526E"/>
    <w:rsid w:val="006D536A"/>
    <w:rsid w:val="006D5655"/>
    <w:rsid w:val="006D5720"/>
    <w:rsid w:val="006D5E06"/>
    <w:rsid w:val="006D5E46"/>
    <w:rsid w:val="006D660D"/>
    <w:rsid w:val="006D6677"/>
    <w:rsid w:val="006D66DD"/>
    <w:rsid w:val="006D69F2"/>
    <w:rsid w:val="006D6C62"/>
    <w:rsid w:val="006D6FC4"/>
    <w:rsid w:val="006D71BE"/>
    <w:rsid w:val="006D76B4"/>
    <w:rsid w:val="006D7826"/>
    <w:rsid w:val="006D7A8E"/>
    <w:rsid w:val="006E03FA"/>
    <w:rsid w:val="006E053A"/>
    <w:rsid w:val="006E0594"/>
    <w:rsid w:val="006E129E"/>
    <w:rsid w:val="006E12AD"/>
    <w:rsid w:val="006E131F"/>
    <w:rsid w:val="006E1353"/>
    <w:rsid w:val="006E145A"/>
    <w:rsid w:val="006E15BC"/>
    <w:rsid w:val="006E190B"/>
    <w:rsid w:val="006E19F3"/>
    <w:rsid w:val="006E1A6E"/>
    <w:rsid w:val="006E1D4D"/>
    <w:rsid w:val="006E1D67"/>
    <w:rsid w:val="006E1E81"/>
    <w:rsid w:val="006E20D4"/>
    <w:rsid w:val="006E2227"/>
    <w:rsid w:val="006E2A1C"/>
    <w:rsid w:val="006E2C43"/>
    <w:rsid w:val="006E2DB2"/>
    <w:rsid w:val="006E2F7D"/>
    <w:rsid w:val="006E3289"/>
    <w:rsid w:val="006E3508"/>
    <w:rsid w:val="006E3518"/>
    <w:rsid w:val="006E3A67"/>
    <w:rsid w:val="006E3B22"/>
    <w:rsid w:val="006E3B96"/>
    <w:rsid w:val="006E3CB2"/>
    <w:rsid w:val="006E3D5B"/>
    <w:rsid w:val="006E3E4B"/>
    <w:rsid w:val="006E4434"/>
    <w:rsid w:val="006E467E"/>
    <w:rsid w:val="006E4EAC"/>
    <w:rsid w:val="006E51E0"/>
    <w:rsid w:val="006E5287"/>
    <w:rsid w:val="006E547A"/>
    <w:rsid w:val="006E563D"/>
    <w:rsid w:val="006E5784"/>
    <w:rsid w:val="006E5DDC"/>
    <w:rsid w:val="006E5F55"/>
    <w:rsid w:val="006E6108"/>
    <w:rsid w:val="006E6206"/>
    <w:rsid w:val="006E6348"/>
    <w:rsid w:val="006E651A"/>
    <w:rsid w:val="006E6CB2"/>
    <w:rsid w:val="006E6E48"/>
    <w:rsid w:val="006E6FC6"/>
    <w:rsid w:val="006E70DB"/>
    <w:rsid w:val="006E71D8"/>
    <w:rsid w:val="006E74B8"/>
    <w:rsid w:val="006E768A"/>
    <w:rsid w:val="006E76CE"/>
    <w:rsid w:val="006E7A83"/>
    <w:rsid w:val="006E7EF6"/>
    <w:rsid w:val="006F0366"/>
    <w:rsid w:val="006F04EA"/>
    <w:rsid w:val="006F07BD"/>
    <w:rsid w:val="006F0EE8"/>
    <w:rsid w:val="006F0FDE"/>
    <w:rsid w:val="006F1058"/>
    <w:rsid w:val="006F105F"/>
    <w:rsid w:val="006F106D"/>
    <w:rsid w:val="006F1416"/>
    <w:rsid w:val="006F1545"/>
    <w:rsid w:val="006F1780"/>
    <w:rsid w:val="006F1915"/>
    <w:rsid w:val="006F1B17"/>
    <w:rsid w:val="006F1E21"/>
    <w:rsid w:val="006F1FBE"/>
    <w:rsid w:val="006F2254"/>
    <w:rsid w:val="006F263D"/>
    <w:rsid w:val="006F2774"/>
    <w:rsid w:val="006F296F"/>
    <w:rsid w:val="006F2E4C"/>
    <w:rsid w:val="006F2EAB"/>
    <w:rsid w:val="006F2F0B"/>
    <w:rsid w:val="006F32AB"/>
    <w:rsid w:val="006F3AE9"/>
    <w:rsid w:val="006F3C6D"/>
    <w:rsid w:val="006F3C76"/>
    <w:rsid w:val="006F3D70"/>
    <w:rsid w:val="006F47A8"/>
    <w:rsid w:val="006F4912"/>
    <w:rsid w:val="006F52C8"/>
    <w:rsid w:val="006F581D"/>
    <w:rsid w:val="006F5C7C"/>
    <w:rsid w:val="006F5D99"/>
    <w:rsid w:val="006F5DA4"/>
    <w:rsid w:val="006F6038"/>
    <w:rsid w:val="006F63B1"/>
    <w:rsid w:val="006F668F"/>
    <w:rsid w:val="006F69A6"/>
    <w:rsid w:val="006F6DFB"/>
    <w:rsid w:val="006F6E87"/>
    <w:rsid w:val="006F7496"/>
    <w:rsid w:val="006F7628"/>
    <w:rsid w:val="006F7DA4"/>
    <w:rsid w:val="006F7F9C"/>
    <w:rsid w:val="007000B0"/>
    <w:rsid w:val="007000B4"/>
    <w:rsid w:val="00700163"/>
    <w:rsid w:val="00700363"/>
    <w:rsid w:val="007003DA"/>
    <w:rsid w:val="00700560"/>
    <w:rsid w:val="0070082B"/>
    <w:rsid w:val="00700BCA"/>
    <w:rsid w:val="00700D7A"/>
    <w:rsid w:val="00701267"/>
    <w:rsid w:val="00701A53"/>
    <w:rsid w:val="00701C58"/>
    <w:rsid w:val="00701E2F"/>
    <w:rsid w:val="0070212B"/>
    <w:rsid w:val="0070227F"/>
    <w:rsid w:val="007025A5"/>
    <w:rsid w:val="00702932"/>
    <w:rsid w:val="00702C88"/>
    <w:rsid w:val="00702D56"/>
    <w:rsid w:val="00703692"/>
    <w:rsid w:val="00703870"/>
    <w:rsid w:val="00703994"/>
    <w:rsid w:val="00703B35"/>
    <w:rsid w:val="00703C74"/>
    <w:rsid w:val="00703D25"/>
    <w:rsid w:val="00704109"/>
    <w:rsid w:val="007041BB"/>
    <w:rsid w:val="0070456B"/>
    <w:rsid w:val="00704643"/>
    <w:rsid w:val="00704C10"/>
    <w:rsid w:val="00704C9E"/>
    <w:rsid w:val="00704E2F"/>
    <w:rsid w:val="007051BB"/>
    <w:rsid w:val="007053B2"/>
    <w:rsid w:val="007056FF"/>
    <w:rsid w:val="00705A38"/>
    <w:rsid w:val="00705E25"/>
    <w:rsid w:val="00705FB4"/>
    <w:rsid w:val="00706B1D"/>
    <w:rsid w:val="00706B53"/>
    <w:rsid w:val="0070767D"/>
    <w:rsid w:val="00707A3F"/>
    <w:rsid w:val="00707C55"/>
    <w:rsid w:val="00707FCB"/>
    <w:rsid w:val="00710009"/>
    <w:rsid w:val="00710FC1"/>
    <w:rsid w:val="00711BC4"/>
    <w:rsid w:val="00711D7C"/>
    <w:rsid w:val="00711E11"/>
    <w:rsid w:val="00711F3A"/>
    <w:rsid w:val="007124D4"/>
    <w:rsid w:val="007124FE"/>
    <w:rsid w:val="007126B1"/>
    <w:rsid w:val="0071276B"/>
    <w:rsid w:val="00712977"/>
    <w:rsid w:val="00712A06"/>
    <w:rsid w:val="00712F59"/>
    <w:rsid w:val="007132AF"/>
    <w:rsid w:val="00713BE7"/>
    <w:rsid w:val="00714053"/>
    <w:rsid w:val="00714336"/>
    <w:rsid w:val="00714376"/>
    <w:rsid w:val="007149E5"/>
    <w:rsid w:val="00714ACB"/>
    <w:rsid w:val="00714B6E"/>
    <w:rsid w:val="00714CBA"/>
    <w:rsid w:val="00714FD8"/>
    <w:rsid w:val="0071514B"/>
    <w:rsid w:val="00715291"/>
    <w:rsid w:val="0071536D"/>
    <w:rsid w:val="007157C5"/>
    <w:rsid w:val="00715830"/>
    <w:rsid w:val="00715CD8"/>
    <w:rsid w:val="00715E6A"/>
    <w:rsid w:val="00715E99"/>
    <w:rsid w:val="00716B4B"/>
    <w:rsid w:val="00716C40"/>
    <w:rsid w:val="00716DF1"/>
    <w:rsid w:val="007171CF"/>
    <w:rsid w:val="00717758"/>
    <w:rsid w:val="00717DBB"/>
    <w:rsid w:val="00720A85"/>
    <w:rsid w:val="00720BF9"/>
    <w:rsid w:val="00720FAD"/>
    <w:rsid w:val="00721164"/>
    <w:rsid w:val="00721524"/>
    <w:rsid w:val="007219EB"/>
    <w:rsid w:val="00722011"/>
    <w:rsid w:val="00722035"/>
    <w:rsid w:val="007220BE"/>
    <w:rsid w:val="007224AB"/>
    <w:rsid w:val="007224CB"/>
    <w:rsid w:val="0072274D"/>
    <w:rsid w:val="0072294B"/>
    <w:rsid w:val="007229BD"/>
    <w:rsid w:val="00722D13"/>
    <w:rsid w:val="00722E64"/>
    <w:rsid w:val="00723015"/>
    <w:rsid w:val="007230D9"/>
    <w:rsid w:val="00723496"/>
    <w:rsid w:val="007234B2"/>
    <w:rsid w:val="0072352C"/>
    <w:rsid w:val="00723723"/>
    <w:rsid w:val="007237C4"/>
    <w:rsid w:val="007238C9"/>
    <w:rsid w:val="0072391B"/>
    <w:rsid w:val="00723C55"/>
    <w:rsid w:val="00723DFB"/>
    <w:rsid w:val="00723F6C"/>
    <w:rsid w:val="00724135"/>
    <w:rsid w:val="00724181"/>
    <w:rsid w:val="00724405"/>
    <w:rsid w:val="00724444"/>
    <w:rsid w:val="00724677"/>
    <w:rsid w:val="00724828"/>
    <w:rsid w:val="0072504D"/>
    <w:rsid w:val="00725A7E"/>
    <w:rsid w:val="00725B30"/>
    <w:rsid w:val="00725B3A"/>
    <w:rsid w:val="007262B1"/>
    <w:rsid w:val="0072636C"/>
    <w:rsid w:val="00726815"/>
    <w:rsid w:val="00726CA5"/>
    <w:rsid w:val="0072711C"/>
    <w:rsid w:val="0072787E"/>
    <w:rsid w:val="007279DF"/>
    <w:rsid w:val="00727D79"/>
    <w:rsid w:val="00730553"/>
    <w:rsid w:val="00730AAC"/>
    <w:rsid w:val="00730C40"/>
    <w:rsid w:val="00730E74"/>
    <w:rsid w:val="00731085"/>
    <w:rsid w:val="00731340"/>
    <w:rsid w:val="007318B3"/>
    <w:rsid w:val="00732409"/>
    <w:rsid w:val="00732B86"/>
    <w:rsid w:val="00732EEF"/>
    <w:rsid w:val="00733042"/>
    <w:rsid w:val="00733054"/>
    <w:rsid w:val="007333F1"/>
    <w:rsid w:val="007334A2"/>
    <w:rsid w:val="00733829"/>
    <w:rsid w:val="0073411B"/>
    <w:rsid w:val="00734126"/>
    <w:rsid w:val="0073413D"/>
    <w:rsid w:val="0073423F"/>
    <w:rsid w:val="007343D5"/>
    <w:rsid w:val="00734D1A"/>
    <w:rsid w:val="00735117"/>
    <w:rsid w:val="00735355"/>
    <w:rsid w:val="007358B7"/>
    <w:rsid w:val="00735943"/>
    <w:rsid w:val="007359A6"/>
    <w:rsid w:val="00735C78"/>
    <w:rsid w:val="00735E34"/>
    <w:rsid w:val="00735E81"/>
    <w:rsid w:val="00735F7E"/>
    <w:rsid w:val="0073603B"/>
    <w:rsid w:val="00736539"/>
    <w:rsid w:val="0073687B"/>
    <w:rsid w:val="0073697B"/>
    <w:rsid w:val="00736DF9"/>
    <w:rsid w:val="00736EC5"/>
    <w:rsid w:val="00736FFB"/>
    <w:rsid w:val="007373C0"/>
    <w:rsid w:val="007373DB"/>
    <w:rsid w:val="00737522"/>
    <w:rsid w:val="00737557"/>
    <w:rsid w:val="00737811"/>
    <w:rsid w:val="00737CB7"/>
    <w:rsid w:val="00740170"/>
    <w:rsid w:val="007403D1"/>
    <w:rsid w:val="00740665"/>
    <w:rsid w:val="00740A56"/>
    <w:rsid w:val="00740BEC"/>
    <w:rsid w:val="00741008"/>
    <w:rsid w:val="007417F5"/>
    <w:rsid w:val="007422AD"/>
    <w:rsid w:val="00742F26"/>
    <w:rsid w:val="007434F3"/>
    <w:rsid w:val="007435D8"/>
    <w:rsid w:val="00743A4B"/>
    <w:rsid w:val="00743E10"/>
    <w:rsid w:val="00743EC6"/>
    <w:rsid w:val="00743ED5"/>
    <w:rsid w:val="00743F21"/>
    <w:rsid w:val="007442B8"/>
    <w:rsid w:val="00744335"/>
    <w:rsid w:val="007443E8"/>
    <w:rsid w:val="00744414"/>
    <w:rsid w:val="007446A0"/>
    <w:rsid w:val="00744802"/>
    <w:rsid w:val="007448C9"/>
    <w:rsid w:val="00744942"/>
    <w:rsid w:val="007449CA"/>
    <w:rsid w:val="007449CD"/>
    <w:rsid w:val="00744A09"/>
    <w:rsid w:val="00744AD6"/>
    <w:rsid w:val="00744C11"/>
    <w:rsid w:val="00744EA8"/>
    <w:rsid w:val="00745265"/>
    <w:rsid w:val="007453EC"/>
    <w:rsid w:val="00745784"/>
    <w:rsid w:val="0074584C"/>
    <w:rsid w:val="007459D9"/>
    <w:rsid w:val="00745D73"/>
    <w:rsid w:val="00745F26"/>
    <w:rsid w:val="0074611E"/>
    <w:rsid w:val="00746227"/>
    <w:rsid w:val="00746341"/>
    <w:rsid w:val="00746741"/>
    <w:rsid w:val="0074691E"/>
    <w:rsid w:val="00747474"/>
    <w:rsid w:val="00747BF9"/>
    <w:rsid w:val="00747E36"/>
    <w:rsid w:val="00747E56"/>
    <w:rsid w:val="0075007F"/>
    <w:rsid w:val="007502B4"/>
    <w:rsid w:val="007504C2"/>
    <w:rsid w:val="007509CA"/>
    <w:rsid w:val="00750FA0"/>
    <w:rsid w:val="00751026"/>
    <w:rsid w:val="00751564"/>
    <w:rsid w:val="00751614"/>
    <w:rsid w:val="0075167F"/>
    <w:rsid w:val="007519AC"/>
    <w:rsid w:val="00751A73"/>
    <w:rsid w:val="00751B88"/>
    <w:rsid w:val="00751FA1"/>
    <w:rsid w:val="007524FD"/>
    <w:rsid w:val="00752895"/>
    <w:rsid w:val="007529A8"/>
    <w:rsid w:val="007529BB"/>
    <w:rsid w:val="00752A4C"/>
    <w:rsid w:val="00752DBF"/>
    <w:rsid w:val="00752E0E"/>
    <w:rsid w:val="00753034"/>
    <w:rsid w:val="007530C6"/>
    <w:rsid w:val="0075337F"/>
    <w:rsid w:val="00753429"/>
    <w:rsid w:val="007534E9"/>
    <w:rsid w:val="007535F2"/>
    <w:rsid w:val="00753B0F"/>
    <w:rsid w:val="007541BA"/>
    <w:rsid w:val="007541FC"/>
    <w:rsid w:val="0075424B"/>
    <w:rsid w:val="00754269"/>
    <w:rsid w:val="0075426B"/>
    <w:rsid w:val="00754503"/>
    <w:rsid w:val="007545F7"/>
    <w:rsid w:val="00754C33"/>
    <w:rsid w:val="007551BD"/>
    <w:rsid w:val="0075523D"/>
    <w:rsid w:val="007553B7"/>
    <w:rsid w:val="007553EC"/>
    <w:rsid w:val="007556AC"/>
    <w:rsid w:val="00755961"/>
    <w:rsid w:val="00755B82"/>
    <w:rsid w:val="00755D57"/>
    <w:rsid w:val="00755EC9"/>
    <w:rsid w:val="00755F98"/>
    <w:rsid w:val="00755FB0"/>
    <w:rsid w:val="00756800"/>
    <w:rsid w:val="00756853"/>
    <w:rsid w:val="00756909"/>
    <w:rsid w:val="0075690D"/>
    <w:rsid w:val="00756977"/>
    <w:rsid w:val="00756A4F"/>
    <w:rsid w:val="00756B78"/>
    <w:rsid w:val="00756BB3"/>
    <w:rsid w:val="00756D1A"/>
    <w:rsid w:val="00756E5C"/>
    <w:rsid w:val="0075718E"/>
    <w:rsid w:val="007571A4"/>
    <w:rsid w:val="0075798B"/>
    <w:rsid w:val="007600E4"/>
    <w:rsid w:val="00760135"/>
    <w:rsid w:val="007603F0"/>
    <w:rsid w:val="0076050F"/>
    <w:rsid w:val="00760623"/>
    <w:rsid w:val="00760725"/>
    <w:rsid w:val="00760D9B"/>
    <w:rsid w:val="00760EBF"/>
    <w:rsid w:val="007619BC"/>
    <w:rsid w:val="00761CA2"/>
    <w:rsid w:val="00761F5F"/>
    <w:rsid w:val="00761FF4"/>
    <w:rsid w:val="00762046"/>
    <w:rsid w:val="00762275"/>
    <w:rsid w:val="0076288E"/>
    <w:rsid w:val="00762DBA"/>
    <w:rsid w:val="00763473"/>
    <w:rsid w:val="00763533"/>
    <w:rsid w:val="00763C85"/>
    <w:rsid w:val="00763E28"/>
    <w:rsid w:val="007644DE"/>
    <w:rsid w:val="007645C7"/>
    <w:rsid w:val="00764CD0"/>
    <w:rsid w:val="00764F3A"/>
    <w:rsid w:val="00765002"/>
    <w:rsid w:val="007651C2"/>
    <w:rsid w:val="00765306"/>
    <w:rsid w:val="0076534B"/>
    <w:rsid w:val="00766095"/>
    <w:rsid w:val="007668E9"/>
    <w:rsid w:val="00766BE6"/>
    <w:rsid w:val="00766EE5"/>
    <w:rsid w:val="00766F62"/>
    <w:rsid w:val="007675A0"/>
    <w:rsid w:val="00767AB0"/>
    <w:rsid w:val="007707C6"/>
    <w:rsid w:val="00770910"/>
    <w:rsid w:val="00770BDF"/>
    <w:rsid w:val="00770D27"/>
    <w:rsid w:val="00771047"/>
    <w:rsid w:val="0077173E"/>
    <w:rsid w:val="00771868"/>
    <w:rsid w:val="00771C28"/>
    <w:rsid w:val="007723AA"/>
    <w:rsid w:val="0077248D"/>
    <w:rsid w:val="00772799"/>
    <w:rsid w:val="00772AE7"/>
    <w:rsid w:val="00772D36"/>
    <w:rsid w:val="00772F23"/>
    <w:rsid w:val="00773071"/>
    <w:rsid w:val="00773179"/>
    <w:rsid w:val="007733F6"/>
    <w:rsid w:val="0077382D"/>
    <w:rsid w:val="00773834"/>
    <w:rsid w:val="00773D35"/>
    <w:rsid w:val="00773D3D"/>
    <w:rsid w:val="007742DE"/>
    <w:rsid w:val="00774708"/>
    <w:rsid w:val="007747AB"/>
    <w:rsid w:val="00774823"/>
    <w:rsid w:val="0077482A"/>
    <w:rsid w:val="0077483D"/>
    <w:rsid w:val="00774879"/>
    <w:rsid w:val="00774978"/>
    <w:rsid w:val="00774DB1"/>
    <w:rsid w:val="00775007"/>
    <w:rsid w:val="007753D5"/>
    <w:rsid w:val="00775547"/>
    <w:rsid w:val="00775796"/>
    <w:rsid w:val="007757B1"/>
    <w:rsid w:val="007757B5"/>
    <w:rsid w:val="00775AA5"/>
    <w:rsid w:val="00775C5B"/>
    <w:rsid w:val="00775F4A"/>
    <w:rsid w:val="00776151"/>
    <w:rsid w:val="007762E2"/>
    <w:rsid w:val="007764AD"/>
    <w:rsid w:val="00776550"/>
    <w:rsid w:val="00776A9A"/>
    <w:rsid w:val="00776FF9"/>
    <w:rsid w:val="007770F0"/>
    <w:rsid w:val="007772E7"/>
    <w:rsid w:val="0077741E"/>
    <w:rsid w:val="007775E1"/>
    <w:rsid w:val="007776F3"/>
    <w:rsid w:val="007779A4"/>
    <w:rsid w:val="00777E40"/>
    <w:rsid w:val="00780089"/>
    <w:rsid w:val="0078018C"/>
    <w:rsid w:val="0078040C"/>
    <w:rsid w:val="0078057B"/>
    <w:rsid w:val="007806C6"/>
    <w:rsid w:val="0078087A"/>
    <w:rsid w:val="00780930"/>
    <w:rsid w:val="007809F4"/>
    <w:rsid w:val="00780A7B"/>
    <w:rsid w:val="007810C9"/>
    <w:rsid w:val="00781100"/>
    <w:rsid w:val="00781136"/>
    <w:rsid w:val="007817B2"/>
    <w:rsid w:val="007818EB"/>
    <w:rsid w:val="00781B49"/>
    <w:rsid w:val="00781FE0"/>
    <w:rsid w:val="00782704"/>
    <w:rsid w:val="00782ACF"/>
    <w:rsid w:val="00782D3E"/>
    <w:rsid w:val="007832A0"/>
    <w:rsid w:val="007832AA"/>
    <w:rsid w:val="00783674"/>
    <w:rsid w:val="0078393C"/>
    <w:rsid w:val="00783C66"/>
    <w:rsid w:val="00783C86"/>
    <w:rsid w:val="00783C88"/>
    <w:rsid w:val="00783CC2"/>
    <w:rsid w:val="00783F4C"/>
    <w:rsid w:val="0078412C"/>
    <w:rsid w:val="0078415C"/>
    <w:rsid w:val="007841BF"/>
    <w:rsid w:val="0078428F"/>
    <w:rsid w:val="00784777"/>
    <w:rsid w:val="007847D3"/>
    <w:rsid w:val="0078489C"/>
    <w:rsid w:val="007849A0"/>
    <w:rsid w:val="00784A24"/>
    <w:rsid w:val="007850F9"/>
    <w:rsid w:val="00785462"/>
    <w:rsid w:val="007854C6"/>
    <w:rsid w:val="00785559"/>
    <w:rsid w:val="00785AE9"/>
    <w:rsid w:val="00785B50"/>
    <w:rsid w:val="00785BE5"/>
    <w:rsid w:val="00785D48"/>
    <w:rsid w:val="00785E1B"/>
    <w:rsid w:val="00785E3B"/>
    <w:rsid w:val="00785FF2"/>
    <w:rsid w:val="007861C0"/>
    <w:rsid w:val="007862B9"/>
    <w:rsid w:val="0078661E"/>
    <w:rsid w:val="00786847"/>
    <w:rsid w:val="00786E30"/>
    <w:rsid w:val="007870E6"/>
    <w:rsid w:val="00787518"/>
    <w:rsid w:val="00787540"/>
    <w:rsid w:val="007877FC"/>
    <w:rsid w:val="00790362"/>
    <w:rsid w:val="00790D01"/>
    <w:rsid w:val="0079130B"/>
    <w:rsid w:val="0079152E"/>
    <w:rsid w:val="00791DC9"/>
    <w:rsid w:val="00791F29"/>
    <w:rsid w:val="007921CF"/>
    <w:rsid w:val="007927F9"/>
    <w:rsid w:val="00792980"/>
    <w:rsid w:val="00793391"/>
    <w:rsid w:val="0079342F"/>
    <w:rsid w:val="00793576"/>
    <w:rsid w:val="00793625"/>
    <w:rsid w:val="00793A7D"/>
    <w:rsid w:val="00793C74"/>
    <w:rsid w:val="00793FB8"/>
    <w:rsid w:val="007943A8"/>
    <w:rsid w:val="00794485"/>
    <w:rsid w:val="00794810"/>
    <w:rsid w:val="00794A0D"/>
    <w:rsid w:val="00794D57"/>
    <w:rsid w:val="00794E46"/>
    <w:rsid w:val="007950ED"/>
    <w:rsid w:val="007953C0"/>
    <w:rsid w:val="007955D9"/>
    <w:rsid w:val="00795ACB"/>
    <w:rsid w:val="00795B35"/>
    <w:rsid w:val="00795D49"/>
    <w:rsid w:val="00795DF4"/>
    <w:rsid w:val="00795E42"/>
    <w:rsid w:val="007963F3"/>
    <w:rsid w:val="007964DD"/>
    <w:rsid w:val="00796774"/>
    <w:rsid w:val="007967A1"/>
    <w:rsid w:val="00796807"/>
    <w:rsid w:val="00796CCA"/>
    <w:rsid w:val="00796FB9"/>
    <w:rsid w:val="007971B4"/>
    <w:rsid w:val="0079754E"/>
    <w:rsid w:val="00797592"/>
    <w:rsid w:val="007975CB"/>
    <w:rsid w:val="00797BE7"/>
    <w:rsid w:val="00797DF4"/>
    <w:rsid w:val="00797DFD"/>
    <w:rsid w:val="007A0032"/>
    <w:rsid w:val="007A07B1"/>
    <w:rsid w:val="007A0B8F"/>
    <w:rsid w:val="007A117C"/>
    <w:rsid w:val="007A139F"/>
    <w:rsid w:val="007A1470"/>
    <w:rsid w:val="007A14D0"/>
    <w:rsid w:val="007A15E5"/>
    <w:rsid w:val="007A1AD4"/>
    <w:rsid w:val="007A1B69"/>
    <w:rsid w:val="007A1EA6"/>
    <w:rsid w:val="007A20C8"/>
    <w:rsid w:val="007A2408"/>
    <w:rsid w:val="007A2A7C"/>
    <w:rsid w:val="007A2CCA"/>
    <w:rsid w:val="007A2D8D"/>
    <w:rsid w:val="007A3152"/>
    <w:rsid w:val="007A3536"/>
    <w:rsid w:val="007A3539"/>
    <w:rsid w:val="007A3666"/>
    <w:rsid w:val="007A36D8"/>
    <w:rsid w:val="007A36F8"/>
    <w:rsid w:val="007A39D3"/>
    <w:rsid w:val="007A3C02"/>
    <w:rsid w:val="007A3CE8"/>
    <w:rsid w:val="007A4280"/>
    <w:rsid w:val="007A48BC"/>
    <w:rsid w:val="007A4B9F"/>
    <w:rsid w:val="007A4BA0"/>
    <w:rsid w:val="007A4C04"/>
    <w:rsid w:val="007A4D95"/>
    <w:rsid w:val="007A4E1F"/>
    <w:rsid w:val="007A560E"/>
    <w:rsid w:val="007A56A4"/>
    <w:rsid w:val="007A57AC"/>
    <w:rsid w:val="007A5935"/>
    <w:rsid w:val="007A5B10"/>
    <w:rsid w:val="007A614F"/>
    <w:rsid w:val="007A61BA"/>
    <w:rsid w:val="007A6670"/>
    <w:rsid w:val="007A6861"/>
    <w:rsid w:val="007A6B69"/>
    <w:rsid w:val="007A6C5D"/>
    <w:rsid w:val="007A6C8B"/>
    <w:rsid w:val="007A6CA3"/>
    <w:rsid w:val="007A6F37"/>
    <w:rsid w:val="007A6FE0"/>
    <w:rsid w:val="007A70A8"/>
    <w:rsid w:val="007A7264"/>
    <w:rsid w:val="007A7266"/>
    <w:rsid w:val="007A7869"/>
    <w:rsid w:val="007A7AB2"/>
    <w:rsid w:val="007A7D96"/>
    <w:rsid w:val="007B01B1"/>
    <w:rsid w:val="007B022D"/>
    <w:rsid w:val="007B02C7"/>
    <w:rsid w:val="007B07F8"/>
    <w:rsid w:val="007B0835"/>
    <w:rsid w:val="007B0EBB"/>
    <w:rsid w:val="007B0F8D"/>
    <w:rsid w:val="007B11D7"/>
    <w:rsid w:val="007B1237"/>
    <w:rsid w:val="007B12E4"/>
    <w:rsid w:val="007B1AEA"/>
    <w:rsid w:val="007B2085"/>
    <w:rsid w:val="007B2259"/>
    <w:rsid w:val="007B2B8B"/>
    <w:rsid w:val="007B2C63"/>
    <w:rsid w:val="007B31B1"/>
    <w:rsid w:val="007B35BF"/>
    <w:rsid w:val="007B3964"/>
    <w:rsid w:val="007B3A3B"/>
    <w:rsid w:val="007B40C7"/>
    <w:rsid w:val="007B46DC"/>
    <w:rsid w:val="007B4A5F"/>
    <w:rsid w:val="007B4ECE"/>
    <w:rsid w:val="007B5092"/>
    <w:rsid w:val="007B55AA"/>
    <w:rsid w:val="007B63E8"/>
    <w:rsid w:val="007B6776"/>
    <w:rsid w:val="007B67C8"/>
    <w:rsid w:val="007B6829"/>
    <w:rsid w:val="007B6A59"/>
    <w:rsid w:val="007B6B28"/>
    <w:rsid w:val="007B6B33"/>
    <w:rsid w:val="007B6BD6"/>
    <w:rsid w:val="007B6F79"/>
    <w:rsid w:val="007B70FA"/>
    <w:rsid w:val="007B71F5"/>
    <w:rsid w:val="007B74AA"/>
    <w:rsid w:val="007B7509"/>
    <w:rsid w:val="007B751B"/>
    <w:rsid w:val="007B7906"/>
    <w:rsid w:val="007B7D68"/>
    <w:rsid w:val="007C0138"/>
    <w:rsid w:val="007C0255"/>
    <w:rsid w:val="007C02F1"/>
    <w:rsid w:val="007C0402"/>
    <w:rsid w:val="007C0BBA"/>
    <w:rsid w:val="007C136E"/>
    <w:rsid w:val="007C15AC"/>
    <w:rsid w:val="007C1767"/>
    <w:rsid w:val="007C1A3F"/>
    <w:rsid w:val="007C1D90"/>
    <w:rsid w:val="007C1EC5"/>
    <w:rsid w:val="007C20CC"/>
    <w:rsid w:val="007C2293"/>
    <w:rsid w:val="007C24F3"/>
    <w:rsid w:val="007C25FE"/>
    <w:rsid w:val="007C26DC"/>
    <w:rsid w:val="007C2B34"/>
    <w:rsid w:val="007C2CCC"/>
    <w:rsid w:val="007C2F47"/>
    <w:rsid w:val="007C2F68"/>
    <w:rsid w:val="007C30AF"/>
    <w:rsid w:val="007C323E"/>
    <w:rsid w:val="007C3263"/>
    <w:rsid w:val="007C3A00"/>
    <w:rsid w:val="007C3C2D"/>
    <w:rsid w:val="007C3CD9"/>
    <w:rsid w:val="007C401D"/>
    <w:rsid w:val="007C438B"/>
    <w:rsid w:val="007C45D2"/>
    <w:rsid w:val="007C4764"/>
    <w:rsid w:val="007C4BCF"/>
    <w:rsid w:val="007C4C29"/>
    <w:rsid w:val="007C4F45"/>
    <w:rsid w:val="007C4FF4"/>
    <w:rsid w:val="007C507F"/>
    <w:rsid w:val="007C50BD"/>
    <w:rsid w:val="007C5499"/>
    <w:rsid w:val="007C551D"/>
    <w:rsid w:val="007C56E1"/>
    <w:rsid w:val="007C592B"/>
    <w:rsid w:val="007C5D06"/>
    <w:rsid w:val="007C61E4"/>
    <w:rsid w:val="007C647A"/>
    <w:rsid w:val="007C6817"/>
    <w:rsid w:val="007C6829"/>
    <w:rsid w:val="007C698C"/>
    <w:rsid w:val="007C6BE1"/>
    <w:rsid w:val="007C6C08"/>
    <w:rsid w:val="007C6CEB"/>
    <w:rsid w:val="007C6E2C"/>
    <w:rsid w:val="007C72F3"/>
    <w:rsid w:val="007C77FA"/>
    <w:rsid w:val="007D015A"/>
    <w:rsid w:val="007D07B4"/>
    <w:rsid w:val="007D0A36"/>
    <w:rsid w:val="007D0D80"/>
    <w:rsid w:val="007D10BB"/>
    <w:rsid w:val="007D10FF"/>
    <w:rsid w:val="007D11E4"/>
    <w:rsid w:val="007D1495"/>
    <w:rsid w:val="007D1642"/>
    <w:rsid w:val="007D17BC"/>
    <w:rsid w:val="007D1883"/>
    <w:rsid w:val="007D1DB0"/>
    <w:rsid w:val="007D20A3"/>
    <w:rsid w:val="007D2254"/>
    <w:rsid w:val="007D23C2"/>
    <w:rsid w:val="007D2742"/>
    <w:rsid w:val="007D2854"/>
    <w:rsid w:val="007D3095"/>
    <w:rsid w:val="007D3296"/>
    <w:rsid w:val="007D3338"/>
    <w:rsid w:val="007D3355"/>
    <w:rsid w:val="007D3369"/>
    <w:rsid w:val="007D360C"/>
    <w:rsid w:val="007D36AA"/>
    <w:rsid w:val="007D3927"/>
    <w:rsid w:val="007D394D"/>
    <w:rsid w:val="007D395C"/>
    <w:rsid w:val="007D396B"/>
    <w:rsid w:val="007D3BA3"/>
    <w:rsid w:val="007D3D2C"/>
    <w:rsid w:val="007D3DCB"/>
    <w:rsid w:val="007D4B1D"/>
    <w:rsid w:val="007D4EB9"/>
    <w:rsid w:val="007D501E"/>
    <w:rsid w:val="007D5887"/>
    <w:rsid w:val="007D5B09"/>
    <w:rsid w:val="007D620A"/>
    <w:rsid w:val="007D675D"/>
    <w:rsid w:val="007D6CBB"/>
    <w:rsid w:val="007D6D81"/>
    <w:rsid w:val="007D74CD"/>
    <w:rsid w:val="007D75CC"/>
    <w:rsid w:val="007D77B6"/>
    <w:rsid w:val="007D78B5"/>
    <w:rsid w:val="007D7D26"/>
    <w:rsid w:val="007D7FE7"/>
    <w:rsid w:val="007E056A"/>
    <w:rsid w:val="007E0835"/>
    <w:rsid w:val="007E0947"/>
    <w:rsid w:val="007E09FA"/>
    <w:rsid w:val="007E0CC2"/>
    <w:rsid w:val="007E0E46"/>
    <w:rsid w:val="007E125E"/>
    <w:rsid w:val="007E15AC"/>
    <w:rsid w:val="007E1B25"/>
    <w:rsid w:val="007E1B58"/>
    <w:rsid w:val="007E1BAB"/>
    <w:rsid w:val="007E2082"/>
    <w:rsid w:val="007E2369"/>
    <w:rsid w:val="007E2389"/>
    <w:rsid w:val="007E2700"/>
    <w:rsid w:val="007E298E"/>
    <w:rsid w:val="007E2B11"/>
    <w:rsid w:val="007E2C1E"/>
    <w:rsid w:val="007E2F1E"/>
    <w:rsid w:val="007E3277"/>
    <w:rsid w:val="007E33E1"/>
    <w:rsid w:val="007E350B"/>
    <w:rsid w:val="007E35B2"/>
    <w:rsid w:val="007E3949"/>
    <w:rsid w:val="007E3AD1"/>
    <w:rsid w:val="007E3B22"/>
    <w:rsid w:val="007E3E30"/>
    <w:rsid w:val="007E3FFB"/>
    <w:rsid w:val="007E4220"/>
    <w:rsid w:val="007E43AD"/>
    <w:rsid w:val="007E4DA0"/>
    <w:rsid w:val="007E539B"/>
    <w:rsid w:val="007E5461"/>
    <w:rsid w:val="007E5876"/>
    <w:rsid w:val="007E5F5D"/>
    <w:rsid w:val="007E608C"/>
    <w:rsid w:val="007E65BF"/>
    <w:rsid w:val="007E685E"/>
    <w:rsid w:val="007E6CD6"/>
    <w:rsid w:val="007E746F"/>
    <w:rsid w:val="007E747C"/>
    <w:rsid w:val="007E760C"/>
    <w:rsid w:val="007E7704"/>
    <w:rsid w:val="007E7762"/>
    <w:rsid w:val="007E7988"/>
    <w:rsid w:val="007E7DD3"/>
    <w:rsid w:val="007E7EE2"/>
    <w:rsid w:val="007F05A3"/>
    <w:rsid w:val="007F07A9"/>
    <w:rsid w:val="007F0AA7"/>
    <w:rsid w:val="007F1073"/>
    <w:rsid w:val="007F1161"/>
    <w:rsid w:val="007F13A2"/>
    <w:rsid w:val="007F1740"/>
    <w:rsid w:val="007F21E7"/>
    <w:rsid w:val="007F228D"/>
    <w:rsid w:val="007F2764"/>
    <w:rsid w:val="007F279F"/>
    <w:rsid w:val="007F33E2"/>
    <w:rsid w:val="007F3485"/>
    <w:rsid w:val="007F34DF"/>
    <w:rsid w:val="007F36D6"/>
    <w:rsid w:val="007F37A3"/>
    <w:rsid w:val="007F385E"/>
    <w:rsid w:val="007F388B"/>
    <w:rsid w:val="007F38DB"/>
    <w:rsid w:val="007F3968"/>
    <w:rsid w:val="007F4052"/>
    <w:rsid w:val="007F42DF"/>
    <w:rsid w:val="007F43C9"/>
    <w:rsid w:val="007F45F6"/>
    <w:rsid w:val="007F4974"/>
    <w:rsid w:val="007F4BCC"/>
    <w:rsid w:val="007F4FCA"/>
    <w:rsid w:val="007F5177"/>
    <w:rsid w:val="007F5302"/>
    <w:rsid w:val="007F59F2"/>
    <w:rsid w:val="007F5A4F"/>
    <w:rsid w:val="007F5A8D"/>
    <w:rsid w:val="007F5AA9"/>
    <w:rsid w:val="007F60EC"/>
    <w:rsid w:val="007F6248"/>
    <w:rsid w:val="007F62E7"/>
    <w:rsid w:val="007F69D3"/>
    <w:rsid w:val="007F6C40"/>
    <w:rsid w:val="007F6C6E"/>
    <w:rsid w:val="007F6D4A"/>
    <w:rsid w:val="007F6D4B"/>
    <w:rsid w:val="007F6D8C"/>
    <w:rsid w:val="007F6E59"/>
    <w:rsid w:val="007F6E7D"/>
    <w:rsid w:val="007F6FE3"/>
    <w:rsid w:val="007F7010"/>
    <w:rsid w:val="007F710C"/>
    <w:rsid w:val="007F72FA"/>
    <w:rsid w:val="007F7441"/>
    <w:rsid w:val="007F77A2"/>
    <w:rsid w:val="007F7D49"/>
    <w:rsid w:val="007F7FFB"/>
    <w:rsid w:val="0080018B"/>
    <w:rsid w:val="0080044F"/>
    <w:rsid w:val="00800484"/>
    <w:rsid w:val="00800C04"/>
    <w:rsid w:val="00801219"/>
    <w:rsid w:val="00801815"/>
    <w:rsid w:val="0080187E"/>
    <w:rsid w:val="00801C6A"/>
    <w:rsid w:val="00801C8B"/>
    <w:rsid w:val="00801E96"/>
    <w:rsid w:val="00801F75"/>
    <w:rsid w:val="0080212E"/>
    <w:rsid w:val="00802528"/>
    <w:rsid w:val="008025AC"/>
    <w:rsid w:val="0080295E"/>
    <w:rsid w:val="00802B19"/>
    <w:rsid w:val="00802C2B"/>
    <w:rsid w:val="00802D4F"/>
    <w:rsid w:val="00803143"/>
    <w:rsid w:val="008032BD"/>
    <w:rsid w:val="0080332E"/>
    <w:rsid w:val="008033C1"/>
    <w:rsid w:val="0080349F"/>
    <w:rsid w:val="00803A19"/>
    <w:rsid w:val="00803A68"/>
    <w:rsid w:val="00804249"/>
    <w:rsid w:val="0080426D"/>
    <w:rsid w:val="008043A4"/>
    <w:rsid w:val="00804992"/>
    <w:rsid w:val="008049E7"/>
    <w:rsid w:val="00804DB8"/>
    <w:rsid w:val="00804E54"/>
    <w:rsid w:val="00804F50"/>
    <w:rsid w:val="00804F95"/>
    <w:rsid w:val="00805408"/>
    <w:rsid w:val="0080571B"/>
    <w:rsid w:val="00805E0D"/>
    <w:rsid w:val="00806069"/>
    <w:rsid w:val="00806126"/>
    <w:rsid w:val="008061CA"/>
    <w:rsid w:val="00806244"/>
    <w:rsid w:val="008067D6"/>
    <w:rsid w:val="00806B29"/>
    <w:rsid w:val="0080707C"/>
    <w:rsid w:val="00807100"/>
    <w:rsid w:val="008074A6"/>
    <w:rsid w:val="0080776B"/>
    <w:rsid w:val="00807F97"/>
    <w:rsid w:val="00810272"/>
    <w:rsid w:val="008102D8"/>
    <w:rsid w:val="0081095C"/>
    <w:rsid w:val="00810AA8"/>
    <w:rsid w:val="0081107D"/>
    <w:rsid w:val="008112BC"/>
    <w:rsid w:val="008113B6"/>
    <w:rsid w:val="00811573"/>
    <w:rsid w:val="00811767"/>
    <w:rsid w:val="00811853"/>
    <w:rsid w:val="00811AA9"/>
    <w:rsid w:val="00811AF0"/>
    <w:rsid w:val="00812145"/>
    <w:rsid w:val="008125F4"/>
    <w:rsid w:val="00813689"/>
    <w:rsid w:val="00813D32"/>
    <w:rsid w:val="00813D54"/>
    <w:rsid w:val="00814100"/>
    <w:rsid w:val="0081467F"/>
    <w:rsid w:val="00814832"/>
    <w:rsid w:val="008149D1"/>
    <w:rsid w:val="00814A1B"/>
    <w:rsid w:val="00814BDA"/>
    <w:rsid w:val="00814CFE"/>
    <w:rsid w:val="00814D25"/>
    <w:rsid w:val="00814DCD"/>
    <w:rsid w:val="0081502B"/>
    <w:rsid w:val="0081525C"/>
    <w:rsid w:val="008152C6"/>
    <w:rsid w:val="00815B2D"/>
    <w:rsid w:val="00815D5F"/>
    <w:rsid w:val="00815F01"/>
    <w:rsid w:val="008160B7"/>
    <w:rsid w:val="008160D6"/>
    <w:rsid w:val="00816B2F"/>
    <w:rsid w:val="00816B36"/>
    <w:rsid w:val="00816D5B"/>
    <w:rsid w:val="00816FCE"/>
    <w:rsid w:val="00817346"/>
    <w:rsid w:val="00817670"/>
    <w:rsid w:val="008176AE"/>
    <w:rsid w:val="0081778E"/>
    <w:rsid w:val="00817A6B"/>
    <w:rsid w:val="00817C5A"/>
    <w:rsid w:val="00817EA8"/>
    <w:rsid w:val="00817FCA"/>
    <w:rsid w:val="0082031B"/>
    <w:rsid w:val="00820393"/>
    <w:rsid w:val="00820592"/>
    <w:rsid w:val="00820604"/>
    <w:rsid w:val="00820954"/>
    <w:rsid w:val="00820E92"/>
    <w:rsid w:val="00821097"/>
    <w:rsid w:val="00821179"/>
    <w:rsid w:val="00821463"/>
    <w:rsid w:val="0082162A"/>
    <w:rsid w:val="008218DC"/>
    <w:rsid w:val="00821AB1"/>
    <w:rsid w:val="00821ADB"/>
    <w:rsid w:val="00821B65"/>
    <w:rsid w:val="008222B3"/>
    <w:rsid w:val="008228C0"/>
    <w:rsid w:val="00822994"/>
    <w:rsid w:val="00822B45"/>
    <w:rsid w:val="00822C63"/>
    <w:rsid w:val="00822CA1"/>
    <w:rsid w:val="00822E71"/>
    <w:rsid w:val="00823004"/>
    <w:rsid w:val="0082341C"/>
    <w:rsid w:val="0082364D"/>
    <w:rsid w:val="008237A3"/>
    <w:rsid w:val="00823879"/>
    <w:rsid w:val="008239D1"/>
    <w:rsid w:val="00823A0D"/>
    <w:rsid w:val="00823A61"/>
    <w:rsid w:val="00823C84"/>
    <w:rsid w:val="008248DC"/>
    <w:rsid w:val="00824C09"/>
    <w:rsid w:val="00825435"/>
    <w:rsid w:val="00825D77"/>
    <w:rsid w:val="00825E9C"/>
    <w:rsid w:val="0082609E"/>
    <w:rsid w:val="00826282"/>
    <w:rsid w:val="00826513"/>
    <w:rsid w:val="00826521"/>
    <w:rsid w:val="008267A5"/>
    <w:rsid w:val="0082696E"/>
    <w:rsid w:val="00826AD1"/>
    <w:rsid w:val="00826B8F"/>
    <w:rsid w:val="008272AF"/>
    <w:rsid w:val="008272FF"/>
    <w:rsid w:val="00827313"/>
    <w:rsid w:val="008277CD"/>
    <w:rsid w:val="00827869"/>
    <w:rsid w:val="00827E98"/>
    <w:rsid w:val="0083008A"/>
    <w:rsid w:val="00830213"/>
    <w:rsid w:val="0083022F"/>
    <w:rsid w:val="00830468"/>
    <w:rsid w:val="00830591"/>
    <w:rsid w:val="0083063A"/>
    <w:rsid w:val="0083101F"/>
    <w:rsid w:val="00831207"/>
    <w:rsid w:val="008312CB"/>
    <w:rsid w:val="008317BD"/>
    <w:rsid w:val="00831A65"/>
    <w:rsid w:val="00831CC4"/>
    <w:rsid w:val="00831D8A"/>
    <w:rsid w:val="00831FC8"/>
    <w:rsid w:val="008324CD"/>
    <w:rsid w:val="00832536"/>
    <w:rsid w:val="00832747"/>
    <w:rsid w:val="00832899"/>
    <w:rsid w:val="00832AD0"/>
    <w:rsid w:val="00832BD8"/>
    <w:rsid w:val="00832C2D"/>
    <w:rsid w:val="0083301F"/>
    <w:rsid w:val="00833238"/>
    <w:rsid w:val="008333E3"/>
    <w:rsid w:val="008334C1"/>
    <w:rsid w:val="00833AE6"/>
    <w:rsid w:val="00833B4F"/>
    <w:rsid w:val="008342FD"/>
    <w:rsid w:val="0083435C"/>
    <w:rsid w:val="008344DA"/>
    <w:rsid w:val="008344ED"/>
    <w:rsid w:val="0083491A"/>
    <w:rsid w:val="00834997"/>
    <w:rsid w:val="00834D92"/>
    <w:rsid w:val="00834E3A"/>
    <w:rsid w:val="0083513E"/>
    <w:rsid w:val="00835464"/>
    <w:rsid w:val="008355A7"/>
    <w:rsid w:val="00835607"/>
    <w:rsid w:val="00835875"/>
    <w:rsid w:val="00835937"/>
    <w:rsid w:val="0083593D"/>
    <w:rsid w:val="00835CC1"/>
    <w:rsid w:val="00835F2C"/>
    <w:rsid w:val="00836212"/>
    <w:rsid w:val="008362FE"/>
    <w:rsid w:val="00836339"/>
    <w:rsid w:val="008367FB"/>
    <w:rsid w:val="008368D3"/>
    <w:rsid w:val="008369D9"/>
    <w:rsid w:val="00837727"/>
    <w:rsid w:val="00837850"/>
    <w:rsid w:val="00837854"/>
    <w:rsid w:val="00837A0C"/>
    <w:rsid w:val="00837D51"/>
    <w:rsid w:val="00837DD2"/>
    <w:rsid w:val="00837FD8"/>
    <w:rsid w:val="00840040"/>
    <w:rsid w:val="0084020A"/>
    <w:rsid w:val="0084023D"/>
    <w:rsid w:val="00840335"/>
    <w:rsid w:val="00840858"/>
    <w:rsid w:val="00840D89"/>
    <w:rsid w:val="008413CC"/>
    <w:rsid w:val="008413DE"/>
    <w:rsid w:val="0084154A"/>
    <w:rsid w:val="008417D8"/>
    <w:rsid w:val="00841A02"/>
    <w:rsid w:val="00841F50"/>
    <w:rsid w:val="00842363"/>
    <w:rsid w:val="0084237B"/>
    <w:rsid w:val="0084238B"/>
    <w:rsid w:val="0084252C"/>
    <w:rsid w:val="00842754"/>
    <w:rsid w:val="008429C2"/>
    <w:rsid w:val="00842BDF"/>
    <w:rsid w:val="00842E17"/>
    <w:rsid w:val="00842F92"/>
    <w:rsid w:val="00843311"/>
    <w:rsid w:val="008434A2"/>
    <w:rsid w:val="008434ED"/>
    <w:rsid w:val="008440E4"/>
    <w:rsid w:val="00844669"/>
    <w:rsid w:val="0084471A"/>
    <w:rsid w:val="008447ED"/>
    <w:rsid w:val="00844911"/>
    <w:rsid w:val="00844B73"/>
    <w:rsid w:val="00845000"/>
    <w:rsid w:val="008451CD"/>
    <w:rsid w:val="0084529C"/>
    <w:rsid w:val="0084544E"/>
    <w:rsid w:val="00845A3E"/>
    <w:rsid w:val="00845BD3"/>
    <w:rsid w:val="00845C82"/>
    <w:rsid w:val="00845ED6"/>
    <w:rsid w:val="00845F21"/>
    <w:rsid w:val="0084622C"/>
    <w:rsid w:val="0084707B"/>
    <w:rsid w:val="00847186"/>
    <w:rsid w:val="00847290"/>
    <w:rsid w:val="008473B1"/>
    <w:rsid w:val="008475CF"/>
    <w:rsid w:val="008477E0"/>
    <w:rsid w:val="00847831"/>
    <w:rsid w:val="0084787E"/>
    <w:rsid w:val="0085005D"/>
    <w:rsid w:val="008503B1"/>
    <w:rsid w:val="008504BF"/>
    <w:rsid w:val="00850B20"/>
    <w:rsid w:val="00850CB5"/>
    <w:rsid w:val="00850CED"/>
    <w:rsid w:val="00850E9D"/>
    <w:rsid w:val="00851169"/>
    <w:rsid w:val="00851212"/>
    <w:rsid w:val="0085129D"/>
    <w:rsid w:val="008513D9"/>
    <w:rsid w:val="008517DF"/>
    <w:rsid w:val="00852557"/>
    <w:rsid w:val="00852675"/>
    <w:rsid w:val="008526E0"/>
    <w:rsid w:val="0085287F"/>
    <w:rsid w:val="00852CA9"/>
    <w:rsid w:val="00852CCA"/>
    <w:rsid w:val="00852D34"/>
    <w:rsid w:val="00852F25"/>
    <w:rsid w:val="0085324E"/>
    <w:rsid w:val="00853371"/>
    <w:rsid w:val="008533A8"/>
    <w:rsid w:val="0085350D"/>
    <w:rsid w:val="00854069"/>
    <w:rsid w:val="00854400"/>
    <w:rsid w:val="00854609"/>
    <w:rsid w:val="0085512E"/>
    <w:rsid w:val="00855323"/>
    <w:rsid w:val="008554BC"/>
    <w:rsid w:val="008557B4"/>
    <w:rsid w:val="0085640E"/>
    <w:rsid w:val="00856414"/>
    <w:rsid w:val="0085674A"/>
    <w:rsid w:val="00857113"/>
    <w:rsid w:val="00857355"/>
    <w:rsid w:val="00857B5A"/>
    <w:rsid w:val="00857BA3"/>
    <w:rsid w:val="008601DD"/>
    <w:rsid w:val="00860345"/>
    <w:rsid w:val="008607E3"/>
    <w:rsid w:val="00860A58"/>
    <w:rsid w:val="00860C5D"/>
    <w:rsid w:val="00860C88"/>
    <w:rsid w:val="00860E05"/>
    <w:rsid w:val="00861171"/>
    <w:rsid w:val="0086154B"/>
    <w:rsid w:val="008618D1"/>
    <w:rsid w:val="00861E66"/>
    <w:rsid w:val="00862004"/>
    <w:rsid w:val="008627B4"/>
    <w:rsid w:val="00862902"/>
    <w:rsid w:val="0086290A"/>
    <w:rsid w:val="008630AE"/>
    <w:rsid w:val="0086312E"/>
    <w:rsid w:val="00863148"/>
    <w:rsid w:val="00863364"/>
    <w:rsid w:val="0086342E"/>
    <w:rsid w:val="00863B0E"/>
    <w:rsid w:val="00863BD3"/>
    <w:rsid w:val="00863F88"/>
    <w:rsid w:val="0086426E"/>
    <w:rsid w:val="008643A2"/>
    <w:rsid w:val="008646AA"/>
    <w:rsid w:val="0086494A"/>
    <w:rsid w:val="00864985"/>
    <w:rsid w:val="00864D1E"/>
    <w:rsid w:val="0086527C"/>
    <w:rsid w:val="00865381"/>
    <w:rsid w:val="008654EA"/>
    <w:rsid w:val="00865514"/>
    <w:rsid w:val="008657AD"/>
    <w:rsid w:val="008658AB"/>
    <w:rsid w:val="00865CC9"/>
    <w:rsid w:val="00865CCC"/>
    <w:rsid w:val="00865D08"/>
    <w:rsid w:val="00865EEE"/>
    <w:rsid w:val="008660EC"/>
    <w:rsid w:val="00866399"/>
    <w:rsid w:val="0086648F"/>
    <w:rsid w:val="00866E8A"/>
    <w:rsid w:val="00866EFB"/>
    <w:rsid w:val="00866F51"/>
    <w:rsid w:val="0086703C"/>
    <w:rsid w:val="0086765F"/>
    <w:rsid w:val="008677D6"/>
    <w:rsid w:val="00867950"/>
    <w:rsid w:val="008679F7"/>
    <w:rsid w:val="00867B75"/>
    <w:rsid w:val="00867C4C"/>
    <w:rsid w:val="00867CF7"/>
    <w:rsid w:val="00867E16"/>
    <w:rsid w:val="00867EFA"/>
    <w:rsid w:val="00867FA3"/>
    <w:rsid w:val="00867FFB"/>
    <w:rsid w:val="00870467"/>
    <w:rsid w:val="0087063B"/>
    <w:rsid w:val="0087072F"/>
    <w:rsid w:val="008708FE"/>
    <w:rsid w:val="00871315"/>
    <w:rsid w:val="00871569"/>
    <w:rsid w:val="008715A5"/>
    <w:rsid w:val="00871676"/>
    <w:rsid w:val="00871891"/>
    <w:rsid w:val="00871957"/>
    <w:rsid w:val="00871EC0"/>
    <w:rsid w:val="00871EC5"/>
    <w:rsid w:val="0087238B"/>
    <w:rsid w:val="00873659"/>
    <w:rsid w:val="00873846"/>
    <w:rsid w:val="00873929"/>
    <w:rsid w:val="0087398B"/>
    <w:rsid w:val="00874274"/>
    <w:rsid w:val="00874435"/>
    <w:rsid w:val="00874472"/>
    <w:rsid w:val="008744B9"/>
    <w:rsid w:val="0087455B"/>
    <w:rsid w:val="008745D2"/>
    <w:rsid w:val="00874798"/>
    <w:rsid w:val="0087485D"/>
    <w:rsid w:val="008752FD"/>
    <w:rsid w:val="008755F9"/>
    <w:rsid w:val="0087564E"/>
    <w:rsid w:val="008756BF"/>
    <w:rsid w:val="00875AC1"/>
    <w:rsid w:val="00875C47"/>
    <w:rsid w:val="00875CBD"/>
    <w:rsid w:val="00875EF0"/>
    <w:rsid w:val="008763D8"/>
    <w:rsid w:val="00876456"/>
    <w:rsid w:val="00876B43"/>
    <w:rsid w:val="00876F3A"/>
    <w:rsid w:val="008773D4"/>
    <w:rsid w:val="0087747C"/>
    <w:rsid w:val="008778C2"/>
    <w:rsid w:val="00877E01"/>
    <w:rsid w:val="00877E7D"/>
    <w:rsid w:val="00877FB6"/>
    <w:rsid w:val="0088006F"/>
    <w:rsid w:val="008801B8"/>
    <w:rsid w:val="00880391"/>
    <w:rsid w:val="008804E8"/>
    <w:rsid w:val="00880798"/>
    <w:rsid w:val="008807AF"/>
    <w:rsid w:val="00880AEA"/>
    <w:rsid w:val="00880C11"/>
    <w:rsid w:val="00880C50"/>
    <w:rsid w:val="00880F54"/>
    <w:rsid w:val="00881058"/>
    <w:rsid w:val="00881443"/>
    <w:rsid w:val="00881A3E"/>
    <w:rsid w:val="00881BD1"/>
    <w:rsid w:val="00881C25"/>
    <w:rsid w:val="00881E6E"/>
    <w:rsid w:val="00881FF5"/>
    <w:rsid w:val="00882097"/>
    <w:rsid w:val="00882198"/>
    <w:rsid w:val="00882630"/>
    <w:rsid w:val="0088275D"/>
    <w:rsid w:val="00883051"/>
    <w:rsid w:val="008831CE"/>
    <w:rsid w:val="00883329"/>
    <w:rsid w:val="00883D1B"/>
    <w:rsid w:val="00883E68"/>
    <w:rsid w:val="00883EEC"/>
    <w:rsid w:val="00884329"/>
    <w:rsid w:val="00884442"/>
    <w:rsid w:val="00884733"/>
    <w:rsid w:val="00884996"/>
    <w:rsid w:val="00884A89"/>
    <w:rsid w:val="00884F08"/>
    <w:rsid w:val="00885120"/>
    <w:rsid w:val="008853B8"/>
    <w:rsid w:val="0088569A"/>
    <w:rsid w:val="00885832"/>
    <w:rsid w:val="00885999"/>
    <w:rsid w:val="008859F8"/>
    <w:rsid w:val="00885DAA"/>
    <w:rsid w:val="008862C2"/>
    <w:rsid w:val="00886418"/>
    <w:rsid w:val="00886681"/>
    <w:rsid w:val="00886756"/>
    <w:rsid w:val="00886FA2"/>
    <w:rsid w:val="00887157"/>
    <w:rsid w:val="008873BB"/>
    <w:rsid w:val="0088750A"/>
    <w:rsid w:val="008875F6"/>
    <w:rsid w:val="00887655"/>
    <w:rsid w:val="00890660"/>
    <w:rsid w:val="00890F27"/>
    <w:rsid w:val="008913EB"/>
    <w:rsid w:val="00891419"/>
    <w:rsid w:val="0089146E"/>
    <w:rsid w:val="00891489"/>
    <w:rsid w:val="00891575"/>
    <w:rsid w:val="00891810"/>
    <w:rsid w:val="00891A12"/>
    <w:rsid w:val="00891AC9"/>
    <w:rsid w:val="00891D1A"/>
    <w:rsid w:val="00891D48"/>
    <w:rsid w:val="00891FAC"/>
    <w:rsid w:val="0089221C"/>
    <w:rsid w:val="00892514"/>
    <w:rsid w:val="00892844"/>
    <w:rsid w:val="00892A09"/>
    <w:rsid w:val="008930EF"/>
    <w:rsid w:val="00893203"/>
    <w:rsid w:val="00893655"/>
    <w:rsid w:val="00893966"/>
    <w:rsid w:val="008939C3"/>
    <w:rsid w:val="00893E9C"/>
    <w:rsid w:val="008949A3"/>
    <w:rsid w:val="00894C34"/>
    <w:rsid w:val="00894C48"/>
    <w:rsid w:val="00894F4D"/>
    <w:rsid w:val="0089516A"/>
    <w:rsid w:val="00895329"/>
    <w:rsid w:val="0089593F"/>
    <w:rsid w:val="00895E1A"/>
    <w:rsid w:val="0089626A"/>
    <w:rsid w:val="0089655C"/>
    <w:rsid w:val="008968A8"/>
    <w:rsid w:val="00896CC7"/>
    <w:rsid w:val="008971A0"/>
    <w:rsid w:val="00897267"/>
    <w:rsid w:val="008972F9"/>
    <w:rsid w:val="00897342"/>
    <w:rsid w:val="008973CA"/>
    <w:rsid w:val="00897725"/>
    <w:rsid w:val="0089785F"/>
    <w:rsid w:val="00897A29"/>
    <w:rsid w:val="00897BF6"/>
    <w:rsid w:val="00897CCC"/>
    <w:rsid w:val="008A0429"/>
    <w:rsid w:val="008A06B0"/>
    <w:rsid w:val="008A06C4"/>
    <w:rsid w:val="008A07AE"/>
    <w:rsid w:val="008A0889"/>
    <w:rsid w:val="008A0970"/>
    <w:rsid w:val="008A0AEA"/>
    <w:rsid w:val="008A0B48"/>
    <w:rsid w:val="008A0CFB"/>
    <w:rsid w:val="008A0D9F"/>
    <w:rsid w:val="008A11EF"/>
    <w:rsid w:val="008A135F"/>
    <w:rsid w:val="008A1367"/>
    <w:rsid w:val="008A15D5"/>
    <w:rsid w:val="008A16AC"/>
    <w:rsid w:val="008A1B90"/>
    <w:rsid w:val="008A1D7F"/>
    <w:rsid w:val="008A231F"/>
    <w:rsid w:val="008A2477"/>
    <w:rsid w:val="008A2562"/>
    <w:rsid w:val="008A2967"/>
    <w:rsid w:val="008A2982"/>
    <w:rsid w:val="008A2A6E"/>
    <w:rsid w:val="008A2DA9"/>
    <w:rsid w:val="008A3375"/>
    <w:rsid w:val="008A35DB"/>
    <w:rsid w:val="008A39BD"/>
    <w:rsid w:val="008A3AD9"/>
    <w:rsid w:val="008A3B9B"/>
    <w:rsid w:val="008A4292"/>
    <w:rsid w:val="008A4626"/>
    <w:rsid w:val="008A4BA1"/>
    <w:rsid w:val="008A4F8E"/>
    <w:rsid w:val="008A5839"/>
    <w:rsid w:val="008A633F"/>
    <w:rsid w:val="008A63D6"/>
    <w:rsid w:val="008A63E3"/>
    <w:rsid w:val="008A6619"/>
    <w:rsid w:val="008A6719"/>
    <w:rsid w:val="008A6883"/>
    <w:rsid w:val="008A68D1"/>
    <w:rsid w:val="008A6A98"/>
    <w:rsid w:val="008A6D65"/>
    <w:rsid w:val="008A6D6E"/>
    <w:rsid w:val="008A7033"/>
    <w:rsid w:val="008A706C"/>
    <w:rsid w:val="008A7125"/>
    <w:rsid w:val="008A7147"/>
    <w:rsid w:val="008A7642"/>
    <w:rsid w:val="008A77FF"/>
    <w:rsid w:val="008A7837"/>
    <w:rsid w:val="008A7C50"/>
    <w:rsid w:val="008A7D07"/>
    <w:rsid w:val="008B0038"/>
    <w:rsid w:val="008B0C48"/>
    <w:rsid w:val="008B0DB3"/>
    <w:rsid w:val="008B1015"/>
    <w:rsid w:val="008B11AF"/>
    <w:rsid w:val="008B1494"/>
    <w:rsid w:val="008B19FA"/>
    <w:rsid w:val="008B1C76"/>
    <w:rsid w:val="008B1E07"/>
    <w:rsid w:val="008B1FE1"/>
    <w:rsid w:val="008B2510"/>
    <w:rsid w:val="008B27CA"/>
    <w:rsid w:val="008B2AB6"/>
    <w:rsid w:val="008B2B26"/>
    <w:rsid w:val="008B2BD5"/>
    <w:rsid w:val="008B37A3"/>
    <w:rsid w:val="008B37E7"/>
    <w:rsid w:val="008B3A46"/>
    <w:rsid w:val="008B3D7F"/>
    <w:rsid w:val="008B3ED1"/>
    <w:rsid w:val="008B4240"/>
    <w:rsid w:val="008B4483"/>
    <w:rsid w:val="008B4583"/>
    <w:rsid w:val="008B458B"/>
    <w:rsid w:val="008B46AF"/>
    <w:rsid w:val="008B4BCF"/>
    <w:rsid w:val="008B59E9"/>
    <w:rsid w:val="008B5D0D"/>
    <w:rsid w:val="008B5D31"/>
    <w:rsid w:val="008B6150"/>
    <w:rsid w:val="008B635A"/>
    <w:rsid w:val="008B6CCD"/>
    <w:rsid w:val="008B6E85"/>
    <w:rsid w:val="008B6FF9"/>
    <w:rsid w:val="008B72C0"/>
    <w:rsid w:val="008B7613"/>
    <w:rsid w:val="008B7B09"/>
    <w:rsid w:val="008C0309"/>
    <w:rsid w:val="008C053B"/>
    <w:rsid w:val="008C05C1"/>
    <w:rsid w:val="008C061E"/>
    <w:rsid w:val="008C0ADE"/>
    <w:rsid w:val="008C1747"/>
    <w:rsid w:val="008C1BEB"/>
    <w:rsid w:val="008C1DD8"/>
    <w:rsid w:val="008C1E89"/>
    <w:rsid w:val="008C1F45"/>
    <w:rsid w:val="008C22FA"/>
    <w:rsid w:val="008C2356"/>
    <w:rsid w:val="008C27AD"/>
    <w:rsid w:val="008C2847"/>
    <w:rsid w:val="008C2887"/>
    <w:rsid w:val="008C320E"/>
    <w:rsid w:val="008C330E"/>
    <w:rsid w:val="008C3411"/>
    <w:rsid w:val="008C382F"/>
    <w:rsid w:val="008C3AA7"/>
    <w:rsid w:val="008C3C64"/>
    <w:rsid w:val="008C4042"/>
    <w:rsid w:val="008C41B1"/>
    <w:rsid w:val="008C46A4"/>
    <w:rsid w:val="008C476E"/>
    <w:rsid w:val="008C47FC"/>
    <w:rsid w:val="008C48EE"/>
    <w:rsid w:val="008C4B8E"/>
    <w:rsid w:val="008C538D"/>
    <w:rsid w:val="008C53BC"/>
    <w:rsid w:val="008C5478"/>
    <w:rsid w:val="008C5646"/>
    <w:rsid w:val="008C58FD"/>
    <w:rsid w:val="008C5A6C"/>
    <w:rsid w:val="008C5B2E"/>
    <w:rsid w:val="008C6558"/>
    <w:rsid w:val="008C6823"/>
    <w:rsid w:val="008C6B7D"/>
    <w:rsid w:val="008C6C1B"/>
    <w:rsid w:val="008C6C57"/>
    <w:rsid w:val="008C7063"/>
    <w:rsid w:val="008C734C"/>
    <w:rsid w:val="008C7507"/>
    <w:rsid w:val="008C772C"/>
    <w:rsid w:val="008C7741"/>
    <w:rsid w:val="008C784E"/>
    <w:rsid w:val="008C7FC0"/>
    <w:rsid w:val="008D0008"/>
    <w:rsid w:val="008D0021"/>
    <w:rsid w:val="008D028E"/>
    <w:rsid w:val="008D04F7"/>
    <w:rsid w:val="008D050C"/>
    <w:rsid w:val="008D066C"/>
    <w:rsid w:val="008D074A"/>
    <w:rsid w:val="008D0819"/>
    <w:rsid w:val="008D0A0E"/>
    <w:rsid w:val="008D0AAC"/>
    <w:rsid w:val="008D0D9F"/>
    <w:rsid w:val="008D11B1"/>
    <w:rsid w:val="008D1213"/>
    <w:rsid w:val="008D136E"/>
    <w:rsid w:val="008D138E"/>
    <w:rsid w:val="008D13EE"/>
    <w:rsid w:val="008D1951"/>
    <w:rsid w:val="008D1AB4"/>
    <w:rsid w:val="008D1FEA"/>
    <w:rsid w:val="008D1FF6"/>
    <w:rsid w:val="008D2493"/>
    <w:rsid w:val="008D2BF7"/>
    <w:rsid w:val="008D386F"/>
    <w:rsid w:val="008D3EAE"/>
    <w:rsid w:val="008D46BF"/>
    <w:rsid w:val="008D4A57"/>
    <w:rsid w:val="008D4B4E"/>
    <w:rsid w:val="008D4C78"/>
    <w:rsid w:val="008D4CF6"/>
    <w:rsid w:val="008D4EB2"/>
    <w:rsid w:val="008D4F8C"/>
    <w:rsid w:val="008D4FE2"/>
    <w:rsid w:val="008D55FD"/>
    <w:rsid w:val="008D5A62"/>
    <w:rsid w:val="008D6E1E"/>
    <w:rsid w:val="008D6F46"/>
    <w:rsid w:val="008D738F"/>
    <w:rsid w:val="008D768F"/>
    <w:rsid w:val="008D76E4"/>
    <w:rsid w:val="008D78E4"/>
    <w:rsid w:val="008D7D0E"/>
    <w:rsid w:val="008D7D2B"/>
    <w:rsid w:val="008E017E"/>
    <w:rsid w:val="008E0199"/>
    <w:rsid w:val="008E0229"/>
    <w:rsid w:val="008E0871"/>
    <w:rsid w:val="008E094F"/>
    <w:rsid w:val="008E0A1F"/>
    <w:rsid w:val="008E0D4E"/>
    <w:rsid w:val="008E0F7E"/>
    <w:rsid w:val="008E115E"/>
    <w:rsid w:val="008E13CE"/>
    <w:rsid w:val="008E1963"/>
    <w:rsid w:val="008E1EE8"/>
    <w:rsid w:val="008E2379"/>
    <w:rsid w:val="008E2839"/>
    <w:rsid w:val="008E293D"/>
    <w:rsid w:val="008E2C59"/>
    <w:rsid w:val="008E30BD"/>
    <w:rsid w:val="008E33BF"/>
    <w:rsid w:val="008E3460"/>
    <w:rsid w:val="008E3915"/>
    <w:rsid w:val="008E3B8C"/>
    <w:rsid w:val="008E3C40"/>
    <w:rsid w:val="008E3C52"/>
    <w:rsid w:val="008E3CC2"/>
    <w:rsid w:val="008E4240"/>
    <w:rsid w:val="008E443A"/>
    <w:rsid w:val="008E45CC"/>
    <w:rsid w:val="008E4728"/>
    <w:rsid w:val="008E4A6F"/>
    <w:rsid w:val="008E4AA4"/>
    <w:rsid w:val="008E4BAD"/>
    <w:rsid w:val="008E4F0D"/>
    <w:rsid w:val="008E506D"/>
    <w:rsid w:val="008E5270"/>
    <w:rsid w:val="008E52F9"/>
    <w:rsid w:val="008E5709"/>
    <w:rsid w:val="008E5C8D"/>
    <w:rsid w:val="008E5D52"/>
    <w:rsid w:val="008E5D90"/>
    <w:rsid w:val="008E5F54"/>
    <w:rsid w:val="008E5FFC"/>
    <w:rsid w:val="008E638C"/>
    <w:rsid w:val="008E687F"/>
    <w:rsid w:val="008E6D31"/>
    <w:rsid w:val="008E71CD"/>
    <w:rsid w:val="008E7661"/>
    <w:rsid w:val="008E76D9"/>
    <w:rsid w:val="008E780F"/>
    <w:rsid w:val="008E7ADF"/>
    <w:rsid w:val="008E7DD2"/>
    <w:rsid w:val="008F02C4"/>
    <w:rsid w:val="008F070E"/>
    <w:rsid w:val="008F0810"/>
    <w:rsid w:val="008F092B"/>
    <w:rsid w:val="008F0C72"/>
    <w:rsid w:val="008F1091"/>
    <w:rsid w:val="008F1296"/>
    <w:rsid w:val="008F12C8"/>
    <w:rsid w:val="008F159C"/>
    <w:rsid w:val="008F19D4"/>
    <w:rsid w:val="008F1A7F"/>
    <w:rsid w:val="008F1E81"/>
    <w:rsid w:val="008F2218"/>
    <w:rsid w:val="008F2515"/>
    <w:rsid w:val="008F252B"/>
    <w:rsid w:val="008F276A"/>
    <w:rsid w:val="008F280E"/>
    <w:rsid w:val="008F2AD1"/>
    <w:rsid w:val="008F2AF7"/>
    <w:rsid w:val="008F2D85"/>
    <w:rsid w:val="008F2E3D"/>
    <w:rsid w:val="008F2F3A"/>
    <w:rsid w:val="008F367D"/>
    <w:rsid w:val="008F36D3"/>
    <w:rsid w:val="008F3938"/>
    <w:rsid w:val="008F3945"/>
    <w:rsid w:val="008F3A83"/>
    <w:rsid w:val="008F3B97"/>
    <w:rsid w:val="008F4691"/>
    <w:rsid w:val="008F489E"/>
    <w:rsid w:val="008F4E23"/>
    <w:rsid w:val="008F4F0C"/>
    <w:rsid w:val="008F52D3"/>
    <w:rsid w:val="008F53A7"/>
    <w:rsid w:val="008F55FD"/>
    <w:rsid w:val="008F569E"/>
    <w:rsid w:val="008F58AB"/>
    <w:rsid w:val="008F591B"/>
    <w:rsid w:val="008F594F"/>
    <w:rsid w:val="008F5B5B"/>
    <w:rsid w:val="008F5F1F"/>
    <w:rsid w:val="008F6008"/>
    <w:rsid w:val="008F6102"/>
    <w:rsid w:val="008F6229"/>
    <w:rsid w:val="008F64B8"/>
    <w:rsid w:val="008F675F"/>
    <w:rsid w:val="008F6DA8"/>
    <w:rsid w:val="008F6EE0"/>
    <w:rsid w:val="008F7277"/>
    <w:rsid w:val="008F734E"/>
    <w:rsid w:val="008F7400"/>
    <w:rsid w:val="008F787D"/>
    <w:rsid w:val="008F7A75"/>
    <w:rsid w:val="008F7AE2"/>
    <w:rsid w:val="008F7B1F"/>
    <w:rsid w:val="008F7DD0"/>
    <w:rsid w:val="00900791"/>
    <w:rsid w:val="0090091F"/>
    <w:rsid w:val="0090098C"/>
    <w:rsid w:val="00900BA2"/>
    <w:rsid w:val="00900BEF"/>
    <w:rsid w:val="00900F38"/>
    <w:rsid w:val="0090132D"/>
    <w:rsid w:val="009013D5"/>
    <w:rsid w:val="00901497"/>
    <w:rsid w:val="0090167B"/>
    <w:rsid w:val="0090198A"/>
    <w:rsid w:val="009019FE"/>
    <w:rsid w:val="00901ADE"/>
    <w:rsid w:val="00901C8C"/>
    <w:rsid w:val="00901D4C"/>
    <w:rsid w:val="00901EAF"/>
    <w:rsid w:val="00902118"/>
    <w:rsid w:val="00902189"/>
    <w:rsid w:val="00902621"/>
    <w:rsid w:val="009027F0"/>
    <w:rsid w:val="0090293D"/>
    <w:rsid w:val="009029A7"/>
    <w:rsid w:val="009029BE"/>
    <w:rsid w:val="00902B52"/>
    <w:rsid w:val="00903307"/>
    <w:rsid w:val="00903313"/>
    <w:rsid w:val="00903393"/>
    <w:rsid w:val="0090340C"/>
    <w:rsid w:val="009035EE"/>
    <w:rsid w:val="00903860"/>
    <w:rsid w:val="00903B6B"/>
    <w:rsid w:val="00903C29"/>
    <w:rsid w:val="00903CD2"/>
    <w:rsid w:val="00904269"/>
    <w:rsid w:val="0090428F"/>
    <w:rsid w:val="00904340"/>
    <w:rsid w:val="009043B8"/>
    <w:rsid w:val="00904726"/>
    <w:rsid w:val="009047A4"/>
    <w:rsid w:val="00904803"/>
    <w:rsid w:val="00904884"/>
    <w:rsid w:val="00904BAC"/>
    <w:rsid w:val="00904C51"/>
    <w:rsid w:val="00905257"/>
    <w:rsid w:val="00905906"/>
    <w:rsid w:val="00905BB2"/>
    <w:rsid w:val="00905C38"/>
    <w:rsid w:val="00905C73"/>
    <w:rsid w:val="00905F39"/>
    <w:rsid w:val="009064F0"/>
    <w:rsid w:val="00906814"/>
    <w:rsid w:val="00906BAA"/>
    <w:rsid w:val="00907353"/>
    <w:rsid w:val="00907568"/>
    <w:rsid w:val="009076EB"/>
    <w:rsid w:val="0090793E"/>
    <w:rsid w:val="00907AA3"/>
    <w:rsid w:val="00910408"/>
    <w:rsid w:val="00910752"/>
    <w:rsid w:val="0091091F"/>
    <w:rsid w:val="00910A52"/>
    <w:rsid w:val="00910B0F"/>
    <w:rsid w:val="00910B14"/>
    <w:rsid w:val="00910C45"/>
    <w:rsid w:val="009111F4"/>
    <w:rsid w:val="0091130F"/>
    <w:rsid w:val="00911BC1"/>
    <w:rsid w:val="0091201A"/>
    <w:rsid w:val="009121AC"/>
    <w:rsid w:val="00912317"/>
    <w:rsid w:val="009123BD"/>
    <w:rsid w:val="009123F9"/>
    <w:rsid w:val="00912451"/>
    <w:rsid w:val="00912C0E"/>
    <w:rsid w:val="00913216"/>
    <w:rsid w:val="00913397"/>
    <w:rsid w:val="009133E7"/>
    <w:rsid w:val="00913426"/>
    <w:rsid w:val="0091343C"/>
    <w:rsid w:val="00913E02"/>
    <w:rsid w:val="009140BA"/>
    <w:rsid w:val="0091451C"/>
    <w:rsid w:val="00914960"/>
    <w:rsid w:val="00914A86"/>
    <w:rsid w:val="00915370"/>
    <w:rsid w:val="00915649"/>
    <w:rsid w:val="00915B4E"/>
    <w:rsid w:val="00915C09"/>
    <w:rsid w:val="00915F64"/>
    <w:rsid w:val="009160CA"/>
    <w:rsid w:val="0091634F"/>
    <w:rsid w:val="00916392"/>
    <w:rsid w:val="0091639A"/>
    <w:rsid w:val="0091675C"/>
    <w:rsid w:val="009167BB"/>
    <w:rsid w:val="00916CE1"/>
    <w:rsid w:val="00916DC8"/>
    <w:rsid w:val="00916F27"/>
    <w:rsid w:val="00917391"/>
    <w:rsid w:val="0091767D"/>
    <w:rsid w:val="009176EF"/>
    <w:rsid w:val="0091789B"/>
    <w:rsid w:val="00917A0C"/>
    <w:rsid w:val="00917CA0"/>
    <w:rsid w:val="00917D0C"/>
    <w:rsid w:val="00917D7E"/>
    <w:rsid w:val="00917EDF"/>
    <w:rsid w:val="00917F25"/>
    <w:rsid w:val="00917F64"/>
    <w:rsid w:val="00920066"/>
    <w:rsid w:val="00920222"/>
    <w:rsid w:val="00920315"/>
    <w:rsid w:val="0092035B"/>
    <w:rsid w:val="00920564"/>
    <w:rsid w:val="009207A0"/>
    <w:rsid w:val="0092081D"/>
    <w:rsid w:val="009209DC"/>
    <w:rsid w:val="00920F04"/>
    <w:rsid w:val="009210BE"/>
    <w:rsid w:val="009214A9"/>
    <w:rsid w:val="0092166A"/>
    <w:rsid w:val="00921780"/>
    <w:rsid w:val="009219EC"/>
    <w:rsid w:val="00921B75"/>
    <w:rsid w:val="009220BE"/>
    <w:rsid w:val="009220DC"/>
    <w:rsid w:val="0092227C"/>
    <w:rsid w:val="00922924"/>
    <w:rsid w:val="00922D97"/>
    <w:rsid w:val="00922E20"/>
    <w:rsid w:val="0092319E"/>
    <w:rsid w:val="00923345"/>
    <w:rsid w:val="009233BD"/>
    <w:rsid w:val="00923486"/>
    <w:rsid w:val="009234AE"/>
    <w:rsid w:val="00923828"/>
    <w:rsid w:val="00923B86"/>
    <w:rsid w:val="00923C4C"/>
    <w:rsid w:val="00923EAB"/>
    <w:rsid w:val="009241B9"/>
    <w:rsid w:val="009243A3"/>
    <w:rsid w:val="009243E9"/>
    <w:rsid w:val="00924523"/>
    <w:rsid w:val="00924700"/>
    <w:rsid w:val="00924710"/>
    <w:rsid w:val="00924860"/>
    <w:rsid w:val="00924954"/>
    <w:rsid w:val="00924FDB"/>
    <w:rsid w:val="009251BA"/>
    <w:rsid w:val="0092538A"/>
    <w:rsid w:val="009257D2"/>
    <w:rsid w:val="00925B34"/>
    <w:rsid w:val="00925DCE"/>
    <w:rsid w:val="00925E7B"/>
    <w:rsid w:val="009262B3"/>
    <w:rsid w:val="009265A8"/>
    <w:rsid w:val="009266D4"/>
    <w:rsid w:val="00926F9E"/>
    <w:rsid w:val="009273F6"/>
    <w:rsid w:val="0092780A"/>
    <w:rsid w:val="00927FEE"/>
    <w:rsid w:val="00930021"/>
    <w:rsid w:val="0093028A"/>
    <w:rsid w:val="0093030A"/>
    <w:rsid w:val="00930496"/>
    <w:rsid w:val="009304EC"/>
    <w:rsid w:val="009308A4"/>
    <w:rsid w:val="00930933"/>
    <w:rsid w:val="00930F48"/>
    <w:rsid w:val="009313B5"/>
    <w:rsid w:val="00931853"/>
    <w:rsid w:val="00931900"/>
    <w:rsid w:val="00931923"/>
    <w:rsid w:val="00931ACB"/>
    <w:rsid w:val="00931C80"/>
    <w:rsid w:val="00931D82"/>
    <w:rsid w:val="00931D9F"/>
    <w:rsid w:val="00932547"/>
    <w:rsid w:val="0093281B"/>
    <w:rsid w:val="00932ADA"/>
    <w:rsid w:val="00932B79"/>
    <w:rsid w:val="00932D14"/>
    <w:rsid w:val="00932D27"/>
    <w:rsid w:val="00933153"/>
    <w:rsid w:val="0093318A"/>
    <w:rsid w:val="00933866"/>
    <w:rsid w:val="00933D09"/>
    <w:rsid w:val="00933D2F"/>
    <w:rsid w:val="00933D76"/>
    <w:rsid w:val="00933D87"/>
    <w:rsid w:val="00934264"/>
    <w:rsid w:val="00934736"/>
    <w:rsid w:val="00934975"/>
    <w:rsid w:val="00934C59"/>
    <w:rsid w:val="00934D43"/>
    <w:rsid w:val="00934E29"/>
    <w:rsid w:val="00935990"/>
    <w:rsid w:val="009360EF"/>
    <w:rsid w:val="0093651E"/>
    <w:rsid w:val="009365A9"/>
    <w:rsid w:val="009366B4"/>
    <w:rsid w:val="0093679F"/>
    <w:rsid w:val="0093696C"/>
    <w:rsid w:val="00936B2E"/>
    <w:rsid w:val="00937090"/>
    <w:rsid w:val="00937366"/>
    <w:rsid w:val="009373F5"/>
    <w:rsid w:val="00937466"/>
    <w:rsid w:val="00937627"/>
    <w:rsid w:val="00937CF2"/>
    <w:rsid w:val="00937E0B"/>
    <w:rsid w:val="00940297"/>
    <w:rsid w:val="009403AF"/>
    <w:rsid w:val="00940469"/>
    <w:rsid w:val="009421BA"/>
    <w:rsid w:val="00942878"/>
    <w:rsid w:val="009428D8"/>
    <w:rsid w:val="00942B2A"/>
    <w:rsid w:val="00942D93"/>
    <w:rsid w:val="00942DB4"/>
    <w:rsid w:val="00943239"/>
    <w:rsid w:val="0094344D"/>
    <w:rsid w:val="0094378C"/>
    <w:rsid w:val="009438C1"/>
    <w:rsid w:val="00943964"/>
    <w:rsid w:val="00943AC3"/>
    <w:rsid w:val="00943BD7"/>
    <w:rsid w:val="00943D17"/>
    <w:rsid w:val="00944575"/>
    <w:rsid w:val="009446F5"/>
    <w:rsid w:val="00944BC9"/>
    <w:rsid w:val="0094530A"/>
    <w:rsid w:val="0094551D"/>
    <w:rsid w:val="009455AE"/>
    <w:rsid w:val="00945A3E"/>
    <w:rsid w:val="00945C82"/>
    <w:rsid w:val="00946871"/>
    <w:rsid w:val="00946996"/>
    <w:rsid w:val="00946A1F"/>
    <w:rsid w:val="00946BBE"/>
    <w:rsid w:val="00947536"/>
    <w:rsid w:val="00947589"/>
    <w:rsid w:val="0094772D"/>
    <w:rsid w:val="009478C6"/>
    <w:rsid w:val="00947C80"/>
    <w:rsid w:val="009500B1"/>
    <w:rsid w:val="00950424"/>
    <w:rsid w:val="00950453"/>
    <w:rsid w:val="00950991"/>
    <w:rsid w:val="00950B0F"/>
    <w:rsid w:val="0095147B"/>
    <w:rsid w:val="009515B1"/>
    <w:rsid w:val="009516EE"/>
    <w:rsid w:val="009519C2"/>
    <w:rsid w:val="00951E70"/>
    <w:rsid w:val="00952488"/>
    <w:rsid w:val="009524B5"/>
    <w:rsid w:val="0095263B"/>
    <w:rsid w:val="00952703"/>
    <w:rsid w:val="00952AB2"/>
    <w:rsid w:val="00952AB8"/>
    <w:rsid w:val="00952C18"/>
    <w:rsid w:val="00952CCA"/>
    <w:rsid w:val="0095313F"/>
    <w:rsid w:val="009532C8"/>
    <w:rsid w:val="009537AC"/>
    <w:rsid w:val="0095389B"/>
    <w:rsid w:val="00953A3A"/>
    <w:rsid w:val="00953AD9"/>
    <w:rsid w:val="00953DB4"/>
    <w:rsid w:val="00953DE9"/>
    <w:rsid w:val="009543A2"/>
    <w:rsid w:val="0095447B"/>
    <w:rsid w:val="00954929"/>
    <w:rsid w:val="00954A44"/>
    <w:rsid w:val="00954D89"/>
    <w:rsid w:val="00954ECE"/>
    <w:rsid w:val="00954F1D"/>
    <w:rsid w:val="0095511E"/>
    <w:rsid w:val="009551FB"/>
    <w:rsid w:val="00955226"/>
    <w:rsid w:val="00955634"/>
    <w:rsid w:val="00955994"/>
    <w:rsid w:val="00955AD8"/>
    <w:rsid w:val="00955E43"/>
    <w:rsid w:val="00956659"/>
    <w:rsid w:val="009567D0"/>
    <w:rsid w:val="00956A2E"/>
    <w:rsid w:val="00956EF5"/>
    <w:rsid w:val="00957194"/>
    <w:rsid w:val="0095729A"/>
    <w:rsid w:val="009572E8"/>
    <w:rsid w:val="00957391"/>
    <w:rsid w:val="009573CC"/>
    <w:rsid w:val="0095759A"/>
    <w:rsid w:val="0095775F"/>
    <w:rsid w:val="00957B71"/>
    <w:rsid w:val="00960178"/>
    <w:rsid w:val="0096027A"/>
    <w:rsid w:val="0096048B"/>
    <w:rsid w:val="0096055D"/>
    <w:rsid w:val="00960717"/>
    <w:rsid w:val="00960743"/>
    <w:rsid w:val="0096075F"/>
    <w:rsid w:val="00960F26"/>
    <w:rsid w:val="009611E5"/>
    <w:rsid w:val="00961A02"/>
    <w:rsid w:val="00961D44"/>
    <w:rsid w:val="00961D86"/>
    <w:rsid w:val="00961E23"/>
    <w:rsid w:val="00962005"/>
    <w:rsid w:val="00962143"/>
    <w:rsid w:val="009623B3"/>
    <w:rsid w:val="00962631"/>
    <w:rsid w:val="009626FB"/>
    <w:rsid w:val="00962864"/>
    <w:rsid w:val="0096288F"/>
    <w:rsid w:val="00962BE2"/>
    <w:rsid w:val="0096305E"/>
    <w:rsid w:val="00963309"/>
    <w:rsid w:val="00963349"/>
    <w:rsid w:val="00963850"/>
    <w:rsid w:val="00963888"/>
    <w:rsid w:val="009639E1"/>
    <w:rsid w:val="00963F21"/>
    <w:rsid w:val="00964300"/>
    <w:rsid w:val="00964879"/>
    <w:rsid w:val="00964925"/>
    <w:rsid w:val="00964A23"/>
    <w:rsid w:val="00964DC3"/>
    <w:rsid w:val="0096569A"/>
    <w:rsid w:val="00965E6A"/>
    <w:rsid w:val="009660BC"/>
    <w:rsid w:val="00966203"/>
    <w:rsid w:val="009662D3"/>
    <w:rsid w:val="0096672B"/>
    <w:rsid w:val="00966755"/>
    <w:rsid w:val="00966DC2"/>
    <w:rsid w:val="00966ECB"/>
    <w:rsid w:val="00967236"/>
    <w:rsid w:val="0096786F"/>
    <w:rsid w:val="00967DB2"/>
    <w:rsid w:val="009701AA"/>
    <w:rsid w:val="00970261"/>
    <w:rsid w:val="00970545"/>
    <w:rsid w:val="00970751"/>
    <w:rsid w:val="00970B23"/>
    <w:rsid w:val="00970B30"/>
    <w:rsid w:val="00970C0D"/>
    <w:rsid w:val="00970EA3"/>
    <w:rsid w:val="0097131B"/>
    <w:rsid w:val="0097167A"/>
    <w:rsid w:val="00971CFA"/>
    <w:rsid w:val="00971DDB"/>
    <w:rsid w:val="00971E9B"/>
    <w:rsid w:val="00971F6E"/>
    <w:rsid w:val="00972368"/>
    <w:rsid w:val="00972374"/>
    <w:rsid w:val="00972393"/>
    <w:rsid w:val="00972448"/>
    <w:rsid w:val="00973333"/>
    <w:rsid w:val="009734A2"/>
    <w:rsid w:val="00973576"/>
    <w:rsid w:val="009736FD"/>
    <w:rsid w:val="009739A4"/>
    <w:rsid w:val="00973B46"/>
    <w:rsid w:val="00973C17"/>
    <w:rsid w:val="00973DEE"/>
    <w:rsid w:val="00973F57"/>
    <w:rsid w:val="00973F8A"/>
    <w:rsid w:val="009741EA"/>
    <w:rsid w:val="00974740"/>
    <w:rsid w:val="00974D73"/>
    <w:rsid w:val="00975320"/>
    <w:rsid w:val="00975473"/>
    <w:rsid w:val="00975634"/>
    <w:rsid w:val="00975B2A"/>
    <w:rsid w:val="00976041"/>
    <w:rsid w:val="009760B1"/>
    <w:rsid w:val="0097625E"/>
    <w:rsid w:val="009764C6"/>
    <w:rsid w:val="009768F4"/>
    <w:rsid w:val="0097705E"/>
    <w:rsid w:val="009770A8"/>
    <w:rsid w:val="00977316"/>
    <w:rsid w:val="00977346"/>
    <w:rsid w:val="00977777"/>
    <w:rsid w:val="00977F74"/>
    <w:rsid w:val="00980108"/>
    <w:rsid w:val="00980693"/>
    <w:rsid w:val="00980AAB"/>
    <w:rsid w:val="00980E39"/>
    <w:rsid w:val="009811F2"/>
    <w:rsid w:val="00981462"/>
    <w:rsid w:val="009815E2"/>
    <w:rsid w:val="00981B1B"/>
    <w:rsid w:val="00981BDA"/>
    <w:rsid w:val="00981D34"/>
    <w:rsid w:val="00981F51"/>
    <w:rsid w:val="009823B3"/>
    <w:rsid w:val="009831D1"/>
    <w:rsid w:val="00983356"/>
    <w:rsid w:val="009834B1"/>
    <w:rsid w:val="0098363B"/>
    <w:rsid w:val="009845B4"/>
    <w:rsid w:val="00984686"/>
    <w:rsid w:val="00984DF1"/>
    <w:rsid w:val="00984EBE"/>
    <w:rsid w:val="00985105"/>
    <w:rsid w:val="009851AA"/>
    <w:rsid w:val="009856F0"/>
    <w:rsid w:val="0098570D"/>
    <w:rsid w:val="00985713"/>
    <w:rsid w:val="009857D7"/>
    <w:rsid w:val="00985FAC"/>
    <w:rsid w:val="009861C0"/>
    <w:rsid w:val="009862D8"/>
    <w:rsid w:val="00986534"/>
    <w:rsid w:val="00986697"/>
    <w:rsid w:val="009866DD"/>
    <w:rsid w:val="00986CB5"/>
    <w:rsid w:val="00986DEF"/>
    <w:rsid w:val="0098709D"/>
    <w:rsid w:val="009870BE"/>
    <w:rsid w:val="00987136"/>
    <w:rsid w:val="009874FE"/>
    <w:rsid w:val="00987745"/>
    <w:rsid w:val="009878A3"/>
    <w:rsid w:val="00987C59"/>
    <w:rsid w:val="00990178"/>
    <w:rsid w:val="0099027D"/>
    <w:rsid w:val="009903EB"/>
    <w:rsid w:val="009904E9"/>
    <w:rsid w:val="00990534"/>
    <w:rsid w:val="009906D6"/>
    <w:rsid w:val="009907EA"/>
    <w:rsid w:val="00990B08"/>
    <w:rsid w:val="00990F74"/>
    <w:rsid w:val="009911C0"/>
    <w:rsid w:val="00991273"/>
    <w:rsid w:val="00991436"/>
    <w:rsid w:val="009915C5"/>
    <w:rsid w:val="00991912"/>
    <w:rsid w:val="009919E7"/>
    <w:rsid w:val="00991A20"/>
    <w:rsid w:val="00991DFE"/>
    <w:rsid w:val="00991F7B"/>
    <w:rsid w:val="009925DD"/>
    <w:rsid w:val="0099262B"/>
    <w:rsid w:val="009928BE"/>
    <w:rsid w:val="009928D4"/>
    <w:rsid w:val="00992C82"/>
    <w:rsid w:val="0099320C"/>
    <w:rsid w:val="00993390"/>
    <w:rsid w:val="009937F6"/>
    <w:rsid w:val="009938EF"/>
    <w:rsid w:val="00993E5D"/>
    <w:rsid w:val="00993F94"/>
    <w:rsid w:val="009942A0"/>
    <w:rsid w:val="00994776"/>
    <w:rsid w:val="009947D0"/>
    <w:rsid w:val="00994F08"/>
    <w:rsid w:val="00995732"/>
    <w:rsid w:val="00995966"/>
    <w:rsid w:val="00995D96"/>
    <w:rsid w:val="00995FAA"/>
    <w:rsid w:val="00996681"/>
    <w:rsid w:val="00996F69"/>
    <w:rsid w:val="0099709B"/>
    <w:rsid w:val="00997227"/>
    <w:rsid w:val="00997234"/>
    <w:rsid w:val="00997E59"/>
    <w:rsid w:val="009A0081"/>
    <w:rsid w:val="009A00C4"/>
    <w:rsid w:val="009A00C6"/>
    <w:rsid w:val="009A0449"/>
    <w:rsid w:val="009A0599"/>
    <w:rsid w:val="009A0B56"/>
    <w:rsid w:val="009A0DBA"/>
    <w:rsid w:val="009A170B"/>
    <w:rsid w:val="009A1851"/>
    <w:rsid w:val="009A1942"/>
    <w:rsid w:val="009A20A9"/>
    <w:rsid w:val="009A215C"/>
    <w:rsid w:val="009A2649"/>
    <w:rsid w:val="009A2901"/>
    <w:rsid w:val="009A2D29"/>
    <w:rsid w:val="009A2DF6"/>
    <w:rsid w:val="009A2F30"/>
    <w:rsid w:val="009A3357"/>
    <w:rsid w:val="009A34C0"/>
    <w:rsid w:val="009A3576"/>
    <w:rsid w:val="009A37DB"/>
    <w:rsid w:val="009A3B30"/>
    <w:rsid w:val="009A3BED"/>
    <w:rsid w:val="009A3D7F"/>
    <w:rsid w:val="009A3E10"/>
    <w:rsid w:val="009A4114"/>
    <w:rsid w:val="009A4257"/>
    <w:rsid w:val="009A4347"/>
    <w:rsid w:val="009A4421"/>
    <w:rsid w:val="009A44B0"/>
    <w:rsid w:val="009A4532"/>
    <w:rsid w:val="009A45A4"/>
    <w:rsid w:val="009A47CF"/>
    <w:rsid w:val="009A480B"/>
    <w:rsid w:val="009A4917"/>
    <w:rsid w:val="009A504E"/>
    <w:rsid w:val="009A527E"/>
    <w:rsid w:val="009A532C"/>
    <w:rsid w:val="009A5337"/>
    <w:rsid w:val="009A54B9"/>
    <w:rsid w:val="009A56E4"/>
    <w:rsid w:val="009A5977"/>
    <w:rsid w:val="009A5B74"/>
    <w:rsid w:val="009A5F6F"/>
    <w:rsid w:val="009A628A"/>
    <w:rsid w:val="009A68A3"/>
    <w:rsid w:val="009A6C25"/>
    <w:rsid w:val="009A6CB2"/>
    <w:rsid w:val="009A6E76"/>
    <w:rsid w:val="009A6ECB"/>
    <w:rsid w:val="009A7091"/>
    <w:rsid w:val="009A7344"/>
    <w:rsid w:val="009A76CE"/>
    <w:rsid w:val="009A781C"/>
    <w:rsid w:val="009A7D87"/>
    <w:rsid w:val="009A7EB1"/>
    <w:rsid w:val="009A7FE6"/>
    <w:rsid w:val="009B0229"/>
    <w:rsid w:val="009B02A5"/>
    <w:rsid w:val="009B08FF"/>
    <w:rsid w:val="009B0B49"/>
    <w:rsid w:val="009B0CA3"/>
    <w:rsid w:val="009B11B9"/>
    <w:rsid w:val="009B11BF"/>
    <w:rsid w:val="009B1224"/>
    <w:rsid w:val="009B130C"/>
    <w:rsid w:val="009B15BC"/>
    <w:rsid w:val="009B1C5B"/>
    <w:rsid w:val="009B1C85"/>
    <w:rsid w:val="009B1EAA"/>
    <w:rsid w:val="009B235A"/>
    <w:rsid w:val="009B288C"/>
    <w:rsid w:val="009B2B48"/>
    <w:rsid w:val="009B2C6D"/>
    <w:rsid w:val="009B2E75"/>
    <w:rsid w:val="009B2ED0"/>
    <w:rsid w:val="009B3352"/>
    <w:rsid w:val="009B3638"/>
    <w:rsid w:val="009B3740"/>
    <w:rsid w:val="009B3DD1"/>
    <w:rsid w:val="009B3DF4"/>
    <w:rsid w:val="009B3FEA"/>
    <w:rsid w:val="009B41F5"/>
    <w:rsid w:val="009B422A"/>
    <w:rsid w:val="009B4474"/>
    <w:rsid w:val="009B44ED"/>
    <w:rsid w:val="009B4627"/>
    <w:rsid w:val="009B49C5"/>
    <w:rsid w:val="009B4C42"/>
    <w:rsid w:val="009B4D24"/>
    <w:rsid w:val="009B4E57"/>
    <w:rsid w:val="009B50C5"/>
    <w:rsid w:val="009B5632"/>
    <w:rsid w:val="009B56F2"/>
    <w:rsid w:val="009B5C21"/>
    <w:rsid w:val="009B5E75"/>
    <w:rsid w:val="009B615B"/>
    <w:rsid w:val="009B67D4"/>
    <w:rsid w:val="009B6AB1"/>
    <w:rsid w:val="009B6E5F"/>
    <w:rsid w:val="009B6E9D"/>
    <w:rsid w:val="009B6EE1"/>
    <w:rsid w:val="009B6FCE"/>
    <w:rsid w:val="009B710B"/>
    <w:rsid w:val="009B77C5"/>
    <w:rsid w:val="009B7831"/>
    <w:rsid w:val="009B7901"/>
    <w:rsid w:val="009B7A17"/>
    <w:rsid w:val="009B7C65"/>
    <w:rsid w:val="009B7F67"/>
    <w:rsid w:val="009C0244"/>
    <w:rsid w:val="009C0728"/>
    <w:rsid w:val="009C0833"/>
    <w:rsid w:val="009C0965"/>
    <w:rsid w:val="009C0AC2"/>
    <w:rsid w:val="009C0C74"/>
    <w:rsid w:val="009C0C76"/>
    <w:rsid w:val="009C0E3B"/>
    <w:rsid w:val="009C0ECB"/>
    <w:rsid w:val="009C135F"/>
    <w:rsid w:val="009C1650"/>
    <w:rsid w:val="009C172B"/>
    <w:rsid w:val="009C1B6B"/>
    <w:rsid w:val="009C2192"/>
    <w:rsid w:val="009C2632"/>
    <w:rsid w:val="009C27D2"/>
    <w:rsid w:val="009C2ACF"/>
    <w:rsid w:val="009C2D30"/>
    <w:rsid w:val="009C2FC4"/>
    <w:rsid w:val="009C39C8"/>
    <w:rsid w:val="009C3F25"/>
    <w:rsid w:val="009C3FB7"/>
    <w:rsid w:val="009C479C"/>
    <w:rsid w:val="009C4AC8"/>
    <w:rsid w:val="009C4AFF"/>
    <w:rsid w:val="009C4C31"/>
    <w:rsid w:val="009C4C46"/>
    <w:rsid w:val="009C53CF"/>
    <w:rsid w:val="009C5488"/>
    <w:rsid w:val="009C5529"/>
    <w:rsid w:val="009C5648"/>
    <w:rsid w:val="009C58D3"/>
    <w:rsid w:val="009C5B35"/>
    <w:rsid w:val="009C5BB6"/>
    <w:rsid w:val="009C5BD4"/>
    <w:rsid w:val="009C5E4C"/>
    <w:rsid w:val="009C60C4"/>
    <w:rsid w:val="009C626F"/>
    <w:rsid w:val="009C636D"/>
    <w:rsid w:val="009C6671"/>
    <w:rsid w:val="009C66A9"/>
    <w:rsid w:val="009C66DD"/>
    <w:rsid w:val="009C6B17"/>
    <w:rsid w:val="009C6B24"/>
    <w:rsid w:val="009C6D66"/>
    <w:rsid w:val="009C7041"/>
    <w:rsid w:val="009C76F9"/>
    <w:rsid w:val="009C78DE"/>
    <w:rsid w:val="009C79EC"/>
    <w:rsid w:val="009C7BC8"/>
    <w:rsid w:val="009C7C5F"/>
    <w:rsid w:val="009C7D48"/>
    <w:rsid w:val="009C7E41"/>
    <w:rsid w:val="009D027D"/>
    <w:rsid w:val="009D0588"/>
    <w:rsid w:val="009D065C"/>
    <w:rsid w:val="009D0725"/>
    <w:rsid w:val="009D0A2B"/>
    <w:rsid w:val="009D0B6F"/>
    <w:rsid w:val="009D0BC2"/>
    <w:rsid w:val="009D0EBD"/>
    <w:rsid w:val="009D114D"/>
    <w:rsid w:val="009D1778"/>
    <w:rsid w:val="009D1A3A"/>
    <w:rsid w:val="009D2EB3"/>
    <w:rsid w:val="009D2EDF"/>
    <w:rsid w:val="009D2F65"/>
    <w:rsid w:val="009D3265"/>
    <w:rsid w:val="009D32EF"/>
    <w:rsid w:val="009D34C7"/>
    <w:rsid w:val="009D3601"/>
    <w:rsid w:val="009D369A"/>
    <w:rsid w:val="009D405D"/>
    <w:rsid w:val="009D4E90"/>
    <w:rsid w:val="009D523D"/>
    <w:rsid w:val="009D53BD"/>
    <w:rsid w:val="009D5468"/>
    <w:rsid w:val="009D54A2"/>
    <w:rsid w:val="009D5933"/>
    <w:rsid w:val="009D59D1"/>
    <w:rsid w:val="009D5B12"/>
    <w:rsid w:val="009D629C"/>
    <w:rsid w:val="009D6923"/>
    <w:rsid w:val="009D6CE6"/>
    <w:rsid w:val="009D6D14"/>
    <w:rsid w:val="009D6E25"/>
    <w:rsid w:val="009D72DF"/>
    <w:rsid w:val="009D747A"/>
    <w:rsid w:val="009D7660"/>
    <w:rsid w:val="009D7698"/>
    <w:rsid w:val="009D7A3B"/>
    <w:rsid w:val="009D7BA2"/>
    <w:rsid w:val="009E0910"/>
    <w:rsid w:val="009E0A13"/>
    <w:rsid w:val="009E0AB1"/>
    <w:rsid w:val="009E0ABD"/>
    <w:rsid w:val="009E0BA5"/>
    <w:rsid w:val="009E121D"/>
    <w:rsid w:val="009E18DA"/>
    <w:rsid w:val="009E19DF"/>
    <w:rsid w:val="009E1AD6"/>
    <w:rsid w:val="009E1BAE"/>
    <w:rsid w:val="009E1E55"/>
    <w:rsid w:val="009E221F"/>
    <w:rsid w:val="009E243C"/>
    <w:rsid w:val="009E2B4D"/>
    <w:rsid w:val="009E2C20"/>
    <w:rsid w:val="009E2CF4"/>
    <w:rsid w:val="009E2DCE"/>
    <w:rsid w:val="009E308D"/>
    <w:rsid w:val="009E35B4"/>
    <w:rsid w:val="009E370A"/>
    <w:rsid w:val="009E3797"/>
    <w:rsid w:val="009E3A98"/>
    <w:rsid w:val="009E3C86"/>
    <w:rsid w:val="009E3C8B"/>
    <w:rsid w:val="009E3D13"/>
    <w:rsid w:val="009E4535"/>
    <w:rsid w:val="009E4768"/>
    <w:rsid w:val="009E4FA6"/>
    <w:rsid w:val="009E5070"/>
    <w:rsid w:val="009E5217"/>
    <w:rsid w:val="009E545C"/>
    <w:rsid w:val="009E5A1D"/>
    <w:rsid w:val="009E5BB7"/>
    <w:rsid w:val="009E5FBC"/>
    <w:rsid w:val="009E5FC1"/>
    <w:rsid w:val="009E5FF7"/>
    <w:rsid w:val="009E643E"/>
    <w:rsid w:val="009E6573"/>
    <w:rsid w:val="009E688D"/>
    <w:rsid w:val="009E68F0"/>
    <w:rsid w:val="009E6A65"/>
    <w:rsid w:val="009E6A7C"/>
    <w:rsid w:val="009E7210"/>
    <w:rsid w:val="009E7560"/>
    <w:rsid w:val="009E75E3"/>
    <w:rsid w:val="009E7831"/>
    <w:rsid w:val="009E796D"/>
    <w:rsid w:val="009E79BB"/>
    <w:rsid w:val="009E7B39"/>
    <w:rsid w:val="009E7B56"/>
    <w:rsid w:val="009E7DDD"/>
    <w:rsid w:val="009F032E"/>
    <w:rsid w:val="009F03BB"/>
    <w:rsid w:val="009F07B3"/>
    <w:rsid w:val="009F0903"/>
    <w:rsid w:val="009F0C14"/>
    <w:rsid w:val="009F0D25"/>
    <w:rsid w:val="009F12D9"/>
    <w:rsid w:val="009F13CA"/>
    <w:rsid w:val="009F13CD"/>
    <w:rsid w:val="009F18F7"/>
    <w:rsid w:val="009F1B67"/>
    <w:rsid w:val="009F1C9D"/>
    <w:rsid w:val="009F1D89"/>
    <w:rsid w:val="009F1EA3"/>
    <w:rsid w:val="009F2665"/>
    <w:rsid w:val="009F2AB6"/>
    <w:rsid w:val="009F2AF3"/>
    <w:rsid w:val="009F31AB"/>
    <w:rsid w:val="009F3422"/>
    <w:rsid w:val="009F342D"/>
    <w:rsid w:val="009F34E7"/>
    <w:rsid w:val="009F35EC"/>
    <w:rsid w:val="009F3763"/>
    <w:rsid w:val="009F37BA"/>
    <w:rsid w:val="009F3A60"/>
    <w:rsid w:val="009F3C9D"/>
    <w:rsid w:val="009F3EF3"/>
    <w:rsid w:val="009F4436"/>
    <w:rsid w:val="009F46EA"/>
    <w:rsid w:val="009F4D8E"/>
    <w:rsid w:val="009F5393"/>
    <w:rsid w:val="009F55C4"/>
    <w:rsid w:val="009F57A1"/>
    <w:rsid w:val="009F5821"/>
    <w:rsid w:val="009F5C13"/>
    <w:rsid w:val="009F5E91"/>
    <w:rsid w:val="009F5F0A"/>
    <w:rsid w:val="009F615A"/>
    <w:rsid w:val="009F62BC"/>
    <w:rsid w:val="009F62F1"/>
    <w:rsid w:val="009F6373"/>
    <w:rsid w:val="009F64D4"/>
    <w:rsid w:val="009F656D"/>
    <w:rsid w:val="009F6CA9"/>
    <w:rsid w:val="009F7BF9"/>
    <w:rsid w:val="009F7E0B"/>
    <w:rsid w:val="00A0000D"/>
    <w:rsid w:val="00A00158"/>
    <w:rsid w:val="00A00207"/>
    <w:rsid w:val="00A00257"/>
    <w:rsid w:val="00A002A1"/>
    <w:rsid w:val="00A00530"/>
    <w:rsid w:val="00A00830"/>
    <w:rsid w:val="00A00836"/>
    <w:rsid w:val="00A00997"/>
    <w:rsid w:val="00A009DC"/>
    <w:rsid w:val="00A00E88"/>
    <w:rsid w:val="00A0107A"/>
    <w:rsid w:val="00A0108D"/>
    <w:rsid w:val="00A012AE"/>
    <w:rsid w:val="00A0138D"/>
    <w:rsid w:val="00A01889"/>
    <w:rsid w:val="00A01A7F"/>
    <w:rsid w:val="00A02037"/>
    <w:rsid w:val="00A02048"/>
    <w:rsid w:val="00A02081"/>
    <w:rsid w:val="00A0223F"/>
    <w:rsid w:val="00A02473"/>
    <w:rsid w:val="00A02673"/>
    <w:rsid w:val="00A0297C"/>
    <w:rsid w:val="00A02A07"/>
    <w:rsid w:val="00A02D81"/>
    <w:rsid w:val="00A02E6A"/>
    <w:rsid w:val="00A0319B"/>
    <w:rsid w:val="00A031F2"/>
    <w:rsid w:val="00A037C5"/>
    <w:rsid w:val="00A03C81"/>
    <w:rsid w:val="00A03DA1"/>
    <w:rsid w:val="00A03DDD"/>
    <w:rsid w:val="00A04649"/>
    <w:rsid w:val="00A0489E"/>
    <w:rsid w:val="00A048D9"/>
    <w:rsid w:val="00A04A76"/>
    <w:rsid w:val="00A04B48"/>
    <w:rsid w:val="00A04C97"/>
    <w:rsid w:val="00A04F59"/>
    <w:rsid w:val="00A04F71"/>
    <w:rsid w:val="00A05010"/>
    <w:rsid w:val="00A05E3F"/>
    <w:rsid w:val="00A05E86"/>
    <w:rsid w:val="00A06177"/>
    <w:rsid w:val="00A06678"/>
    <w:rsid w:val="00A06731"/>
    <w:rsid w:val="00A069CE"/>
    <w:rsid w:val="00A06F50"/>
    <w:rsid w:val="00A071B9"/>
    <w:rsid w:val="00A0730B"/>
    <w:rsid w:val="00A07622"/>
    <w:rsid w:val="00A077B9"/>
    <w:rsid w:val="00A079FD"/>
    <w:rsid w:val="00A07B0E"/>
    <w:rsid w:val="00A07C2A"/>
    <w:rsid w:val="00A07D34"/>
    <w:rsid w:val="00A1072C"/>
    <w:rsid w:val="00A10C4E"/>
    <w:rsid w:val="00A1136E"/>
    <w:rsid w:val="00A11838"/>
    <w:rsid w:val="00A11987"/>
    <w:rsid w:val="00A11D24"/>
    <w:rsid w:val="00A11EDB"/>
    <w:rsid w:val="00A11F4C"/>
    <w:rsid w:val="00A11FE3"/>
    <w:rsid w:val="00A12475"/>
    <w:rsid w:val="00A12F2A"/>
    <w:rsid w:val="00A12FCA"/>
    <w:rsid w:val="00A1308E"/>
    <w:rsid w:val="00A13370"/>
    <w:rsid w:val="00A133AD"/>
    <w:rsid w:val="00A1393C"/>
    <w:rsid w:val="00A13D0A"/>
    <w:rsid w:val="00A13D68"/>
    <w:rsid w:val="00A14436"/>
    <w:rsid w:val="00A14445"/>
    <w:rsid w:val="00A145A0"/>
    <w:rsid w:val="00A14666"/>
    <w:rsid w:val="00A14AC8"/>
    <w:rsid w:val="00A14CE0"/>
    <w:rsid w:val="00A15135"/>
    <w:rsid w:val="00A1514D"/>
    <w:rsid w:val="00A1545E"/>
    <w:rsid w:val="00A154CE"/>
    <w:rsid w:val="00A157B5"/>
    <w:rsid w:val="00A15CA8"/>
    <w:rsid w:val="00A15DC1"/>
    <w:rsid w:val="00A160A1"/>
    <w:rsid w:val="00A16123"/>
    <w:rsid w:val="00A1617E"/>
    <w:rsid w:val="00A161FD"/>
    <w:rsid w:val="00A163FF"/>
    <w:rsid w:val="00A16804"/>
    <w:rsid w:val="00A16BDF"/>
    <w:rsid w:val="00A16D38"/>
    <w:rsid w:val="00A16DB9"/>
    <w:rsid w:val="00A174C6"/>
    <w:rsid w:val="00A17597"/>
    <w:rsid w:val="00A1782E"/>
    <w:rsid w:val="00A178EC"/>
    <w:rsid w:val="00A17B14"/>
    <w:rsid w:val="00A17CBC"/>
    <w:rsid w:val="00A17DBA"/>
    <w:rsid w:val="00A2011E"/>
    <w:rsid w:val="00A2013D"/>
    <w:rsid w:val="00A2018E"/>
    <w:rsid w:val="00A20244"/>
    <w:rsid w:val="00A2030E"/>
    <w:rsid w:val="00A204B2"/>
    <w:rsid w:val="00A20539"/>
    <w:rsid w:val="00A2062B"/>
    <w:rsid w:val="00A206D8"/>
    <w:rsid w:val="00A207F4"/>
    <w:rsid w:val="00A2088F"/>
    <w:rsid w:val="00A209C3"/>
    <w:rsid w:val="00A20BA4"/>
    <w:rsid w:val="00A21027"/>
    <w:rsid w:val="00A21058"/>
    <w:rsid w:val="00A21541"/>
    <w:rsid w:val="00A21668"/>
    <w:rsid w:val="00A21852"/>
    <w:rsid w:val="00A2194D"/>
    <w:rsid w:val="00A21AD5"/>
    <w:rsid w:val="00A21D3D"/>
    <w:rsid w:val="00A22035"/>
    <w:rsid w:val="00A225A5"/>
    <w:rsid w:val="00A226D0"/>
    <w:rsid w:val="00A227E5"/>
    <w:rsid w:val="00A22AB8"/>
    <w:rsid w:val="00A22B1D"/>
    <w:rsid w:val="00A22BB8"/>
    <w:rsid w:val="00A22FB6"/>
    <w:rsid w:val="00A231BE"/>
    <w:rsid w:val="00A231F9"/>
    <w:rsid w:val="00A235B4"/>
    <w:rsid w:val="00A23857"/>
    <w:rsid w:val="00A238DD"/>
    <w:rsid w:val="00A23FAB"/>
    <w:rsid w:val="00A2419A"/>
    <w:rsid w:val="00A2441B"/>
    <w:rsid w:val="00A2456A"/>
    <w:rsid w:val="00A2461A"/>
    <w:rsid w:val="00A2483C"/>
    <w:rsid w:val="00A24A53"/>
    <w:rsid w:val="00A24CB8"/>
    <w:rsid w:val="00A24D1E"/>
    <w:rsid w:val="00A2559A"/>
    <w:rsid w:val="00A25929"/>
    <w:rsid w:val="00A25982"/>
    <w:rsid w:val="00A25B3E"/>
    <w:rsid w:val="00A25B45"/>
    <w:rsid w:val="00A25CEE"/>
    <w:rsid w:val="00A25DF2"/>
    <w:rsid w:val="00A25F17"/>
    <w:rsid w:val="00A26107"/>
    <w:rsid w:val="00A263C9"/>
    <w:rsid w:val="00A266B7"/>
    <w:rsid w:val="00A266BA"/>
    <w:rsid w:val="00A26A20"/>
    <w:rsid w:val="00A26E25"/>
    <w:rsid w:val="00A2706B"/>
    <w:rsid w:val="00A2707E"/>
    <w:rsid w:val="00A27622"/>
    <w:rsid w:val="00A277E0"/>
    <w:rsid w:val="00A27995"/>
    <w:rsid w:val="00A27EAF"/>
    <w:rsid w:val="00A30011"/>
    <w:rsid w:val="00A30783"/>
    <w:rsid w:val="00A30874"/>
    <w:rsid w:val="00A30AC9"/>
    <w:rsid w:val="00A315DF"/>
    <w:rsid w:val="00A3160E"/>
    <w:rsid w:val="00A31B3D"/>
    <w:rsid w:val="00A31E91"/>
    <w:rsid w:val="00A32760"/>
    <w:rsid w:val="00A32860"/>
    <w:rsid w:val="00A32902"/>
    <w:rsid w:val="00A33095"/>
    <w:rsid w:val="00A3330C"/>
    <w:rsid w:val="00A333D8"/>
    <w:rsid w:val="00A33668"/>
    <w:rsid w:val="00A3371B"/>
    <w:rsid w:val="00A34414"/>
    <w:rsid w:val="00A347D3"/>
    <w:rsid w:val="00A34F9E"/>
    <w:rsid w:val="00A3507C"/>
    <w:rsid w:val="00A35281"/>
    <w:rsid w:val="00A3537B"/>
    <w:rsid w:val="00A353DF"/>
    <w:rsid w:val="00A35D76"/>
    <w:rsid w:val="00A36388"/>
    <w:rsid w:val="00A3653D"/>
    <w:rsid w:val="00A366CB"/>
    <w:rsid w:val="00A36812"/>
    <w:rsid w:val="00A36D97"/>
    <w:rsid w:val="00A36E62"/>
    <w:rsid w:val="00A37020"/>
    <w:rsid w:val="00A37086"/>
    <w:rsid w:val="00A37140"/>
    <w:rsid w:val="00A375C0"/>
    <w:rsid w:val="00A3797F"/>
    <w:rsid w:val="00A37A68"/>
    <w:rsid w:val="00A37BF6"/>
    <w:rsid w:val="00A37E02"/>
    <w:rsid w:val="00A37FDE"/>
    <w:rsid w:val="00A4028B"/>
    <w:rsid w:val="00A40616"/>
    <w:rsid w:val="00A4075C"/>
    <w:rsid w:val="00A4086E"/>
    <w:rsid w:val="00A40BB6"/>
    <w:rsid w:val="00A40E88"/>
    <w:rsid w:val="00A412AE"/>
    <w:rsid w:val="00A41A5B"/>
    <w:rsid w:val="00A41AAF"/>
    <w:rsid w:val="00A41BE8"/>
    <w:rsid w:val="00A42336"/>
    <w:rsid w:val="00A4286C"/>
    <w:rsid w:val="00A42FAF"/>
    <w:rsid w:val="00A430D4"/>
    <w:rsid w:val="00A43163"/>
    <w:rsid w:val="00A431C0"/>
    <w:rsid w:val="00A43242"/>
    <w:rsid w:val="00A4373A"/>
    <w:rsid w:val="00A4407A"/>
    <w:rsid w:val="00A4452D"/>
    <w:rsid w:val="00A447F1"/>
    <w:rsid w:val="00A44949"/>
    <w:rsid w:val="00A44EEB"/>
    <w:rsid w:val="00A450FB"/>
    <w:rsid w:val="00A4541C"/>
    <w:rsid w:val="00A45C1F"/>
    <w:rsid w:val="00A45D02"/>
    <w:rsid w:val="00A463B6"/>
    <w:rsid w:val="00A465C6"/>
    <w:rsid w:val="00A46774"/>
    <w:rsid w:val="00A46F6C"/>
    <w:rsid w:val="00A4712D"/>
    <w:rsid w:val="00A4739A"/>
    <w:rsid w:val="00A47B11"/>
    <w:rsid w:val="00A47C57"/>
    <w:rsid w:val="00A47F25"/>
    <w:rsid w:val="00A50723"/>
    <w:rsid w:val="00A50832"/>
    <w:rsid w:val="00A50F01"/>
    <w:rsid w:val="00A511F4"/>
    <w:rsid w:val="00A5141F"/>
    <w:rsid w:val="00A51A0E"/>
    <w:rsid w:val="00A51AE8"/>
    <w:rsid w:val="00A51BA1"/>
    <w:rsid w:val="00A52476"/>
    <w:rsid w:val="00A524AA"/>
    <w:rsid w:val="00A5256E"/>
    <w:rsid w:val="00A52586"/>
    <w:rsid w:val="00A528DF"/>
    <w:rsid w:val="00A52A59"/>
    <w:rsid w:val="00A52BC5"/>
    <w:rsid w:val="00A52BFE"/>
    <w:rsid w:val="00A52D4F"/>
    <w:rsid w:val="00A53223"/>
    <w:rsid w:val="00A5356C"/>
    <w:rsid w:val="00A53915"/>
    <w:rsid w:val="00A54906"/>
    <w:rsid w:val="00A549C9"/>
    <w:rsid w:val="00A54BEB"/>
    <w:rsid w:val="00A54E87"/>
    <w:rsid w:val="00A54E9E"/>
    <w:rsid w:val="00A5500B"/>
    <w:rsid w:val="00A55898"/>
    <w:rsid w:val="00A558CB"/>
    <w:rsid w:val="00A558E4"/>
    <w:rsid w:val="00A55D65"/>
    <w:rsid w:val="00A55ECE"/>
    <w:rsid w:val="00A56144"/>
    <w:rsid w:val="00A56220"/>
    <w:rsid w:val="00A56690"/>
    <w:rsid w:val="00A56D09"/>
    <w:rsid w:val="00A56FCA"/>
    <w:rsid w:val="00A579FA"/>
    <w:rsid w:val="00A601DC"/>
    <w:rsid w:val="00A60384"/>
    <w:rsid w:val="00A60AAC"/>
    <w:rsid w:val="00A61221"/>
    <w:rsid w:val="00A614AD"/>
    <w:rsid w:val="00A614D6"/>
    <w:rsid w:val="00A61634"/>
    <w:rsid w:val="00A6177D"/>
    <w:rsid w:val="00A61990"/>
    <w:rsid w:val="00A619B6"/>
    <w:rsid w:val="00A61D44"/>
    <w:rsid w:val="00A625AC"/>
    <w:rsid w:val="00A62C4B"/>
    <w:rsid w:val="00A62E10"/>
    <w:rsid w:val="00A62F39"/>
    <w:rsid w:val="00A63166"/>
    <w:rsid w:val="00A633C2"/>
    <w:rsid w:val="00A63458"/>
    <w:rsid w:val="00A63469"/>
    <w:rsid w:val="00A6361B"/>
    <w:rsid w:val="00A6376D"/>
    <w:rsid w:val="00A63873"/>
    <w:rsid w:val="00A639F5"/>
    <w:rsid w:val="00A647A3"/>
    <w:rsid w:val="00A64808"/>
    <w:rsid w:val="00A64A95"/>
    <w:rsid w:val="00A64ACC"/>
    <w:rsid w:val="00A64DB9"/>
    <w:rsid w:val="00A6500A"/>
    <w:rsid w:val="00A657C5"/>
    <w:rsid w:val="00A657E2"/>
    <w:rsid w:val="00A65B0B"/>
    <w:rsid w:val="00A65B3E"/>
    <w:rsid w:val="00A65B6F"/>
    <w:rsid w:val="00A66207"/>
    <w:rsid w:val="00A66245"/>
    <w:rsid w:val="00A663D5"/>
    <w:rsid w:val="00A6673A"/>
    <w:rsid w:val="00A66B9B"/>
    <w:rsid w:val="00A66D90"/>
    <w:rsid w:val="00A66FC3"/>
    <w:rsid w:val="00A67207"/>
    <w:rsid w:val="00A67797"/>
    <w:rsid w:val="00A67CC9"/>
    <w:rsid w:val="00A70010"/>
    <w:rsid w:val="00A70266"/>
    <w:rsid w:val="00A70387"/>
    <w:rsid w:val="00A70628"/>
    <w:rsid w:val="00A708DF"/>
    <w:rsid w:val="00A70B5C"/>
    <w:rsid w:val="00A70E71"/>
    <w:rsid w:val="00A71098"/>
    <w:rsid w:val="00A710A9"/>
    <w:rsid w:val="00A712C9"/>
    <w:rsid w:val="00A7136B"/>
    <w:rsid w:val="00A714D8"/>
    <w:rsid w:val="00A718FF"/>
    <w:rsid w:val="00A71A00"/>
    <w:rsid w:val="00A71A2B"/>
    <w:rsid w:val="00A71B63"/>
    <w:rsid w:val="00A71DA8"/>
    <w:rsid w:val="00A71DCA"/>
    <w:rsid w:val="00A724C1"/>
    <w:rsid w:val="00A728BD"/>
    <w:rsid w:val="00A72A8F"/>
    <w:rsid w:val="00A73030"/>
    <w:rsid w:val="00A730A0"/>
    <w:rsid w:val="00A734D0"/>
    <w:rsid w:val="00A737E2"/>
    <w:rsid w:val="00A737FC"/>
    <w:rsid w:val="00A73AE0"/>
    <w:rsid w:val="00A73CE5"/>
    <w:rsid w:val="00A73E5B"/>
    <w:rsid w:val="00A73F0A"/>
    <w:rsid w:val="00A74060"/>
    <w:rsid w:val="00A740D2"/>
    <w:rsid w:val="00A74245"/>
    <w:rsid w:val="00A74592"/>
    <w:rsid w:val="00A74A96"/>
    <w:rsid w:val="00A74C3E"/>
    <w:rsid w:val="00A74C6E"/>
    <w:rsid w:val="00A74DAC"/>
    <w:rsid w:val="00A74E13"/>
    <w:rsid w:val="00A7526B"/>
    <w:rsid w:val="00A752DD"/>
    <w:rsid w:val="00A75764"/>
    <w:rsid w:val="00A75A26"/>
    <w:rsid w:val="00A75F5B"/>
    <w:rsid w:val="00A75FE3"/>
    <w:rsid w:val="00A7652C"/>
    <w:rsid w:val="00A76794"/>
    <w:rsid w:val="00A7697F"/>
    <w:rsid w:val="00A77054"/>
    <w:rsid w:val="00A774F1"/>
    <w:rsid w:val="00A776AD"/>
    <w:rsid w:val="00A77CE3"/>
    <w:rsid w:val="00A77E0A"/>
    <w:rsid w:val="00A80144"/>
    <w:rsid w:val="00A80756"/>
    <w:rsid w:val="00A80991"/>
    <w:rsid w:val="00A81478"/>
    <w:rsid w:val="00A815E9"/>
    <w:rsid w:val="00A81832"/>
    <w:rsid w:val="00A81996"/>
    <w:rsid w:val="00A81EA9"/>
    <w:rsid w:val="00A823C2"/>
    <w:rsid w:val="00A82BEA"/>
    <w:rsid w:val="00A82E4F"/>
    <w:rsid w:val="00A830C4"/>
    <w:rsid w:val="00A833F3"/>
    <w:rsid w:val="00A83868"/>
    <w:rsid w:val="00A83A29"/>
    <w:rsid w:val="00A83F3B"/>
    <w:rsid w:val="00A83F9C"/>
    <w:rsid w:val="00A83FAC"/>
    <w:rsid w:val="00A84004"/>
    <w:rsid w:val="00A84499"/>
    <w:rsid w:val="00A84639"/>
    <w:rsid w:val="00A84DD5"/>
    <w:rsid w:val="00A85170"/>
    <w:rsid w:val="00A851BB"/>
    <w:rsid w:val="00A8528B"/>
    <w:rsid w:val="00A8560E"/>
    <w:rsid w:val="00A85A7C"/>
    <w:rsid w:val="00A85DE3"/>
    <w:rsid w:val="00A85E7F"/>
    <w:rsid w:val="00A85FD5"/>
    <w:rsid w:val="00A863F1"/>
    <w:rsid w:val="00A8653E"/>
    <w:rsid w:val="00A865A2"/>
    <w:rsid w:val="00A865BA"/>
    <w:rsid w:val="00A866A5"/>
    <w:rsid w:val="00A86A9E"/>
    <w:rsid w:val="00A873C1"/>
    <w:rsid w:val="00A87696"/>
    <w:rsid w:val="00A8770F"/>
    <w:rsid w:val="00A87BD3"/>
    <w:rsid w:val="00A87DAD"/>
    <w:rsid w:val="00A87FFA"/>
    <w:rsid w:val="00A90405"/>
    <w:rsid w:val="00A904E7"/>
    <w:rsid w:val="00A90667"/>
    <w:rsid w:val="00A9083F"/>
    <w:rsid w:val="00A90C63"/>
    <w:rsid w:val="00A90CA0"/>
    <w:rsid w:val="00A90CA5"/>
    <w:rsid w:val="00A91089"/>
    <w:rsid w:val="00A91346"/>
    <w:rsid w:val="00A91682"/>
    <w:rsid w:val="00A91822"/>
    <w:rsid w:val="00A91977"/>
    <w:rsid w:val="00A91CE5"/>
    <w:rsid w:val="00A91D62"/>
    <w:rsid w:val="00A92113"/>
    <w:rsid w:val="00A925FF"/>
    <w:rsid w:val="00A92764"/>
    <w:rsid w:val="00A9288A"/>
    <w:rsid w:val="00A92B31"/>
    <w:rsid w:val="00A92BC3"/>
    <w:rsid w:val="00A92F21"/>
    <w:rsid w:val="00A93332"/>
    <w:rsid w:val="00A93AB5"/>
    <w:rsid w:val="00A93C4C"/>
    <w:rsid w:val="00A93DA1"/>
    <w:rsid w:val="00A93E18"/>
    <w:rsid w:val="00A93F1E"/>
    <w:rsid w:val="00A9407B"/>
    <w:rsid w:val="00A941D7"/>
    <w:rsid w:val="00A942C2"/>
    <w:rsid w:val="00A9431E"/>
    <w:rsid w:val="00A944FD"/>
    <w:rsid w:val="00A94AE2"/>
    <w:rsid w:val="00A94D2D"/>
    <w:rsid w:val="00A94ECC"/>
    <w:rsid w:val="00A950F3"/>
    <w:rsid w:val="00A9550E"/>
    <w:rsid w:val="00A956A5"/>
    <w:rsid w:val="00A9588E"/>
    <w:rsid w:val="00A96328"/>
    <w:rsid w:val="00A96484"/>
    <w:rsid w:val="00A964E7"/>
    <w:rsid w:val="00A96679"/>
    <w:rsid w:val="00A96724"/>
    <w:rsid w:val="00A96844"/>
    <w:rsid w:val="00A96D51"/>
    <w:rsid w:val="00A96D8B"/>
    <w:rsid w:val="00A96FF0"/>
    <w:rsid w:val="00A97201"/>
    <w:rsid w:val="00A97AE7"/>
    <w:rsid w:val="00A97B0C"/>
    <w:rsid w:val="00A97B1A"/>
    <w:rsid w:val="00A97BA1"/>
    <w:rsid w:val="00A97DE8"/>
    <w:rsid w:val="00A97FAA"/>
    <w:rsid w:val="00AA041F"/>
    <w:rsid w:val="00AA0440"/>
    <w:rsid w:val="00AA04ED"/>
    <w:rsid w:val="00AA06F2"/>
    <w:rsid w:val="00AA0801"/>
    <w:rsid w:val="00AA0947"/>
    <w:rsid w:val="00AA0C07"/>
    <w:rsid w:val="00AA0C08"/>
    <w:rsid w:val="00AA0CA2"/>
    <w:rsid w:val="00AA1008"/>
    <w:rsid w:val="00AA13E2"/>
    <w:rsid w:val="00AA18D7"/>
    <w:rsid w:val="00AA1A7A"/>
    <w:rsid w:val="00AA1EBB"/>
    <w:rsid w:val="00AA2171"/>
    <w:rsid w:val="00AA243E"/>
    <w:rsid w:val="00AA2451"/>
    <w:rsid w:val="00AA2852"/>
    <w:rsid w:val="00AA2872"/>
    <w:rsid w:val="00AA2D44"/>
    <w:rsid w:val="00AA2D83"/>
    <w:rsid w:val="00AA3065"/>
    <w:rsid w:val="00AA3183"/>
    <w:rsid w:val="00AA39A1"/>
    <w:rsid w:val="00AA3CC7"/>
    <w:rsid w:val="00AA3CF1"/>
    <w:rsid w:val="00AA3CF6"/>
    <w:rsid w:val="00AA41BC"/>
    <w:rsid w:val="00AA43E8"/>
    <w:rsid w:val="00AA44F3"/>
    <w:rsid w:val="00AA4636"/>
    <w:rsid w:val="00AA4A49"/>
    <w:rsid w:val="00AA51D7"/>
    <w:rsid w:val="00AA5AF2"/>
    <w:rsid w:val="00AA5C63"/>
    <w:rsid w:val="00AA5D8E"/>
    <w:rsid w:val="00AA5F82"/>
    <w:rsid w:val="00AA61CD"/>
    <w:rsid w:val="00AA63CE"/>
    <w:rsid w:val="00AA669E"/>
    <w:rsid w:val="00AA6859"/>
    <w:rsid w:val="00AA6AF1"/>
    <w:rsid w:val="00AA76C0"/>
    <w:rsid w:val="00AA79CB"/>
    <w:rsid w:val="00AA7AF7"/>
    <w:rsid w:val="00AA7F49"/>
    <w:rsid w:val="00AB027E"/>
    <w:rsid w:val="00AB06CF"/>
    <w:rsid w:val="00AB0914"/>
    <w:rsid w:val="00AB0A5F"/>
    <w:rsid w:val="00AB0B8A"/>
    <w:rsid w:val="00AB0FEB"/>
    <w:rsid w:val="00AB10D3"/>
    <w:rsid w:val="00AB11CF"/>
    <w:rsid w:val="00AB13FA"/>
    <w:rsid w:val="00AB147F"/>
    <w:rsid w:val="00AB1807"/>
    <w:rsid w:val="00AB1997"/>
    <w:rsid w:val="00AB1B88"/>
    <w:rsid w:val="00AB1E49"/>
    <w:rsid w:val="00AB26D1"/>
    <w:rsid w:val="00AB278A"/>
    <w:rsid w:val="00AB2A3F"/>
    <w:rsid w:val="00AB2AAF"/>
    <w:rsid w:val="00AB2E6A"/>
    <w:rsid w:val="00AB2E72"/>
    <w:rsid w:val="00AB3A69"/>
    <w:rsid w:val="00AB40EA"/>
    <w:rsid w:val="00AB42AA"/>
    <w:rsid w:val="00AB4554"/>
    <w:rsid w:val="00AB4582"/>
    <w:rsid w:val="00AB4587"/>
    <w:rsid w:val="00AB45FD"/>
    <w:rsid w:val="00AB4678"/>
    <w:rsid w:val="00AB46E9"/>
    <w:rsid w:val="00AB4702"/>
    <w:rsid w:val="00AB4795"/>
    <w:rsid w:val="00AB47DA"/>
    <w:rsid w:val="00AB4A73"/>
    <w:rsid w:val="00AB4B66"/>
    <w:rsid w:val="00AB4E81"/>
    <w:rsid w:val="00AB4FEF"/>
    <w:rsid w:val="00AB5045"/>
    <w:rsid w:val="00AB5207"/>
    <w:rsid w:val="00AB5776"/>
    <w:rsid w:val="00AB6177"/>
    <w:rsid w:val="00AB6612"/>
    <w:rsid w:val="00AB6ADF"/>
    <w:rsid w:val="00AB6CA0"/>
    <w:rsid w:val="00AB6D31"/>
    <w:rsid w:val="00AB6DC0"/>
    <w:rsid w:val="00AB6E6F"/>
    <w:rsid w:val="00AB7121"/>
    <w:rsid w:val="00AB72AD"/>
    <w:rsid w:val="00AB75F0"/>
    <w:rsid w:val="00AB7E41"/>
    <w:rsid w:val="00AC021E"/>
    <w:rsid w:val="00AC0511"/>
    <w:rsid w:val="00AC0C77"/>
    <w:rsid w:val="00AC1079"/>
    <w:rsid w:val="00AC10CB"/>
    <w:rsid w:val="00AC143B"/>
    <w:rsid w:val="00AC19C6"/>
    <w:rsid w:val="00AC1B30"/>
    <w:rsid w:val="00AC1F00"/>
    <w:rsid w:val="00AC2C74"/>
    <w:rsid w:val="00AC2DCA"/>
    <w:rsid w:val="00AC31DF"/>
    <w:rsid w:val="00AC361C"/>
    <w:rsid w:val="00AC4926"/>
    <w:rsid w:val="00AC53E6"/>
    <w:rsid w:val="00AC54B2"/>
    <w:rsid w:val="00AC57B8"/>
    <w:rsid w:val="00AC5A7E"/>
    <w:rsid w:val="00AC5F60"/>
    <w:rsid w:val="00AC5FFA"/>
    <w:rsid w:val="00AC66EF"/>
    <w:rsid w:val="00AC6817"/>
    <w:rsid w:val="00AC6C38"/>
    <w:rsid w:val="00AC6CE6"/>
    <w:rsid w:val="00AC6CEF"/>
    <w:rsid w:val="00AC6DFF"/>
    <w:rsid w:val="00AC6F23"/>
    <w:rsid w:val="00AC75A9"/>
    <w:rsid w:val="00AC7715"/>
    <w:rsid w:val="00AC772D"/>
    <w:rsid w:val="00AC77A2"/>
    <w:rsid w:val="00AC787E"/>
    <w:rsid w:val="00AC79AD"/>
    <w:rsid w:val="00AC7B36"/>
    <w:rsid w:val="00AC7D10"/>
    <w:rsid w:val="00AC7F77"/>
    <w:rsid w:val="00AD0451"/>
    <w:rsid w:val="00AD0774"/>
    <w:rsid w:val="00AD0A0A"/>
    <w:rsid w:val="00AD0A49"/>
    <w:rsid w:val="00AD0AA7"/>
    <w:rsid w:val="00AD0D3F"/>
    <w:rsid w:val="00AD0EEF"/>
    <w:rsid w:val="00AD14D2"/>
    <w:rsid w:val="00AD188E"/>
    <w:rsid w:val="00AD1B08"/>
    <w:rsid w:val="00AD1C05"/>
    <w:rsid w:val="00AD1E27"/>
    <w:rsid w:val="00AD1E57"/>
    <w:rsid w:val="00AD1EB4"/>
    <w:rsid w:val="00AD1F62"/>
    <w:rsid w:val="00AD2F2A"/>
    <w:rsid w:val="00AD39C0"/>
    <w:rsid w:val="00AD3A3D"/>
    <w:rsid w:val="00AD3B33"/>
    <w:rsid w:val="00AD4052"/>
    <w:rsid w:val="00AD463C"/>
    <w:rsid w:val="00AD499F"/>
    <w:rsid w:val="00AD4E8B"/>
    <w:rsid w:val="00AD5198"/>
    <w:rsid w:val="00AD53A5"/>
    <w:rsid w:val="00AD5B09"/>
    <w:rsid w:val="00AD5FC5"/>
    <w:rsid w:val="00AD62E1"/>
    <w:rsid w:val="00AD6683"/>
    <w:rsid w:val="00AD674D"/>
    <w:rsid w:val="00AD67E8"/>
    <w:rsid w:val="00AD67FE"/>
    <w:rsid w:val="00AD6E67"/>
    <w:rsid w:val="00AD6FE2"/>
    <w:rsid w:val="00AD72CB"/>
    <w:rsid w:val="00AD738E"/>
    <w:rsid w:val="00AD771F"/>
    <w:rsid w:val="00AD7762"/>
    <w:rsid w:val="00AD7807"/>
    <w:rsid w:val="00AD7B3E"/>
    <w:rsid w:val="00AD7D68"/>
    <w:rsid w:val="00AD7E01"/>
    <w:rsid w:val="00AD7F8E"/>
    <w:rsid w:val="00AE02C7"/>
    <w:rsid w:val="00AE0CA1"/>
    <w:rsid w:val="00AE0E6F"/>
    <w:rsid w:val="00AE12BB"/>
    <w:rsid w:val="00AE140C"/>
    <w:rsid w:val="00AE15BD"/>
    <w:rsid w:val="00AE18C6"/>
    <w:rsid w:val="00AE18E2"/>
    <w:rsid w:val="00AE191E"/>
    <w:rsid w:val="00AE1C02"/>
    <w:rsid w:val="00AE1C63"/>
    <w:rsid w:val="00AE1C7B"/>
    <w:rsid w:val="00AE1CC6"/>
    <w:rsid w:val="00AE1F0A"/>
    <w:rsid w:val="00AE20D2"/>
    <w:rsid w:val="00AE241A"/>
    <w:rsid w:val="00AE24EC"/>
    <w:rsid w:val="00AE2780"/>
    <w:rsid w:val="00AE2853"/>
    <w:rsid w:val="00AE28A2"/>
    <w:rsid w:val="00AE2980"/>
    <w:rsid w:val="00AE2CFD"/>
    <w:rsid w:val="00AE2EB2"/>
    <w:rsid w:val="00AE300F"/>
    <w:rsid w:val="00AE3672"/>
    <w:rsid w:val="00AE36B9"/>
    <w:rsid w:val="00AE372C"/>
    <w:rsid w:val="00AE38A8"/>
    <w:rsid w:val="00AE47DA"/>
    <w:rsid w:val="00AE4909"/>
    <w:rsid w:val="00AE49C0"/>
    <w:rsid w:val="00AE4C2F"/>
    <w:rsid w:val="00AE4CF2"/>
    <w:rsid w:val="00AE5143"/>
    <w:rsid w:val="00AE5519"/>
    <w:rsid w:val="00AE5630"/>
    <w:rsid w:val="00AE5C53"/>
    <w:rsid w:val="00AE610B"/>
    <w:rsid w:val="00AE62A1"/>
    <w:rsid w:val="00AE672D"/>
    <w:rsid w:val="00AE69D3"/>
    <w:rsid w:val="00AE6BB7"/>
    <w:rsid w:val="00AE6CBC"/>
    <w:rsid w:val="00AE7094"/>
    <w:rsid w:val="00AE7344"/>
    <w:rsid w:val="00AE742A"/>
    <w:rsid w:val="00AE7478"/>
    <w:rsid w:val="00AE7495"/>
    <w:rsid w:val="00AE77CD"/>
    <w:rsid w:val="00AE7A7A"/>
    <w:rsid w:val="00AE7DF4"/>
    <w:rsid w:val="00AF0422"/>
    <w:rsid w:val="00AF0611"/>
    <w:rsid w:val="00AF0CD8"/>
    <w:rsid w:val="00AF0E3D"/>
    <w:rsid w:val="00AF0F81"/>
    <w:rsid w:val="00AF108F"/>
    <w:rsid w:val="00AF1C88"/>
    <w:rsid w:val="00AF1E17"/>
    <w:rsid w:val="00AF1ED4"/>
    <w:rsid w:val="00AF253A"/>
    <w:rsid w:val="00AF2DDC"/>
    <w:rsid w:val="00AF2E5E"/>
    <w:rsid w:val="00AF2E80"/>
    <w:rsid w:val="00AF2FA9"/>
    <w:rsid w:val="00AF311E"/>
    <w:rsid w:val="00AF3260"/>
    <w:rsid w:val="00AF36F9"/>
    <w:rsid w:val="00AF37AE"/>
    <w:rsid w:val="00AF3820"/>
    <w:rsid w:val="00AF388B"/>
    <w:rsid w:val="00AF39B2"/>
    <w:rsid w:val="00AF3CAC"/>
    <w:rsid w:val="00AF3E4C"/>
    <w:rsid w:val="00AF4001"/>
    <w:rsid w:val="00AF4046"/>
    <w:rsid w:val="00AF4193"/>
    <w:rsid w:val="00AF451B"/>
    <w:rsid w:val="00AF4612"/>
    <w:rsid w:val="00AF4750"/>
    <w:rsid w:val="00AF4942"/>
    <w:rsid w:val="00AF4AD0"/>
    <w:rsid w:val="00AF4BCF"/>
    <w:rsid w:val="00AF50E8"/>
    <w:rsid w:val="00AF5251"/>
    <w:rsid w:val="00AF52D2"/>
    <w:rsid w:val="00AF53EF"/>
    <w:rsid w:val="00AF5643"/>
    <w:rsid w:val="00AF56FD"/>
    <w:rsid w:val="00AF5851"/>
    <w:rsid w:val="00AF58F7"/>
    <w:rsid w:val="00AF5A8F"/>
    <w:rsid w:val="00AF5B2E"/>
    <w:rsid w:val="00AF5CFC"/>
    <w:rsid w:val="00AF5F35"/>
    <w:rsid w:val="00AF5F61"/>
    <w:rsid w:val="00AF619F"/>
    <w:rsid w:val="00AF6AC9"/>
    <w:rsid w:val="00AF6D99"/>
    <w:rsid w:val="00AF6F69"/>
    <w:rsid w:val="00AF6FC5"/>
    <w:rsid w:val="00AF70F5"/>
    <w:rsid w:val="00AF7278"/>
    <w:rsid w:val="00AF7424"/>
    <w:rsid w:val="00AF77E6"/>
    <w:rsid w:val="00AF7854"/>
    <w:rsid w:val="00AF79E4"/>
    <w:rsid w:val="00AF7B36"/>
    <w:rsid w:val="00AF7E95"/>
    <w:rsid w:val="00B00299"/>
    <w:rsid w:val="00B00376"/>
    <w:rsid w:val="00B0051F"/>
    <w:rsid w:val="00B0060A"/>
    <w:rsid w:val="00B0069E"/>
    <w:rsid w:val="00B00954"/>
    <w:rsid w:val="00B0102A"/>
    <w:rsid w:val="00B01143"/>
    <w:rsid w:val="00B0122D"/>
    <w:rsid w:val="00B016A9"/>
    <w:rsid w:val="00B016C7"/>
    <w:rsid w:val="00B017F7"/>
    <w:rsid w:val="00B01897"/>
    <w:rsid w:val="00B01B1A"/>
    <w:rsid w:val="00B021DE"/>
    <w:rsid w:val="00B02354"/>
    <w:rsid w:val="00B02361"/>
    <w:rsid w:val="00B024F0"/>
    <w:rsid w:val="00B02E8F"/>
    <w:rsid w:val="00B030FF"/>
    <w:rsid w:val="00B03431"/>
    <w:rsid w:val="00B0390D"/>
    <w:rsid w:val="00B03BC1"/>
    <w:rsid w:val="00B03D69"/>
    <w:rsid w:val="00B04606"/>
    <w:rsid w:val="00B04673"/>
    <w:rsid w:val="00B046FF"/>
    <w:rsid w:val="00B04A0C"/>
    <w:rsid w:val="00B04D25"/>
    <w:rsid w:val="00B04D84"/>
    <w:rsid w:val="00B04F3A"/>
    <w:rsid w:val="00B05157"/>
    <w:rsid w:val="00B0533B"/>
    <w:rsid w:val="00B0544B"/>
    <w:rsid w:val="00B05450"/>
    <w:rsid w:val="00B05513"/>
    <w:rsid w:val="00B056BE"/>
    <w:rsid w:val="00B056FE"/>
    <w:rsid w:val="00B06005"/>
    <w:rsid w:val="00B06A38"/>
    <w:rsid w:val="00B06AA8"/>
    <w:rsid w:val="00B06AFD"/>
    <w:rsid w:val="00B06DFD"/>
    <w:rsid w:val="00B06FC7"/>
    <w:rsid w:val="00B0728C"/>
    <w:rsid w:val="00B07474"/>
    <w:rsid w:val="00B07798"/>
    <w:rsid w:val="00B07B8A"/>
    <w:rsid w:val="00B104D6"/>
    <w:rsid w:val="00B106D7"/>
    <w:rsid w:val="00B106FA"/>
    <w:rsid w:val="00B10799"/>
    <w:rsid w:val="00B10839"/>
    <w:rsid w:val="00B10C84"/>
    <w:rsid w:val="00B11153"/>
    <w:rsid w:val="00B116D4"/>
    <w:rsid w:val="00B1185E"/>
    <w:rsid w:val="00B11CB3"/>
    <w:rsid w:val="00B1218A"/>
    <w:rsid w:val="00B12376"/>
    <w:rsid w:val="00B123BE"/>
    <w:rsid w:val="00B1251A"/>
    <w:rsid w:val="00B12D38"/>
    <w:rsid w:val="00B12D62"/>
    <w:rsid w:val="00B13501"/>
    <w:rsid w:val="00B136FF"/>
    <w:rsid w:val="00B1384C"/>
    <w:rsid w:val="00B1397E"/>
    <w:rsid w:val="00B13D4B"/>
    <w:rsid w:val="00B13DC8"/>
    <w:rsid w:val="00B13F14"/>
    <w:rsid w:val="00B1410C"/>
    <w:rsid w:val="00B14178"/>
    <w:rsid w:val="00B142EA"/>
    <w:rsid w:val="00B1515E"/>
    <w:rsid w:val="00B15796"/>
    <w:rsid w:val="00B1614C"/>
    <w:rsid w:val="00B1625F"/>
    <w:rsid w:val="00B166BD"/>
    <w:rsid w:val="00B1670B"/>
    <w:rsid w:val="00B16870"/>
    <w:rsid w:val="00B16C8E"/>
    <w:rsid w:val="00B16D30"/>
    <w:rsid w:val="00B16F8E"/>
    <w:rsid w:val="00B16FCF"/>
    <w:rsid w:val="00B17B96"/>
    <w:rsid w:val="00B17D62"/>
    <w:rsid w:val="00B17E69"/>
    <w:rsid w:val="00B2071C"/>
    <w:rsid w:val="00B2089C"/>
    <w:rsid w:val="00B20B33"/>
    <w:rsid w:val="00B20C04"/>
    <w:rsid w:val="00B20F22"/>
    <w:rsid w:val="00B20FA6"/>
    <w:rsid w:val="00B2128B"/>
    <w:rsid w:val="00B21478"/>
    <w:rsid w:val="00B21689"/>
    <w:rsid w:val="00B21A19"/>
    <w:rsid w:val="00B21A85"/>
    <w:rsid w:val="00B21AA8"/>
    <w:rsid w:val="00B21C10"/>
    <w:rsid w:val="00B21D0C"/>
    <w:rsid w:val="00B21D9A"/>
    <w:rsid w:val="00B21FCB"/>
    <w:rsid w:val="00B22731"/>
    <w:rsid w:val="00B229C9"/>
    <w:rsid w:val="00B22BA3"/>
    <w:rsid w:val="00B230DA"/>
    <w:rsid w:val="00B232D2"/>
    <w:rsid w:val="00B2340F"/>
    <w:rsid w:val="00B2352A"/>
    <w:rsid w:val="00B23837"/>
    <w:rsid w:val="00B23914"/>
    <w:rsid w:val="00B23D3A"/>
    <w:rsid w:val="00B23D83"/>
    <w:rsid w:val="00B24A6E"/>
    <w:rsid w:val="00B24B49"/>
    <w:rsid w:val="00B24DD2"/>
    <w:rsid w:val="00B253E4"/>
    <w:rsid w:val="00B255CE"/>
    <w:rsid w:val="00B25C38"/>
    <w:rsid w:val="00B261E6"/>
    <w:rsid w:val="00B262D7"/>
    <w:rsid w:val="00B262ED"/>
    <w:rsid w:val="00B26429"/>
    <w:rsid w:val="00B26741"/>
    <w:rsid w:val="00B2686B"/>
    <w:rsid w:val="00B26A78"/>
    <w:rsid w:val="00B26B70"/>
    <w:rsid w:val="00B26D41"/>
    <w:rsid w:val="00B273C8"/>
    <w:rsid w:val="00B274A4"/>
    <w:rsid w:val="00B2782F"/>
    <w:rsid w:val="00B27B61"/>
    <w:rsid w:val="00B27D15"/>
    <w:rsid w:val="00B27D35"/>
    <w:rsid w:val="00B3021F"/>
    <w:rsid w:val="00B302E8"/>
    <w:rsid w:val="00B30468"/>
    <w:rsid w:val="00B304B4"/>
    <w:rsid w:val="00B304EB"/>
    <w:rsid w:val="00B309BC"/>
    <w:rsid w:val="00B30B07"/>
    <w:rsid w:val="00B30C6B"/>
    <w:rsid w:val="00B30D1F"/>
    <w:rsid w:val="00B30E91"/>
    <w:rsid w:val="00B3126E"/>
    <w:rsid w:val="00B313FB"/>
    <w:rsid w:val="00B3155A"/>
    <w:rsid w:val="00B318DB"/>
    <w:rsid w:val="00B31CA8"/>
    <w:rsid w:val="00B31D9F"/>
    <w:rsid w:val="00B31E1E"/>
    <w:rsid w:val="00B31E95"/>
    <w:rsid w:val="00B31FA1"/>
    <w:rsid w:val="00B325AB"/>
    <w:rsid w:val="00B32826"/>
    <w:rsid w:val="00B32AD6"/>
    <w:rsid w:val="00B339D3"/>
    <w:rsid w:val="00B33BBD"/>
    <w:rsid w:val="00B33D76"/>
    <w:rsid w:val="00B33F30"/>
    <w:rsid w:val="00B341D9"/>
    <w:rsid w:val="00B34608"/>
    <w:rsid w:val="00B348D1"/>
    <w:rsid w:val="00B34937"/>
    <w:rsid w:val="00B34AF4"/>
    <w:rsid w:val="00B34B29"/>
    <w:rsid w:val="00B35056"/>
    <w:rsid w:val="00B35185"/>
    <w:rsid w:val="00B3539A"/>
    <w:rsid w:val="00B3585B"/>
    <w:rsid w:val="00B35D3E"/>
    <w:rsid w:val="00B35DF4"/>
    <w:rsid w:val="00B362A8"/>
    <w:rsid w:val="00B367D5"/>
    <w:rsid w:val="00B3688F"/>
    <w:rsid w:val="00B36C04"/>
    <w:rsid w:val="00B36D94"/>
    <w:rsid w:val="00B36DD6"/>
    <w:rsid w:val="00B36FC4"/>
    <w:rsid w:val="00B3721B"/>
    <w:rsid w:val="00B3728A"/>
    <w:rsid w:val="00B373B7"/>
    <w:rsid w:val="00B37D70"/>
    <w:rsid w:val="00B37FA6"/>
    <w:rsid w:val="00B40AE5"/>
    <w:rsid w:val="00B40C6A"/>
    <w:rsid w:val="00B40FC6"/>
    <w:rsid w:val="00B410D9"/>
    <w:rsid w:val="00B41489"/>
    <w:rsid w:val="00B415A4"/>
    <w:rsid w:val="00B41605"/>
    <w:rsid w:val="00B41B0C"/>
    <w:rsid w:val="00B41C31"/>
    <w:rsid w:val="00B41C3E"/>
    <w:rsid w:val="00B41CF2"/>
    <w:rsid w:val="00B42065"/>
    <w:rsid w:val="00B42604"/>
    <w:rsid w:val="00B42A90"/>
    <w:rsid w:val="00B42FC6"/>
    <w:rsid w:val="00B43361"/>
    <w:rsid w:val="00B43529"/>
    <w:rsid w:val="00B436CC"/>
    <w:rsid w:val="00B43878"/>
    <w:rsid w:val="00B4390B"/>
    <w:rsid w:val="00B4391B"/>
    <w:rsid w:val="00B439AE"/>
    <w:rsid w:val="00B43CB4"/>
    <w:rsid w:val="00B44165"/>
    <w:rsid w:val="00B444A4"/>
    <w:rsid w:val="00B447A6"/>
    <w:rsid w:val="00B44C71"/>
    <w:rsid w:val="00B44D25"/>
    <w:rsid w:val="00B44D3B"/>
    <w:rsid w:val="00B4522E"/>
    <w:rsid w:val="00B4529D"/>
    <w:rsid w:val="00B45897"/>
    <w:rsid w:val="00B459DB"/>
    <w:rsid w:val="00B45AAA"/>
    <w:rsid w:val="00B45B1E"/>
    <w:rsid w:val="00B45E38"/>
    <w:rsid w:val="00B463F1"/>
    <w:rsid w:val="00B46475"/>
    <w:rsid w:val="00B46658"/>
    <w:rsid w:val="00B468F1"/>
    <w:rsid w:val="00B46911"/>
    <w:rsid w:val="00B469DD"/>
    <w:rsid w:val="00B46C2A"/>
    <w:rsid w:val="00B46C69"/>
    <w:rsid w:val="00B46F49"/>
    <w:rsid w:val="00B46F81"/>
    <w:rsid w:val="00B47175"/>
    <w:rsid w:val="00B471BD"/>
    <w:rsid w:val="00B47514"/>
    <w:rsid w:val="00B4772E"/>
    <w:rsid w:val="00B477E9"/>
    <w:rsid w:val="00B47C8E"/>
    <w:rsid w:val="00B5008F"/>
    <w:rsid w:val="00B5013F"/>
    <w:rsid w:val="00B501B5"/>
    <w:rsid w:val="00B50573"/>
    <w:rsid w:val="00B5069F"/>
    <w:rsid w:val="00B506AB"/>
    <w:rsid w:val="00B509D4"/>
    <w:rsid w:val="00B50FD8"/>
    <w:rsid w:val="00B51319"/>
    <w:rsid w:val="00B5145C"/>
    <w:rsid w:val="00B517E8"/>
    <w:rsid w:val="00B51899"/>
    <w:rsid w:val="00B518B0"/>
    <w:rsid w:val="00B51AE3"/>
    <w:rsid w:val="00B5201E"/>
    <w:rsid w:val="00B52059"/>
    <w:rsid w:val="00B5245B"/>
    <w:rsid w:val="00B52569"/>
    <w:rsid w:val="00B5288D"/>
    <w:rsid w:val="00B52A26"/>
    <w:rsid w:val="00B52AF5"/>
    <w:rsid w:val="00B530E2"/>
    <w:rsid w:val="00B5359C"/>
    <w:rsid w:val="00B535DA"/>
    <w:rsid w:val="00B5384E"/>
    <w:rsid w:val="00B538CF"/>
    <w:rsid w:val="00B53C8C"/>
    <w:rsid w:val="00B54629"/>
    <w:rsid w:val="00B54632"/>
    <w:rsid w:val="00B55000"/>
    <w:rsid w:val="00B55AD3"/>
    <w:rsid w:val="00B55F76"/>
    <w:rsid w:val="00B56025"/>
    <w:rsid w:val="00B56041"/>
    <w:rsid w:val="00B560E5"/>
    <w:rsid w:val="00B56698"/>
    <w:rsid w:val="00B56C77"/>
    <w:rsid w:val="00B56DA6"/>
    <w:rsid w:val="00B571C8"/>
    <w:rsid w:val="00B5743C"/>
    <w:rsid w:val="00B57AFE"/>
    <w:rsid w:val="00B6004F"/>
    <w:rsid w:val="00B6076D"/>
    <w:rsid w:val="00B60799"/>
    <w:rsid w:val="00B607C3"/>
    <w:rsid w:val="00B60B3F"/>
    <w:rsid w:val="00B61376"/>
    <w:rsid w:val="00B616F9"/>
    <w:rsid w:val="00B61B83"/>
    <w:rsid w:val="00B61D62"/>
    <w:rsid w:val="00B61DA7"/>
    <w:rsid w:val="00B62036"/>
    <w:rsid w:val="00B62390"/>
    <w:rsid w:val="00B623CF"/>
    <w:rsid w:val="00B62590"/>
    <w:rsid w:val="00B62633"/>
    <w:rsid w:val="00B6267A"/>
    <w:rsid w:val="00B62807"/>
    <w:rsid w:val="00B62818"/>
    <w:rsid w:val="00B62DE4"/>
    <w:rsid w:val="00B631CD"/>
    <w:rsid w:val="00B63642"/>
    <w:rsid w:val="00B63B9F"/>
    <w:rsid w:val="00B64076"/>
    <w:rsid w:val="00B6409A"/>
    <w:rsid w:val="00B645DB"/>
    <w:rsid w:val="00B6467E"/>
    <w:rsid w:val="00B647E5"/>
    <w:rsid w:val="00B64CD7"/>
    <w:rsid w:val="00B65222"/>
    <w:rsid w:val="00B652EE"/>
    <w:rsid w:val="00B65339"/>
    <w:rsid w:val="00B654DD"/>
    <w:rsid w:val="00B657DA"/>
    <w:rsid w:val="00B65918"/>
    <w:rsid w:val="00B66538"/>
    <w:rsid w:val="00B66566"/>
    <w:rsid w:val="00B66813"/>
    <w:rsid w:val="00B66AB8"/>
    <w:rsid w:val="00B67845"/>
    <w:rsid w:val="00B679DD"/>
    <w:rsid w:val="00B67D8F"/>
    <w:rsid w:val="00B67ECC"/>
    <w:rsid w:val="00B67FFA"/>
    <w:rsid w:val="00B70538"/>
    <w:rsid w:val="00B7053E"/>
    <w:rsid w:val="00B70599"/>
    <w:rsid w:val="00B706F8"/>
    <w:rsid w:val="00B70A61"/>
    <w:rsid w:val="00B70EC3"/>
    <w:rsid w:val="00B71412"/>
    <w:rsid w:val="00B714BF"/>
    <w:rsid w:val="00B714C0"/>
    <w:rsid w:val="00B71C07"/>
    <w:rsid w:val="00B71F0F"/>
    <w:rsid w:val="00B7259D"/>
    <w:rsid w:val="00B72A53"/>
    <w:rsid w:val="00B72BAA"/>
    <w:rsid w:val="00B72D02"/>
    <w:rsid w:val="00B72E86"/>
    <w:rsid w:val="00B72F61"/>
    <w:rsid w:val="00B72FDF"/>
    <w:rsid w:val="00B73151"/>
    <w:rsid w:val="00B732AB"/>
    <w:rsid w:val="00B7346C"/>
    <w:rsid w:val="00B73537"/>
    <w:rsid w:val="00B735CA"/>
    <w:rsid w:val="00B73702"/>
    <w:rsid w:val="00B73735"/>
    <w:rsid w:val="00B73B3C"/>
    <w:rsid w:val="00B73F2B"/>
    <w:rsid w:val="00B73F54"/>
    <w:rsid w:val="00B74027"/>
    <w:rsid w:val="00B744BF"/>
    <w:rsid w:val="00B7459C"/>
    <w:rsid w:val="00B745BD"/>
    <w:rsid w:val="00B746A1"/>
    <w:rsid w:val="00B747F7"/>
    <w:rsid w:val="00B74E94"/>
    <w:rsid w:val="00B74EC4"/>
    <w:rsid w:val="00B7501E"/>
    <w:rsid w:val="00B75167"/>
    <w:rsid w:val="00B755D0"/>
    <w:rsid w:val="00B75CD1"/>
    <w:rsid w:val="00B75E0B"/>
    <w:rsid w:val="00B7602C"/>
    <w:rsid w:val="00B768A3"/>
    <w:rsid w:val="00B76AAD"/>
    <w:rsid w:val="00B76CA5"/>
    <w:rsid w:val="00B770A5"/>
    <w:rsid w:val="00B772A7"/>
    <w:rsid w:val="00B77A6A"/>
    <w:rsid w:val="00B77C30"/>
    <w:rsid w:val="00B77C95"/>
    <w:rsid w:val="00B80170"/>
    <w:rsid w:val="00B80BE1"/>
    <w:rsid w:val="00B80E10"/>
    <w:rsid w:val="00B80FD0"/>
    <w:rsid w:val="00B810E5"/>
    <w:rsid w:val="00B81550"/>
    <w:rsid w:val="00B815F9"/>
    <w:rsid w:val="00B817BC"/>
    <w:rsid w:val="00B81C73"/>
    <w:rsid w:val="00B821A2"/>
    <w:rsid w:val="00B8280D"/>
    <w:rsid w:val="00B82B50"/>
    <w:rsid w:val="00B82D72"/>
    <w:rsid w:val="00B83899"/>
    <w:rsid w:val="00B83C15"/>
    <w:rsid w:val="00B83C9E"/>
    <w:rsid w:val="00B840BA"/>
    <w:rsid w:val="00B8422A"/>
    <w:rsid w:val="00B842C2"/>
    <w:rsid w:val="00B845AB"/>
    <w:rsid w:val="00B847E8"/>
    <w:rsid w:val="00B848A8"/>
    <w:rsid w:val="00B849E7"/>
    <w:rsid w:val="00B84C71"/>
    <w:rsid w:val="00B84E13"/>
    <w:rsid w:val="00B84FF9"/>
    <w:rsid w:val="00B85479"/>
    <w:rsid w:val="00B85B82"/>
    <w:rsid w:val="00B85B94"/>
    <w:rsid w:val="00B85C03"/>
    <w:rsid w:val="00B862E5"/>
    <w:rsid w:val="00B868FE"/>
    <w:rsid w:val="00B86ADF"/>
    <w:rsid w:val="00B86CB4"/>
    <w:rsid w:val="00B86EDC"/>
    <w:rsid w:val="00B86F0D"/>
    <w:rsid w:val="00B86F34"/>
    <w:rsid w:val="00B870EB"/>
    <w:rsid w:val="00B87212"/>
    <w:rsid w:val="00B874DA"/>
    <w:rsid w:val="00B875FA"/>
    <w:rsid w:val="00B878BF"/>
    <w:rsid w:val="00B878C6"/>
    <w:rsid w:val="00B87927"/>
    <w:rsid w:val="00B87A68"/>
    <w:rsid w:val="00B87BB4"/>
    <w:rsid w:val="00B87C51"/>
    <w:rsid w:val="00B90034"/>
    <w:rsid w:val="00B90542"/>
    <w:rsid w:val="00B90ED7"/>
    <w:rsid w:val="00B90FB7"/>
    <w:rsid w:val="00B91015"/>
    <w:rsid w:val="00B911D6"/>
    <w:rsid w:val="00B92111"/>
    <w:rsid w:val="00B9290A"/>
    <w:rsid w:val="00B92A5C"/>
    <w:rsid w:val="00B92B40"/>
    <w:rsid w:val="00B92D07"/>
    <w:rsid w:val="00B92FD9"/>
    <w:rsid w:val="00B933DE"/>
    <w:rsid w:val="00B93685"/>
    <w:rsid w:val="00B937FC"/>
    <w:rsid w:val="00B93EE4"/>
    <w:rsid w:val="00B94777"/>
    <w:rsid w:val="00B948AD"/>
    <w:rsid w:val="00B94B7B"/>
    <w:rsid w:val="00B95391"/>
    <w:rsid w:val="00B9568B"/>
    <w:rsid w:val="00B9589E"/>
    <w:rsid w:val="00B95A75"/>
    <w:rsid w:val="00B95A79"/>
    <w:rsid w:val="00B95B63"/>
    <w:rsid w:val="00B95DA0"/>
    <w:rsid w:val="00B95EE5"/>
    <w:rsid w:val="00B9618B"/>
    <w:rsid w:val="00B96A34"/>
    <w:rsid w:val="00B96A4F"/>
    <w:rsid w:val="00B96A80"/>
    <w:rsid w:val="00B96CAB"/>
    <w:rsid w:val="00B97256"/>
    <w:rsid w:val="00B97488"/>
    <w:rsid w:val="00B9750E"/>
    <w:rsid w:val="00B97DFE"/>
    <w:rsid w:val="00B97F48"/>
    <w:rsid w:val="00BA0357"/>
    <w:rsid w:val="00BA0452"/>
    <w:rsid w:val="00BA07EC"/>
    <w:rsid w:val="00BA0931"/>
    <w:rsid w:val="00BA0A2E"/>
    <w:rsid w:val="00BA1003"/>
    <w:rsid w:val="00BA10BF"/>
    <w:rsid w:val="00BA12A5"/>
    <w:rsid w:val="00BA1B7B"/>
    <w:rsid w:val="00BA1E49"/>
    <w:rsid w:val="00BA2010"/>
    <w:rsid w:val="00BA21A2"/>
    <w:rsid w:val="00BA21C5"/>
    <w:rsid w:val="00BA2558"/>
    <w:rsid w:val="00BA26B9"/>
    <w:rsid w:val="00BA2770"/>
    <w:rsid w:val="00BA28C3"/>
    <w:rsid w:val="00BA2937"/>
    <w:rsid w:val="00BA2AA2"/>
    <w:rsid w:val="00BA2ED2"/>
    <w:rsid w:val="00BA3342"/>
    <w:rsid w:val="00BA381C"/>
    <w:rsid w:val="00BA3864"/>
    <w:rsid w:val="00BA3A97"/>
    <w:rsid w:val="00BA3DE0"/>
    <w:rsid w:val="00BA4925"/>
    <w:rsid w:val="00BA4D95"/>
    <w:rsid w:val="00BA4EDE"/>
    <w:rsid w:val="00BA553E"/>
    <w:rsid w:val="00BA57D3"/>
    <w:rsid w:val="00BA599D"/>
    <w:rsid w:val="00BA5FB5"/>
    <w:rsid w:val="00BA608E"/>
    <w:rsid w:val="00BA60E3"/>
    <w:rsid w:val="00BA60F7"/>
    <w:rsid w:val="00BA6122"/>
    <w:rsid w:val="00BA6657"/>
    <w:rsid w:val="00BA6B47"/>
    <w:rsid w:val="00BA6DAD"/>
    <w:rsid w:val="00BA6E07"/>
    <w:rsid w:val="00BA7120"/>
    <w:rsid w:val="00BA71EA"/>
    <w:rsid w:val="00BA7305"/>
    <w:rsid w:val="00BA739C"/>
    <w:rsid w:val="00BA7520"/>
    <w:rsid w:val="00BA785F"/>
    <w:rsid w:val="00BA78DD"/>
    <w:rsid w:val="00BA78F2"/>
    <w:rsid w:val="00BA7B8B"/>
    <w:rsid w:val="00BA7F7A"/>
    <w:rsid w:val="00BB006B"/>
    <w:rsid w:val="00BB01B3"/>
    <w:rsid w:val="00BB03A9"/>
    <w:rsid w:val="00BB05BF"/>
    <w:rsid w:val="00BB09B1"/>
    <w:rsid w:val="00BB0B01"/>
    <w:rsid w:val="00BB0B12"/>
    <w:rsid w:val="00BB0F62"/>
    <w:rsid w:val="00BB1434"/>
    <w:rsid w:val="00BB1908"/>
    <w:rsid w:val="00BB1DE6"/>
    <w:rsid w:val="00BB2620"/>
    <w:rsid w:val="00BB267F"/>
    <w:rsid w:val="00BB298B"/>
    <w:rsid w:val="00BB2A20"/>
    <w:rsid w:val="00BB2E32"/>
    <w:rsid w:val="00BB30E9"/>
    <w:rsid w:val="00BB335C"/>
    <w:rsid w:val="00BB3449"/>
    <w:rsid w:val="00BB3717"/>
    <w:rsid w:val="00BB38C8"/>
    <w:rsid w:val="00BB3960"/>
    <w:rsid w:val="00BB3984"/>
    <w:rsid w:val="00BB3A5F"/>
    <w:rsid w:val="00BB3C3E"/>
    <w:rsid w:val="00BB3EE8"/>
    <w:rsid w:val="00BB422A"/>
    <w:rsid w:val="00BB47C9"/>
    <w:rsid w:val="00BB4874"/>
    <w:rsid w:val="00BB4888"/>
    <w:rsid w:val="00BB493D"/>
    <w:rsid w:val="00BB49F9"/>
    <w:rsid w:val="00BB4A73"/>
    <w:rsid w:val="00BB4CD8"/>
    <w:rsid w:val="00BB4D6F"/>
    <w:rsid w:val="00BB5133"/>
    <w:rsid w:val="00BB5CF8"/>
    <w:rsid w:val="00BB5D6B"/>
    <w:rsid w:val="00BB5E62"/>
    <w:rsid w:val="00BB5EDA"/>
    <w:rsid w:val="00BB601C"/>
    <w:rsid w:val="00BB6183"/>
    <w:rsid w:val="00BB6325"/>
    <w:rsid w:val="00BB659A"/>
    <w:rsid w:val="00BB69D9"/>
    <w:rsid w:val="00BB6DB4"/>
    <w:rsid w:val="00BB7139"/>
    <w:rsid w:val="00BB713A"/>
    <w:rsid w:val="00BB7380"/>
    <w:rsid w:val="00BB752E"/>
    <w:rsid w:val="00BB755B"/>
    <w:rsid w:val="00BB7588"/>
    <w:rsid w:val="00BB7A21"/>
    <w:rsid w:val="00BB7FE3"/>
    <w:rsid w:val="00BC057C"/>
    <w:rsid w:val="00BC0877"/>
    <w:rsid w:val="00BC0CBE"/>
    <w:rsid w:val="00BC0E7D"/>
    <w:rsid w:val="00BC0EA4"/>
    <w:rsid w:val="00BC0F34"/>
    <w:rsid w:val="00BC0F57"/>
    <w:rsid w:val="00BC1306"/>
    <w:rsid w:val="00BC14B8"/>
    <w:rsid w:val="00BC1667"/>
    <w:rsid w:val="00BC19E5"/>
    <w:rsid w:val="00BC1D3C"/>
    <w:rsid w:val="00BC2903"/>
    <w:rsid w:val="00BC2ACC"/>
    <w:rsid w:val="00BC2D3E"/>
    <w:rsid w:val="00BC2EA6"/>
    <w:rsid w:val="00BC30B0"/>
    <w:rsid w:val="00BC3456"/>
    <w:rsid w:val="00BC34DB"/>
    <w:rsid w:val="00BC34ED"/>
    <w:rsid w:val="00BC3525"/>
    <w:rsid w:val="00BC394D"/>
    <w:rsid w:val="00BC3CEE"/>
    <w:rsid w:val="00BC4146"/>
    <w:rsid w:val="00BC43DB"/>
    <w:rsid w:val="00BC45DA"/>
    <w:rsid w:val="00BC4669"/>
    <w:rsid w:val="00BC4D76"/>
    <w:rsid w:val="00BC5213"/>
    <w:rsid w:val="00BC53C1"/>
    <w:rsid w:val="00BC54A1"/>
    <w:rsid w:val="00BC5825"/>
    <w:rsid w:val="00BC59C9"/>
    <w:rsid w:val="00BC5DF3"/>
    <w:rsid w:val="00BC5F55"/>
    <w:rsid w:val="00BC6200"/>
    <w:rsid w:val="00BC62B0"/>
    <w:rsid w:val="00BC638F"/>
    <w:rsid w:val="00BC6984"/>
    <w:rsid w:val="00BC6B9B"/>
    <w:rsid w:val="00BC72B4"/>
    <w:rsid w:val="00BC76C0"/>
    <w:rsid w:val="00BC76D9"/>
    <w:rsid w:val="00BC77CF"/>
    <w:rsid w:val="00BC7810"/>
    <w:rsid w:val="00BC7A93"/>
    <w:rsid w:val="00BC7C8C"/>
    <w:rsid w:val="00BC7D70"/>
    <w:rsid w:val="00BC7E65"/>
    <w:rsid w:val="00BD00C2"/>
    <w:rsid w:val="00BD0246"/>
    <w:rsid w:val="00BD099F"/>
    <w:rsid w:val="00BD0ADA"/>
    <w:rsid w:val="00BD0B39"/>
    <w:rsid w:val="00BD0B76"/>
    <w:rsid w:val="00BD0B92"/>
    <w:rsid w:val="00BD0C0A"/>
    <w:rsid w:val="00BD0D81"/>
    <w:rsid w:val="00BD0F93"/>
    <w:rsid w:val="00BD14A2"/>
    <w:rsid w:val="00BD16D7"/>
    <w:rsid w:val="00BD17A3"/>
    <w:rsid w:val="00BD1BBF"/>
    <w:rsid w:val="00BD1D8A"/>
    <w:rsid w:val="00BD1F8F"/>
    <w:rsid w:val="00BD228A"/>
    <w:rsid w:val="00BD24AC"/>
    <w:rsid w:val="00BD296B"/>
    <w:rsid w:val="00BD31A2"/>
    <w:rsid w:val="00BD32C6"/>
    <w:rsid w:val="00BD339F"/>
    <w:rsid w:val="00BD38A6"/>
    <w:rsid w:val="00BD3A19"/>
    <w:rsid w:val="00BD3BAE"/>
    <w:rsid w:val="00BD48C0"/>
    <w:rsid w:val="00BD4935"/>
    <w:rsid w:val="00BD4C14"/>
    <w:rsid w:val="00BD4DC0"/>
    <w:rsid w:val="00BD52AC"/>
    <w:rsid w:val="00BD59D3"/>
    <w:rsid w:val="00BD5C7C"/>
    <w:rsid w:val="00BD5CDC"/>
    <w:rsid w:val="00BD5D80"/>
    <w:rsid w:val="00BD5F95"/>
    <w:rsid w:val="00BD639E"/>
    <w:rsid w:val="00BD6474"/>
    <w:rsid w:val="00BD6498"/>
    <w:rsid w:val="00BD6637"/>
    <w:rsid w:val="00BD664F"/>
    <w:rsid w:val="00BD68F7"/>
    <w:rsid w:val="00BD69E2"/>
    <w:rsid w:val="00BD70AA"/>
    <w:rsid w:val="00BD73D4"/>
    <w:rsid w:val="00BD7786"/>
    <w:rsid w:val="00BD7892"/>
    <w:rsid w:val="00BD7AA8"/>
    <w:rsid w:val="00BD7B92"/>
    <w:rsid w:val="00BD7CE2"/>
    <w:rsid w:val="00BD7E25"/>
    <w:rsid w:val="00BE00ED"/>
    <w:rsid w:val="00BE0624"/>
    <w:rsid w:val="00BE09B6"/>
    <w:rsid w:val="00BE0C48"/>
    <w:rsid w:val="00BE12D4"/>
    <w:rsid w:val="00BE16A1"/>
    <w:rsid w:val="00BE16FC"/>
    <w:rsid w:val="00BE1880"/>
    <w:rsid w:val="00BE1A76"/>
    <w:rsid w:val="00BE1C89"/>
    <w:rsid w:val="00BE2249"/>
    <w:rsid w:val="00BE2CB2"/>
    <w:rsid w:val="00BE32FE"/>
    <w:rsid w:val="00BE343D"/>
    <w:rsid w:val="00BE37EE"/>
    <w:rsid w:val="00BE3A75"/>
    <w:rsid w:val="00BE3E50"/>
    <w:rsid w:val="00BE40F4"/>
    <w:rsid w:val="00BE42FD"/>
    <w:rsid w:val="00BE45B5"/>
    <w:rsid w:val="00BE4713"/>
    <w:rsid w:val="00BE4807"/>
    <w:rsid w:val="00BE4A29"/>
    <w:rsid w:val="00BE4B6A"/>
    <w:rsid w:val="00BE4C69"/>
    <w:rsid w:val="00BE52E7"/>
    <w:rsid w:val="00BE537F"/>
    <w:rsid w:val="00BE5EE7"/>
    <w:rsid w:val="00BE63A9"/>
    <w:rsid w:val="00BE68ED"/>
    <w:rsid w:val="00BE6919"/>
    <w:rsid w:val="00BE6E9F"/>
    <w:rsid w:val="00BE7347"/>
    <w:rsid w:val="00BE73BE"/>
    <w:rsid w:val="00BE7614"/>
    <w:rsid w:val="00BE7DAC"/>
    <w:rsid w:val="00BE7E0D"/>
    <w:rsid w:val="00BF0187"/>
    <w:rsid w:val="00BF03ED"/>
    <w:rsid w:val="00BF0430"/>
    <w:rsid w:val="00BF08E0"/>
    <w:rsid w:val="00BF098A"/>
    <w:rsid w:val="00BF0B94"/>
    <w:rsid w:val="00BF0C0F"/>
    <w:rsid w:val="00BF0C2F"/>
    <w:rsid w:val="00BF0D6C"/>
    <w:rsid w:val="00BF1ACB"/>
    <w:rsid w:val="00BF1AFA"/>
    <w:rsid w:val="00BF1F9F"/>
    <w:rsid w:val="00BF2072"/>
    <w:rsid w:val="00BF29C9"/>
    <w:rsid w:val="00BF2AFC"/>
    <w:rsid w:val="00BF2BE8"/>
    <w:rsid w:val="00BF2CBB"/>
    <w:rsid w:val="00BF2F25"/>
    <w:rsid w:val="00BF3063"/>
    <w:rsid w:val="00BF30DD"/>
    <w:rsid w:val="00BF3254"/>
    <w:rsid w:val="00BF3386"/>
    <w:rsid w:val="00BF3599"/>
    <w:rsid w:val="00BF3A97"/>
    <w:rsid w:val="00BF3F8C"/>
    <w:rsid w:val="00BF416D"/>
    <w:rsid w:val="00BF4291"/>
    <w:rsid w:val="00BF42E2"/>
    <w:rsid w:val="00BF436B"/>
    <w:rsid w:val="00BF5050"/>
    <w:rsid w:val="00BF5286"/>
    <w:rsid w:val="00BF548D"/>
    <w:rsid w:val="00BF551E"/>
    <w:rsid w:val="00BF55AB"/>
    <w:rsid w:val="00BF58F4"/>
    <w:rsid w:val="00BF5B3D"/>
    <w:rsid w:val="00BF5E5F"/>
    <w:rsid w:val="00BF5E7D"/>
    <w:rsid w:val="00BF6939"/>
    <w:rsid w:val="00BF6AB3"/>
    <w:rsid w:val="00BF6BB2"/>
    <w:rsid w:val="00BF7104"/>
    <w:rsid w:val="00BF7B68"/>
    <w:rsid w:val="00BF7DC5"/>
    <w:rsid w:val="00BF7F38"/>
    <w:rsid w:val="00C00700"/>
    <w:rsid w:val="00C00786"/>
    <w:rsid w:val="00C007F4"/>
    <w:rsid w:val="00C00C1C"/>
    <w:rsid w:val="00C00E8F"/>
    <w:rsid w:val="00C01963"/>
    <w:rsid w:val="00C01DD2"/>
    <w:rsid w:val="00C01DFE"/>
    <w:rsid w:val="00C01FE4"/>
    <w:rsid w:val="00C023BD"/>
    <w:rsid w:val="00C027FF"/>
    <w:rsid w:val="00C02C72"/>
    <w:rsid w:val="00C02E2C"/>
    <w:rsid w:val="00C02E8B"/>
    <w:rsid w:val="00C0306E"/>
    <w:rsid w:val="00C030C0"/>
    <w:rsid w:val="00C038B3"/>
    <w:rsid w:val="00C040A2"/>
    <w:rsid w:val="00C043CF"/>
    <w:rsid w:val="00C04854"/>
    <w:rsid w:val="00C04F2D"/>
    <w:rsid w:val="00C050DE"/>
    <w:rsid w:val="00C05176"/>
    <w:rsid w:val="00C057AF"/>
    <w:rsid w:val="00C05813"/>
    <w:rsid w:val="00C05CE1"/>
    <w:rsid w:val="00C05DA8"/>
    <w:rsid w:val="00C05F97"/>
    <w:rsid w:val="00C06061"/>
    <w:rsid w:val="00C066A3"/>
    <w:rsid w:val="00C06FC6"/>
    <w:rsid w:val="00C0701F"/>
    <w:rsid w:val="00C0735B"/>
    <w:rsid w:val="00C0773A"/>
    <w:rsid w:val="00C0774E"/>
    <w:rsid w:val="00C078D7"/>
    <w:rsid w:val="00C10001"/>
    <w:rsid w:val="00C100F0"/>
    <w:rsid w:val="00C1026F"/>
    <w:rsid w:val="00C1050D"/>
    <w:rsid w:val="00C10589"/>
    <w:rsid w:val="00C10D48"/>
    <w:rsid w:val="00C10DD0"/>
    <w:rsid w:val="00C1125C"/>
    <w:rsid w:val="00C1132A"/>
    <w:rsid w:val="00C1163D"/>
    <w:rsid w:val="00C11A9B"/>
    <w:rsid w:val="00C11CA4"/>
    <w:rsid w:val="00C1244A"/>
    <w:rsid w:val="00C1298F"/>
    <w:rsid w:val="00C12BD8"/>
    <w:rsid w:val="00C13B40"/>
    <w:rsid w:val="00C13BA2"/>
    <w:rsid w:val="00C13DE3"/>
    <w:rsid w:val="00C13DF8"/>
    <w:rsid w:val="00C143A4"/>
    <w:rsid w:val="00C145CF"/>
    <w:rsid w:val="00C1472F"/>
    <w:rsid w:val="00C14A76"/>
    <w:rsid w:val="00C14AAD"/>
    <w:rsid w:val="00C14C2A"/>
    <w:rsid w:val="00C14CBD"/>
    <w:rsid w:val="00C14D9C"/>
    <w:rsid w:val="00C14FDE"/>
    <w:rsid w:val="00C150DB"/>
    <w:rsid w:val="00C15144"/>
    <w:rsid w:val="00C1523E"/>
    <w:rsid w:val="00C1528D"/>
    <w:rsid w:val="00C153EE"/>
    <w:rsid w:val="00C15452"/>
    <w:rsid w:val="00C15614"/>
    <w:rsid w:val="00C15A5C"/>
    <w:rsid w:val="00C15FF5"/>
    <w:rsid w:val="00C1629A"/>
    <w:rsid w:val="00C165CD"/>
    <w:rsid w:val="00C166BC"/>
    <w:rsid w:val="00C16C62"/>
    <w:rsid w:val="00C16F54"/>
    <w:rsid w:val="00C1727B"/>
    <w:rsid w:val="00C173B2"/>
    <w:rsid w:val="00C178B8"/>
    <w:rsid w:val="00C17B5B"/>
    <w:rsid w:val="00C17BE2"/>
    <w:rsid w:val="00C17CB1"/>
    <w:rsid w:val="00C17D07"/>
    <w:rsid w:val="00C2009C"/>
    <w:rsid w:val="00C20149"/>
    <w:rsid w:val="00C20277"/>
    <w:rsid w:val="00C20D78"/>
    <w:rsid w:val="00C20FFB"/>
    <w:rsid w:val="00C210A1"/>
    <w:rsid w:val="00C21591"/>
    <w:rsid w:val="00C215CE"/>
    <w:rsid w:val="00C21EB1"/>
    <w:rsid w:val="00C21F63"/>
    <w:rsid w:val="00C21F97"/>
    <w:rsid w:val="00C22529"/>
    <w:rsid w:val="00C225EF"/>
    <w:rsid w:val="00C225F3"/>
    <w:rsid w:val="00C22781"/>
    <w:rsid w:val="00C22A02"/>
    <w:rsid w:val="00C22D5F"/>
    <w:rsid w:val="00C2307F"/>
    <w:rsid w:val="00C233E2"/>
    <w:rsid w:val="00C235A2"/>
    <w:rsid w:val="00C23A91"/>
    <w:rsid w:val="00C23E7B"/>
    <w:rsid w:val="00C23EF7"/>
    <w:rsid w:val="00C23F25"/>
    <w:rsid w:val="00C2416B"/>
    <w:rsid w:val="00C241BF"/>
    <w:rsid w:val="00C24252"/>
    <w:rsid w:val="00C2475A"/>
    <w:rsid w:val="00C248A6"/>
    <w:rsid w:val="00C2498B"/>
    <w:rsid w:val="00C25A07"/>
    <w:rsid w:val="00C2604C"/>
    <w:rsid w:val="00C26149"/>
    <w:rsid w:val="00C26167"/>
    <w:rsid w:val="00C2647F"/>
    <w:rsid w:val="00C266EA"/>
    <w:rsid w:val="00C26E2B"/>
    <w:rsid w:val="00C27120"/>
    <w:rsid w:val="00C2756C"/>
    <w:rsid w:val="00C27581"/>
    <w:rsid w:val="00C27B2B"/>
    <w:rsid w:val="00C30649"/>
    <w:rsid w:val="00C3087C"/>
    <w:rsid w:val="00C30BE1"/>
    <w:rsid w:val="00C30CCD"/>
    <w:rsid w:val="00C30E81"/>
    <w:rsid w:val="00C30EDD"/>
    <w:rsid w:val="00C3100C"/>
    <w:rsid w:val="00C314EF"/>
    <w:rsid w:val="00C3158C"/>
    <w:rsid w:val="00C3172E"/>
    <w:rsid w:val="00C317F7"/>
    <w:rsid w:val="00C3182B"/>
    <w:rsid w:val="00C31B09"/>
    <w:rsid w:val="00C31E22"/>
    <w:rsid w:val="00C324AD"/>
    <w:rsid w:val="00C32F53"/>
    <w:rsid w:val="00C330B3"/>
    <w:rsid w:val="00C33757"/>
    <w:rsid w:val="00C338F2"/>
    <w:rsid w:val="00C33CD9"/>
    <w:rsid w:val="00C33D24"/>
    <w:rsid w:val="00C33E34"/>
    <w:rsid w:val="00C33F99"/>
    <w:rsid w:val="00C343F3"/>
    <w:rsid w:val="00C3455B"/>
    <w:rsid w:val="00C345F4"/>
    <w:rsid w:val="00C34790"/>
    <w:rsid w:val="00C34A03"/>
    <w:rsid w:val="00C34E37"/>
    <w:rsid w:val="00C35069"/>
    <w:rsid w:val="00C35241"/>
    <w:rsid w:val="00C3541D"/>
    <w:rsid w:val="00C35654"/>
    <w:rsid w:val="00C35B9C"/>
    <w:rsid w:val="00C35D3D"/>
    <w:rsid w:val="00C35E51"/>
    <w:rsid w:val="00C3610C"/>
    <w:rsid w:val="00C364DB"/>
    <w:rsid w:val="00C364F0"/>
    <w:rsid w:val="00C36A23"/>
    <w:rsid w:val="00C36D16"/>
    <w:rsid w:val="00C36DE5"/>
    <w:rsid w:val="00C36F99"/>
    <w:rsid w:val="00C37533"/>
    <w:rsid w:val="00C375BD"/>
    <w:rsid w:val="00C375C2"/>
    <w:rsid w:val="00C3760C"/>
    <w:rsid w:val="00C3789F"/>
    <w:rsid w:val="00C40188"/>
    <w:rsid w:val="00C4046B"/>
    <w:rsid w:val="00C404A2"/>
    <w:rsid w:val="00C404AF"/>
    <w:rsid w:val="00C404F1"/>
    <w:rsid w:val="00C405BF"/>
    <w:rsid w:val="00C406CE"/>
    <w:rsid w:val="00C40764"/>
    <w:rsid w:val="00C4086B"/>
    <w:rsid w:val="00C4091C"/>
    <w:rsid w:val="00C40CE3"/>
    <w:rsid w:val="00C413C1"/>
    <w:rsid w:val="00C41718"/>
    <w:rsid w:val="00C4195C"/>
    <w:rsid w:val="00C419E6"/>
    <w:rsid w:val="00C41E19"/>
    <w:rsid w:val="00C4200F"/>
    <w:rsid w:val="00C423B3"/>
    <w:rsid w:val="00C42F3E"/>
    <w:rsid w:val="00C43221"/>
    <w:rsid w:val="00C435F0"/>
    <w:rsid w:val="00C438A9"/>
    <w:rsid w:val="00C43E2C"/>
    <w:rsid w:val="00C43E9A"/>
    <w:rsid w:val="00C43EAC"/>
    <w:rsid w:val="00C4445C"/>
    <w:rsid w:val="00C44717"/>
    <w:rsid w:val="00C44C97"/>
    <w:rsid w:val="00C44EBC"/>
    <w:rsid w:val="00C44EF2"/>
    <w:rsid w:val="00C4512B"/>
    <w:rsid w:val="00C45182"/>
    <w:rsid w:val="00C4530C"/>
    <w:rsid w:val="00C45315"/>
    <w:rsid w:val="00C4547B"/>
    <w:rsid w:val="00C454AB"/>
    <w:rsid w:val="00C455D7"/>
    <w:rsid w:val="00C45796"/>
    <w:rsid w:val="00C45B7B"/>
    <w:rsid w:val="00C45DC0"/>
    <w:rsid w:val="00C46070"/>
    <w:rsid w:val="00C46675"/>
    <w:rsid w:val="00C466F7"/>
    <w:rsid w:val="00C4675B"/>
    <w:rsid w:val="00C46845"/>
    <w:rsid w:val="00C46904"/>
    <w:rsid w:val="00C46A85"/>
    <w:rsid w:val="00C470A3"/>
    <w:rsid w:val="00C47741"/>
    <w:rsid w:val="00C477E8"/>
    <w:rsid w:val="00C478DE"/>
    <w:rsid w:val="00C47A28"/>
    <w:rsid w:val="00C500B7"/>
    <w:rsid w:val="00C50195"/>
    <w:rsid w:val="00C504F9"/>
    <w:rsid w:val="00C50539"/>
    <w:rsid w:val="00C5053C"/>
    <w:rsid w:val="00C50B4E"/>
    <w:rsid w:val="00C50BA7"/>
    <w:rsid w:val="00C50CDA"/>
    <w:rsid w:val="00C514DB"/>
    <w:rsid w:val="00C516F1"/>
    <w:rsid w:val="00C51BD6"/>
    <w:rsid w:val="00C51D07"/>
    <w:rsid w:val="00C51E6B"/>
    <w:rsid w:val="00C52376"/>
    <w:rsid w:val="00C525E9"/>
    <w:rsid w:val="00C52BDE"/>
    <w:rsid w:val="00C52D13"/>
    <w:rsid w:val="00C532D8"/>
    <w:rsid w:val="00C53689"/>
    <w:rsid w:val="00C539D9"/>
    <w:rsid w:val="00C53C33"/>
    <w:rsid w:val="00C53CCB"/>
    <w:rsid w:val="00C53D14"/>
    <w:rsid w:val="00C53EAE"/>
    <w:rsid w:val="00C5421B"/>
    <w:rsid w:val="00C54B19"/>
    <w:rsid w:val="00C54FFC"/>
    <w:rsid w:val="00C550FE"/>
    <w:rsid w:val="00C55244"/>
    <w:rsid w:val="00C55AA2"/>
    <w:rsid w:val="00C55E5E"/>
    <w:rsid w:val="00C55E75"/>
    <w:rsid w:val="00C55E98"/>
    <w:rsid w:val="00C55EBB"/>
    <w:rsid w:val="00C562D1"/>
    <w:rsid w:val="00C56349"/>
    <w:rsid w:val="00C563AF"/>
    <w:rsid w:val="00C563E8"/>
    <w:rsid w:val="00C56730"/>
    <w:rsid w:val="00C56A24"/>
    <w:rsid w:val="00C56B94"/>
    <w:rsid w:val="00C56EE7"/>
    <w:rsid w:val="00C573A7"/>
    <w:rsid w:val="00C57628"/>
    <w:rsid w:val="00C57C29"/>
    <w:rsid w:val="00C57EAF"/>
    <w:rsid w:val="00C57F46"/>
    <w:rsid w:val="00C608F7"/>
    <w:rsid w:val="00C60A07"/>
    <w:rsid w:val="00C60C40"/>
    <w:rsid w:val="00C60CC6"/>
    <w:rsid w:val="00C60F7D"/>
    <w:rsid w:val="00C61128"/>
    <w:rsid w:val="00C61714"/>
    <w:rsid w:val="00C618DE"/>
    <w:rsid w:val="00C61C7C"/>
    <w:rsid w:val="00C621BA"/>
    <w:rsid w:val="00C6223F"/>
    <w:rsid w:val="00C6298E"/>
    <w:rsid w:val="00C629F6"/>
    <w:rsid w:val="00C62BC9"/>
    <w:rsid w:val="00C62FDB"/>
    <w:rsid w:val="00C63089"/>
    <w:rsid w:val="00C63179"/>
    <w:rsid w:val="00C63427"/>
    <w:rsid w:val="00C63446"/>
    <w:rsid w:val="00C634BC"/>
    <w:rsid w:val="00C638C7"/>
    <w:rsid w:val="00C639C3"/>
    <w:rsid w:val="00C63B24"/>
    <w:rsid w:val="00C63C87"/>
    <w:rsid w:val="00C63D4A"/>
    <w:rsid w:val="00C64362"/>
    <w:rsid w:val="00C643A5"/>
    <w:rsid w:val="00C649B5"/>
    <w:rsid w:val="00C64C01"/>
    <w:rsid w:val="00C64D7D"/>
    <w:rsid w:val="00C64F61"/>
    <w:rsid w:val="00C65016"/>
    <w:rsid w:val="00C650FF"/>
    <w:rsid w:val="00C65374"/>
    <w:rsid w:val="00C653D1"/>
    <w:rsid w:val="00C655CC"/>
    <w:rsid w:val="00C65889"/>
    <w:rsid w:val="00C65D8E"/>
    <w:rsid w:val="00C65E34"/>
    <w:rsid w:val="00C6629E"/>
    <w:rsid w:val="00C6630F"/>
    <w:rsid w:val="00C6642C"/>
    <w:rsid w:val="00C6656F"/>
    <w:rsid w:val="00C66719"/>
    <w:rsid w:val="00C66763"/>
    <w:rsid w:val="00C66773"/>
    <w:rsid w:val="00C6686E"/>
    <w:rsid w:val="00C669B9"/>
    <w:rsid w:val="00C66FDF"/>
    <w:rsid w:val="00C670DF"/>
    <w:rsid w:val="00C673C9"/>
    <w:rsid w:val="00C67609"/>
    <w:rsid w:val="00C677C5"/>
    <w:rsid w:val="00C67875"/>
    <w:rsid w:val="00C67D3F"/>
    <w:rsid w:val="00C67ECF"/>
    <w:rsid w:val="00C7013F"/>
    <w:rsid w:val="00C703D3"/>
    <w:rsid w:val="00C7091F"/>
    <w:rsid w:val="00C70BF5"/>
    <w:rsid w:val="00C70BFF"/>
    <w:rsid w:val="00C70E54"/>
    <w:rsid w:val="00C70EB3"/>
    <w:rsid w:val="00C711B9"/>
    <w:rsid w:val="00C7152D"/>
    <w:rsid w:val="00C7167A"/>
    <w:rsid w:val="00C717CE"/>
    <w:rsid w:val="00C71F55"/>
    <w:rsid w:val="00C71F73"/>
    <w:rsid w:val="00C7209C"/>
    <w:rsid w:val="00C7259B"/>
    <w:rsid w:val="00C725A6"/>
    <w:rsid w:val="00C726B0"/>
    <w:rsid w:val="00C726D6"/>
    <w:rsid w:val="00C72CB4"/>
    <w:rsid w:val="00C72EBE"/>
    <w:rsid w:val="00C73054"/>
    <w:rsid w:val="00C73C12"/>
    <w:rsid w:val="00C74622"/>
    <w:rsid w:val="00C74668"/>
    <w:rsid w:val="00C74691"/>
    <w:rsid w:val="00C7490E"/>
    <w:rsid w:val="00C74A07"/>
    <w:rsid w:val="00C74CB8"/>
    <w:rsid w:val="00C74CD4"/>
    <w:rsid w:val="00C74E7A"/>
    <w:rsid w:val="00C75403"/>
    <w:rsid w:val="00C755ED"/>
    <w:rsid w:val="00C75859"/>
    <w:rsid w:val="00C758BA"/>
    <w:rsid w:val="00C759DD"/>
    <w:rsid w:val="00C75AA0"/>
    <w:rsid w:val="00C75C73"/>
    <w:rsid w:val="00C75E5D"/>
    <w:rsid w:val="00C76727"/>
    <w:rsid w:val="00C767CA"/>
    <w:rsid w:val="00C76994"/>
    <w:rsid w:val="00C769E7"/>
    <w:rsid w:val="00C76A30"/>
    <w:rsid w:val="00C76BD1"/>
    <w:rsid w:val="00C76C3C"/>
    <w:rsid w:val="00C76E38"/>
    <w:rsid w:val="00C7795A"/>
    <w:rsid w:val="00C779A3"/>
    <w:rsid w:val="00C77A75"/>
    <w:rsid w:val="00C77CBE"/>
    <w:rsid w:val="00C77E7E"/>
    <w:rsid w:val="00C80055"/>
    <w:rsid w:val="00C80399"/>
    <w:rsid w:val="00C80422"/>
    <w:rsid w:val="00C804EC"/>
    <w:rsid w:val="00C80556"/>
    <w:rsid w:val="00C806B1"/>
    <w:rsid w:val="00C807FB"/>
    <w:rsid w:val="00C8085B"/>
    <w:rsid w:val="00C808D5"/>
    <w:rsid w:val="00C808F5"/>
    <w:rsid w:val="00C8094B"/>
    <w:rsid w:val="00C80F87"/>
    <w:rsid w:val="00C810C3"/>
    <w:rsid w:val="00C81435"/>
    <w:rsid w:val="00C81622"/>
    <w:rsid w:val="00C8169B"/>
    <w:rsid w:val="00C816DB"/>
    <w:rsid w:val="00C829A8"/>
    <w:rsid w:val="00C82BB0"/>
    <w:rsid w:val="00C82D5D"/>
    <w:rsid w:val="00C82FB6"/>
    <w:rsid w:val="00C830C7"/>
    <w:rsid w:val="00C830CB"/>
    <w:rsid w:val="00C83325"/>
    <w:rsid w:val="00C839F3"/>
    <w:rsid w:val="00C840F4"/>
    <w:rsid w:val="00C84129"/>
    <w:rsid w:val="00C8414D"/>
    <w:rsid w:val="00C84292"/>
    <w:rsid w:val="00C8445B"/>
    <w:rsid w:val="00C84564"/>
    <w:rsid w:val="00C8461A"/>
    <w:rsid w:val="00C84A55"/>
    <w:rsid w:val="00C84CBA"/>
    <w:rsid w:val="00C8532E"/>
    <w:rsid w:val="00C85565"/>
    <w:rsid w:val="00C855D5"/>
    <w:rsid w:val="00C85867"/>
    <w:rsid w:val="00C85A58"/>
    <w:rsid w:val="00C85C7A"/>
    <w:rsid w:val="00C860A3"/>
    <w:rsid w:val="00C86122"/>
    <w:rsid w:val="00C863D9"/>
    <w:rsid w:val="00C86431"/>
    <w:rsid w:val="00C8654C"/>
    <w:rsid w:val="00C8661F"/>
    <w:rsid w:val="00C866B4"/>
    <w:rsid w:val="00C86F3B"/>
    <w:rsid w:val="00C870C2"/>
    <w:rsid w:val="00C8757A"/>
    <w:rsid w:val="00C87B11"/>
    <w:rsid w:val="00C87CCF"/>
    <w:rsid w:val="00C87D0F"/>
    <w:rsid w:val="00C87F2D"/>
    <w:rsid w:val="00C904C1"/>
    <w:rsid w:val="00C9060F"/>
    <w:rsid w:val="00C908D9"/>
    <w:rsid w:val="00C90BB7"/>
    <w:rsid w:val="00C90FAF"/>
    <w:rsid w:val="00C913EF"/>
    <w:rsid w:val="00C91950"/>
    <w:rsid w:val="00C91A62"/>
    <w:rsid w:val="00C91B7F"/>
    <w:rsid w:val="00C91E20"/>
    <w:rsid w:val="00C91EAE"/>
    <w:rsid w:val="00C921DF"/>
    <w:rsid w:val="00C92202"/>
    <w:rsid w:val="00C923B6"/>
    <w:rsid w:val="00C928CB"/>
    <w:rsid w:val="00C928E9"/>
    <w:rsid w:val="00C929A7"/>
    <w:rsid w:val="00C92F1B"/>
    <w:rsid w:val="00C9347E"/>
    <w:rsid w:val="00C9352A"/>
    <w:rsid w:val="00C93792"/>
    <w:rsid w:val="00C93F88"/>
    <w:rsid w:val="00C942DA"/>
    <w:rsid w:val="00C944DE"/>
    <w:rsid w:val="00C94617"/>
    <w:rsid w:val="00C9477B"/>
    <w:rsid w:val="00C94D47"/>
    <w:rsid w:val="00C94DA4"/>
    <w:rsid w:val="00C95016"/>
    <w:rsid w:val="00C95055"/>
    <w:rsid w:val="00C9527A"/>
    <w:rsid w:val="00C952FE"/>
    <w:rsid w:val="00C9561C"/>
    <w:rsid w:val="00C956C5"/>
    <w:rsid w:val="00C95B06"/>
    <w:rsid w:val="00C95F02"/>
    <w:rsid w:val="00C95FC3"/>
    <w:rsid w:val="00C961BF"/>
    <w:rsid w:val="00C96A22"/>
    <w:rsid w:val="00C96B49"/>
    <w:rsid w:val="00C96CE7"/>
    <w:rsid w:val="00C96E57"/>
    <w:rsid w:val="00C97486"/>
    <w:rsid w:val="00C97615"/>
    <w:rsid w:val="00C9762D"/>
    <w:rsid w:val="00C976B9"/>
    <w:rsid w:val="00C978D9"/>
    <w:rsid w:val="00C97900"/>
    <w:rsid w:val="00C97E65"/>
    <w:rsid w:val="00CA038A"/>
    <w:rsid w:val="00CA07ED"/>
    <w:rsid w:val="00CA1056"/>
    <w:rsid w:val="00CA145E"/>
    <w:rsid w:val="00CA1D61"/>
    <w:rsid w:val="00CA1EAA"/>
    <w:rsid w:val="00CA235B"/>
    <w:rsid w:val="00CA23F1"/>
    <w:rsid w:val="00CA243D"/>
    <w:rsid w:val="00CA24F9"/>
    <w:rsid w:val="00CA2674"/>
    <w:rsid w:val="00CA279B"/>
    <w:rsid w:val="00CA2893"/>
    <w:rsid w:val="00CA2BB3"/>
    <w:rsid w:val="00CA3079"/>
    <w:rsid w:val="00CA33D8"/>
    <w:rsid w:val="00CA349B"/>
    <w:rsid w:val="00CA35E4"/>
    <w:rsid w:val="00CA43E8"/>
    <w:rsid w:val="00CA454F"/>
    <w:rsid w:val="00CA46A2"/>
    <w:rsid w:val="00CA4744"/>
    <w:rsid w:val="00CA4C08"/>
    <w:rsid w:val="00CA4E21"/>
    <w:rsid w:val="00CA4F43"/>
    <w:rsid w:val="00CA56C9"/>
    <w:rsid w:val="00CA5BF4"/>
    <w:rsid w:val="00CA5CD4"/>
    <w:rsid w:val="00CA5F2C"/>
    <w:rsid w:val="00CA5FF7"/>
    <w:rsid w:val="00CA60FA"/>
    <w:rsid w:val="00CA6240"/>
    <w:rsid w:val="00CA644D"/>
    <w:rsid w:val="00CA64C2"/>
    <w:rsid w:val="00CA6650"/>
    <w:rsid w:val="00CA66C0"/>
    <w:rsid w:val="00CA672A"/>
    <w:rsid w:val="00CA693E"/>
    <w:rsid w:val="00CA6A45"/>
    <w:rsid w:val="00CA7169"/>
    <w:rsid w:val="00CA7486"/>
    <w:rsid w:val="00CA77F1"/>
    <w:rsid w:val="00CA7C55"/>
    <w:rsid w:val="00CA7EA2"/>
    <w:rsid w:val="00CB0093"/>
    <w:rsid w:val="00CB0288"/>
    <w:rsid w:val="00CB05D3"/>
    <w:rsid w:val="00CB13D7"/>
    <w:rsid w:val="00CB14A8"/>
    <w:rsid w:val="00CB1EEC"/>
    <w:rsid w:val="00CB2CE5"/>
    <w:rsid w:val="00CB2EF7"/>
    <w:rsid w:val="00CB321C"/>
    <w:rsid w:val="00CB32D1"/>
    <w:rsid w:val="00CB369E"/>
    <w:rsid w:val="00CB3795"/>
    <w:rsid w:val="00CB43D0"/>
    <w:rsid w:val="00CB46D7"/>
    <w:rsid w:val="00CB4CFA"/>
    <w:rsid w:val="00CB4EA5"/>
    <w:rsid w:val="00CB4F70"/>
    <w:rsid w:val="00CB53E7"/>
    <w:rsid w:val="00CB5904"/>
    <w:rsid w:val="00CB5AF6"/>
    <w:rsid w:val="00CB5B12"/>
    <w:rsid w:val="00CB5C9E"/>
    <w:rsid w:val="00CB652D"/>
    <w:rsid w:val="00CB699B"/>
    <w:rsid w:val="00CB6B28"/>
    <w:rsid w:val="00CB6BD7"/>
    <w:rsid w:val="00CB7426"/>
    <w:rsid w:val="00CB74FD"/>
    <w:rsid w:val="00CB7ABD"/>
    <w:rsid w:val="00CC00B2"/>
    <w:rsid w:val="00CC040F"/>
    <w:rsid w:val="00CC0463"/>
    <w:rsid w:val="00CC051C"/>
    <w:rsid w:val="00CC052E"/>
    <w:rsid w:val="00CC0C53"/>
    <w:rsid w:val="00CC0CD4"/>
    <w:rsid w:val="00CC0DC8"/>
    <w:rsid w:val="00CC0EC9"/>
    <w:rsid w:val="00CC12E7"/>
    <w:rsid w:val="00CC1672"/>
    <w:rsid w:val="00CC1A0B"/>
    <w:rsid w:val="00CC2528"/>
    <w:rsid w:val="00CC271F"/>
    <w:rsid w:val="00CC27A3"/>
    <w:rsid w:val="00CC292E"/>
    <w:rsid w:val="00CC2954"/>
    <w:rsid w:val="00CC30EF"/>
    <w:rsid w:val="00CC357F"/>
    <w:rsid w:val="00CC363C"/>
    <w:rsid w:val="00CC380D"/>
    <w:rsid w:val="00CC407F"/>
    <w:rsid w:val="00CC45C5"/>
    <w:rsid w:val="00CC5098"/>
    <w:rsid w:val="00CC53D1"/>
    <w:rsid w:val="00CC5644"/>
    <w:rsid w:val="00CC5759"/>
    <w:rsid w:val="00CC588C"/>
    <w:rsid w:val="00CC5B04"/>
    <w:rsid w:val="00CC621D"/>
    <w:rsid w:val="00CC657B"/>
    <w:rsid w:val="00CC6618"/>
    <w:rsid w:val="00CC6626"/>
    <w:rsid w:val="00CC6AF8"/>
    <w:rsid w:val="00CC70F4"/>
    <w:rsid w:val="00CC7279"/>
    <w:rsid w:val="00CC7838"/>
    <w:rsid w:val="00CC7947"/>
    <w:rsid w:val="00CC7CA3"/>
    <w:rsid w:val="00CD012F"/>
    <w:rsid w:val="00CD0445"/>
    <w:rsid w:val="00CD0B52"/>
    <w:rsid w:val="00CD145C"/>
    <w:rsid w:val="00CD1589"/>
    <w:rsid w:val="00CD19F7"/>
    <w:rsid w:val="00CD28DB"/>
    <w:rsid w:val="00CD2C25"/>
    <w:rsid w:val="00CD2C88"/>
    <w:rsid w:val="00CD2DD4"/>
    <w:rsid w:val="00CD301C"/>
    <w:rsid w:val="00CD30BB"/>
    <w:rsid w:val="00CD37D4"/>
    <w:rsid w:val="00CD3912"/>
    <w:rsid w:val="00CD3AB0"/>
    <w:rsid w:val="00CD3F7E"/>
    <w:rsid w:val="00CD4BB5"/>
    <w:rsid w:val="00CD4F90"/>
    <w:rsid w:val="00CD56EA"/>
    <w:rsid w:val="00CD5816"/>
    <w:rsid w:val="00CD5D43"/>
    <w:rsid w:val="00CD6042"/>
    <w:rsid w:val="00CD61B8"/>
    <w:rsid w:val="00CD6894"/>
    <w:rsid w:val="00CD6995"/>
    <w:rsid w:val="00CD6A88"/>
    <w:rsid w:val="00CD6EB9"/>
    <w:rsid w:val="00CD707B"/>
    <w:rsid w:val="00CD7613"/>
    <w:rsid w:val="00CD779B"/>
    <w:rsid w:val="00CD7938"/>
    <w:rsid w:val="00CD79A0"/>
    <w:rsid w:val="00CD79C8"/>
    <w:rsid w:val="00CD7E18"/>
    <w:rsid w:val="00CE0341"/>
    <w:rsid w:val="00CE04FA"/>
    <w:rsid w:val="00CE0A77"/>
    <w:rsid w:val="00CE0B54"/>
    <w:rsid w:val="00CE0C92"/>
    <w:rsid w:val="00CE10FA"/>
    <w:rsid w:val="00CE14E8"/>
    <w:rsid w:val="00CE1C6E"/>
    <w:rsid w:val="00CE2872"/>
    <w:rsid w:val="00CE2E62"/>
    <w:rsid w:val="00CE2EE3"/>
    <w:rsid w:val="00CE30E6"/>
    <w:rsid w:val="00CE3650"/>
    <w:rsid w:val="00CE3C02"/>
    <w:rsid w:val="00CE3CC8"/>
    <w:rsid w:val="00CE3D64"/>
    <w:rsid w:val="00CE4071"/>
    <w:rsid w:val="00CE40C4"/>
    <w:rsid w:val="00CE4156"/>
    <w:rsid w:val="00CE427C"/>
    <w:rsid w:val="00CE44E6"/>
    <w:rsid w:val="00CE4924"/>
    <w:rsid w:val="00CE4C71"/>
    <w:rsid w:val="00CE4FBD"/>
    <w:rsid w:val="00CE5AB6"/>
    <w:rsid w:val="00CE5D88"/>
    <w:rsid w:val="00CE62F8"/>
    <w:rsid w:val="00CE63DB"/>
    <w:rsid w:val="00CE67D7"/>
    <w:rsid w:val="00CE683D"/>
    <w:rsid w:val="00CE6C64"/>
    <w:rsid w:val="00CE6E40"/>
    <w:rsid w:val="00CE6E70"/>
    <w:rsid w:val="00CE7064"/>
    <w:rsid w:val="00CE71F3"/>
    <w:rsid w:val="00CE751F"/>
    <w:rsid w:val="00CE75D9"/>
    <w:rsid w:val="00CE7761"/>
    <w:rsid w:val="00CE7D28"/>
    <w:rsid w:val="00CF0248"/>
    <w:rsid w:val="00CF02F7"/>
    <w:rsid w:val="00CF08C4"/>
    <w:rsid w:val="00CF0916"/>
    <w:rsid w:val="00CF0B3F"/>
    <w:rsid w:val="00CF0BBE"/>
    <w:rsid w:val="00CF0C83"/>
    <w:rsid w:val="00CF1109"/>
    <w:rsid w:val="00CF1154"/>
    <w:rsid w:val="00CF11D9"/>
    <w:rsid w:val="00CF13A2"/>
    <w:rsid w:val="00CF1703"/>
    <w:rsid w:val="00CF1845"/>
    <w:rsid w:val="00CF1E5A"/>
    <w:rsid w:val="00CF1F6B"/>
    <w:rsid w:val="00CF29B0"/>
    <w:rsid w:val="00CF2CB9"/>
    <w:rsid w:val="00CF2DA3"/>
    <w:rsid w:val="00CF32A5"/>
    <w:rsid w:val="00CF3338"/>
    <w:rsid w:val="00CF33DB"/>
    <w:rsid w:val="00CF4033"/>
    <w:rsid w:val="00CF42D4"/>
    <w:rsid w:val="00CF4620"/>
    <w:rsid w:val="00CF4913"/>
    <w:rsid w:val="00CF5173"/>
    <w:rsid w:val="00CF53B1"/>
    <w:rsid w:val="00CF5611"/>
    <w:rsid w:val="00CF575A"/>
    <w:rsid w:val="00CF58CD"/>
    <w:rsid w:val="00CF60D5"/>
    <w:rsid w:val="00CF6363"/>
    <w:rsid w:val="00CF6395"/>
    <w:rsid w:val="00CF688A"/>
    <w:rsid w:val="00CF6907"/>
    <w:rsid w:val="00CF6B1D"/>
    <w:rsid w:val="00CF6E9F"/>
    <w:rsid w:val="00CF6FAE"/>
    <w:rsid w:val="00CF717C"/>
    <w:rsid w:val="00CF7225"/>
    <w:rsid w:val="00CF73A2"/>
    <w:rsid w:val="00CF7463"/>
    <w:rsid w:val="00CF74AC"/>
    <w:rsid w:val="00CF750A"/>
    <w:rsid w:val="00CF7556"/>
    <w:rsid w:val="00CF7593"/>
    <w:rsid w:val="00CF77FC"/>
    <w:rsid w:val="00CF78E9"/>
    <w:rsid w:val="00CF7C68"/>
    <w:rsid w:val="00CF7E41"/>
    <w:rsid w:val="00CF7EB2"/>
    <w:rsid w:val="00D002F2"/>
    <w:rsid w:val="00D00999"/>
    <w:rsid w:val="00D00A99"/>
    <w:rsid w:val="00D00E31"/>
    <w:rsid w:val="00D00F1B"/>
    <w:rsid w:val="00D01518"/>
    <w:rsid w:val="00D01C22"/>
    <w:rsid w:val="00D01CC7"/>
    <w:rsid w:val="00D020EE"/>
    <w:rsid w:val="00D022B7"/>
    <w:rsid w:val="00D02D95"/>
    <w:rsid w:val="00D02F02"/>
    <w:rsid w:val="00D0304B"/>
    <w:rsid w:val="00D03579"/>
    <w:rsid w:val="00D0363A"/>
    <w:rsid w:val="00D037D9"/>
    <w:rsid w:val="00D03B3A"/>
    <w:rsid w:val="00D0418B"/>
    <w:rsid w:val="00D041EE"/>
    <w:rsid w:val="00D049CB"/>
    <w:rsid w:val="00D04A27"/>
    <w:rsid w:val="00D04CC4"/>
    <w:rsid w:val="00D05300"/>
    <w:rsid w:val="00D053BA"/>
    <w:rsid w:val="00D0540B"/>
    <w:rsid w:val="00D05652"/>
    <w:rsid w:val="00D05772"/>
    <w:rsid w:val="00D05A23"/>
    <w:rsid w:val="00D05E5A"/>
    <w:rsid w:val="00D06559"/>
    <w:rsid w:val="00D06D52"/>
    <w:rsid w:val="00D06F25"/>
    <w:rsid w:val="00D0725C"/>
    <w:rsid w:val="00D07477"/>
    <w:rsid w:val="00D07730"/>
    <w:rsid w:val="00D078F8"/>
    <w:rsid w:val="00D07AFA"/>
    <w:rsid w:val="00D10001"/>
    <w:rsid w:val="00D1000E"/>
    <w:rsid w:val="00D101EC"/>
    <w:rsid w:val="00D101F4"/>
    <w:rsid w:val="00D10942"/>
    <w:rsid w:val="00D10965"/>
    <w:rsid w:val="00D10CF3"/>
    <w:rsid w:val="00D10EA2"/>
    <w:rsid w:val="00D1198F"/>
    <w:rsid w:val="00D11E6F"/>
    <w:rsid w:val="00D11E7E"/>
    <w:rsid w:val="00D125A5"/>
    <w:rsid w:val="00D125B8"/>
    <w:rsid w:val="00D126EF"/>
    <w:rsid w:val="00D12C2D"/>
    <w:rsid w:val="00D12D08"/>
    <w:rsid w:val="00D12D37"/>
    <w:rsid w:val="00D13061"/>
    <w:rsid w:val="00D13116"/>
    <w:rsid w:val="00D1315F"/>
    <w:rsid w:val="00D13185"/>
    <w:rsid w:val="00D131D5"/>
    <w:rsid w:val="00D132A3"/>
    <w:rsid w:val="00D13467"/>
    <w:rsid w:val="00D13612"/>
    <w:rsid w:val="00D1362C"/>
    <w:rsid w:val="00D13B9A"/>
    <w:rsid w:val="00D13CD9"/>
    <w:rsid w:val="00D13FB4"/>
    <w:rsid w:val="00D1430B"/>
    <w:rsid w:val="00D14499"/>
    <w:rsid w:val="00D147B0"/>
    <w:rsid w:val="00D1490E"/>
    <w:rsid w:val="00D14944"/>
    <w:rsid w:val="00D14BD4"/>
    <w:rsid w:val="00D14F79"/>
    <w:rsid w:val="00D15283"/>
    <w:rsid w:val="00D1531B"/>
    <w:rsid w:val="00D1566E"/>
    <w:rsid w:val="00D15C4C"/>
    <w:rsid w:val="00D15E0D"/>
    <w:rsid w:val="00D1629F"/>
    <w:rsid w:val="00D16395"/>
    <w:rsid w:val="00D163AA"/>
    <w:rsid w:val="00D16A9D"/>
    <w:rsid w:val="00D16B8D"/>
    <w:rsid w:val="00D16F13"/>
    <w:rsid w:val="00D171CA"/>
    <w:rsid w:val="00D17684"/>
    <w:rsid w:val="00D176A6"/>
    <w:rsid w:val="00D178E1"/>
    <w:rsid w:val="00D17970"/>
    <w:rsid w:val="00D179AC"/>
    <w:rsid w:val="00D17A39"/>
    <w:rsid w:val="00D17BCC"/>
    <w:rsid w:val="00D17E56"/>
    <w:rsid w:val="00D17EBC"/>
    <w:rsid w:val="00D20D46"/>
    <w:rsid w:val="00D20FA6"/>
    <w:rsid w:val="00D2100D"/>
    <w:rsid w:val="00D21108"/>
    <w:rsid w:val="00D21618"/>
    <w:rsid w:val="00D21A10"/>
    <w:rsid w:val="00D21ADD"/>
    <w:rsid w:val="00D21FF8"/>
    <w:rsid w:val="00D22071"/>
    <w:rsid w:val="00D22239"/>
    <w:rsid w:val="00D22600"/>
    <w:rsid w:val="00D22CE0"/>
    <w:rsid w:val="00D22CE6"/>
    <w:rsid w:val="00D23062"/>
    <w:rsid w:val="00D232E6"/>
    <w:rsid w:val="00D234D8"/>
    <w:rsid w:val="00D23609"/>
    <w:rsid w:val="00D236EA"/>
    <w:rsid w:val="00D23DC3"/>
    <w:rsid w:val="00D23FCB"/>
    <w:rsid w:val="00D242CF"/>
    <w:rsid w:val="00D24893"/>
    <w:rsid w:val="00D248E8"/>
    <w:rsid w:val="00D24D5B"/>
    <w:rsid w:val="00D24EC8"/>
    <w:rsid w:val="00D25177"/>
    <w:rsid w:val="00D2527F"/>
    <w:rsid w:val="00D25412"/>
    <w:rsid w:val="00D25488"/>
    <w:rsid w:val="00D25D2E"/>
    <w:rsid w:val="00D25E83"/>
    <w:rsid w:val="00D25F56"/>
    <w:rsid w:val="00D26057"/>
    <w:rsid w:val="00D26183"/>
    <w:rsid w:val="00D261DD"/>
    <w:rsid w:val="00D263CD"/>
    <w:rsid w:val="00D2681F"/>
    <w:rsid w:val="00D2697D"/>
    <w:rsid w:val="00D269AD"/>
    <w:rsid w:val="00D26FC6"/>
    <w:rsid w:val="00D2705E"/>
    <w:rsid w:val="00D270B6"/>
    <w:rsid w:val="00D27309"/>
    <w:rsid w:val="00D274FF"/>
    <w:rsid w:val="00D27616"/>
    <w:rsid w:val="00D27BA6"/>
    <w:rsid w:val="00D27C4D"/>
    <w:rsid w:val="00D27DDA"/>
    <w:rsid w:val="00D27E65"/>
    <w:rsid w:val="00D27EBB"/>
    <w:rsid w:val="00D27EC6"/>
    <w:rsid w:val="00D30562"/>
    <w:rsid w:val="00D31105"/>
    <w:rsid w:val="00D3110B"/>
    <w:rsid w:val="00D311BF"/>
    <w:rsid w:val="00D31603"/>
    <w:rsid w:val="00D31882"/>
    <w:rsid w:val="00D31E60"/>
    <w:rsid w:val="00D32A74"/>
    <w:rsid w:val="00D32B5B"/>
    <w:rsid w:val="00D32C27"/>
    <w:rsid w:val="00D32E7F"/>
    <w:rsid w:val="00D330ED"/>
    <w:rsid w:val="00D33177"/>
    <w:rsid w:val="00D33206"/>
    <w:rsid w:val="00D33373"/>
    <w:rsid w:val="00D33551"/>
    <w:rsid w:val="00D3366A"/>
    <w:rsid w:val="00D336D3"/>
    <w:rsid w:val="00D33881"/>
    <w:rsid w:val="00D34119"/>
    <w:rsid w:val="00D3435F"/>
    <w:rsid w:val="00D343BD"/>
    <w:rsid w:val="00D34503"/>
    <w:rsid w:val="00D34610"/>
    <w:rsid w:val="00D349E1"/>
    <w:rsid w:val="00D34A84"/>
    <w:rsid w:val="00D3507D"/>
    <w:rsid w:val="00D35396"/>
    <w:rsid w:val="00D3555B"/>
    <w:rsid w:val="00D35633"/>
    <w:rsid w:val="00D35783"/>
    <w:rsid w:val="00D35AC6"/>
    <w:rsid w:val="00D35BC0"/>
    <w:rsid w:val="00D35C26"/>
    <w:rsid w:val="00D35E69"/>
    <w:rsid w:val="00D3606D"/>
    <w:rsid w:val="00D36487"/>
    <w:rsid w:val="00D3686B"/>
    <w:rsid w:val="00D36895"/>
    <w:rsid w:val="00D36926"/>
    <w:rsid w:val="00D36CBB"/>
    <w:rsid w:val="00D36D5D"/>
    <w:rsid w:val="00D37010"/>
    <w:rsid w:val="00D37809"/>
    <w:rsid w:val="00D37961"/>
    <w:rsid w:val="00D37E3A"/>
    <w:rsid w:val="00D40090"/>
    <w:rsid w:val="00D401FE"/>
    <w:rsid w:val="00D4023D"/>
    <w:rsid w:val="00D40453"/>
    <w:rsid w:val="00D40476"/>
    <w:rsid w:val="00D40538"/>
    <w:rsid w:val="00D40C36"/>
    <w:rsid w:val="00D40E9F"/>
    <w:rsid w:val="00D40F82"/>
    <w:rsid w:val="00D4100B"/>
    <w:rsid w:val="00D411D9"/>
    <w:rsid w:val="00D4141D"/>
    <w:rsid w:val="00D41A0B"/>
    <w:rsid w:val="00D41DB4"/>
    <w:rsid w:val="00D421F6"/>
    <w:rsid w:val="00D42500"/>
    <w:rsid w:val="00D42906"/>
    <w:rsid w:val="00D42C06"/>
    <w:rsid w:val="00D434BF"/>
    <w:rsid w:val="00D434C2"/>
    <w:rsid w:val="00D43756"/>
    <w:rsid w:val="00D4391A"/>
    <w:rsid w:val="00D439DD"/>
    <w:rsid w:val="00D43AE6"/>
    <w:rsid w:val="00D4406D"/>
    <w:rsid w:val="00D440A6"/>
    <w:rsid w:val="00D4417A"/>
    <w:rsid w:val="00D442A4"/>
    <w:rsid w:val="00D443E5"/>
    <w:rsid w:val="00D44610"/>
    <w:rsid w:val="00D44843"/>
    <w:rsid w:val="00D4501B"/>
    <w:rsid w:val="00D45113"/>
    <w:rsid w:val="00D453E7"/>
    <w:rsid w:val="00D45406"/>
    <w:rsid w:val="00D45430"/>
    <w:rsid w:val="00D456AB"/>
    <w:rsid w:val="00D45755"/>
    <w:rsid w:val="00D45E7E"/>
    <w:rsid w:val="00D4607C"/>
    <w:rsid w:val="00D460C7"/>
    <w:rsid w:val="00D46390"/>
    <w:rsid w:val="00D464B4"/>
    <w:rsid w:val="00D46598"/>
    <w:rsid w:val="00D46CD0"/>
    <w:rsid w:val="00D46E93"/>
    <w:rsid w:val="00D46F19"/>
    <w:rsid w:val="00D46FB2"/>
    <w:rsid w:val="00D4777D"/>
    <w:rsid w:val="00D47C91"/>
    <w:rsid w:val="00D501B2"/>
    <w:rsid w:val="00D501F3"/>
    <w:rsid w:val="00D5024E"/>
    <w:rsid w:val="00D5046C"/>
    <w:rsid w:val="00D504F3"/>
    <w:rsid w:val="00D50BFA"/>
    <w:rsid w:val="00D50C13"/>
    <w:rsid w:val="00D50DE7"/>
    <w:rsid w:val="00D50F4B"/>
    <w:rsid w:val="00D51117"/>
    <w:rsid w:val="00D513BC"/>
    <w:rsid w:val="00D513DC"/>
    <w:rsid w:val="00D5148A"/>
    <w:rsid w:val="00D51620"/>
    <w:rsid w:val="00D51C4B"/>
    <w:rsid w:val="00D51C66"/>
    <w:rsid w:val="00D52039"/>
    <w:rsid w:val="00D520FF"/>
    <w:rsid w:val="00D521A8"/>
    <w:rsid w:val="00D521BF"/>
    <w:rsid w:val="00D5244F"/>
    <w:rsid w:val="00D5254A"/>
    <w:rsid w:val="00D5262D"/>
    <w:rsid w:val="00D52AF9"/>
    <w:rsid w:val="00D52E68"/>
    <w:rsid w:val="00D53392"/>
    <w:rsid w:val="00D533FC"/>
    <w:rsid w:val="00D53469"/>
    <w:rsid w:val="00D5364C"/>
    <w:rsid w:val="00D536B8"/>
    <w:rsid w:val="00D5381C"/>
    <w:rsid w:val="00D5393C"/>
    <w:rsid w:val="00D53F92"/>
    <w:rsid w:val="00D54595"/>
    <w:rsid w:val="00D54929"/>
    <w:rsid w:val="00D54EA8"/>
    <w:rsid w:val="00D5512A"/>
    <w:rsid w:val="00D55521"/>
    <w:rsid w:val="00D555FB"/>
    <w:rsid w:val="00D5594C"/>
    <w:rsid w:val="00D55EEA"/>
    <w:rsid w:val="00D5615C"/>
    <w:rsid w:val="00D56180"/>
    <w:rsid w:val="00D5622F"/>
    <w:rsid w:val="00D56363"/>
    <w:rsid w:val="00D569F1"/>
    <w:rsid w:val="00D56AA5"/>
    <w:rsid w:val="00D56D09"/>
    <w:rsid w:val="00D56E2E"/>
    <w:rsid w:val="00D56EAE"/>
    <w:rsid w:val="00D56F7B"/>
    <w:rsid w:val="00D57108"/>
    <w:rsid w:val="00D57125"/>
    <w:rsid w:val="00D571E8"/>
    <w:rsid w:val="00D571F7"/>
    <w:rsid w:val="00D57326"/>
    <w:rsid w:val="00D574C4"/>
    <w:rsid w:val="00D57763"/>
    <w:rsid w:val="00D57796"/>
    <w:rsid w:val="00D577B6"/>
    <w:rsid w:val="00D6003B"/>
    <w:rsid w:val="00D600D2"/>
    <w:rsid w:val="00D60345"/>
    <w:rsid w:val="00D6071B"/>
    <w:rsid w:val="00D607D1"/>
    <w:rsid w:val="00D6096C"/>
    <w:rsid w:val="00D609FD"/>
    <w:rsid w:val="00D60C3D"/>
    <w:rsid w:val="00D60E85"/>
    <w:rsid w:val="00D60EB7"/>
    <w:rsid w:val="00D6102D"/>
    <w:rsid w:val="00D6162A"/>
    <w:rsid w:val="00D61958"/>
    <w:rsid w:val="00D619C2"/>
    <w:rsid w:val="00D61C7D"/>
    <w:rsid w:val="00D61CFF"/>
    <w:rsid w:val="00D61DED"/>
    <w:rsid w:val="00D62384"/>
    <w:rsid w:val="00D623EF"/>
    <w:rsid w:val="00D62747"/>
    <w:rsid w:val="00D627A6"/>
    <w:rsid w:val="00D62A7D"/>
    <w:rsid w:val="00D62BC3"/>
    <w:rsid w:val="00D63B56"/>
    <w:rsid w:val="00D63C68"/>
    <w:rsid w:val="00D64106"/>
    <w:rsid w:val="00D64542"/>
    <w:rsid w:val="00D6454A"/>
    <w:rsid w:val="00D64753"/>
    <w:rsid w:val="00D6490C"/>
    <w:rsid w:val="00D64A92"/>
    <w:rsid w:val="00D65302"/>
    <w:rsid w:val="00D6537E"/>
    <w:rsid w:val="00D6567D"/>
    <w:rsid w:val="00D656D0"/>
    <w:rsid w:val="00D6570D"/>
    <w:rsid w:val="00D658CF"/>
    <w:rsid w:val="00D6590C"/>
    <w:rsid w:val="00D659BD"/>
    <w:rsid w:val="00D65A44"/>
    <w:rsid w:val="00D65AF8"/>
    <w:rsid w:val="00D65D26"/>
    <w:rsid w:val="00D65D6C"/>
    <w:rsid w:val="00D65E0F"/>
    <w:rsid w:val="00D6620F"/>
    <w:rsid w:val="00D66498"/>
    <w:rsid w:val="00D6659F"/>
    <w:rsid w:val="00D665A8"/>
    <w:rsid w:val="00D667C5"/>
    <w:rsid w:val="00D6684B"/>
    <w:rsid w:val="00D6691F"/>
    <w:rsid w:val="00D67004"/>
    <w:rsid w:val="00D6729F"/>
    <w:rsid w:val="00D677B4"/>
    <w:rsid w:val="00D704F4"/>
    <w:rsid w:val="00D70C19"/>
    <w:rsid w:val="00D70E3C"/>
    <w:rsid w:val="00D71608"/>
    <w:rsid w:val="00D722C8"/>
    <w:rsid w:val="00D72D1B"/>
    <w:rsid w:val="00D731AE"/>
    <w:rsid w:val="00D73703"/>
    <w:rsid w:val="00D73A20"/>
    <w:rsid w:val="00D7402E"/>
    <w:rsid w:val="00D74A14"/>
    <w:rsid w:val="00D74BB5"/>
    <w:rsid w:val="00D74CE9"/>
    <w:rsid w:val="00D74F99"/>
    <w:rsid w:val="00D75432"/>
    <w:rsid w:val="00D7582B"/>
    <w:rsid w:val="00D758AE"/>
    <w:rsid w:val="00D75933"/>
    <w:rsid w:val="00D75DC9"/>
    <w:rsid w:val="00D75FD5"/>
    <w:rsid w:val="00D7658F"/>
    <w:rsid w:val="00D7669B"/>
    <w:rsid w:val="00D7679D"/>
    <w:rsid w:val="00D76AE4"/>
    <w:rsid w:val="00D76B45"/>
    <w:rsid w:val="00D76B49"/>
    <w:rsid w:val="00D76C34"/>
    <w:rsid w:val="00D775DC"/>
    <w:rsid w:val="00D7796F"/>
    <w:rsid w:val="00D779D7"/>
    <w:rsid w:val="00D77D9B"/>
    <w:rsid w:val="00D80A28"/>
    <w:rsid w:val="00D80E0A"/>
    <w:rsid w:val="00D80EAD"/>
    <w:rsid w:val="00D81063"/>
    <w:rsid w:val="00D816A7"/>
    <w:rsid w:val="00D819FB"/>
    <w:rsid w:val="00D81DCB"/>
    <w:rsid w:val="00D81DD8"/>
    <w:rsid w:val="00D81E1D"/>
    <w:rsid w:val="00D82952"/>
    <w:rsid w:val="00D82F54"/>
    <w:rsid w:val="00D83300"/>
    <w:rsid w:val="00D8379F"/>
    <w:rsid w:val="00D83A43"/>
    <w:rsid w:val="00D8408B"/>
    <w:rsid w:val="00D8431F"/>
    <w:rsid w:val="00D847F3"/>
    <w:rsid w:val="00D84A7F"/>
    <w:rsid w:val="00D84D55"/>
    <w:rsid w:val="00D84DBE"/>
    <w:rsid w:val="00D8502C"/>
    <w:rsid w:val="00D854B5"/>
    <w:rsid w:val="00D854FF"/>
    <w:rsid w:val="00D857BC"/>
    <w:rsid w:val="00D858C3"/>
    <w:rsid w:val="00D85AB7"/>
    <w:rsid w:val="00D85C8A"/>
    <w:rsid w:val="00D85CC3"/>
    <w:rsid w:val="00D86082"/>
    <w:rsid w:val="00D86194"/>
    <w:rsid w:val="00D863C5"/>
    <w:rsid w:val="00D86DD9"/>
    <w:rsid w:val="00D87431"/>
    <w:rsid w:val="00D87670"/>
    <w:rsid w:val="00D87A17"/>
    <w:rsid w:val="00D900FD"/>
    <w:rsid w:val="00D90404"/>
    <w:rsid w:val="00D9049A"/>
    <w:rsid w:val="00D90677"/>
    <w:rsid w:val="00D90968"/>
    <w:rsid w:val="00D9124E"/>
    <w:rsid w:val="00D9127B"/>
    <w:rsid w:val="00D91356"/>
    <w:rsid w:val="00D916E4"/>
    <w:rsid w:val="00D91765"/>
    <w:rsid w:val="00D9176F"/>
    <w:rsid w:val="00D91F61"/>
    <w:rsid w:val="00D92511"/>
    <w:rsid w:val="00D92563"/>
    <w:rsid w:val="00D926B4"/>
    <w:rsid w:val="00D927D5"/>
    <w:rsid w:val="00D92B52"/>
    <w:rsid w:val="00D92C85"/>
    <w:rsid w:val="00D92E03"/>
    <w:rsid w:val="00D9307D"/>
    <w:rsid w:val="00D93083"/>
    <w:rsid w:val="00D93396"/>
    <w:rsid w:val="00D93999"/>
    <w:rsid w:val="00D940D4"/>
    <w:rsid w:val="00D9418D"/>
    <w:rsid w:val="00D941E2"/>
    <w:rsid w:val="00D941EE"/>
    <w:rsid w:val="00D94546"/>
    <w:rsid w:val="00D945EE"/>
    <w:rsid w:val="00D9472C"/>
    <w:rsid w:val="00D9494F"/>
    <w:rsid w:val="00D9523F"/>
    <w:rsid w:val="00D9568C"/>
    <w:rsid w:val="00D958D1"/>
    <w:rsid w:val="00D958DA"/>
    <w:rsid w:val="00D95F6D"/>
    <w:rsid w:val="00D96058"/>
    <w:rsid w:val="00D9629C"/>
    <w:rsid w:val="00D96550"/>
    <w:rsid w:val="00D96837"/>
    <w:rsid w:val="00D96CDD"/>
    <w:rsid w:val="00D97283"/>
    <w:rsid w:val="00D973B1"/>
    <w:rsid w:val="00D9753D"/>
    <w:rsid w:val="00D97569"/>
    <w:rsid w:val="00DA0562"/>
    <w:rsid w:val="00DA0699"/>
    <w:rsid w:val="00DA08F8"/>
    <w:rsid w:val="00DA0EB2"/>
    <w:rsid w:val="00DA13CA"/>
    <w:rsid w:val="00DA1983"/>
    <w:rsid w:val="00DA1AED"/>
    <w:rsid w:val="00DA1BA5"/>
    <w:rsid w:val="00DA1E18"/>
    <w:rsid w:val="00DA1FD0"/>
    <w:rsid w:val="00DA228E"/>
    <w:rsid w:val="00DA256A"/>
    <w:rsid w:val="00DA264D"/>
    <w:rsid w:val="00DA2830"/>
    <w:rsid w:val="00DA2F19"/>
    <w:rsid w:val="00DA39B5"/>
    <w:rsid w:val="00DA3BE3"/>
    <w:rsid w:val="00DA3E08"/>
    <w:rsid w:val="00DA3F7F"/>
    <w:rsid w:val="00DA426E"/>
    <w:rsid w:val="00DA4585"/>
    <w:rsid w:val="00DA523E"/>
    <w:rsid w:val="00DA5C49"/>
    <w:rsid w:val="00DA6314"/>
    <w:rsid w:val="00DA637E"/>
    <w:rsid w:val="00DA66F4"/>
    <w:rsid w:val="00DA671A"/>
    <w:rsid w:val="00DA674D"/>
    <w:rsid w:val="00DA6A7C"/>
    <w:rsid w:val="00DA7211"/>
    <w:rsid w:val="00DA738A"/>
    <w:rsid w:val="00DA749B"/>
    <w:rsid w:val="00DA77AF"/>
    <w:rsid w:val="00DA7862"/>
    <w:rsid w:val="00DA79AC"/>
    <w:rsid w:val="00DA7B72"/>
    <w:rsid w:val="00DA7EA8"/>
    <w:rsid w:val="00DB0035"/>
    <w:rsid w:val="00DB0877"/>
    <w:rsid w:val="00DB0CEE"/>
    <w:rsid w:val="00DB10DA"/>
    <w:rsid w:val="00DB13AC"/>
    <w:rsid w:val="00DB16F1"/>
    <w:rsid w:val="00DB1C50"/>
    <w:rsid w:val="00DB1F3D"/>
    <w:rsid w:val="00DB2887"/>
    <w:rsid w:val="00DB3083"/>
    <w:rsid w:val="00DB3210"/>
    <w:rsid w:val="00DB32FC"/>
    <w:rsid w:val="00DB3758"/>
    <w:rsid w:val="00DB37F1"/>
    <w:rsid w:val="00DB3908"/>
    <w:rsid w:val="00DB3A5A"/>
    <w:rsid w:val="00DB3DDB"/>
    <w:rsid w:val="00DB4371"/>
    <w:rsid w:val="00DB4689"/>
    <w:rsid w:val="00DB48C1"/>
    <w:rsid w:val="00DB4959"/>
    <w:rsid w:val="00DB4CBD"/>
    <w:rsid w:val="00DB5338"/>
    <w:rsid w:val="00DB5487"/>
    <w:rsid w:val="00DB56A2"/>
    <w:rsid w:val="00DB5834"/>
    <w:rsid w:val="00DB58B9"/>
    <w:rsid w:val="00DB5A87"/>
    <w:rsid w:val="00DB5AB4"/>
    <w:rsid w:val="00DB5B21"/>
    <w:rsid w:val="00DB5D17"/>
    <w:rsid w:val="00DB5F44"/>
    <w:rsid w:val="00DB61E4"/>
    <w:rsid w:val="00DB6205"/>
    <w:rsid w:val="00DB6697"/>
    <w:rsid w:val="00DB690A"/>
    <w:rsid w:val="00DB6951"/>
    <w:rsid w:val="00DB6BA1"/>
    <w:rsid w:val="00DB6F06"/>
    <w:rsid w:val="00DB7321"/>
    <w:rsid w:val="00DB76F5"/>
    <w:rsid w:val="00DB7709"/>
    <w:rsid w:val="00DB7A2D"/>
    <w:rsid w:val="00DB7B60"/>
    <w:rsid w:val="00DB7B75"/>
    <w:rsid w:val="00DB7FBC"/>
    <w:rsid w:val="00DC001F"/>
    <w:rsid w:val="00DC0106"/>
    <w:rsid w:val="00DC02E4"/>
    <w:rsid w:val="00DC0405"/>
    <w:rsid w:val="00DC09C3"/>
    <w:rsid w:val="00DC0A9E"/>
    <w:rsid w:val="00DC0AA5"/>
    <w:rsid w:val="00DC0B28"/>
    <w:rsid w:val="00DC0F89"/>
    <w:rsid w:val="00DC0FA9"/>
    <w:rsid w:val="00DC125B"/>
    <w:rsid w:val="00DC12C4"/>
    <w:rsid w:val="00DC148E"/>
    <w:rsid w:val="00DC1870"/>
    <w:rsid w:val="00DC188F"/>
    <w:rsid w:val="00DC2D9C"/>
    <w:rsid w:val="00DC2D9D"/>
    <w:rsid w:val="00DC3071"/>
    <w:rsid w:val="00DC3184"/>
    <w:rsid w:val="00DC3680"/>
    <w:rsid w:val="00DC368E"/>
    <w:rsid w:val="00DC37DD"/>
    <w:rsid w:val="00DC38EB"/>
    <w:rsid w:val="00DC3948"/>
    <w:rsid w:val="00DC39A6"/>
    <w:rsid w:val="00DC3C5D"/>
    <w:rsid w:val="00DC4150"/>
    <w:rsid w:val="00DC42DC"/>
    <w:rsid w:val="00DC4599"/>
    <w:rsid w:val="00DC4AE2"/>
    <w:rsid w:val="00DC4EAD"/>
    <w:rsid w:val="00DC50C9"/>
    <w:rsid w:val="00DC52A7"/>
    <w:rsid w:val="00DC5518"/>
    <w:rsid w:val="00DC5589"/>
    <w:rsid w:val="00DC57E7"/>
    <w:rsid w:val="00DC5B02"/>
    <w:rsid w:val="00DC5F32"/>
    <w:rsid w:val="00DC5FF9"/>
    <w:rsid w:val="00DC6024"/>
    <w:rsid w:val="00DC6546"/>
    <w:rsid w:val="00DC6665"/>
    <w:rsid w:val="00DC68A6"/>
    <w:rsid w:val="00DC6971"/>
    <w:rsid w:val="00DC6995"/>
    <w:rsid w:val="00DC6F44"/>
    <w:rsid w:val="00DC723A"/>
    <w:rsid w:val="00DC7326"/>
    <w:rsid w:val="00DC7817"/>
    <w:rsid w:val="00DC7881"/>
    <w:rsid w:val="00DC7BA4"/>
    <w:rsid w:val="00DC7C1A"/>
    <w:rsid w:val="00DC7C98"/>
    <w:rsid w:val="00DD0352"/>
    <w:rsid w:val="00DD04AE"/>
    <w:rsid w:val="00DD076D"/>
    <w:rsid w:val="00DD0C60"/>
    <w:rsid w:val="00DD1041"/>
    <w:rsid w:val="00DD156B"/>
    <w:rsid w:val="00DD175B"/>
    <w:rsid w:val="00DD1795"/>
    <w:rsid w:val="00DD1D94"/>
    <w:rsid w:val="00DD1DC9"/>
    <w:rsid w:val="00DD2202"/>
    <w:rsid w:val="00DD228E"/>
    <w:rsid w:val="00DD2534"/>
    <w:rsid w:val="00DD2767"/>
    <w:rsid w:val="00DD27B3"/>
    <w:rsid w:val="00DD297E"/>
    <w:rsid w:val="00DD2E4E"/>
    <w:rsid w:val="00DD2F66"/>
    <w:rsid w:val="00DD30E6"/>
    <w:rsid w:val="00DD3567"/>
    <w:rsid w:val="00DD3621"/>
    <w:rsid w:val="00DD36EA"/>
    <w:rsid w:val="00DD39D8"/>
    <w:rsid w:val="00DD3A96"/>
    <w:rsid w:val="00DD3C39"/>
    <w:rsid w:val="00DD3C49"/>
    <w:rsid w:val="00DD3D4C"/>
    <w:rsid w:val="00DD3EE4"/>
    <w:rsid w:val="00DD467B"/>
    <w:rsid w:val="00DD4825"/>
    <w:rsid w:val="00DD4840"/>
    <w:rsid w:val="00DD4FA2"/>
    <w:rsid w:val="00DD4FE6"/>
    <w:rsid w:val="00DD5051"/>
    <w:rsid w:val="00DD5929"/>
    <w:rsid w:val="00DD5E42"/>
    <w:rsid w:val="00DD5FC5"/>
    <w:rsid w:val="00DD6099"/>
    <w:rsid w:val="00DD60D5"/>
    <w:rsid w:val="00DD63F7"/>
    <w:rsid w:val="00DD64B8"/>
    <w:rsid w:val="00DD689C"/>
    <w:rsid w:val="00DD6AC2"/>
    <w:rsid w:val="00DD6E54"/>
    <w:rsid w:val="00DD6F2F"/>
    <w:rsid w:val="00DD71F3"/>
    <w:rsid w:val="00DD7248"/>
    <w:rsid w:val="00DD798D"/>
    <w:rsid w:val="00DD7C17"/>
    <w:rsid w:val="00DE00EF"/>
    <w:rsid w:val="00DE02F1"/>
    <w:rsid w:val="00DE0ABE"/>
    <w:rsid w:val="00DE0D3E"/>
    <w:rsid w:val="00DE0D92"/>
    <w:rsid w:val="00DE0EE7"/>
    <w:rsid w:val="00DE135E"/>
    <w:rsid w:val="00DE144A"/>
    <w:rsid w:val="00DE166C"/>
    <w:rsid w:val="00DE17DC"/>
    <w:rsid w:val="00DE1D85"/>
    <w:rsid w:val="00DE1FA7"/>
    <w:rsid w:val="00DE2571"/>
    <w:rsid w:val="00DE27A5"/>
    <w:rsid w:val="00DE2888"/>
    <w:rsid w:val="00DE2941"/>
    <w:rsid w:val="00DE30EF"/>
    <w:rsid w:val="00DE361E"/>
    <w:rsid w:val="00DE3B2D"/>
    <w:rsid w:val="00DE411E"/>
    <w:rsid w:val="00DE461B"/>
    <w:rsid w:val="00DE4B4D"/>
    <w:rsid w:val="00DE526B"/>
    <w:rsid w:val="00DE5394"/>
    <w:rsid w:val="00DE5878"/>
    <w:rsid w:val="00DE5F30"/>
    <w:rsid w:val="00DE6063"/>
    <w:rsid w:val="00DE6218"/>
    <w:rsid w:val="00DE6395"/>
    <w:rsid w:val="00DE6723"/>
    <w:rsid w:val="00DE6956"/>
    <w:rsid w:val="00DE6BA8"/>
    <w:rsid w:val="00DE6F31"/>
    <w:rsid w:val="00DE7585"/>
    <w:rsid w:val="00DE7BA5"/>
    <w:rsid w:val="00DE7C38"/>
    <w:rsid w:val="00DE7FA0"/>
    <w:rsid w:val="00DF03DA"/>
    <w:rsid w:val="00DF05C6"/>
    <w:rsid w:val="00DF0946"/>
    <w:rsid w:val="00DF1095"/>
    <w:rsid w:val="00DF1330"/>
    <w:rsid w:val="00DF19AE"/>
    <w:rsid w:val="00DF19BD"/>
    <w:rsid w:val="00DF19F6"/>
    <w:rsid w:val="00DF1C45"/>
    <w:rsid w:val="00DF1D87"/>
    <w:rsid w:val="00DF1E00"/>
    <w:rsid w:val="00DF1FFE"/>
    <w:rsid w:val="00DF20F8"/>
    <w:rsid w:val="00DF2919"/>
    <w:rsid w:val="00DF2A76"/>
    <w:rsid w:val="00DF2BB4"/>
    <w:rsid w:val="00DF2D56"/>
    <w:rsid w:val="00DF2E0C"/>
    <w:rsid w:val="00DF2F35"/>
    <w:rsid w:val="00DF30DC"/>
    <w:rsid w:val="00DF394F"/>
    <w:rsid w:val="00DF3CEA"/>
    <w:rsid w:val="00DF3F15"/>
    <w:rsid w:val="00DF4212"/>
    <w:rsid w:val="00DF4B04"/>
    <w:rsid w:val="00DF5674"/>
    <w:rsid w:val="00DF5741"/>
    <w:rsid w:val="00DF58BA"/>
    <w:rsid w:val="00DF5AD1"/>
    <w:rsid w:val="00DF5B87"/>
    <w:rsid w:val="00DF5D92"/>
    <w:rsid w:val="00DF615D"/>
    <w:rsid w:val="00DF6207"/>
    <w:rsid w:val="00DF63FB"/>
    <w:rsid w:val="00DF66DA"/>
    <w:rsid w:val="00DF68D4"/>
    <w:rsid w:val="00DF6A56"/>
    <w:rsid w:val="00DF6B02"/>
    <w:rsid w:val="00DF6BA1"/>
    <w:rsid w:val="00DF6EAB"/>
    <w:rsid w:val="00DF70C7"/>
    <w:rsid w:val="00DF7D6C"/>
    <w:rsid w:val="00DF7D7E"/>
    <w:rsid w:val="00DF7F14"/>
    <w:rsid w:val="00E0019A"/>
    <w:rsid w:val="00E005D9"/>
    <w:rsid w:val="00E006E0"/>
    <w:rsid w:val="00E008B4"/>
    <w:rsid w:val="00E00922"/>
    <w:rsid w:val="00E00A28"/>
    <w:rsid w:val="00E00C00"/>
    <w:rsid w:val="00E00D93"/>
    <w:rsid w:val="00E00E59"/>
    <w:rsid w:val="00E00F11"/>
    <w:rsid w:val="00E0135A"/>
    <w:rsid w:val="00E01AE3"/>
    <w:rsid w:val="00E01B82"/>
    <w:rsid w:val="00E01BED"/>
    <w:rsid w:val="00E01C08"/>
    <w:rsid w:val="00E01F90"/>
    <w:rsid w:val="00E020E2"/>
    <w:rsid w:val="00E0214B"/>
    <w:rsid w:val="00E02354"/>
    <w:rsid w:val="00E02504"/>
    <w:rsid w:val="00E028A4"/>
    <w:rsid w:val="00E03150"/>
    <w:rsid w:val="00E0343D"/>
    <w:rsid w:val="00E03459"/>
    <w:rsid w:val="00E038DC"/>
    <w:rsid w:val="00E03A0E"/>
    <w:rsid w:val="00E03E63"/>
    <w:rsid w:val="00E0460A"/>
    <w:rsid w:val="00E04641"/>
    <w:rsid w:val="00E04663"/>
    <w:rsid w:val="00E04704"/>
    <w:rsid w:val="00E04F83"/>
    <w:rsid w:val="00E05137"/>
    <w:rsid w:val="00E0525F"/>
    <w:rsid w:val="00E0542B"/>
    <w:rsid w:val="00E054E2"/>
    <w:rsid w:val="00E055EF"/>
    <w:rsid w:val="00E056D9"/>
    <w:rsid w:val="00E05FA1"/>
    <w:rsid w:val="00E060A5"/>
    <w:rsid w:val="00E06216"/>
    <w:rsid w:val="00E06CE5"/>
    <w:rsid w:val="00E06DA4"/>
    <w:rsid w:val="00E06FC2"/>
    <w:rsid w:val="00E070B8"/>
    <w:rsid w:val="00E0719B"/>
    <w:rsid w:val="00E0797F"/>
    <w:rsid w:val="00E07BD8"/>
    <w:rsid w:val="00E07E1A"/>
    <w:rsid w:val="00E101ED"/>
    <w:rsid w:val="00E103EC"/>
    <w:rsid w:val="00E1100D"/>
    <w:rsid w:val="00E11079"/>
    <w:rsid w:val="00E11277"/>
    <w:rsid w:val="00E112A8"/>
    <w:rsid w:val="00E11A2A"/>
    <w:rsid w:val="00E11B16"/>
    <w:rsid w:val="00E11C0D"/>
    <w:rsid w:val="00E11D79"/>
    <w:rsid w:val="00E11FB1"/>
    <w:rsid w:val="00E1238F"/>
    <w:rsid w:val="00E12702"/>
    <w:rsid w:val="00E12868"/>
    <w:rsid w:val="00E129CB"/>
    <w:rsid w:val="00E12A00"/>
    <w:rsid w:val="00E12C69"/>
    <w:rsid w:val="00E1313F"/>
    <w:rsid w:val="00E1320F"/>
    <w:rsid w:val="00E135B8"/>
    <w:rsid w:val="00E137CD"/>
    <w:rsid w:val="00E13A97"/>
    <w:rsid w:val="00E13D3C"/>
    <w:rsid w:val="00E140B8"/>
    <w:rsid w:val="00E14141"/>
    <w:rsid w:val="00E141E9"/>
    <w:rsid w:val="00E14BE3"/>
    <w:rsid w:val="00E14D91"/>
    <w:rsid w:val="00E14E2A"/>
    <w:rsid w:val="00E1533F"/>
    <w:rsid w:val="00E1540E"/>
    <w:rsid w:val="00E1547D"/>
    <w:rsid w:val="00E1594A"/>
    <w:rsid w:val="00E15986"/>
    <w:rsid w:val="00E15C7C"/>
    <w:rsid w:val="00E15D01"/>
    <w:rsid w:val="00E1659F"/>
    <w:rsid w:val="00E1660D"/>
    <w:rsid w:val="00E169E5"/>
    <w:rsid w:val="00E16C2B"/>
    <w:rsid w:val="00E16D15"/>
    <w:rsid w:val="00E17085"/>
    <w:rsid w:val="00E171B6"/>
    <w:rsid w:val="00E1722C"/>
    <w:rsid w:val="00E17BCD"/>
    <w:rsid w:val="00E20E65"/>
    <w:rsid w:val="00E20F64"/>
    <w:rsid w:val="00E21138"/>
    <w:rsid w:val="00E212D6"/>
    <w:rsid w:val="00E215EC"/>
    <w:rsid w:val="00E21F00"/>
    <w:rsid w:val="00E21FBC"/>
    <w:rsid w:val="00E220DE"/>
    <w:rsid w:val="00E2236E"/>
    <w:rsid w:val="00E224C6"/>
    <w:rsid w:val="00E22526"/>
    <w:rsid w:val="00E233DB"/>
    <w:rsid w:val="00E23722"/>
    <w:rsid w:val="00E23CBF"/>
    <w:rsid w:val="00E23CFC"/>
    <w:rsid w:val="00E2411F"/>
    <w:rsid w:val="00E2466B"/>
    <w:rsid w:val="00E24723"/>
    <w:rsid w:val="00E2485A"/>
    <w:rsid w:val="00E24889"/>
    <w:rsid w:val="00E248D0"/>
    <w:rsid w:val="00E24D6A"/>
    <w:rsid w:val="00E24E5D"/>
    <w:rsid w:val="00E25421"/>
    <w:rsid w:val="00E2557C"/>
    <w:rsid w:val="00E2560D"/>
    <w:rsid w:val="00E25647"/>
    <w:rsid w:val="00E25938"/>
    <w:rsid w:val="00E25F5A"/>
    <w:rsid w:val="00E26373"/>
    <w:rsid w:val="00E2660B"/>
    <w:rsid w:val="00E266DB"/>
    <w:rsid w:val="00E26969"/>
    <w:rsid w:val="00E26A4B"/>
    <w:rsid w:val="00E27032"/>
    <w:rsid w:val="00E27250"/>
    <w:rsid w:val="00E2759E"/>
    <w:rsid w:val="00E27630"/>
    <w:rsid w:val="00E279A9"/>
    <w:rsid w:val="00E27C07"/>
    <w:rsid w:val="00E27DE7"/>
    <w:rsid w:val="00E30086"/>
    <w:rsid w:val="00E30124"/>
    <w:rsid w:val="00E30219"/>
    <w:rsid w:val="00E3043E"/>
    <w:rsid w:val="00E304FF"/>
    <w:rsid w:val="00E30ABB"/>
    <w:rsid w:val="00E30C0E"/>
    <w:rsid w:val="00E30D70"/>
    <w:rsid w:val="00E30DCA"/>
    <w:rsid w:val="00E30EE1"/>
    <w:rsid w:val="00E311FB"/>
    <w:rsid w:val="00E312B4"/>
    <w:rsid w:val="00E315F7"/>
    <w:rsid w:val="00E318C1"/>
    <w:rsid w:val="00E31AB8"/>
    <w:rsid w:val="00E31BD0"/>
    <w:rsid w:val="00E31BDB"/>
    <w:rsid w:val="00E31CA3"/>
    <w:rsid w:val="00E31D87"/>
    <w:rsid w:val="00E31DAC"/>
    <w:rsid w:val="00E31F9F"/>
    <w:rsid w:val="00E32137"/>
    <w:rsid w:val="00E3214F"/>
    <w:rsid w:val="00E322F3"/>
    <w:rsid w:val="00E323B5"/>
    <w:rsid w:val="00E324F1"/>
    <w:rsid w:val="00E3270A"/>
    <w:rsid w:val="00E32783"/>
    <w:rsid w:val="00E3284A"/>
    <w:rsid w:val="00E32A38"/>
    <w:rsid w:val="00E32B53"/>
    <w:rsid w:val="00E32BDF"/>
    <w:rsid w:val="00E32DAE"/>
    <w:rsid w:val="00E32DDF"/>
    <w:rsid w:val="00E334DB"/>
    <w:rsid w:val="00E3371C"/>
    <w:rsid w:val="00E33CAA"/>
    <w:rsid w:val="00E33EAE"/>
    <w:rsid w:val="00E3416B"/>
    <w:rsid w:val="00E341B6"/>
    <w:rsid w:val="00E34DC7"/>
    <w:rsid w:val="00E34FBF"/>
    <w:rsid w:val="00E3504B"/>
    <w:rsid w:val="00E35122"/>
    <w:rsid w:val="00E3513F"/>
    <w:rsid w:val="00E3522A"/>
    <w:rsid w:val="00E35329"/>
    <w:rsid w:val="00E35654"/>
    <w:rsid w:val="00E3566F"/>
    <w:rsid w:val="00E3578A"/>
    <w:rsid w:val="00E35986"/>
    <w:rsid w:val="00E35ED8"/>
    <w:rsid w:val="00E3605F"/>
    <w:rsid w:val="00E3613B"/>
    <w:rsid w:val="00E3633B"/>
    <w:rsid w:val="00E36383"/>
    <w:rsid w:val="00E364EE"/>
    <w:rsid w:val="00E36730"/>
    <w:rsid w:val="00E367C3"/>
    <w:rsid w:val="00E369E7"/>
    <w:rsid w:val="00E36C8B"/>
    <w:rsid w:val="00E36D9E"/>
    <w:rsid w:val="00E37065"/>
    <w:rsid w:val="00E37197"/>
    <w:rsid w:val="00E372A0"/>
    <w:rsid w:val="00E37311"/>
    <w:rsid w:val="00E3749F"/>
    <w:rsid w:val="00E374A5"/>
    <w:rsid w:val="00E374C6"/>
    <w:rsid w:val="00E379CE"/>
    <w:rsid w:val="00E37EE4"/>
    <w:rsid w:val="00E402A9"/>
    <w:rsid w:val="00E4056E"/>
    <w:rsid w:val="00E409F7"/>
    <w:rsid w:val="00E40BFF"/>
    <w:rsid w:val="00E40F82"/>
    <w:rsid w:val="00E40FCE"/>
    <w:rsid w:val="00E4154A"/>
    <w:rsid w:val="00E4158C"/>
    <w:rsid w:val="00E415FA"/>
    <w:rsid w:val="00E41B09"/>
    <w:rsid w:val="00E41BFF"/>
    <w:rsid w:val="00E41D74"/>
    <w:rsid w:val="00E41E5F"/>
    <w:rsid w:val="00E41F91"/>
    <w:rsid w:val="00E41FEA"/>
    <w:rsid w:val="00E426C2"/>
    <w:rsid w:val="00E42A77"/>
    <w:rsid w:val="00E42BC7"/>
    <w:rsid w:val="00E42CD8"/>
    <w:rsid w:val="00E42F4C"/>
    <w:rsid w:val="00E43437"/>
    <w:rsid w:val="00E436D2"/>
    <w:rsid w:val="00E43B3C"/>
    <w:rsid w:val="00E43CB3"/>
    <w:rsid w:val="00E43CF8"/>
    <w:rsid w:val="00E44526"/>
    <w:rsid w:val="00E44672"/>
    <w:rsid w:val="00E44848"/>
    <w:rsid w:val="00E4499C"/>
    <w:rsid w:val="00E44A90"/>
    <w:rsid w:val="00E44BCE"/>
    <w:rsid w:val="00E44EC4"/>
    <w:rsid w:val="00E45204"/>
    <w:rsid w:val="00E4528F"/>
    <w:rsid w:val="00E4563A"/>
    <w:rsid w:val="00E456E5"/>
    <w:rsid w:val="00E45730"/>
    <w:rsid w:val="00E458D1"/>
    <w:rsid w:val="00E459E3"/>
    <w:rsid w:val="00E45DD7"/>
    <w:rsid w:val="00E45E78"/>
    <w:rsid w:val="00E460AE"/>
    <w:rsid w:val="00E464D3"/>
    <w:rsid w:val="00E46B0D"/>
    <w:rsid w:val="00E46C76"/>
    <w:rsid w:val="00E46D26"/>
    <w:rsid w:val="00E47199"/>
    <w:rsid w:val="00E475FB"/>
    <w:rsid w:val="00E4774F"/>
    <w:rsid w:val="00E50484"/>
    <w:rsid w:val="00E50698"/>
    <w:rsid w:val="00E50794"/>
    <w:rsid w:val="00E50BD2"/>
    <w:rsid w:val="00E50DC1"/>
    <w:rsid w:val="00E515A9"/>
    <w:rsid w:val="00E51D88"/>
    <w:rsid w:val="00E51EE4"/>
    <w:rsid w:val="00E5209D"/>
    <w:rsid w:val="00E5217C"/>
    <w:rsid w:val="00E526D7"/>
    <w:rsid w:val="00E5284D"/>
    <w:rsid w:val="00E52ADB"/>
    <w:rsid w:val="00E52F94"/>
    <w:rsid w:val="00E5324D"/>
    <w:rsid w:val="00E5368D"/>
    <w:rsid w:val="00E540D1"/>
    <w:rsid w:val="00E54227"/>
    <w:rsid w:val="00E54444"/>
    <w:rsid w:val="00E5450E"/>
    <w:rsid w:val="00E54700"/>
    <w:rsid w:val="00E547B8"/>
    <w:rsid w:val="00E548D9"/>
    <w:rsid w:val="00E54FE6"/>
    <w:rsid w:val="00E55089"/>
    <w:rsid w:val="00E552D5"/>
    <w:rsid w:val="00E55769"/>
    <w:rsid w:val="00E55A5A"/>
    <w:rsid w:val="00E55AA5"/>
    <w:rsid w:val="00E55EC8"/>
    <w:rsid w:val="00E564E8"/>
    <w:rsid w:val="00E565DB"/>
    <w:rsid w:val="00E56EA2"/>
    <w:rsid w:val="00E56FFB"/>
    <w:rsid w:val="00E5719E"/>
    <w:rsid w:val="00E571E8"/>
    <w:rsid w:val="00E5735C"/>
    <w:rsid w:val="00E57A01"/>
    <w:rsid w:val="00E57CD6"/>
    <w:rsid w:val="00E57EA3"/>
    <w:rsid w:val="00E60795"/>
    <w:rsid w:val="00E60885"/>
    <w:rsid w:val="00E60C50"/>
    <w:rsid w:val="00E60E24"/>
    <w:rsid w:val="00E61063"/>
    <w:rsid w:val="00E6117B"/>
    <w:rsid w:val="00E6122A"/>
    <w:rsid w:val="00E612F8"/>
    <w:rsid w:val="00E6145F"/>
    <w:rsid w:val="00E61A3C"/>
    <w:rsid w:val="00E61B10"/>
    <w:rsid w:val="00E61B98"/>
    <w:rsid w:val="00E620C5"/>
    <w:rsid w:val="00E62B00"/>
    <w:rsid w:val="00E62B4B"/>
    <w:rsid w:val="00E62F98"/>
    <w:rsid w:val="00E631BB"/>
    <w:rsid w:val="00E633EA"/>
    <w:rsid w:val="00E63A53"/>
    <w:rsid w:val="00E63B8A"/>
    <w:rsid w:val="00E63DDE"/>
    <w:rsid w:val="00E63ED5"/>
    <w:rsid w:val="00E63F0F"/>
    <w:rsid w:val="00E643D1"/>
    <w:rsid w:val="00E64820"/>
    <w:rsid w:val="00E6498F"/>
    <w:rsid w:val="00E64DBF"/>
    <w:rsid w:val="00E65098"/>
    <w:rsid w:val="00E65485"/>
    <w:rsid w:val="00E655E6"/>
    <w:rsid w:val="00E65802"/>
    <w:rsid w:val="00E65A45"/>
    <w:rsid w:val="00E65A81"/>
    <w:rsid w:val="00E65CCA"/>
    <w:rsid w:val="00E65D55"/>
    <w:rsid w:val="00E65DFB"/>
    <w:rsid w:val="00E6616B"/>
    <w:rsid w:val="00E6620D"/>
    <w:rsid w:val="00E66362"/>
    <w:rsid w:val="00E664DB"/>
    <w:rsid w:val="00E66889"/>
    <w:rsid w:val="00E668C7"/>
    <w:rsid w:val="00E66A08"/>
    <w:rsid w:val="00E66C25"/>
    <w:rsid w:val="00E67055"/>
    <w:rsid w:val="00E672BE"/>
    <w:rsid w:val="00E678F7"/>
    <w:rsid w:val="00E67F04"/>
    <w:rsid w:val="00E703B1"/>
    <w:rsid w:val="00E7053E"/>
    <w:rsid w:val="00E707BE"/>
    <w:rsid w:val="00E709A8"/>
    <w:rsid w:val="00E71077"/>
    <w:rsid w:val="00E71769"/>
    <w:rsid w:val="00E71782"/>
    <w:rsid w:val="00E71B31"/>
    <w:rsid w:val="00E71FDF"/>
    <w:rsid w:val="00E72599"/>
    <w:rsid w:val="00E72884"/>
    <w:rsid w:val="00E72B06"/>
    <w:rsid w:val="00E7304D"/>
    <w:rsid w:val="00E7319D"/>
    <w:rsid w:val="00E734EE"/>
    <w:rsid w:val="00E73CBB"/>
    <w:rsid w:val="00E746B3"/>
    <w:rsid w:val="00E74917"/>
    <w:rsid w:val="00E74BB8"/>
    <w:rsid w:val="00E74D24"/>
    <w:rsid w:val="00E74D2C"/>
    <w:rsid w:val="00E7569C"/>
    <w:rsid w:val="00E759C1"/>
    <w:rsid w:val="00E75A91"/>
    <w:rsid w:val="00E75B0E"/>
    <w:rsid w:val="00E75D9D"/>
    <w:rsid w:val="00E75DF6"/>
    <w:rsid w:val="00E760E8"/>
    <w:rsid w:val="00E7627B"/>
    <w:rsid w:val="00E7678A"/>
    <w:rsid w:val="00E767BD"/>
    <w:rsid w:val="00E76895"/>
    <w:rsid w:val="00E76B0E"/>
    <w:rsid w:val="00E770D7"/>
    <w:rsid w:val="00E7710F"/>
    <w:rsid w:val="00E77521"/>
    <w:rsid w:val="00E7783D"/>
    <w:rsid w:val="00E77CB8"/>
    <w:rsid w:val="00E77D40"/>
    <w:rsid w:val="00E8000B"/>
    <w:rsid w:val="00E8007D"/>
    <w:rsid w:val="00E80218"/>
    <w:rsid w:val="00E8092F"/>
    <w:rsid w:val="00E80A7E"/>
    <w:rsid w:val="00E810CA"/>
    <w:rsid w:val="00E81119"/>
    <w:rsid w:val="00E81270"/>
    <w:rsid w:val="00E814D0"/>
    <w:rsid w:val="00E81B6E"/>
    <w:rsid w:val="00E81DB1"/>
    <w:rsid w:val="00E81E37"/>
    <w:rsid w:val="00E81E96"/>
    <w:rsid w:val="00E81F5D"/>
    <w:rsid w:val="00E826A8"/>
    <w:rsid w:val="00E828A2"/>
    <w:rsid w:val="00E82D58"/>
    <w:rsid w:val="00E83478"/>
    <w:rsid w:val="00E837B8"/>
    <w:rsid w:val="00E83847"/>
    <w:rsid w:val="00E838B5"/>
    <w:rsid w:val="00E83991"/>
    <w:rsid w:val="00E83EBB"/>
    <w:rsid w:val="00E83F48"/>
    <w:rsid w:val="00E840CE"/>
    <w:rsid w:val="00E84144"/>
    <w:rsid w:val="00E841BD"/>
    <w:rsid w:val="00E8441B"/>
    <w:rsid w:val="00E8458B"/>
    <w:rsid w:val="00E84675"/>
    <w:rsid w:val="00E850F0"/>
    <w:rsid w:val="00E85443"/>
    <w:rsid w:val="00E85746"/>
    <w:rsid w:val="00E85814"/>
    <w:rsid w:val="00E858DC"/>
    <w:rsid w:val="00E85AF8"/>
    <w:rsid w:val="00E85BF3"/>
    <w:rsid w:val="00E860CA"/>
    <w:rsid w:val="00E86235"/>
    <w:rsid w:val="00E8623D"/>
    <w:rsid w:val="00E866DD"/>
    <w:rsid w:val="00E86BCB"/>
    <w:rsid w:val="00E87173"/>
    <w:rsid w:val="00E872BA"/>
    <w:rsid w:val="00E873F5"/>
    <w:rsid w:val="00E87904"/>
    <w:rsid w:val="00E87CC3"/>
    <w:rsid w:val="00E87DF5"/>
    <w:rsid w:val="00E90249"/>
    <w:rsid w:val="00E90310"/>
    <w:rsid w:val="00E907CC"/>
    <w:rsid w:val="00E90CB5"/>
    <w:rsid w:val="00E90D09"/>
    <w:rsid w:val="00E90DCC"/>
    <w:rsid w:val="00E90E39"/>
    <w:rsid w:val="00E90FEB"/>
    <w:rsid w:val="00E9100C"/>
    <w:rsid w:val="00E912CD"/>
    <w:rsid w:val="00E9140F"/>
    <w:rsid w:val="00E919BB"/>
    <w:rsid w:val="00E91B4E"/>
    <w:rsid w:val="00E921E6"/>
    <w:rsid w:val="00E9249F"/>
    <w:rsid w:val="00E92835"/>
    <w:rsid w:val="00E92B91"/>
    <w:rsid w:val="00E93498"/>
    <w:rsid w:val="00E935E0"/>
    <w:rsid w:val="00E93C5F"/>
    <w:rsid w:val="00E93CBF"/>
    <w:rsid w:val="00E93FF8"/>
    <w:rsid w:val="00E9411A"/>
    <w:rsid w:val="00E941C4"/>
    <w:rsid w:val="00E94A92"/>
    <w:rsid w:val="00E94AEF"/>
    <w:rsid w:val="00E94D91"/>
    <w:rsid w:val="00E94DBA"/>
    <w:rsid w:val="00E952F1"/>
    <w:rsid w:val="00E9579E"/>
    <w:rsid w:val="00E95A03"/>
    <w:rsid w:val="00E95B78"/>
    <w:rsid w:val="00E95C36"/>
    <w:rsid w:val="00E95D4D"/>
    <w:rsid w:val="00E9602D"/>
    <w:rsid w:val="00E9611A"/>
    <w:rsid w:val="00E96160"/>
    <w:rsid w:val="00E96373"/>
    <w:rsid w:val="00E96390"/>
    <w:rsid w:val="00E9683B"/>
    <w:rsid w:val="00E96A09"/>
    <w:rsid w:val="00E96D12"/>
    <w:rsid w:val="00E97A1D"/>
    <w:rsid w:val="00EA059D"/>
    <w:rsid w:val="00EA0B4B"/>
    <w:rsid w:val="00EA1533"/>
    <w:rsid w:val="00EA1A64"/>
    <w:rsid w:val="00EA1CEF"/>
    <w:rsid w:val="00EA2101"/>
    <w:rsid w:val="00EA2534"/>
    <w:rsid w:val="00EA28AA"/>
    <w:rsid w:val="00EA28F8"/>
    <w:rsid w:val="00EA29FD"/>
    <w:rsid w:val="00EA2C3E"/>
    <w:rsid w:val="00EA2C5B"/>
    <w:rsid w:val="00EA2C75"/>
    <w:rsid w:val="00EA3089"/>
    <w:rsid w:val="00EA337D"/>
    <w:rsid w:val="00EA33D4"/>
    <w:rsid w:val="00EA33DF"/>
    <w:rsid w:val="00EA3443"/>
    <w:rsid w:val="00EA3BA2"/>
    <w:rsid w:val="00EA4101"/>
    <w:rsid w:val="00EA4139"/>
    <w:rsid w:val="00EA4221"/>
    <w:rsid w:val="00EA4763"/>
    <w:rsid w:val="00EA48DF"/>
    <w:rsid w:val="00EA4995"/>
    <w:rsid w:val="00EA4C48"/>
    <w:rsid w:val="00EA4D8A"/>
    <w:rsid w:val="00EA4EF7"/>
    <w:rsid w:val="00EA50EB"/>
    <w:rsid w:val="00EA5263"/>
    <w:rsid w:val="00EA5569"/>
    <w:rsid w:val="00EA58F7"/>
    <w:rsid w:val="00EA5A87"/>
    <w:rsid w:val="00EA6045"/>
    <w:rsid w:val="00EA6386"/>
    <w:rsid w:val="00EA6694"/>
    <w:rsid w:val="00EA6C3F"/>
    <w:rsid w:val="00EA6D76"/>
    <w:rsid w:val="00EA6E07"/>
    <w:rsid w:val="00EA6F5E"/>
    <w:rsid w:val="00EA710A"/>
    <w:rsid w:val="00EA718F"/>
    <w:rsid w:val="00EA7A45"/>
    <w:rsid w:val="00EA7ACE"/>
    <w:rsid w:val="00EB0830"/>
    <w:rsid w:val="00EB08F4"/>
    <w:rsid w:val="00EB09B1"/>
    <w:rsid w:val="00EB0AD7"/>
    <w:rsid w:val="00EB0C9E"/>
    <w:rsid w:val="00EB157E"/>
    <w:rsid w:val="00EB1F99"/>
    <w:rsid w:val="00EB2138"/>
    <w:rsid w:val="00EB262D"/>
    <w:rsid w:val="00EB2656"/>
    <w:rsid w:val="00EB299A"/>
    <w:rsid w:val="00EB2A8D"/>
    <w:rsid w:val="00EB2BCD"/>
    <w:rsid w:val="00EB2E7C"/>
    <w:rsid w:val="00EB2EDF"/>
    <w:rsid w:val="00EB2F32"/>
    <w:rsid w:val="00EB2F51"/>
    <w:rsid w:val="00EB3485"/>
    <w:rsid w:val="00EB3D46"/>
    <w:rsid w:val="00EB3DE4"/>
    <w:rsid w:val="00EB417B"/>
    <w:rsid w:val="00EB42B6"/>
    <w:rsid w:val="00EB4382"/>
    <w:rsid w:val="00EB444D"/>
    <w:rsid w:val="00EB4459"/>
    <w:rsid w:val="00EB47C9"/>
    <w:rsid w:val="00EB5087"/>
    <w:rsid w:val="00EB54AC"/>
    <w:rsid w:val="00EB55CB"/>
    <w:rsid w:val="00EB5986"/>
    <w:rsid w:val="00EB5DEE"/>
    <w:rsid w:val="00EB5F2B"/>
    <w:rsid w:val="00EB6092"/>
    <w:rsid w:val="00EB60FC"/>
    <w:rsid w:val="00EB62A7"/>
    <w:rsid w:val="00EB6B47"/>
    <w:rsid w:val="00EB6E17"/>
    <w:rsid w:val="00EB6F91"/>
    <w:rsid w:val="00EB713A"/>
    <w:rsid w:val="00EB74D8"/>
    <w:rsid w:val="00EB7902"/>
    <w:rsid w:val="00EB7CBC"/>
    <w:rsid w:val="00EB7E3A"/>
    <w:rsid w:val="00EC00B1"/>
    <w:rsid w:val="00EC011F"/>
    <w:rsid w:val="00EC042E"/>
    <w:rsid w:val="00EC04B4"/>
    <w:rsid w:val="00EC0C2D"/>
    <w:rsid w:val="00EC0FED"/>
    <w:rsid w:val="00EC1222"/>
    <w:rsid w:val="00EC1229"/>
    <w:rsid w:val="00EC1334"/>
    <w:rsid w:val="00EC1B1C"/>
    <w:rsid w:val="00EC1E4C"/>
    <w:rsid w:val="00EC205B"/>
    <w:rsid w:val="00EC2BBB"/>
    <w:rsid w:val="00EC2E78"/>
    <w:rsid w:val="00EC319D"/>
    <w:rsid w:val="00EC3419"/>
    <w:rsid w:val="00EC390D"/>
    <w:rsid w:val="00EC3968"/>
    <w:rsid w:val="00EC3A7C"/>
    <w:rsid w:val="00EC4029"/>
    <w:rsid w:val="00EC43EE"/>
    <w:rsid w:val="00EC44DA"/>
    <w:rsid w:val="00EC498D"/>
    <w:rsid w:val="00EC4A28"/>
    <w:rsid w:val="00EC508C"/>
    <w:rsid w:val="00EC50EC"/>
    <w:rsid w:val="00EC511F"/>
    <w:rsid w:val="00EC57E0"/>
    <w:rsid w:val="00EC57ED"/>
    <w:rsid w:val="00EC5A71"/>
    <w:rsid w:val="00EC5A7C"/>
    <w:rsid w:val="00EC5B0E"/>
    <w:rsid w:val="00EC5CBB"/>
    <w:rsid w:val="00EC5EAE"/>
    <w:rsid w:val="00EC65DE"/>
    <w:rsid w:val="00EC66F1"/>
    <w:rsid w:val="00EC6785"/>
    <w:rsid w:val="00EC6B47"/>
    <w:rsid w:val="00EC6E0E"/>
    <w:rsid w:val="00EC6ECF"/>
    <w:rsid w:val="00EC6FB5"/>
    <w:rsid w:val="00EC716F"/>
    <w:rsid w:val="00EC737E"/>
    <w:rsid w:val="00EC73EE"/>
    <w:rsid w:val="00EC74B7"/>
    <w:rsid w:val="00EC7691"/>
    <w:rsid w:val="00EC7893"/>
    <w:rsid w:val="00EC78B6"/>
    <w:rsid w:val="00EC7C6C"/>
    <w:rsid w:val="00ED0D08"/>
    <w:rsid w:val="00ED1003"/>
    <w:rsid w:val="00ED1306"/>
    <w:rsid w:val="00ED14EF"/>
    <w:rsid w:val="00ED164E"/>
    <w:rsid w:val="00ED1716"/>
    <w:rsid w:val="00ED1818"/>
    <w:rsid w:val="00ED19E9"/>
    <w:rsid w:val="00ED19FD"/>
    <w:rsid w:val="00ED1E27"/>
    <w:rsid w:val="00ED211B"/>
    <w:rsid w:val="00ED21FF"/>
    <w:rsid w:val="00ED246E"/>
    <w:rsid w:val="00ED2520"/>
    <w:rsid w:val="00ED2984"/>
    <w:rsid w:val="00ED2CD4"/>
    <w:rsid w:val="00ED302C"/>
    <w:rsid w:val="00ED3317"/>
    <w:rsid w:val="00ED3786"/>
    <w:rsid w:val="00ED4046"/>
    <w:rsid w:val="00ED4272"/>
    <w:rsid w:val="00ED469C"/>
    <w:rsid w:val="00ED4762"/>
    <w:rsid w:val="00ED4926"/>
    <w:rsid w:val="00ED4A6C"/>
    <w:rsid w:val="00ED4BE5"/>
    <w:rsid w:val="00ED4E19"/>
    <w:rsid w:val="00ED5179"/>
    <w:rsid w:val="00ED5CBC"/>
    <w:rsid w:val="00ED5CD4"/>
    <w:rsid w:val="00ED62C8"/>
    <w:rsid w:val="00ED62FC"/>
    <w:rsid w:val="00ED6404"/>
    <w:rsid w:val="00ED64E7"/>
    <w:rsid w:val="00ED65D8"/>
    <w:rsid w:val="00ED686D"/>
    <w:rsid w:val="00ED68D2"/>
    <w:rsid w:val="00ED69A7"/>
    <w:rsid w:val="00ED6CF1"/>
    <w:rsid w:val="00ED6D2F"/>
    <w:rsid w:val="00ED6E96"/>
    <w:rsid w:val="00ED7E9B"/>
    <w:rsid w:val="00EE09CF"/>
    <w:rsid w:val="00EE0B24"/>
    <w:rsid w:val="00EE0E77"/>
    <w:rsid w:val="00EE103E"/>
    <w:rsid w:val="00EE12A2"/>
    <w:rsid w:val="00EE1616"/>
    <w:rsid w:val="00EE1624"/>
    <w:rsid w:val="00EE174C"/>
    <w:rsid w:val="00EE19CD"/>
    <w:rsid w:val="00EE19E2"/>
    <w:rsid w:val="00EE1BE6"/>
    <w:rsid w:val="00EE21FC"/>
    <w:rsid w:val="00EE234F"/>
    <w:rsid w:val="00EE2D47"/>
    <w:rsid w:val="00EE2DCE"/>
    <w:rsid w:val="00EE2E50"/>
    <w:rsid w:val="00EE2EE4"/>
    <w:rsid w:val="00EE2F3B"/>
    <w:rsid w:val="00EE317D"/>
    <w:rsid w:val="00EE3507"/>
    <w:rsid w:val="00EE3622"/>
    <w:rsid w:val="00EE37FF"/>
    <w:rsid w:val="00EE387B"/>
    <w:rsid w:val="00EE3981"/>
    <w:rsid w:val="00EE3E83"/>
    <w:rsid w:val="00EE401E"/>
    <w:rsid w:val="00EE4639"/>
    <w:rsid w:val="00EE4764"/>
    <w:rsid w:val="00EE4E2C"/>
    <w:rsid w:val="00EE4ECC"/>
    <w:rsid w:val="00EE51E2"/>
    <w:rsid w:val="00EE5406"/>
    <w:rsid w:val="00EE5410"/>
    <w:rsid w:val="00EE543F"/>
    <w:rsid w:val="00EE58C2"/>
    <w:rsid w:val="00EE59A9"/>
    <w:rsid w:val="00EE5E32"/>
    <w:rsid w:val="00EE6061"/>
    <w:rsid w:val="00EE6484"/>
    <w:rsid w:val="00EE6766"/>
    <w:rsid w:val="00EE6D6C"/>
    <w:rsid w:val="00EE71E6"/>
    <w:rsid w:val="00EE7418"/>
    <w:rsid w:val="00EE76D4"/>
    <w:rsid w:val="00EE7E9B"/>
    <w:rsid w:val="00EE7F19"/>
    <w:rsid w:val="00EF04C6"/>
    <w:rsid w:val="00EF0DF1"/>
    <w:rsid w:val="00EF0F53"/>
    <w:rsid w:val="00EF1173"/>
    <w:rsid w:val="00EF1276"/>
    <w:rsid w:val="00EF1298"/>
    <w:rsid w:val="00EF1516"/>
    <w:rsid w:val="00EF1719"/>
    <w:rsid w:val="00EF1720"/>
    <w:rsid w:val="00EF18AA"/>
    <w:rsid w:val="00EF19CA"/>
    <w:rsid w:val="00EF1D58"/>
    <w:rsid w:val="00EF1F42"/>
    <w:rsid w:val="00EF204D"/>
    <w:rsid w:val="00EF2119"/>
    <w:rsid w:val="00EF25BE"/>
    <w:rsid w:val="00EF25DD"/>
    <w:rsid w:val="00EF2698"/>
    <w:rsid w:val="00EF26F9"/>
    <w:rsid w:val="00EF26FF"/>
    <w:rsid w:val="00EF3189"/>
    <w:rsid w:val="00EF33DF"/>
    <w:rsid w:val="00EF364D"/>
    <w:rsid w:val="00EF36DD"/>
    <w:rsid w:val="00EF38D3"/>
    <w:rsid w:val="00EF3CED"/>
    <w:rsid w:val="00EF3D60"/>
    <w:rsid w:val="00EF4564"/>
    <w:rsid w:val="00EF468E"/>
    <w:rsid w:val="00EF48A7"/>
    <w:rsid w:val="00EF48DF"/>
    <w:rsid w:val="00EF49E8"/>
    <w:rsid w:val="00EF5585"/>
    <w:rsid w:val="00EF57A4"/>
    <w:rsid w:val="00EF586F"/>
    <w:rsid w:val="00EF5882"/>
    <w:rsid w:val="00EF5BD2"/>
    <w:rsid w:val="00EF5CD1"/>
    <w:rsid w:val="00EF5EE7"/>
    <w:rsid w:val="00EF68AC"/>
    <w:rsid w:val="00EF70DB"/>
    <w:rsid w:val="00EF72C5"/>
    <w:rsid w:val="00EF73E8"/>
    <w:rsid w:val="00EF73F4"/>
    <w:rsid w:val="00EF7529"/>
    <w:rsid w:val="00EF7605"/>
    <w:rsid w:val="00EF7C91"/>
    <w:rsid w:val="00EF7D0C"/>
    <w:rsid w:val="00F000AD"/>
    <w:rsid w:val="00F0064F"/>
    <w:rsid w:val="00F00CA2"/>
    <w:rsid w:val="00F00EFC"/>
    <w:rsid w:val="00F00F6C"/>
    <w:rsid w:val="00F01384"/>
    <w:rsid w:val="00F018BB"/>
    <w:rsid w:val="00F01D06"/>
    <w:rsid w:val="00F020D0"/>
    <w:rsid w:val="00F0257E"/>
    <w:rsid w:val="00F02DB6"/>
    <w:rsid w:val="00F03156"/>
    <w:rsid w:val="00F0335D"/>
    <w:rsid w:val="00F0360D"/>
    <w:rsid w:val="00F0370A"/>
    <w:rsid w:val="00F039CE"/>
    <w:rsid w:val="00F03C18"/>
    <w:rsid w:val="00F03C23"/>
    <w:rsid w:val="00F04215"/>
    <w:rsid w:val="00F0461E"/>
    <w:rsid w:val="00F04B90"/>
    <w:rsid w:val="00F04F1B"/>
    <w:rsid w:val="00F04F91"/>
    <w:rsid w:val="00F0549F"/>
    <w:rsid w:val="00F05954"/>
    <w:rsid w:val="00F05B14"/>
    <w:rsid w:val="00F06083"/>
    <w:rsid w:val="00F0666F"/>
    <w:rsid w:val="00F0671A"/>
    <w:rsid w:val="00F0681F"/>
    <w:rsid w:val="00F07210"/>
    <w:rsid w:val="00F072BC"/>
    <w:rsid w:val="00F07533"/>
    <w:rsid w:val="00F078C8"/>
    <w:rsid w:val="00F078DE"/>
    <w:rsid w:val="00F07CE3"/>
    <w:rsid w:val="00F07D8E"/>
    <w:rsid w:val="00F07E12"/>
    <w:rsid w:val="00F07F15"/>
    <w:rsid w:val="00F104A1"/>
    <w:rsid w:val="00F106B5"/>
    <w:rsid w:val="00F10710"/>
    <w:rsid w:val="00F108D3"/>
    <w:rsid w:val="00F109C0"/>
    <w:rsid w:val="00F10BA3"/>
    <w:rsid w:val="00F10F04"/>
    <w:rsid w:val="00F10FE2"/>
    <w:rsid w:val="00F118AF"/>
    <w:rsid w:val="00F11ADE"/>
    <w:rsid w:val="00F11B51"/>
    <w:rsid w:val="00F11DCA"/>
    <w:rsid w:val="00F12225"/>
    <w:rsid w:val="00F12416"/>
    <w:rsid w:val="00F12697"/>
    <w:rsid w:val="00F12BC1"/>
    <w:rsid w:val="00F12C14"/>
    <w:rsid w:val="00F12F60"/>
    <w:rsid w:val="00F1308E"/>
    <w:rsid w:val="00F131AC"/>
    <w:rsid w:val="00F13401"/>
    <w:rsid w:val="00F135E3"/>
    <w:rsid w:val="00F13B33"/>
    <w:rsid w:val="00F13BB3"/>
    <w:rsid w:val="00F13CA3"/>
    <w:rsid w:val="00F13F34"/>
    <w:rsid w:val="00F142FE"/>
    <w:rsid w:val="00F144A0"/>
    <w:rsid w:val="00F1498D"/>
    <w:rsid w:val="00F149BB"/>
    <w:rsid w:val="00F14A39"/>
    <w:rsid w:val="00F14ABA"/>
    <w:rsid w:val="00F150E3"/>
    <w:rsid w:val="00F1541C"/>
    <w:rsid w:val="00F15420"/>
    <w:rsid w:val="00F15555"/>
    <w:rsid w:val="00F15728"/>
    <w:rsid w:val="00F15A21"/>
    <w:rsid w:val="00F15C76"/>
    <w:rsid w:val="00F15E02"/>
    <w:rsid w:val="00F1612A"/>
    <w:rsid w:val="00F1618D"/>
    <w:rsid w:val="00F16264"/>
    <w:rsid w:val="00F1669E"/>
    <w:rsid w:val="00F166C5"/>
    <w:rsid w:val="00F166D6"/>
    <w:rsid w:val="00F16B8F"/>
    <w:rsid w:val="00F17245"/>
    <w:rsid w:val="00F173A6"/>
    <w:rsid w:val="00F17533"/>
    <w:rsid w:val="00F17CF6"/>
    <w:rsid w:val="00F200F6"/>
    <w:rsid w:val="00F2048D"/>
    <w:rsid w:val="00F205F2"/>
    <w:rsid w:val="00F20847"/>
    <w:rsid w:val="00F20E15"/>
    <w:rsid w:val="00F211E2"/>
    <w:rsid w:val="00F21B75"/>
    <w:rsid w:val="00F22189"/>
    <w:rsid w:val="00F22490"/>
    <w:rsid w:val="00F22706"/>
    <w:rsid w:val="00F227EF"/>
    <w:rsid w:val="00F2294D"/>
    <w:rsid w:val="00F22D68"/>
    <w:rsid w:val="00F230D7"/>
    <w:rsid w:val="00F2322B"/>
    <w:rsid w:val="00F2325A"/>
    <w:rsid w:val="00F23598"/>
    <w:rsid w:val="00F23731"/>
    <w:rsid w:val="00F23EF2"/>
    <w:rsid w:val="00F2439F"/>
    <w:rsid w:val="00F2472E"/>
    <w:rsid w:val="00F24B14"/>
    <w:rsid w:val="00F24F5C"/>
    <w:rsid w:val="00F24FC5"/>
    <w:rsid w:val="00F253E4"/>
    <w:rsid w:val="00F258C9"/>
    <w:rsid w:val="00F25CE9"/>
    <w:rsid w:val="00F25D06"/>
    <w:rsid w:val="00F25DCF"/>
    <w:rsid w:val="00F25EA0"/>
    <w:rsid w:val="00F26155"/>
    <w:rsid w:val="00F264B9"/>
    <w:rsid w:val="00F267BC"/>
    <w:rsid w:val="00F27538"/>
    <w:rsid w:val="00F275DC"/>
    <w:rsid w:val="00F275EC"/>
    <w:rsid w:val="00F27AB4"/>
    <w:rsid w:val="00F27DBC"/>
    <w:rsid w:val="00F3077F"/>
    <w:rsid w:val="00F30808"/>
    <w:rsid w:val="00F30A58"/>
    <w:rsid w:val="00F30DEE"/>
    <w:rsid w:val="00F30E1D"/>
    <w:rsid w:val="00F31107"/>
    <w:rsid w:val="00F31339"/>
    <w:rsid w:val="00F3164E"/>
    <w:rsid w:val="00F31793"/>
    <w:rsid w:val="00F31C4D"/>
    <w:rsid w:val="00F31D31"/>
    <w:rsid w:val="00F32012"/>
    <w:rsid w:val="00F321AD"/>
    <w:rsid w:val="00F3255B"/>
    <w:rsid w:val="00F3262F"/>
    <w:rsid w:val="00F32632"/>
    <w:rsid w:val="00F32784"/>
    <w:rsid w:val="00F32A0C"/>
    <w:rsid w:val="00F32A3F"/>
    <w:rsid w:val="00F334BB"/>
    <w:rsid w:val="00F336F8"/>
    <w:rsid w:val="00F33BFE"/>
    <w:rsid w:val="00F33F0A"/>
    <w:rsid w:val="00F340F5"/>
    <w:rsid w:val="00F3466C"/>
    <w:rsid w:val="00F34B46"/>
    <w:rsid w:val="00F352DB"/>
    <w:rsid w:val="00F355DF"/>
    <w:rsid w:val="00F35614"/>
    <w:rsid w:val="00F356D4"/>
    <w:rsid w:val="00F359F1"/>
    <w:rsid w:val="00F35B4C"/>
    <w:rsid w:val="00F35E19"/>
    <w:rsid w:val="00F3604A"/>
    <w:rsid w:val="00F361B6"/>
    <w:rsid w:val="00F363CE"/>
    <w:rsid w:val="00F3654C"/>
    <w:rsid w:val="00F365CE"/>
    <w:rsid w:val="00F36675"/>
    <w:rsid w:val="00F36C35"/>
    <w:rsid w:val="00F36FB3"/>
    <w:rsid w:val="00F37152"/>
    <w:rsid w:val="00F37860"/>
    <w:rsid w:val="00F378AE"/>
    <w:rsid w:val="00F378C4"/>
    <w:rsid w:val="00F379C3"/>
    <w:rsid w:val="00F400C5"/>
    <w:rsid w:val="00F4022E"/>
    <w:rsid w:val="00F4051D"/>
    <w:rsid w:val="00F40582"/>
    <w:rsid w:val="00F40B46"/>
    <w:rsid w:val="00F40EC9"/>
    <w:rsid w:val="00F417B5"/>
    <w:rsid w:val="00F4199F"/>
    <w:rsid w:val="00F419AD"/>
    <w:rsid w:val="00F42603"/>
    <w:rsid w:val="00F42638"/>
    <w:rsid w:val="00F426A9"/>
    <w:rsid w:val="00F426E3"/>
    <w:rsid w:val="00F42BEB"/>
    <w:rsid w:val="00F42D36"/>
    <w:rsid w:val="00F42FA6"/>
    <w:rsid w:val="00F43073"/>
    <w:rsid w:val="00F430D9"/>
    <w:rsid w:val="00F4364B"/>
    <w:rsid w:val="00F4388A"/>
    <w:rsid w:val="00F447A3"/>
    <w:rsid w:val="00F44ADB"/>
    <w:rsid w:val="00F452BB"/>
    <w:rsid w:val="00F458BB"/>
    <w:rsid w:val="00F460DE"/>
    <w:rsid w:val="00F46154"/>
    <w:rsid w:val="00F462F5"/>
    <w:rsid w:val="00F463B0"/>
    <w:rsid w:val="00F46494"/>
    <w:rsid w:val="00F46634"/>
    <w:rsid w:val="00F46BE6"/>
    <w:rsid w:val="00F46D33"/>
    <w:rsid w:val="00F46D5C"/>
    <w:rsid w:val="00F46FCB"/>
    <w:rsid w:val="00F47042"/>
    <w:rsid w:val="00F471B5"/>
    <w:rsid w:val="00F47448"/>
    <w:rsid w:val="00F47458"/>
    <w:rsid w:val="00F47496"/>
    <w:rsid w:val="00F474CC"/>
    <w:rsid w:val="00F476BE"/>
    <w:rsid w:val="00F477E4"/>
    <w:rsid w:val="00F479AF"/>
    <w:rsid w:val="00F47F2C"/>
    <w:rsid w:val="00F5014D"/>
    <w:rsid w:val="00F507C0"/>
    <w:rsid w:val="00F50DA6"/>
    <w:rsid w:val="00F5104E"/>
    <w:rsid w:val="00F513BC"/>
    <w:rsid w:val="00F5153D"/>
    <w:rsid w:val="00F51715"/>
    <w:rsid w:val="00F517EF"/>
    <w:rsid w:val="00F51874"/>
    <w:rsid w:val="00F51B4F"/>
    <w:rsid w:val="00F51C8C"/>
    <w:rsid w:val="00F51CCD"/>
    <w:rsid w:val="00F51EA2"/>
    <w:rsid w:val="00F52108"/>
    <w:rsid w:val="00F52721"/>
    <w:rsid w:val="00F52A3F"/>
    <w:rsid w:val="00F52E1B"/>
    <w:rsid w:val="00F53029"/>
    <w:rsid w:val="00F53547"/>
    <w:rsid w:val="00F5360D"/>
    <w:rsid w:val="00F5374C"/>
    <w:rsid w:val="00F538D5"/>
    <w:rsid w:val="00F538DF"/>
    <w:rsid w:val="00F53C48"/>
    <w:rsid w:val="00F53CA9"/>
    <w:rsid w:val="00F53ECD"/>
    <w:rsid w:val="00F5401E"/>
    <w:rsid w:val="00F54097"/>
    <w:rsid w:val="00F5416C"/>
    <w:rsid w:val="00F54337"/>
    <w:rsid w:val="00F54E67"/>
    <w:rsid w:val="00F54FE5"/>
    <w:rsid w:val="00F5520D"/>
    <w:rsid w:val="00F5539E"/>
    <w:rsid w:val="00F55C6F"/>
    <w:rsid w:val="00F55D2B"/>
    <w:rsid w:val="00F56528"/>
    <w:rsid w:val="00F56A0A"/>
    <w:rsid w:val="00F56A42"/>
    <w:rsid w:val="00F56B50"/>
    <w:rsid w:val="00F56F06"/>
    <w:rsid w:val="00F576B8"/>
    <w:rsid w:val="00F577D4"/>
    <w:rsid w:val="00F579F5"/>
    <w:rsid w:val="00F57D92"/>
    <w:rsid w:val="00F57E0A"/>
    <w:rsid w:val="00F60165"/>
    <w:rsid w:val="00F60260"/>
    <w:rsid w:val="00F60331"/>
    <w:rsid w:val="00F603B7"/>
    <w:rsid w:val="00F60536"/>
    <w:rsid w:val="00F606B9"/>
    <w:rsid w:val="00F6091C"/>
    <w:rsid w:val="00F609CE"/>
    <w:rsid w:val="00F60A50"/>
    <w:rsid w:val="00F60AD9"/>
    <w:rsid w:val="00F60FCB"/>
    <w:rsid w:val="00F60FDB"/>
    <w:rsid w:val="00F6104A"/>
    <w:rsid w:val="00F6139D"/>
    <w:rsid w:val="00F61975"/>
    <w:rsid w:val="00F61A21"/>
    <w:rsid w:val="00F61D43"/>
    <w:rsid w:val="00F62388"/>
    <w:rsid w:val="00F62744"/>
    <w:rsid w:val="00F62886"/>
    <w:rsid w:val="00F62BBF"/>
    <w:rsid w:val="00F62D4F"/>
    <w:rsid w:val="00F63142"/>
    <w:rsid w:val="00F635B8"/>
    <w:rsid w:val="00F63848"/>
    <w:rsid w:val="00F63AB2"/>
    <w:rsid w:val="00F63EE7"/>
    <w:rsid w:val="00F641FE"/>
    <w:rsid w:val="00F64366"/>
    <w:rsid w:val="00F64433"/>
    <w:rsid w:val="00F6445A"/>
    <w:rsid w:val="00F64651"/>
    <w:rsid w:val="00F64E55"/>
    <w:rsid w:val="00F64E5B"/>
    <w:rsid w:val="00F6574E"/>
    <w:rsid w:val="00F65895"/>
    <w:rsid w:val="00F65B31"/>
    <w:rsid w:val="00F65CCF"/>
    <w:rsid w:val="00F65DAF"/>
    <w:rsid w:val="00F65E4D"/>
    <w:rsid w:val="00F66232"/>
    <w:rsid w:val="00F663F8"/>
    <w:rsid w:val="00F666CB"/>
    <w:rsid w:val="00F666D6"/>
    <w:rsid w:val="00F666DB"/>
    <w:rsid w:val="00F66727"/>
    <w:rsid w:val="00F66CA0"/>
    <w:rsid w:val="00F676E6"/>
    <w:rsid w:val="00F677A1"/>
    <w:rsid w:val="00F67A93"/>
    <w:rsid w:val="00F67CA2"/>
    <w:rsid w:val="00F700EC"/>
    <w:rsid w:val="00F70441"/>
    <w:rsid w:val="00F709F9"/>
    <w:rsid w:val="00F70A3C"/>
    <w:rsid w:val="00F70E4F"/>
    <w:rsid w:val="00F70F03"/>
    <w:rsid w:val="00F71720"/>
    <w:rsid w:val="00F7193B"/>
    <w:rsid w:val="00F71BED"/>
    <w:rsid w:val="00F7222C"/>
    <w:rsid w:val="00F722D0"/>
    <w:rsid w:val="00F7254F"/>
    <w:rsid w:val="00F72620"/>
    <w:rsid w:val="00F72B56"/>
    <w:rsid w:val="00F72B87"/>
    <w:rsid w:val="00F72C89"/>
    <w:rsid w:val="00F72D69"/>
    <w:rsid w:val="00F72E82"/>
    <w:rsid w:val="00F73332"/>
    <w:rsid w:val="00F7336E"/>
    <w:rsid w:val="00F7361B"/>
    <w:rsid w:val="00F737C7"/>
    <w:rsid w:val="00F73A0E"/>
    <w:rsid w:val="00F73A3B"/>
    <w:rsid w:val="00F73C4F"/>
    <w:rsid w:val="00F73DFC"/>
    <w:rsid w:val="00F73F52"/>
    <w:rsid w:val="00F740D8"/>
    <w:rsid w:val="00F74652"/>
    <w:rsid w:val="00F74CDC"/>
    <w:rsid w:val="00F75207"/>
    <w:rsid w:val="00F75208"/>
    <w:rsid w:val="00F7548D"/>
    <w:rsid w:val="00F754F6"/>
    <w:rsid w:val="00F756B3"/>
    <w:rsid w:val="00F758CB"/>
    <w:rsid w:val="00F75948"/>
    <w:rsid w:val="00F75995"/>
    <w:rsid w:val="00F75DD8"/>
    <w:rsid w:val="00F760A3"/>
    <w:rsid w:val="00F761A4"/>
    <w:rsid w:val="00F765B3"/>
    <w:rsid w:val="00F765BF"/>
    <w:rsid w:val="00F766AC"/>
    <w:rsid w:val="00F76822"/>
    <w:rsid w:val="00F76991"/>
    <w:rsid w:val="00F769A9"/>
    <w:rsid w:val="00F76A25"/>
    <w:rsid w:val="00F76A4C"/>
    <w:rsid w:val="00F76BD7"/>
    <w:rsid w:val="00F76EB1"/>
    <w:rsid w:val="00F7731C"/>
    <w:rsid w:val="00F7731D"/>
    <w:rsid w:val="00F777CE"/>
    <w:rsid w:val="00F77849"/>
    <w:rsid w:val="00F77A98"/>
    <w:rsid w:val="00F77DC6"/>
    <w:rsid w:val="00F80096"/>
    <w:rsid w:val="00F8068F"/>
    <w:rsid w:val="00F80892"/>
    <w:rsid w:val="00F80A38"/>
    <w:rsid w:val="00F80C08"/>
    <w:rsid w:val="00F80D08"/>
    <w:rsid w:val="00F80E30"/>
    <w:rsid w:val="00F814F6"/>
    <w:rsid w:val="00F81D18"/>
    <w:rsid w:val="00F81EF4"/>
    <w:rsid w:val="00F8203E"/>
    <w:rsid w:val="00F8218F"/>
    <w:rsid w:val="00F822B6"/>
    <w:rsid w:val="00F8234F"/>
    <w:rsid w:val="00F82537"/>
    <w:rsid w:val="00F825DF"/>
    <w:rsid w:val="00F8281E"/>
    <w:rsid w:val="00F83126"/>
    <w:rsid w:val="00F8322F"/>
    <w:rsid w:val="00F832E9"/>
    <w:rsid w:val="00F8346C"/>
    <w:rsid w:val="00F83550"/>
    <w:rsid w:val="00F836A7"/>
    <w:rsid w:val="00F83758"/>
    <w:rsid w:val="00F838A9"/>
    <w:rsid w:val="00F839B5"/>
    <w:rsid w:val="00F83D4A"/>
    <w:rsid w:val="00F84178"/>
    <w:rsid w:val="00F8420B"/>
    <w:rsid w:val="00F8423B"/>
    <w:rsid w:val="00F84252"/>
    <w:rsid w:val="00F84279"/>
    <w:rsid w:val="00F842B4"/>
    <w:rsid w:val="00F848F9"/>
    <w:rsid w:val="00F84A05"/>
    <w:rsid w:val="00F84FB5"/>
    <w:rsid w:val="00F85060"/>
    <w:rsid w:val="00F8539B"/>
    <w:rsid w:val="00F85435"/>
    <w:rsid w:val="00F85436"/>
    <w:rsid w:val="00F8555D"/>
    <w:rsid w:val="00F85884"/>
    <w:rsid w:val="00F85A96"/>
    <w:rsid w:val="00F86156"/>
    <w:rsid w:val="00F8623A"/>
    <w:rsid w:val="00F862AF"/>
    <w:rsid w:val="00F8631A"/>
    <w:rsid w:val="00F86554"/>
    <w:rsid w:val="00F865D1"/>
    <w:rsid w:val="00F86850"/>
    <w:rsid w:val="00F870CD"/>
    <w:rsid w:val="00F8751B"/>
    <w:rsid w:val="00F87538"/>
    <w:rsid w:val="00F87771"/>
    <w:rsid w:val="00F87A01"/>
    <w:rsid w:val="00F87C48"/>
    <w:rsid w:val="00F87CBC"/>
    <w:rsid w:val="00F87D1F"/>
    <w:rsid w:val="00F87DC8"/>
    <w:rsid w:val="00F903D9"/>
    <w:rsid w:val="00F9045C"/>
    <w:rsid w:val="00F909D0"/>
    <w:rsid w:val="00F909EA"/>
    <w:rsid w:val="00F909F4"/>
    <w:rsid w:val="00F90AD5"/>
    <w:rsid w:val="00F90EE3"/>
    <w:rsid w:val="00F91177"/>
    <w:rsid w:val="00F91364"/>
    <w:rsid w:val="00F913BB"/>
    <w:rsid w:val="00F9143B"/>
    <w:rsid w:val="00F91447"/>
    <w:rsid w:val="00F919D8"/>
    <w:rsid w:val="00F91B47"/>
    <w:rsid w:val="00F91D92"/>
    <w:rsid w:val="00F91F70"/>
    <w:rsid w:val="00F91F7C"/>
    <w:rsid w:val="00F920DA"/>
    <w:rsid w:val="00F922C7"/>
    <w:rsid w:val="00F92864"/>
    <w:rsid w:val="00F92DCC"/>
    <w:rsid w:val="00F92E24"/>
    <w:rsid w:val="00F93066"/>
    <w:rsid w:val="00F93431"/>
    <w:rsid w:val="00F934D9"/>
    <w:rsid w:val="00F935B4"/>
    <w:rsid w:val="00F936E9"/>
    <w:rsid w:val="00F9372D"/>
    <w:rsid w:val="00F937B2"/>
    <w:rsid w:val="00F93964"/>
    <w:rsid w:val="00F93969"/>
    <w:rsid w:val="00F93B68"/>
    <w:rsid w:val="00F93C3E"/>
    <w:rsid w:val="00F94079"/>
    <w:rsid w:val="00F9455E"/>
    <w:rsid w:val="00F945B8"/>
    <w:rsid w:val="00F9473B"/>
    <w:rsid w:val="00F94876"/>
    <w:rsid w:val="00F94C91"/>
    <w:rsid w:val="00F94E5D"/>
    <w:rsid w:val="00F94EF0"/>
    <w:rsid w:val="00F9505F"/>
    <w:rsid w:val="00F95B69"/>
    <w:rsid w:val="00F95B89"/>
    <w:rsid w:val="00F95BAB"/>
    <w:rsid w:val="00F960D5"/>
    <w:rsid w:val="00F96116"/>
    <w:rsid w:val="00F9631C"/>
    <w:rsid w:val="00F96826"/>
    <w:rsid w:val="00F96C74"/>
    <w:rsid w:val="00F96F01"/>
    <w:rsid w:val="00F974CB"/>
    <w:rsid w:val="00F97858"/>
    <w:rsid w:val="00F97993"/>
    <w:rsid w:val="00F97B7B"/>
    <w:rsid w:val="00F97C72"/>
    <w:rsid w:val="00F97E52"/>
    <w:rsid w:val="00FA01B5"/>
    <w:rsid w:val="00FA037B"/>
    <w:rsid w:val="00FA03D7"/>
    <w:rsid w:val="00FA0484"/>
    <w:rsid w:val="00FA0692"/>
    <w:rsid w:val="00FA0CB4"/>
    <w:rsid w:val="00FA106B"/>
    <w:rsid w:val="00FA125C"/>
    <w:rsid w:val="00FA13E7"/>
    <w:rsid w:val="00FA1AF9"/>
    <w:rsid w:val="00FA242C"/>
    <w:rsid w:val="00FA26FF"/>
    <w:rsid w:val="00FA30FB"/>
    <w:rsid w:val="00FA3195"/>
    <w:rsid w:val="00FA3700"/>
    <w:rsid w:val="00FA381F"/>
    <w:rsid w:val="00FA38E0"/>
    <w:rsid w:val="00FA4288"/>
    <w:rsid w:val="00FA499F"/>
    <w:rsid w:val="00FA4A95"/>
    <w:rsid w:val="00FA4EC8"/>
    <w:rsid w:val="00FA4EF1"/>
    <w:rsid w:val="00FA554F"/>
    <w:rsid w:val="00FA5691"/>
    <w:rsid w:val="00FA58C7"/>
    <w:rsid w:val="00FA59BC"/>
    <w:rsid w:val="00FA5B24"/>
    <w:rsid w:val="00FA5C57"/>
    <w:rsid w:val="00FA5C8C"/>
    <w:rsid w:val="00FA6811"/>
    <w:rsid w:val="00FA6947"/>
    <w:rsid w:val="00FA6A34"/>
    <w:rsid w:val="00FA6CA9"/>
    <w:rsid w:val="00FA6F8F"/>
    <w:rsid w:val="00FA7099"/>
    <w:rsid w:val="00FA7AB6"/>
    <w:rsid w:val="00FA7B96"/>
    <w:rsid w:val="00FA7BF4"/>
    <w:rsid w:val="00FA7E55"/>
    <w:rsid w:val="00FB06BB"/>
    <w:rsid w:val="00FB06FC"/>
    <w:rsid w:val="00FB0926"/>
    <w:rsid w:val="00FB09EA"/>
    <w:rsid w:val="00FB0D0D"/>
    <w:rsid w:val="00FB0F59"/>
    <w:rsid w:val="00FB109B"/>
    <w:rsid w:val="00FB12DC"/>
    <w:rsid w:val="00FB16C3"/>
    <w:rsid w:val="00FB1C26"/>
    <w:rsid w:val="00FB1E88"/>
    <w:rsid w:val="00FB20CF"/>
    <w:rsid w:val="00FB229C"/>
    <w:rsid w:val="00FB22C6"/>
    <w:rsid w:val="00FB268D"/>
    <w:rsid w:val="00FB270C"/>
    <w:rsid w:val="00FB3149"/>
    <w:rsid w:val="00FB3214"/>
    <w:rsid w:val="00FB342F"/>
    <w:rsid w:val="00FB353F"/>
    <w:rsid w:val="00FB35CD"/>
    <w:rsid w:val="00FB368A"/>
    <w:rsid w:val="00FB3696"/>
    <w:rsid w:val="00FB3B7A"/>
    <w:rsid w:val="00FB40CC"/>
    <w:rsid w:val="00FB4111"/>
    <w:rsid w:val="00FB4253"/>
    <w:rsid w:val="00FB45E7"/>
    <w:rsid w:val="00FB4AE5"/>
    <w:rsid w:val="00FB4C84"/>
    <w:rsid w:val="00FB4EE1"/>
    <w:rsid w:val="00FB4F1B"/>
    <w:rsid w:val="00FB4F2D"/>
    <w:rsid w:val="00FB5611"/>
    <w:rsid w:val="00FB5861"/>
    <w:rsid w:val="00FB6611"/>
    <w:rsid w:val="00FB6B3E"/>
    <w:rsid w:val="00FB6F26"/>
    <w:rsid w:val="00FB71F7"/>
    <w:rsid w:val="00FB779C"/>
    <w:rsid w:val="00FB79F5"/>
    <w:rsid w:val="00FC0498"/>
    <w:rsid w:val="00FC06BE"/>
    <w:rsid w:val="00FC077C"/>
    <w:rsid w:val="00FC096B"/>
    <w:rsid w:val="00FC09BE"/>
    <w:rsid w:val="00FC0DF0"/>
    <w:rsid w:val="00FC1420"/>
    <w:rsid w:val="00FC14B8"/>
    <w:rsid w:val="00FC185D"/>
    <w:rsid w:val="00FC1914"/>
    <w:rsid w:val="00FC1AE0"/>
    <w:rsid w:val="00FC1B40"/>
    <w:rsid w:val="00FC1B94"/>
    <w:rsid w:val="00FC1D74"/>
    <w:rsid w:val="00FC1F53"/>
    <w:rsid w:val="00FC26EB"/>
    <w:rsid w:val="00FC278B"/>
    <w:rsid w:val="00FC2EFF"/>
    <w:rsid w:val="00FC313C"/>
    <w:rsid w:val="00FC31E7"/>
    <w:rsid w:val="00FC3224"/>
    <w:rsid w:val="00FC33AE"/>
    <w:rsid w:val="00FC33C2"/>
    <w:rsid w:val="00FC37A3"/>
    <w:rsid w:val="00FC3F40"/>
    <w:rsid w:val="00FC40BB"/>
    <w:rsid w:val="00FC41BA"/>
    <w:rsid w:val="00FC4435"/>
    <w:rsid w:val="00FC458A"/>
    <w:rsid w:val="00FC4820"/>
    <w:rsid w:val="00FC4A12"/>
    <w:rsid w:val="00FC4AAF"/>
    <w:rsid w:val="00FC4EE9"/>
    <w:rsid w:val="00FC529F"/>
    <w:rsid w:val="00FC54BD"/>
    <w:rsid w:val="00FC556B"/>
    <w:rsid w:val="00FC58DB"/>
    <w:rsid w:val="00FC5B22"/>
    <w:rsid w:val="00FC5D3A"/>
    <w:rsid w:val="00FC5D9D"/>
    <w:rsid w:val="00FC5EEE"/>
    <w:rsid w:val="00FC61F7"/>
    <w:rsid w:val="00FC63D0"/>
    <w:rsid w:val="00FC6688"/>
    <w:rsid w:val="00FC6DF4"/>
    <w:rsid w:val="00FC7082"/>
    <w:rsid w:val="00FC7144"/>
    <w:rsid w:val="00FC730E"/>
    <w:rsid w:val="00FC7362"/>
    <w:rsid w:val="00FC74ED"/>
    <w:rsid w:val="00FC75C7"/>
    <w:rsid w:val="00FC75DF"/>
    <w:rsid w:val="00FC7929"/>
    <w:rsid w:val="00FC7FD5"/>
    <w:rsid w:val="00FD057B"/>
    <w:rsid w:val="00FD0650"/>
    <w:rsid w:val="00FD06EC"/>
    <w:rsid w:val="00FD08A0"/>
    <w:rsid w:val="00FD09CF"/>
    <w:rsid w:val="00FD09EC"/>
    <w:rsid w:val="00FD0CE4"/>
    <w:rsid w:val="00FD0DA1"/>
    <w:rsid w:val="00FD11B3"/>
    <w:rsid w:val="00FD12E1"/>
    <w:rsid w:val="00FD147F"/>
    <w:rsid w:val="00FD156B"/>
    <w:rsid w:val="00FD1971"/>
    <w:rsid w:val="00FD1A3D"/>
    <w:rsid w:val="00FD1A3E"/>
    <w:rsid w:val="00FD1C3B"/>
    <w:rsid w:val="00FD2313"/>
    <w:rsid w:val="00FD27AB"/>
    <w:rsid w:val="00FD28F2"/>
    <w:rsid w:val="00FD2AB2"/>
    <w:rsid w:val="00FD2E43"/>
    <w:rsid w:val="00FD2FAB"/>
    <w:rsid w:val="00FD2FF3"/>
    <w:rsid w:val="00FD3CC3"/>
    <w:rsid w:val="00FD4138"/>
    <w:rsid w:val="00FD4209"/>
    <w:rsid w:val="00FD47DD"/>
    <w:rsid w:val="00FD47FC"/>
    <w:rsid w:val="00FD4C88"/>
    <w:rsid w:val="00FD4D22"/>
    <w:rsid w:val="00FD4FA6"/>
    <w:rsid w:val="00FD5083"/>
    <w:rsid w:val="00FD5205"/>
    <w:rsid w:val="00FD56AC"/>
    <w:rsid w:val="00FD5780"/>
    <w:rsid w:val="00FD59EC"/>
    <w:rsid w:val="00FD5CF9"/>
    <w:rsid w:val="00FD5F87"/>
    <w:rsid w:val="00FD5FD5"/>
    <w:rsid w:val="00FD5FF5"/>
    <w:rsid w:val="00FD6122"/>
    <w:rsid w:val="00FD6208"/>
    <w:rsid w:val="00FD62E8"/>
    <w:rsid w:val="00FD672E"/>
    <w:rsid w:val="00FD741F"/>
    <w:rsid w:val="00FD7E68"/>
    <w:rsid w:val="00FD7EB1"/>
    <w:rsid w:val="00FD7F3B"/>
    <w:rsid w:val="00FE0102"/>
    <w:rsid w:val="00FE0160"/>
    <w:rsid w:val="00FE03FE"/>
    <w:rsid w:val="00FE0415"/>
    <w:rsid w:val="00FE0427"/>
    <w:rsid w:val="00FE09C9"/>
    <w:rsid w:val="00FE16B5"/>
    <w:rsid w:val="00FE16CE"/>
    <w:rsid w:val="00FE1713"/>
    <w:rsid w:val="00FE18E2"/>
    <w:rsid w:val="00FE1B35"/>
    <w:rsid w:val="00FE1B78"/>
    <w:rsid w:val="00FE1BB6"/>
    <w:rsid w:val="00FE215F"/>
    <w:rsid w:val="00FE2801"/>
    <w:rsid w:val="00FE293D"/>
    <w:rsid w:val="00FE2C5E"/>
    <w:rsid w:val="00FE2DC1"/>
    <w:rsid w:val="00FE3210"/>
    <w:rsid w:val="00FE39B5"/>
    <w:rsid w:val="00FE3BBE"/>
    <w:rsid w:val="00FE3EE8"/>
    <w:rsid w:val="00FE45FB"/>
    <w:rsid w:val="00FE460B"/>
    <w:rsid w:val="00FE4A94"/>
    <w:rsid w:val="00FE5122"/>
    <w:rsid w:val="00FE54A4"/>
    <w:rsid w:val="00FE5693"/>
    <w:rsid w:val="00FE5A45"/>
    <w:rsid w:val="00FE5FEC"/>
    <w:rsid w:val="00FE6071"/>
    <w:rsid w:val="00FE6434"/>
    <w:rsid w:val="00FE64A3"/>
    <w:rsid w:val="00FE65D9"/>
    <w:rsid w:val="00FE6693"/>
    <w:rsid w:val="00FE66A3"/>
    <w:rsid w:val="00FE66FD"/>
    <w:rsid w:val="00FE6931"/>
    <w:rsid w:val="00FE6D98"/>
    <w:rsid w:val="00FE7178"/>
    <w:rsid w:val="00FE72C1"/>
    <w:rsid w:val="00FE74BD"/>
    <w:rsid w:val="00FE7594"/>
    <w:rsid w:val="00FE7BCB"/>
    <w:rsid w:val="00FE7BD6"/>
    <w:rsid w:val="00FE7C2A"/>
    <w:rsid w:val="00FE7E02"/>
    <w:rsid w:val="00FF01E3"/>
    <w:rsid w:val="00FF03CF"/>
    <w:rsid w:val="00FF03DB"/>
    <w:rsid w:val="00FF0A75"/>
    <w:rsid w:val="00FF0E8D"/>
    <w:rsid w:val="00FF0EE6"/>
    <w:rsid w:val="00FF0F2E"/>
    <w:rsid w:val="00FF0FDE"/>
    <w:rsid w:val="00FF103D"/>
    <w:rsid w:val="00FF1413"/>
    <w:rsid w:val="00FF1674"/>
    <w:rsid w:val="00FF18D7"/>
    <w:rsid w:val="00FF19E5"/>
    <w:rsid w:val="00FF1A7C"/>
    <w:rsid w:val="00FF1B90"/>
    <w:rsid w:val="00FF1C08"/>
    <w:rsid w:val="00FF2017"/>
    <w:rsid w:val="00FF207B"/>
    <w:rsid w:val="00FF241E"/>
    <w:rsid w:val="00FF2587"/>
    <w:rsid w:val="00FF27B6"/>
    <w:rsid w:val="00FF2B97"/>
    <w:rsid w:val="00FF3399"/>
    <w:rsid w:val="00FF33E9"/>
    <w:rsid w:val="00FF36D4"/>
    <w:rsid w:val="00FF3D1A"/>
    <w:rsid w:val="00FF3D1B"/>
    <w:rsid w:val="00FF41CD"/>
    <w:rsid w:val="00FF42E1"/>
    <w:rsid w:val="00FF47A6"/>
    <w:rsid w:val="00FF4A4D"/>
    <w:rsid w:val="00FF4BBD"/>
    <w:rsid w:val="00FF4F13"/>
    <w:rsid w:val="00FF4FB4"/>
    <w:rsid w:val="00FF5A6D"/>
    <w:rsid w:val="00FF62DB"/>
    <w:rsid w:val="00FF6894"/>
    <w:rsid w:val="00FF6D5A"/>
    <w:rsid w:val="00FF7355"/>
    <w:rsid w:val="00FF797F"/>
    <w:rsid w:val="00FF7A5C"/>
    <w:rsid w:val="00FF7D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322002"/>
  <w14:defaultImageDpi w14:val="96"/>
  <w15:docId w15:val="{18D9628C-232E-48D5-9482-542024B2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760"/>
    <w:pPr>
      <w:keepLines/>
      <w:spacing w:after="240" w:line="276" w:lineRule="auto"/>
    </w:pPr>
    <w:rPr>
      <w:rFonts w:cs="Times New Roman"/>
      <w:sz w:val="24"/>
      <w:szCs w:val="24"/>
      <w:lang w:eastAsia="en-US"/>
    </w:rPr>
  </w:style>
  <w:style w:type="paragraph" w:styleId="Heading1">
    <w:name w:val="heading 1"/>
    <w:aliases w:val="Section Heading"/>
    <w:basedOn w:val="Normal"/>
    <w:next w:val="Normal"/>
    <w:link w:val="Heading1Char"/>
    <w:rsid w:val="00EC44DA"/>
    <w:pPr>
      <w:keepNext/>
      <w:numPr>
        <w:numId w:val="1"/>
      </w:numPr>
      <w:tabs>
        <w:tab w:val="left" w:pos="709"/>
      </w:tabs>
      <w:spacing w:before="240"/>
      <w:outlineLvl w:val="0"/>
    </w:pPr>
    <w:rPr>
      <w:rFonts w:eastAsiaTheme="majorEastAsia" w:cs="Arial"/>
      <w:b/>
      <w:bCs/>
      <w:color w:val="000000" w:themeColor="text1"/>
      <w:kern w:val="32"/>
      <w:sz w:val="30"/>
    </w:rPr>
  </w:style>
  <w:style w:type="paragraph" w:styleId="Heading2">
    <w:name w:val="heading 2"/>
    <w:aliases w:val="2,h2 main heading,B Sub/Bold,B Sub/Bold1,B Sub/Bold2,B Sub/Bold11,h2 main heading1,h2 main heading2,B Sub/Bold3,B Sub/Bold12,h2 main heading3,B Sub/Bold4,B Sub/Bold13,h2"/>
    <w:basedOn w:val="Normal"/>
    <w:next w:val="Normal"/>
    <w:link w:val="Heading2Char"/>
    <w:qFormat/>
    <w:rsid w:val="00EC44DA"/>
    <w:pPr>
      <w:keepNext/>
      <w:numPr>
        <w:ilvl w:val="1"/>
        <w:numId w:val="1"/>
      </w:numPr>
      <w:spacing w:before="240" w:after="360"/>
      <w:ind w:right="527"/>
      <w:jc w:val="both"/>
      <w:outlineLvl w:val="1"/>
    </w:pPr>
    <w:rPr>
      <w:rFonts w:eastAsiaTheme="majorEastAsia" w:cs="Arial"/>
      <w:b/>
      <w:bCs/>
      <w:iCs/>
      <w:color w:val="205352"/>
      <w:sz w:val="28"/>
      <w:szCs w:val="21"/>
    </w:rPr>
  </w:style>
  <w:style w:type="paragraph" w:styleId="Heading3">
    <w:name w:val="heading 3"/>
    <w:basedOn w:val="Normal"/>
    <w:next w:val="Normal"/>
    <w:link w:val="Heading3Char"/>
    <w:autoRedefine/>
    <w:rsid w:val="00C3455B"/>
    <w:pPr>
      <w:keepNext/>
      <w:numPr>
        <w:ilvl w:val="2"/>
        <w:numId w:val="1"/>
      </w:numPr>
      <w:spacing w:before="240" w:after="360"/>
      <w:outlineLvl w:val="2"/>
    </w:pPr>
    <w:rPr>
      <w:rFonts w:ascii="Verdana" w:hAnsi="Verdana" w:cs="Arial"/>
      <w:b/>
      <w:bCs/>
      <w:color w:val="222A35" w:themeColor="text2" w:themeShade="80"/>
      <w:szCs w:val="20"/>
    </w:rPr>
  </w:style>
  <w:style w:type="paragraph" w:styleId="Heading4">
    <w:name w:val="heading 4"/>
    <w:basedOn w:val="Normal"/>
    <w:next w:val="Normal"/>
    <w:link w:val="Heading4Char"/>
    <w:autoRedefine/>
    <w:qFormat/>
    <w:rsid w:val="00B83899"/>
    <w:pPr>
      <w:keepNext/>
      <w:tabs>
        <w:tab w:val="left" w:pos="2220"/>
      </w:tabs>
      <w:spacing w:before="240" w:after="120" w:line="240" w:lineRule="auto"/>
      <w:outlineLvl w:val="3"/>
    </w:pPr>
    <w:rPr>
      <w:rFonts w:eastAsiaTheme="minorHAnsi" w:cs="Arial"/>
      <w:b/>
      <w:bCs/>
      <w:szCs w:val="28"/>
      <w:lang w:val="en-US" w:eastAsia="en-AU"/>
    </w:rPr>
  </w:style>
  <w:style w:type="paragraph" w:styleId="Heading5">
    <w:name w:val="heading 5"/>
    <w:basedOn w:val="Normal"/>
    <w:next w:val="Normal"/>
    <w:link w:val="Heading5Char"/>
    <w:unhideWhenUsed/>
    <w:rsid w:val="008756BF"/>
    <w:pPr>
      <w:keepNext/>
      <w:spacing w:before="40" w:after="0"/>
      <w:outlineLvl w:val="4"/>
    </w:pPr>
    <w:rPr>
      <w:rFonts w:asciiTheme="majorHAnsi" w:eastAsiaTheme="majorEastAsia" w:hAnsiTheme="majorHAnsi"/>
      <w:color w:val="557B78" w:themeColor="accent1" w:themeShade="BF"/>
    </w:rPr>
  </w:style>
  <w:style w:type="paragraph" w:styleId="Heading6">
    <w:name w:val="heading 6"/>
    <w:basedOn w:val="Normal"/>
    <w:next w:val="Normal"/>
    <w:link w:val="Heading6Char"/>
    <w:unhideWhenUsed/>
    <w:rsid w:val="0008753A"/>
    <w:pPr>
      <w:keepNext/>
      <w:spacing w:before="200" w:after="0"/>
      <w:outlineLvl w:val="5"/>
    </w:pPr>
    <w:rPr>
      <w:rFonts w:asciiTheme="majorHAnsi" w:eastAsiaTheme="majorEastAsia" w:hAnsiTheme="majorHAnsi"/>
      <w:i/>
      <w:iCs/>
      <w:color w:val="39524F" w:themeColor="accent1" w:themeShade="7F"/>
    </w:rPr>
  </w:style>
  <w:style w:type="paragraph" w:styleId="Heading7">
    <w:name w:val="heading 7"/>
    <w:basedOn w:val="Normal"/>
    <w:next w:val="Normal"/>
    <w:link w:val="Heading7Char"/>
    <w:unhideWhenUsed/>
    <w:rsid w:val="0008753A"/>
    <w:pPr>
      <w:keepNext/>
      <w:spacing w:before="200" w:after="0"/>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rsid w:val="00A16123"/>
    <w:pPr>
      <w:keepLines w:val="0"/>
      <w:widowControl w:val="0"/>
      <w:autoSpaceDE w:val="0"/>
      <w:autoSpaceDN w:val="0"/>
      <w:adjustRightInd w:val="0"/>
      <w:spacing w:after="0" w:line="240" w:lineRule="auto"/>
      <w:ind w:left="120"/>
      <w:outlineLvl w:val="7"/>
    </w:pPr>
    <w:rPr>
      <w:rFonts w:ascii="Century Gothic" w:eastAsiaTheme="minorEastAsia" w:hAnsi="Century Gothic" w:cs="Century Gothic"/>
      <w:b/>
      <w:bCs/>
      <w:sz w:val="18"/>
      <w:szCs w:val="18"/>
      <w:lang w:eastAsia="en-AU"/>
    </w:rPr>
  </w:style>
  <w:style w:type="paragraph" w:styleId="Heading9">
    <w:name w:val="heading 9"/>
    <w:basedOn w:val="Normal"/>
    <w:next w:val="Normal"/>
    <w:link w:val="Heading9Char"/>
    <w:unhideWhenUsed/>
    <w:rsid w:val="00D85C8A"/>
    <w:pPr>
      <w:keepNext/>
      <w:spacing w:before="200" w:after="0"/>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locked/>
    <w:rsid w:val="00EC44DA"/>
    <w:rPr>
      <w:rFonts w:eastAsiaTheme="majorEastAsia"/>
      <w:b/>
      <w:bCs/>
      <w:color w:val="000000" w:themeColor="text1"/>
      <w:kern w:val="32"/>
      <w:sz w:val="30"/>
      <w:szCs w:val="24"/>
      <w:lang w:eastAsia="en-US"/>
    </w:rPr>
  </w:style>
  <w:style w:type="character" w:customStyle="1" w:styleId="Heading2Char">
    <w:name w:val="Heading 2 Char"/>
    <w:aliases w:val="2 Char,h2 main heading Char,B Sub/Bold Char,B Sub/Bold1 Char,B Sub/Bold2 Char,B Sub/Bold11 Char,h2 main heading1 Char,h2 main heading2 Char,B Sub/Bold3 Char,B Sub/Bold12 Char,h2 main heading3 Char,B Sub/Bold4 Char,B Sub/Bold13 Char"/>
    <w:basedOn w:val="DefaultParagraphFont"/>
    <w:link w:val="Heading2"/>
    <w:locked/>
    <w:rsid w:val="00EC44DA"/>
    <w:rPr>
      <w:rFonts w:eastAsiaTheme="majorEastAsia"/>
      <w:b/>
      <w:bCs/>
      <w:iCs/>
      <w:color w:val="205352"/>
      <w:sz w:val="28"/>
      <w:szCs w:val="21"/>
      <w:lang w:eastAsia="en-US"/>
    </w:rPr>
  </w:style>
  <w:style w:type="character" w:customStyle="1" w:styleId="Heading3Char">
    <w:name w:val="Heading 3 Char"/>
    <w:basedOn w:val="DefaultParagraphFont"/>
    <w:link w:val="Heading3"/>
    <w:locked/>
    <w:rsid w:val="00C3455B"/>
    <w:rPr>
      <w:rFonts w:ascii="Verdana" w:hAnsi="Verdana"/>
      <w:b/>
      <w:bCs/>
      <w:color w:val="222A35" w:themeColor="text2" w:themeShade="80"/>
      <w:sz w:val="24"/>
      <w:szCs w:val="20"/>
      <w:lang w:eastAsia="en-US"/>
    </w:rPr>
  </w:style>
  <w:style w:type="character" w:customStyle="1" w:styleId="Heading4Char">
    <w:name w:val="Heading 4 Char"/>
    <w:basedOn w:val="DefaultParagraphFont"/>
    <w:link w:val="Heading4"/>
    <w:locked/>
    <w:rsid w:val="00B83899"/>
    <w:rPr>
      <w:rFonts w:eastAsiaTheme="minorHAnsi"/>
      <w:b/>
      <w:bCs/>
      <w:sz w:val="24"/>
      <w:szCs w:val="28"/>
      <w:lang w:val="en-US"/>
    </w:rPr>
  </w:style>
  <w:style w:type="character" w:customStyle="1" w:styleId="Heading5Char">
    <w:name w:val="Heading 5 Char"/>
    <w:basedOn w:val="DefaultParagraphFont"/>
    <w:link w:val="Heading5"/>
    <w:uiPriority w:val="9"/>
    <w:locked/>
    <w:rsid w:val="008756BF"/>
    <w:rPr>
      <w:rFonts w:asciiTheme="majorHAnsi" w:eastAsiaTheme="majorEastAsia" w:hAnsiTheme="majorHAnsi" w:cs="Times New Roman"/>
      <w:color w:val="557B78" w:themeColor="accent1" w:themeShade="BF"/>
      <w:sz w:val="24"/>
      <w:szCs w:val="24"/>
      <w:lang w:val="x-none" w:eastAsia="en-US"/>
    </w:rPr>
  </w:style>
  <w:style w:type="character" w:customStyle="1" w:styleId="Heading6Char">
    <w:name w:val="Heading 6 Char"/>
    <w:basedOn w:val="DefaultParagraphFont"/>
    <w:link w:val="Heading6"/>
    <w:locked/>
    <w:rsid w:val="0008753A"/>
    <w:rPr>
      <w:rFonts w:asciiTheme="majorHAnsi" w:eastAsiaTheme="majorEastAsia" w:hAnsiTheme="majorHAnsi" w:cs="Times New Roman"/>
      <w:i/>
      <w:iCs/>
      <w:color w:val="39524F" w:themeColor="accent1" w:themeShade="7F"/>
      <w:sz w:val="24"/>
      <w:szCs w:val="24"/>
      <w:lang w:val="x-none" w:eastAsia="en-US"/>
    </w:rPr>
  </w:style>
  <w:style w:type="character" w:customStyle="1" w:styleId="Heading7Char">
    <w:name w:val="Heading 7 Char"/>
    <w:basedOn w:val="DefaultParagraphFont"/>
    <w:link w:val="Heading7"/>
    <w:locked/>
    <w:rsid w:val="0008753A"/>
    <w:rPr>
      <w:rFonts w:asciiTheme="majorHAnsi" w:eastAsiaTheme="majorEastAsia" w:hAnsiTheme="majorHAnsi" w:cs="Times New Roman"/>
      <w:i/>
      <w:iCs/>
      <w:color w:val="404040" w:themeColor="text1" w:themeTint="BF"/>
      <w:sz w:val="24"/>
      <w:szCs w:val="24"/>
      <w:lang w:val="x-none" w:eastAsia="en-US"/>
    </w:rPr>
  </w:style>
  <w:style w:type="character" w:customStyle="1" w:styleId="Heading8Char">
    <w:name w:val="Heading 8 Char"/>
    <w:basedOn w:val="DefaultParagraphFont"/>
    <w:link w:val="Heading8"/>
    <w:locked/>
    <w:rsid w:val="00A16123"/>
    <w:rPr>
      <w:rFonts w:ascii="Century Gothic" w:eastAsiaTheme="minorEastAsia" w:hAnsi="Century Gothic" w:cs="Century Gothic"/>
      <w:b/>
      <w:bCs/>
      <w:sz w:val="18"/>
      <w:szCs w:val="18"/>
    </w:rPr>
  </w:style>
  <w:style w:type="character" w:customStyle="1" w:styleId="Heading9Char">
    <w:name w:val="Heading 9 Char"/>
    <w:basedOn w:val="DefaultParagraphFont"/>
    <w:link w:val="Heading9"/>
    <w:locked/>
    <w:rsid w:val="00D85C8A"/>
    <w:rPr>
      <w:rFonts w:asciiTheme="majorHAnsi" w:eastAsiaTheme="majorEastAsia" w:hAnsiTheme="majorHAnsi" w:cs="Times New Roman"/>
      <w:i/>
      <w:iCs/>
      <w:color w:val="404040" w:themeColor="text1" w:themeTint="BF"/>
      <w:sz w:val="20"/>
      <w:szCs w:val="20"/>
      <w:lang w:val="x-none" w:eastAsia="en-US"/>
    </w:rPr>
  </w:style>
  <w:style w:type="paragraph" w:styleId="Header">
    <w:name w:val="header"/>
    <w:basedOn w:val="Normal"/>
    <w:link w:val="HeaderChar"/>
    <w:uiPriority w:val="99"/>
    <w:rsid w:val="00EC44DA"/>
    <w:pPr>
      <w:tabs>
        <w:tab w:val="right" w:pos="9295"/>
      </w:tabs>
      <w:jc w:val="right"/>
    </w:pPr>
    <w:rPr>
      <w:rFonts w:cs="Arial"/>
      <w:color w:val="4D4D4D"/>
      <w:sz w:val="16"/>
      <w:szCs w:val="16"/>
    </w:rPr>
  </w:style>
  <w:style w:type="character" w:customStyle="1" w:styleId="HeaderChar">
    <w:name w:val="Header Char"/>
    <w:basedOn w:val="DefaultParagraphFont"/>
    <w:link w:val="Header"/>
    <w:uiPriority w:val="99"/>
    <w:locked/>
    <w:rsid w:val="00EC44DA"/>
    <w:rPr>
      <w:rFonts w:cs="Arial"/>
      <w:color w:val="4D4D4D"/>
      <w:sz w:val="16"/>
      <w:szCs w:val="16"/>
      <w:lang w:val="x-none" w:eastAsia="en-US"/>
    </w:rPr>
  </w:style>
  <w:style w:type="paragraph" w:styleId="Footer">
    <w:name w:val="footer"/>
    <w:basedOn w:val="Normal"/>
    <w:link w:val="FooterChar"/>
    <w:uiPriority w:val="99"/>
    <w:rsid w:val="00EC44DA"/>
    <w:pPr>
      <w:tabs>
        <w:tab w:val="right" w:pos="9072"/>
        <w:tab w:val="left" w:pos="9519"/>
      </w:tabs>
      <w:ind w:right="189"/>
    </w:pPr>
    <w:rPr>
      <w:rFonts w:cs="Arial"/>
      <w:bCs/>
      <w:noProof/>
      <w:color w:val="4D4D4D"/>
      <w:sz w:val="16"/>
      <w:szCs w:val="20"/>
    </w:rPr>
  </w:style>
  <w:style w:type="character" w:customStyle="1" w:styleId="FooterChar">
    <w:name w:val="Footer Char"/>
    <w:basedOn w:val="DefaultParagraphFont"/>
    <w:link w:val="Footer"/>
    <w:uiPriority w:val="99"/>
    <w:locked/>
    <w:rsid w:val="00EC44DA"/>
    <w:rPr>
      <w:rFonts w:cs="Arial"/>
      <w:bCs/>
      <w:noProof/>
      <w:color w:val="4D4D4D"/>
      <w:sz w:val="20"/>
      <w:szCs w:val="20"/>
      <w:lang w:eastAsia="en-US"/>
    </w:rPr>
  </w:style>
  <w:style w:type="paragraph" w:styleId="Caption">
    <w:name w:val="caption"/>
    <w:basedOn w:val="Normal"/>
    <w:next w:val="Normal"/>
    <w:uiPriority w:val="35"/>
    <w:semiHidden/>
    <w:unhideWhenUsed/>
    <w:qFormat/>
    <w:rsid w:val="00EC44DA"/>
    <w:pPr>
      <w:spacing w:after="200" w:line="240" w:lineRule="auto"/>
    </w:pPr>
    <w:rPr>
      <w:b/>
      <w:bCs/>
      <w:color w:val="77A19D" w:themeColor="accent1"/>
      <w:sz w:val="18"/>
      <w:szCs w:val="18"/>
    </w:rPr>
  </w:style>
  <w:style w:type="paragraph" w:styleId="Title">
    <w:name w:val="Title"/>
    <w:aliases w:val="Table Heading - Black"/>
    <w:basedOn w:val="Normal"/>
    <w:next w:val="Normal"/>
    <w:link w:val="TitleChar"/>
    <w:uiPriority w:val="10"/>
    <w:qFormat/>
    <w:rsid w:val="003A2E16"/>
    <w:pPr>
      <w:spacing w:before="240"/>
    </w:pPr>
    <w:rPr>
      <w:rFonts w:eastAsiaTheme="majorEastAsia"/>
      <w:b/>
      <w:spacing w:val="5"/>
      <w:kern w:val="28"/>
      <w:szCs w:val="40"/>
    </w:rPr>
  </w:style>
  <w:style w:type="character" w:customStyle="1" w:styleId="TitleChar">
    <w:name w:val="Title Char"/>
    <w:aliases w:val="Table Heading - Black Char"/>
    <w:basedOn w:val="DefaultParagraphFont"/>
    <w:link w:val="Title"/>
    <w:uiPriority w:val="10"/>
    <w:locked/>
    <w:rsid w:val="003A2E16"/>
    <w:rPr>
      <w:rFonts w:eastAsiaTheme="majorEastAsia" w:cs="Times New Roman"/>
      <w:b/>
      <w:spacing w:val="5"/>
      <w:kern w:val="28"/>
      <w:sz w:val="24"/>
      <w:szCs w:val="40"/>
      <w:lang w:eastAsia="en-US"/>
    </w:rPr>
  </w:style>
  <w:style w:type="paragraph" w:styleId="Subtitle">
    <w:name w:val="Subtitle"/>
    <w:basedOn w:val="Title"/>
    <w:next w:val="BodyText"/>
    <w:link w:val="SubtitleChar"/>
    <w:uiPriority w:val="11"/>
    <w:rsid w:val="00EC44DA"/>
    <w:pPr>
      <w:numPr>
        <w:ilvl w:val="1"/>
      </w:numPr>
      <w:spacing w:line="30" w:lineRule="atLeast"/>
    </w:pPr>
    <w:rPr>
      <w:rFonts w:asciiTheme="majorHAnsi" w:hAnsiTheme="majorHAnsi"/>
      <w:i/>
      <w:iCs/>
      <w:color w:val="77A19D" w:themeColor="accent1"/>
      <w:spacing w:val="15"/>
      <w:kern w:val="0"/>
      <w:szCs w:val="24"/>
      <w:lang w:val="en-US"/>
    </w:rPr>
  </w:style>
  <w:style w:type="character" w:customStyle="1" w:styleId="SubtitleChar">
    <w:name w:val="Subtitle Char"/>
    <w:basedOn w:val="DefaultParagraphFont"/>
    <w:link w:val="Subtitle"/>
    <w:uiPriority w:val="11"/>
    <w:locked/>
    <w:rsid w:val="00EC44DA"/>
    <w:rPr>
      <w:rFonts w:asciiTheme="majorHAnsi" w:eastAsiaTheme="majorEastAsia" w:hAnsiTheme="majorHAnsi" w:cs="Times New Roman"/>
      <w:i/>
      <w:iCs/>
      <w:color w:val="77A19D" w:themeColor="accent1"/>
      <w:spacing w:val="15"/>
      <w:sz w:val="24"/>
      <w:szCs w:val="24"/>
      <w:lang w:val="en-US" w:eastAsia="en-US"/>
    </w:rPr>
  </w:style>
  <w:style w:type="paragraph" w:styleId="BodyText">
    <w:name w:val="Body Text"/>
    <w:basedOn w:val="Normal"/>
    <w:link w:val="BodyTextChar"/>
    <w:uiPriority w:val="1"/>
    <w:unhideWhenUsed/>
    <w:rsid w:val="00EC44DA"/>
    <w:pPr>
      <w:spacing w:after="120"/>
    </w:pPr>
  </w:style>
  <w:style w:type="character" w:customStyle="1" w:styleId="BodyTextChar">
    <w:name w:val="Body Text Char"/>
    <w:basedOn w:val="DefaultParagraphFont"/>
    <w:link w:val="BodyText"/>
    <w:uiPriority w:val="1"/>
    <w:locked/>
    <w:rsid w:val="00EC44DA"/>
    <w:rPr>
      <w:rFonts w:cs="Times New Roman"/>
      <w:sz w:val="24"/>
      <w:szCs w:val="24"/>
      <w:lang w:val="x-none" w:eastAsia="en-US"/>
    </w:rPr>
  </w:style>
  <w:style w:type="character" w:styleId="Strong">
    <w:name w:val="Strong"/>
    <w:basedOn w:val="DefaultParagraphFont"/>
    <w:uiPriority w:val="22"/>
    <w:qFormat/>
    <w:rsid w:val="00EC44DA"/>
    <w:rPr>
      <w:rFonts w:cs="Times New Roman"/>
      <w:b/>
      <w:bCs/>
    </w:rPr>
  </w:style>
  <w:style w:type="character" w:styleId="Emphasis">
    <w:name w:val="Emphasis"/>
    <w:basedOn w:val="DefaultParagraphFont"/>
    <w:uiPriority w:val="20"/>
    <w:qFormat/>
    <w:rsid w:val="00F477E4"/>
    <w:rPr>
      <w:rFonts w:cs="Times New Roman"/>
      <w:i/>
      <w:iCs/>
      <w:color w:val="auto"/>
      <w:sz w:val="24"/>
    </w:rPr>
  </w:style>
  <w:style w:type="paragraph" w:styleId="ListParagraph">
    <w:name w:val="List Paragraph"/>
    <w:basedOn w:val="Normal"/>
    <w:link w:val="ListParagraphChar"/>
    <w:uiPriority w:val="34"/>
    <w:qFormat/>
    <w:rsid w:val="00EC44DA"/>
    <w:pPr>
      <w:spacing w:after="0" w:line="240" w:lineRule="auto"/>
      <w:ind w:left="720"/>
      <w:contextualSpacing/>
    </w:pPr>
    <w:rPr>
      <w:bCs/>
    </w:rPr>
  </w:style>
  <w:style w:type="character" w:customStyle="1" w:styleId="ListParagraphChar">
    <w:name w:val="List Paragraph Char"/>
    <w:basedOn w:val="DefaultParagraphFont"/>
    <w:link w:val="ListParagraph"/>
    <w:uiPriority w:val="34"/>
    <w:locked/>
    <w:rsid w:val="00EC44DA"/>
    <w:rPr>
      <w:rFonts w:eastAsia="Times New Roman" w:cs="Times New Roman"/>
      <w:bCs/>
      <w:sz w:val="24"/>
      <w:szCs w:val="24"/>
      <w:lang w:val="x-none" w:eastAsia="en-US"/>
    </w:rPr>
  </w:style>
  <w:style w:type="character" w:styleId="IntenseReference">
    <w:name w:val="Intense Reference"/>
    <w:basedOn w:val="DefaultParagraphFont"/>
    <w:uiPriority w:val="32"/>
    <w:rsid w:val="00EC44DA"/>
    <w:rPr>
      <w:rFonts w:cs="Times New Roman"/>
      <w:b/>
      <w:bCs/>
      <w:smallCaps/>
      <w:color w:val="003F5F" w:themeColor="accent2"/>
      <w:spacing w:val="5"/>
      <w:u w:val="single"/>
    </w:rPr>
  </w:style>
  <w:style w:type="paragraph" w:styleId="TOCHeading">
    <w:name w:val="TOC Heading"/>
    <w:basedOn w:val="Heading1"/>
    <w:next w:val="Normal"/>
    <w:uiPriority w:val="39"/>
    <w:unhideWhenUsed/>
    <w:qFormat/>
    <w:rsid w:val="00EC44DA"/>
    <w:pPr>
      <w:numPr>
        <w:numId w:val="0"/>
      </w:numPr>
      <w:tabs>
        <w:tab w:val="clear" w:pos="709"/>
      </w:tabs>
      <w:spacing w:before="480" w:after="0"/>
      <w:outlineLvl w:val="9"/>
    </w:pPr>
    <w:rPr>
      <w:rFonts w:asciiTheme="majorHAnsi" w:hAnsiTheme="majorHAnsi" w:cs="Times New Roman"/>
      <w:color w:val="557B78" w:themeColor="accent1" w:themeShade="BF"/>
      <w:kern w:val="0"/>
      <w:szCs w:val="28"/>
    </w:rPr>
  </w:style>
  <w:style w:type="paragraph" w:customStyle="1" w:styleId="Default">
    <w:name w:val="Default"/>
    <w:basedOn w:val="Normal"/>
    <w:qFormat/>
    <w:rsid w:val="00EC44DA"/>
  </w:style>
  <w:style w:type="paragraph" w:customStyle="1" w:styleId="Heading2nonumber">
    <w:name w:val="Heading 2 (no number)"/>
    <w:basedOn w:val="Heading2"/>
    <w:link w:val="Heading2nonumberChar"/>
    <w:qFormat/>
    <w:rsid w:val="00D5622F"/>
    <w:pPr>
      <w:numPr>
        <w:ilvl w:val="0"/>
        <w:numId w:val="0"/>
      </w:numPr>
      <w:jc w:val="left"/>
    </w:pPr>
    <w:rPr>
      <w:color w:val="003F5F"/>
      <w:sz w:val="30"/>
      <w:szCs w:val="30"/>
    </w:rPr>
  </w:style>
  <w:style w:type="character" w:customStyle="1" w:styleId="Heading2nonumberChar">
    <w:name w:val="Heading 2 (no number) Char"/>
    <w:basedOn w:val="Heading2Char"/>
    <w:link w:val="Heading2nonumber"/>
    <w:locked/>
    <w:rsid w:val="00D5622F"/>
    <w:rPr>
      <w:rFonts w:eastAsiaTheme="majorEastAsia"/>
      <w:b/>
      <w:bCs/>
      <w:iCs/>
      <w:color w:val="003F5F"/>
      <w:sz w:val="30"/>
      <w:szCs w:val="30"/>
      <w:lang w:eastAsia="en-US"/>
    </w:rPr>
  </w:style>
  <w:style w:type="paragraph" w:customStyle="1" w:styleId="Heading3nonumber">
    <w:name w:val="Heading 3 (no number)"/>
    <w:basedOn w:val="Heading3"/>
    <w:link w:val="Heading3nonumberChar"/>
    <w:qFormat/>
    <w:rsid w:val="003A2E16"/>
    <w:pPr>
      <w:numPr>
        <w:ilvl w:val="0"/>
        <w:numId w:val="0"/>
      </w:numPr>
    </w:pPr>
    <w:rPr>
      <w:color w:val="4F8AA8"/>
    </w:rPr>
  </w:style>
  <w:style w:type="character" w:customStyle="1" w:styleId="Heading3nonumberChar">
    <w:name w:val="Heading 3 (no number) Char"/>
    <w:basedOn w:val="Heading3Char"/>
    <w:link w:val="Heading3nonumber"/>
    <w:locked/>
    <w:rsid w:val="003A2E16"/>
    <w:rPr>
      <w:rFonts w:ascii="Verdana" w:hAnsi="Verdana"/>
      <w:b/>
      <w:bCs/>
      <w:color w:val="4F8AA8"/>
      <w:sz w:val="24"/>
      <w:szCs w:val="20"/>
      <w:lang w:eastAsia="en-US"/>
    </w:rPr>
  </w:style>
  <w:style w:type="paragraph" w:customStyle="1" w:styleId="TableText">
    <w:name w:val="Table Text"/>
    <w:basedOn w:val="Normal"/>
    <w:link w:val="TableTextChar"/>
    <w:qFormat/>
    <w:rsid w:val="00EC44DA"/>
    <w:pPr>
      <w:spacing w:before="40" w:after="40"/>
      <w:contextualSpacing/>
    </w:pPr>
    <w:rPr>
      <w:rFonts w:cs="Arial"/>
      <w:color w:val="000000"/>
      <w:lang w:val="en-US"/>
    </w:rPr>
  </w:style>
  <w:style w:type="character" w:customStyle="1" w:styleId="TableTextChar">
    <w:name w:val="Table Text Char"/>
    <w:basedOn w:val="DefaultParagraphFont"/>
    <w:link w:val="TableText"/>
    <w:locked/>
    <w:rsid w:val="00EC44DA"/>
    <w:rPr>
      <w:rFonts w:cs="Arial"/>
      <w:color w:val="000000"/>
      <w:sz w:val="24"/>
      <w:szCs w:val="24"/>
      <w:lang w:val="en-US" w:eastAsia="en-US"/>
    </w:rPr>
  </w:style>
  <w:style w:type="paragraph" w:customStyle="1" w:styleId="BlockTitle">
    <w:name w:val="Block Title"/>
    <w:basedOn w:val="Title"/>
    <w:link w:val="BlockTitleChar"/>
    <w:rsid w:val="00EC44DA"/>
    <w:pPr>
      <w:shd w:val="clear" w:color="auto" w:fill="77A19D" w:themeFill="accent1"/>
      <w:jc w:val="center"/>
    </w:pPr>
    <w:rPr>
      <w:color w:val="E7E6E6" w:themeColor="background2"/>
    </w:rPr>
  </w:style>
  <w:style w:type="character" w:customStyle="1" w:styleId="BlockTitleChar">
    <w:name w:val="Block Title Char"/>
    <w:basedOn w:val="TitleChar"/>
    <w:link w:val="BlockTitle"/>
    <w:locked/>
    <w:rsid w:val="00EC44DA"/>
    <w:rPr>
      <w:rFonts w:ascii="Verdana" w:eastAsiaTheme="majorEastAsia" w:hAnsi="Verdana" w:cs="Times New Roman"/>
      <w:b/>
      <w:color w:val="E7E6E6" w:themeColor="background2"/>
      <w:spacing w:val="5"/>
      <w:kern w:val="28"/>
      <w:sz w:val="40"/>
      <w:szCs w:val="40"/>
      <w:shd w:val="clear" w:color="auto" w:fill="77A19D" w:themeFill="accent1"/>
      <w:lang w:val="x-none" w:eastAsia="en-US"/>
    </w:rPr>
  </w:style>
  <w:style w:type="paragraph" w:customStyle="1" w:styleId="CoverTitle">
    <w:name w:val="Cover Title"/>
    <w:basedOn w:val="Title"/>
    <w:qFormat/>
    <w:rsid w:val="00064BBE"/>
    <w:pPr>
      <w:autoSpaceDE w:val="0"/>
      <w:autoSpaceDN w:val="0"/>
      <w:adjustRightInd w:val="0"/>
      <w:contextualSpacing/>
    </w:pPr>
    <w:rPr>
      <w:rFonts w:ascii="Verdana" w:hAnsi="Verdana" w:cs="CenturyGothic"/>
      <w:color w:val="003F5F"/>
      <w:sz w:val="40"/>
    </w:rPr>
  </w:style>
  <w:style w:type="paragraph" w:customStyle="1" w:styleId="Heading1nonumber">
    <w:name w:val="Heading 1 (no number)"/>
    <w:basedOn w:val="Heading1"/>
    <w:link w:val="Heading1nonumberChar"/>
    <w:qFormat/>
    <w:rsid w:val="00F46D5C"/>
    <w:pPr>
      <w:numPr>
        <w:numId w:val="0"/>
      </w:numPr>
    </w:pPr>
    <w:rPr>
      <w:color w:val="3D7973"/>
      <w:sz w:val="36"/>
    </w:rPr>
  </w:style>
  <w:style w:type="character" w:customStyle="1" w:styleId="Heading1nonumberChar">
    <w:name w:val="Heading 1 (no number) Char"/>
    <w:basedOn w:val="Heading1Char"/>
    <w:link w:val="Heading1nonumber"/>
    <w:locked/>
    <w:rsid w:val="00F46D5C"/>
    <w:rPr>
      <w:rFonts w:eastAsiaTheme="majorEastAsia"/>
      <w:b/>
      <w:bCs/>
      <w:color w:val="3D7973"/>
      <w:kern w:val="32"/>
      <w:sz w:val="36"/>
      <w:szCs w:val="24"/>
      <w:lang w:eastAsia="en-US"/>
    </w:rPr>
  </w:style>
  <w:style w:type="paragraph" w:customStyle="1" w:styleId="NumberedlistLevel1">
    <w:name w:val="Numbered list Level 1"/>
    <w:basedOn w:val="ListParagraph"/>
    <w:link w:val="NumberedlistLevel1Char"/>
    <w:rsid w:val="00EC44DA"/>
    <w:pPr>
      <w:spacing w:after="240" w:line="276" w:lineRule="auto"/>
      <w:ind w:left="0"/>
      <w:contextualSpacing w:val="0"/>
    </w:pPr>
    <w:rPr>
      <w:rFonts w:cs="Arial"/>
    </w:rPr>
  </w:style>
  <w:style w:type="character" w:customStyle="1" w:styleId="NumberedlistLevel1Char">
    <w:name w:val="Numbered list Level 1 Char"/>
    <w:basedOn w:val="ListParagraphChar"/>
    <w:link w:val="NumberedlistLevel1"/>
    <w:locked/>
    <w:rsid w:val="00EC44DA"/>
    <w:rPr>
      <w:rFonts w:eastAsia="Times New Roman" w:cs="Times New Roman"/>
      <w:bCs/>
      <w:sz w:val="24"/>
      <w:szCs w:val="24"/>
      <w:lang w:val="x-none" w:eastAsia="en-US"/>
    </w:rPr>
  </w:style>
  <w:style w:type="paragraph" w:customStyle="1" w:styleId="NumberedListLevel2">
    <w:name w:val="Numbered List Level 2"/>
    <w:basedOn w:val="ListParagraph"/>
    <w:link w:val="NumberedListLevel2Char"/>
    <w:rsid w:val="00EC44DA"/>
    <w:pPr>
      <w:numPr>
        <w:ilvl w:val="1"/>
        <w:numId w:val="2"/>
      </w:numPr>
      <w:spacing w:after="240" w:line="276" w:lineRule="auto"/>
      <w:contextualSpacing w:val="0"/>
    </w:pPr>
    <w:rPr>
      <w:rFonts w:cs="Arial"/>
    </w:rPr>
  </w:style>
  <w:style w:type="character" w:customStyle="1" w:styleId="NumberedListLevel2Char">
    <w:name w:val="Numbered List Level 2 Char"/>
    <w:basedOn w:val="ListParagraphChar"/>
    <w:link w:val="NumberedListLevel2"/>
    <w:locked/>
    <w:rsid w:val="00EC44DA"/>
    <w:rPr>
      <w:rFonts w:eastAsia="Times New Roman" w:cs="Times New Roman"/>
      <w:bCs/>
      <w:sz w:val="24"/>
      <w:szCs w:val="24"/>
      <w:lang w:val="x-none" w:eastAsia="en-US"/>
    </w:rPr>
  </w:style>
  <w:style w:type="paragraph" w:customStyle="1" w:styleId="NumberedListLevel3">
    <w:name w:val="Numbered List Level 3"/>
    <w:basedOn w:val="ListParagraph"/>
    <w:link w:val="NumberedListLevel3Char"/>
    <w:rsid w:val="00EC44DA"/>
    <w:pPr>
      <w:numPr>
        <w:ilvl w:val="2"/>
        <w:numId w:val="2"/>
      </w:numPr>
      <w:spacing w:after="240" w:line="276" w:lineRule="auto"/>
    </w:pPr>
    <w:rPr>
      <w:rFonts w:cs="Arial"/>
    </w:rPr>
  </w:style>
  <w:style w:type="character" w:customStyle="1" w:styleId="NumberedListLevel3Char">
    <w:name w:val="Numbered List Level 3 Char"/>
    <w:basedOn w:val="ListParagraphChar"/>
    <w:link w:val="NumberedListLevel3"/>
    <w:locked/>
    <w:rsid w:val="00EC44DA"/>
    <w:rPr>
      <w:rFonts w:eastAsia="Times New Roman" w:cs="Times New Roman"/>
      <w:bCs/>
      <w:sz w:val="24"/>
      <w:szCs w:val="24"/>
      <w:lang w:val="x-none" w:eastAsia="en-US"/>
    </w:rPr>
  </w:style>
  <w:style w:type="paragraph" w:customStyle="1" w:styleId="BulletListLevel1">
    <w:name w:val="Bullet List Level 1"/>
    <w:basedOn w:val="NumberedlistLevel1"/>
    <w:link w:val="BulletListLevel1Char"/>
    <w:qFormat/>
    <w:rsid w:val="00FE7BCB"/>
    <w:pPr>
      <w:numPr>
        <w:numId w:val="3"/>
      </w:numPr>
    </w:pPr>
  </w:style>
  <w:style w:type="character" w:customStyle="1" w:styleId="BulletListLevel1Char">
    <w:name w:val="Bullet List Level 1 Char"/>
    <w:basedOn w:val="NumberedlistLevel1Char"/>
    <w:link w:val="BulletListLevel1"/>
    <w:locked/>
    <w:rsid w:val="00FE7BCB"/>
    <w:rPr>
      <w:rFonts w:eastAsia="Times New Roman" w:cs="Times New Roman"/>
      <w:bCs/>
      <w:sz w:val="24"/>
      <w:szCs w:val="24"/>
      <w:lang w:val="x-none" w:eastAsia="en-US"/>
    </w:rPr>
  </w:style>
  <w:style w:type="paragraph" w:customStyle="1" w:styleId="BulletListLevel2">
    <w:name w:val="Bullet List Level 2"/>
    <w:basedOn w:val="NumberedListLevel2"/>
    <w:link w:val="BulletListLevel2Char"/>
    <w:qFormat/>
    <w:rsid w:val="00EC44DA"/>
    <w:pPr>
      <w:numPr>
        <w:ilvl w:val="0"/>
        <w:numId w:val="4"/>
      </w:numPr>
    </w:pPr>
  </w:style>
  <w:style w:type="character" w:customStyle="1" w:styleId="BulletListLevel2Char">
    <w:name w:val="Bullet List Level 2 Char"/>
    <w:basedOn w:val="NumberedListLevel2Char"/>
    <w:link w:val="BulletListLevel2"/>
    <w:locked/>
    <w:rsid w:val="00EC44DA"/>
    <w:rPr>
      <w:rFonts w:eastAsia="Times New Roman" w:cs="Times New Roman"/>
      <w:bCs/>
      <w:sz w:val="24"/>
      <w:szCs w:val="24"/>
      <w:lang w:val="x-none" w:eastAsia="en-US"/>
    </w:rPr>
  </w:style>
  <w:style w:type="paragraph" w:customStyle="1" w:styleId="BulletListLevel3">
    <w:name w:val="Bullet List Level 3"/>
    <w:basedOn w:val="NumberedListLevel3"/>
    <w:link w:val="BulletListLevel3Char"/>
    <w:qFormat/>
    <w:rsid w:val="00EC44DA"/>
    <w:pPr>
      <w:numPr>
        <w:numId w:val="5"/>
      </w:numPr>
    </w:pPr>
  </w:style>
  <w:style w:type="character" w:customStyle="1" w:styleId="BulletListLevel3Char">
    <w:name w:val="Bullet List Level 3 Char"/>
    <w:basedOn w:val="NumberedListLevel3Char"/>
    <w:link w:val="BulletListLevel3"/>
    <w:locked/>
    <w:rsid w:val="00EC44DA"/>
    <w:rPr>
      <w:rFonts w:eastAsia="Times New Roman" w:cs="Times New Roman"/>
      <w:bCs/>
      <w:sz w:val="24"/>
      <w:szCs w:val="24"/>
      <w:lang w:val="x-none" w:eastAsia="en-US"/>
    </w:rPr>
  </w:style>
  <w:style w:type="table" w:styleId="TableGrid">
    <w:name w:val="Table Grid"/>
    <w:aliases w:val="Blue table"/>
    <w:basedOn w:val="TableNormal"/>
    <w:uiPriority w:val="59"/>
    <w:rsid w:val="00F51874"/>
    <w:rPr>
      <w:rFonts w:cs="Times New Roman"/>
    </w:rPr>
    <w:tblPr>
      <w:tblBorders>
        <w:top w:val="single" w:sz="4" w:space="0" w:color="BFD3E1"/>
        <w:left w:val="single" w:sz="4" w:space="0" w:color="BFD3E1"/>
        <w:bottom w:val="single" w:sz="4" w:space="0" w:color="BFD3E1"/>
        <w:right w:val="single" w:sz="4" w:space="0" w:color="BFD3E1"/>
        <w:insideH w:val="single" w:sz="4" w:space="0" w:color="BFD3E1"/>
        <w:insideV w:val="single" w:sz="4" w:space="0" w:color="BFD3E1"/>
      </w:tblBorders>
    </w:tblPr>
    <w:tblStylePr w:type="firstRow">
      <w:tblPr/>
      <w:tcPr>
        <w:shd w:val="clear" w:color="auto" w:fill="4F8AA8"/>
      </w:tcPr>
    </w:tblStylePr>
  </w:style>
  <w:style w:type="paragraph" w:customStyle="1" w:styleId="BasicParagraph">
    <w:name w:val="[Basic Paragraph]"/>
    <w:basedOn w:val="Normal"/>
    <w:link w:val="BasicParagraphChar"/>
    <w:uiPriority w:val="99"/>
    <w:rsid w:val="00C85A58"/>
    <w:pPr>
      <w:keepLines w:val="0"/>
      <w:autoSpaceDE w:val="0"/>
      <w:autoSpaceDN w:val="0"/>
      <w:adjustRightInd w:val="0"/>
      <w:spacing w:after="0" w:line="288" w:lineRule="auto"/>
      <w:textAlignment w:val="center"/>
    </w:pPr>
    <w:rPr>
      <w:rFonts w:ascii="Myriad Pro" w:hAnsi="Myriad Pro"/>
      <w:color w:val="000000"/>
      <w:lang w:val="en-GB" w:eastAsia="en-AU"/>
    </w:rPr>
  </w:style>
  <w:style w:type="character" w:customStyle="1" w:styleId="BasicParagraphChar">
    <w:name w:val="[Basic Paragraph] Char"/>
    <w:basedOn w:val="DefaultParagraphFont"/>
    <w:link w:val="BasicParagraph"/>
    <w:uiPriority w:val="99"/>
    <w:locked/>
    <w:rsid w:val="00C85A58"/>
    <w:rPr>
      <w:rFonts w:ascii="Myriad Pro" w:hAnsi="Myriad Pro" w:cs="Times New Roman"/>
      <w:color w:val="000000"/>
      <w:sz w:val="24"/>
      <w:szCs w:val="24"/>
      <w:lang w:val="en-GB" w:eastAsia="x-none"/>
    </w:rPr>
  </w:style>
  <w:style w:type="character" w:styleId="CommentReference">
    <w:name w:val="annotation reference"/>
    <w:basedOn w:val="DefaultParagraphFont"/>
    <w:uiPriority w:val="99"/>
    <w:semiHidden/>
    <w:unhideWhenUsed/>
    <w:rsid w:val="00D35AC6"/>
    <w:rPr>
      <w:rFonts w:cs="Times New Roman"/>
      <w:sz w:val="16"/>
      <w:szCs w:val="16"/>
    </w:rPr>
  </w:style>
  <w:style w:type="paragraph" w:styleId="CommentText">
    <w:name w:val="annotation text"/>
    <w:basedOn w:val="Normal"/>
    <w:link w:val="CommentTextChar"/>
    <w:uiPriority w:val="99"/>
    <w:unhideWhenUsed/>
    <w:rsid w:val="00D35AC6"/>
    <w:pPr>
      <w:spacing w:line="240" w:lineRule="auto"/>
    </w:pPr>
    <w:rPr>
      <w:sz w:val="20"/>
      <w:szCs w:val="20"/>
    </w:rPr>
  </w:style>
  <w:style w:type="character" w:customStyle="1" w:styleId="CommentTextChar">
    <w:name w:val="Comment Text Char"/>
    <w:basedOn w:val="DefaultParagraphFont"/>
    <w:link w:val="CommentText"/>
    <w:uiPriority w:val="99"/>
    <w:locked/>
    <w:rsid w:val="00D35AC6"/>
    <w:rPr>
      <w:rFonts w:eastAsia="Times New Roman" w:cs="Times New Roman"/>
      <w:sz w:val="20"/>
      <w:szCs w:val="20"/>
      <w:lang w:val="x-none" w:eastAsia="en-US"/>
    </w:rPr>
  </w:style>
  <w:style w:type="paragraph" w:styleId="BalloonText">
    <w:name w:val="Balloon Text"/>
    <w:basedOn w:val="Normal"/>
    <w:link w:val="BalloonTextChar"/>
    <w:uiPriority w:val="99"/>
    <w:semiHidden/>
    <w:unhideWhenUsed/>
    <w:rsid w:val="00D35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5AC6"/>
    <w:rPr>
      <w:rFonts w:ascii="Tahoma" w:hAnsi="Tahoma" w:cs="Tahoma"/>
      <w:sz w:val="16"/>
      <w:szCs w:val="16"/>
      <w:lang w:val="x-none" w:eastAsia="en-US"/>
    </w:rPr>
  </w:style>
  <w:style w:type="paragraph" w:styleId="CommentSubject">
    <w:name w:val="annotation subject"/>
    <w:basedOn w:val="CommentText"/>
    <w:next w:val="CommentText"/>
    <w:link w:val="CommentSubjectChar"/>
    <w:uiPriority w:val="99"/>
    <w:semiHidden/>
    <w:unhideWhenUsed/>
    <w:rsid w:val="000A02DF"/>
    <w:rPr>
      <w:b/>
      <w:bCs/>
    </w:rPr>
  </w:style>
  <w:style w:type="character" w:customStyle="1" w:styleId="CommentSubjectChar">
    <w:name w:val="Comment Subject Char"/>
    <w:basedOn w:val="CommentTextChar"/>
    <w:link w:val="CommentSubject"/>
    <w:uiPriority w:val="99"/>
    <w:semiHidden/>
    <w:locked/>
    <w:rsid w:val="000A02DF"/>
    <w:rPr>
      <w:rFonts w:eastAsia="Times New Roman" w:cs="Times New Roman"/>
      <w:b/>
      <w:bCs/>
      <w:sz w:val="20"/>
      <w:szCs w:val="20"/>
      <w:lang w:val="x-none" w:eastAsia="en-US"/>
    </w:rPr>
  </w:style>
  <w:style w:type="character" w:styleId="Hyperlink">
    <w:name w:val="Hyperlink"/>
    <w:basedOn w:val="DefaultParagraphFont"/>
    <w:uiPriority w:val="99"/>
    <w:unhideWhenUsed/>
    <w:rsid w:val="00153B54"/>
    <w:rPr>
      <w:rFonts w:cs="Times New Roman"/>
      <w:color w:val="0563C1" w:themeColor="hyperlink"/>
      <w:u w:val="single"/>
    </w:rPr>
  </w:style>
  <w:style w:type="paragraph" w:customStyle="1" w:styleId="NoParagraphStyle">
    <w:name w:val="[No Paragraph Style]"/>
    <w:rsid w:val="008F6008"/>
    <w:pPr>
      <w:autoSpaceDE w:val="0"/>
      <w:autoSpaceDN w:val="0"/>
      <w:adjustRightInd w:val="0"/>
      <w:spacing w:line="288" w:lineRule="auto"/>
      <w:textAlignment w:val="center"/>
    </w:pPr>
    <w:rPr>
      <w:rFonts w:ascii="Myriad Pro" w:hAnsi="Myriad Pro" w:cs="Times New Roman"/>
      <w:color w:val="000000"/>
      <w:sz w:val="24"/>
      <w:szCs w:val="24"/>
      <w:lang w:val="en-GB"/>
    </w:rPr>
  </w:style>
  <w:style w:type="paragraph" w:customStyle="1" w:styleId="Heading4colour">
    <w:name w:val="Heading 4 colour"/>
    <w:basedOn w:val="Heading4"/>
    <w:link w:val="Heading4colourChar"/>
    <w:rsid w:val="00FA4A95"/>
    <w:rPr>
      <w:color w:val="003F5F" w:themeColor="accent2"/>
    </w:rPr>
  </w:style>
  <w:style w:type="table" w:customStyle="1" w:styleId="MediumShading1-Accent11">
    <w:name w:val="Medium Shading 1 - Accent 11"/>
    <w:basedOn w:val="TableNormal"/>
    <w:uiPriority w:val="63"/>
    <w:rsid w:val="00C150DB"/>
    <w:rPr>
      <w:rFonts w:cs="Times New Roman"/>
    </w:rPr>
    <w:tblPr>
      <w:tblStyleRowBandSize w:val="1"/>
      <w:tblStyleColBandSize w:val="1"/>
      <w:tblBorders>
        <w:top w:val="single" w:sz="8"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single" w:sz="8" w:space="0" w:color="99B8B5" w:themeColor="accent1" w:themeTint="BF"/>
      </w:tblBorders>
    </w:tblPr>
    <w:tblStylePr w:type="firstRow">
      <w:pPr>
        <w:spacing w:before="0" w:after="0"/>
      </w:pPr>
      <w:rPr>
        <w:rFonts w:cs="Times New Roman"/>
        <w:b/>
        <w:bCs/>
        <w:color w:val="FFFFFF" w:themeColor="background1"/>
      </w:rPr>
      <w:tblPr/>
      <w:tcPr>
        <w:tcBorders>
          <w:top w:val="single" w:sz="8"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nil"/>
          <w:insideV w:val="nil"/>
        </w:tcBorders>
        <w:shd w:val="clear" w:color="auto" w:fill="77A19D" w:themeFill="accent1"/>
      </w:tcPr>
    </w:tblStylePr>
    <w:tblStylePr w:type="lastRow">
      <w:pPr>
        <w:spacing w:before="0" w:after="0"/>
      </w:pPr>
      <w:rPr>
        <w:rFonts w:cs="Times New Roman"/>
        <w:b/>
        <w:bCs/>
      </w:rPr>
      <w:tblPr/>
      <w:tcPr>
        <w:tcBorders>
          <w:top w:val="double" w:sz="6"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DE7E6" w:themeFill="accent1" w:themeFillTint="3F"/>
      </w:tcPr>
    </w:tblStylePr>
    <w:tblStylePr w:type="band1Horz">
      <w:rPr>
        <w:rFonts w:cs="Times New Roman"/>
      </w:rPr>
      <w:tblPr/>
      <w:tcPr>
        <w:tcBorders>
          <w:insideH w:val="nil"/>
          <w:insideV w:val="nil"/>
        </w:tcBorders>
        <w:shd w:val="clear" w:color="auto" w:fill="DDE7E6" w:themeFill="accent1" w:themeFillTint="3F"/>
      </w:tcPr>
    </w:tblStylePr>
    <w:tblStylePr w:type="band2Horz">
      <w:rPr>
        <w:rFonts w:cs="Times New Roman"/>
      </w:rPr>
      <w:tblPr/>
      <w:tcPr>
        <w:tcBorders>
          <w:insideH w:val="nil"/>
          <w:insideV w:val="nil"/>
        </w:tcBorders>
      </w:tcPr>
    </w:tblStylePr>
  </w:style>
  <w:style w:type="character" w:customStyle="1" w:styleId="Heading4colourChar">
    <w:name w:val="Heading 4 colour Char"/>
    <w:basedOn w:val="Heading4Char"/>
    <w:link w:val="Heading4colour"/>
    <w:locked/>
    <w:rsid w:val="00FA4A95"/>
    <w:rPr>
      <w:rFonts w:ascii="Verdana" w:eastAsiaTheme="majorEastAsia" w:hAnsi="Verdana" w:cs="Times New Roman"/>
      <w:b/>
      <w:bCs/>
      <w:color w:val="003F5F" w:themeColor="accent2"/>
      <w:sz w:val="28"/>
      <w:szCs w:val="28"/>
      <w:lang w:val="en-US" w:eastAsia="x-none"/>
    </w:rPr>
  </w:style>
  <w:style w:type="paragraph" w:styleId="TOC1">
    <w:name w:val="toc 1"/>
    <w:basedOn w:val="Normal"/>
    <w:next w:val="Normal"/>
    <w:autoRedefine/>
    <w:uiPriority w:val="39"/>
    <w:unhideWhenUsed/>
    <w:rsid w:val="00971F6E"/>
    <w:pPr>
      <w:tabs>
        <w:tab w:val="right" w:leader="dot" w:pos="9016"/>
      </w:tabs>
      <w:spacing w:after="100"/>
    </w:pPr>
    <w:rPr>
      <w:noProof/>
    </w:rPr>
  </w:style>
  <w:style w:type="paragraph" w:styleId="TOC2">
    <w:name w:val="toc 2"/>
    <w:basedOn w:val="Normal"/>
    <w:next w:val="Normal"/>
    <w:autoRedefine/>
    <w:uiPriority w:val="39"/>
    <w:unhideWhenUsed/>
    <w:rsid w:val="00A50723"/>
    <w:pPr>
      <w:spacing w:after="100"/>
      <w:ind w:left="240"/>
    </w:pPr>
  </w:style>
  <w:style w:type="paragraph" w:styleId="TOC3">
    <w:name w:val="toc 3"/>
    <w:basedOn w:val="Normal"/>
    <w:next w:val="Normal"/>
    <w:autoRedefine/>
    <w:uiPriority w:val="39"/>
    <w:unhideWhenUsed/>
    <w:rsid w:val="00B41605"/>
    <w:pPr>
      <w:tabs>
        <w:tab w:val="right" w:leader="dot" w:pos="9016"/>
      </w:tabs>
      <w:spacing w:after="100"/>
      <w:ind w:left="480"/>
    </w:pPr>
  </w:style>
  <w:style w:type="paragraph" w:styleId="TOC4">
    <w:name w:val="toc 4"/>
    <w:basedOn w:val="Normal"/>
    <w:next w:val="Normal"/>
    <w:autoRedefine/>
    <w:uiPriority w:val="39"/>
    <w:unhideWhenUsed/>
    <w:rsid w:val="00A50723"/>
    <w:pPr>
      <w:keepLines w:val="0"/>
      <w:spacing w:after="100"/>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A50723"/>
    <w:pPr>
      <w:keepLines w:val="0"/>
      <w:spacing w:after="100"/>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A50723"/>
    <w:pPr>
      <w:keepLines w:val="0"/>
      <w:spacing w:after="100"/>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A50723"/>
    <w:pPr>
      <w:keepLines w:val="0"/>
      <w:spacing w:after="100"/>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A50723"/>
    <w:pPr>
      <w:keepLines w:val="0"/>
      <w:spacing w:after="100"/>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A50723"/>
    <w:pPr>
      <w:keepLines w:val="0"/>
      <w:spacing w:after="100"/>
      <w:ind w:left="1760"/>
    </w:pPr>
    <w:rPr>
      <w:rFonts w:asciiTheme="minorHAnsi" w:eastAsiaTheme="minorEastAsia" w:hAnsiTheme="minorHAnsi"/>
      <w:sz w:val="22"/>
      <w:szCs w:val="22"/>
      <w:lang w:eastAsia="en-AU"/>
    </w:rPr>
  </w:style>
  <w:style w:type="character" w:customStyle="1" w:styleId="A10">
    <w:name w:val="A10"/>
    <w:basedOn w:val="DefaultParagraphFont"/>
    <w:uiPriority w:val="99"/>
    <w:rsid w:val="0046106D"/>
    <w:rPr>
      <w:rFonts w:ascii="Myriad Pro" w:hAnsi="Myriad Pro" w:cs="Times New Roman"/>
      <w:color w:val="000000"/>
    </w:rPr>
  </w:style>
  <w:style w:type="paragraph" w:styleId="FootnoteText">
    <w:name w:val="footnote text"/>
    <w:basedOn w:val="Normal"/>
    <w:link w:val="FootnoteTextChar"/>
    <w:uiPriority w:val="99"/>
    <w:semiHidden/>
    <w:unhideWhenUsed/>
    <w:rsid w:val="00542F9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2F95"/>
    <w:rPr>
      <w:rFonts w:cs="Times New Roman"/>
      <w:sz w:val="20"/>
      <w:szCs w:val="20"/>
      <w:lang w:val="x-none" w:eastAsia="en-US"/>
    </w:rPr>
  </w:style>
  <w:style w:type="character" w:styleId="FootnoteReference">
    <w:name w:val="footnote reference"/>
    <w:basedOn w:val="DefaultParagraphFont"/>
    <w:uiPriority w:val="99"/>
    <w:semiHidden/>
    <w:unhideWhenUsed/>
    <w:rsid w:val="00542F95"/>
    <w:rPr>
      <w:rFonts w:cs="Times New Roman"/>
      <w:vertAlign w:val="superscript"/>
    </w:rPr>
  </w:style>
  <w:style w:type="paragraph" w:styleId="NoSpacing">
    <w:name w:val="No Spacing"/>
    <w:link w:val="NoSpacingChar"/>
    <w:uiPriority w:val="1"/>
    <w:rsid w:val="00DB7A2D"/>
    <w:rPr>
      <w:rFonts w:asciiTheme="minorHAnsi" w:eastAsiaTheme="minorEastAsia" w:hAnsiTheme="minorHAnsi" w:cs="Times New Roman"/>
      <w:lang w:val="en-US" w:eastAsia="en-US"/>
    </w:rPr>
  </w:style>
  <w:style w:type="character" w:customStyle="1" w:styleId="NoSpacingChar">
    <w:name w:val="No Spacing Char"/>
    <w:basedOn w:val="DefaultParagraphFont"/>
    <w:link w:val="NoSpacing"/>
    <w:uiPriority w:val="1"/>
    <w:locked/>
    <w:rsid w:val="00DB7A2D"/>
    <w:rPr>
      <w:rFonts w:asciiTheme="minorHAnsi" w:eastAsiaTheme="minorEastAsia" w:hAnsiTheme="minorHAnsi" w:cs="Times New Roman"/>
      <w:lang w:val="en-US" w:eastAsia="en-US"/>
    </w:rPr>
  </w:style>
  <w:style w:type="paragraph" w:styleId="Revision">
    <w:name w:val="Revision"/>
    <w:hidden/>
    <w:uiPriority w:val="99"/>
    <w:semiHidden/>
    <w:rsid w:val="00A0489E"/>
    <w:rPr>
      <w:rFonts w:cs="Times New Roman"/>
      <w:sz w:val="24"/>
      <w:szCs w:val="24"/>
      <w:lang w:eastAsia="en-US"/>
    </w:rPr>
  </w:style>
  <w:style w:type="paragraph" w:styleId="NormalWeb">
    <w:name w:val="Normal (Web)"/>
    <w:basedOn w:val="Normal"/>
    <w:uiPriority w:val="99"/>
    <w:unhideWhenUsed/>
    <w:rsid w:val="004470B8"/>
    <w:pPr>
      <w:keepLines w:val="0"/>
      <w:spacing w:before="100" w:beforeAutospacing="1" w:after="100" w:afterAutospacing="1" w:line="240" w:lineRule="auto"/>
    </w:pPr>
    <w:rPr>
      <w:rFonts w:ascii="Times New Roman" w:hAnsi="Times New Roman"/>
      <w:lang w:eastAsia="en-AU"/>
    </w:rPr>
  </w:style>
  <w:style w:type="paragraph" w:styleId="PlainText">
    <w:name w:val="Plain Text"/>
    <w:basedOn w:val="Normal"/>
    <w:link w:val="PlainTextChar"/>
    <w:uiPriority w:val="99"/>
    <w:semiHidden/>
    <w:unhideWhenUsed/>
    <w:rsid w:val="00405B29"/>
    <w:pPr>
      <w:keepLines w:val="0"/>
      <w:spacing w:after="0" w:line="240" w:lineRule="auto"/>
    </w:pPr>
    <w:rPr>
      <w:rFonts w:ascii="Calibri" w:hAnsi="Calibri" w:cs="Consolas"/>
      <w:sz w:val="22"/>
      <w:szCs w:val="21"/>
    </w:rPr>
  </w:style>
  <w:style w:type="character" w:customStyle="1" w:styleId="PlainTextChar">
    <w:name w:val="Plain Text Char"/>
    <w:basedOn w:val="DefaultParagraphFont"/>
    <w:link w:val="PlainText"/>
    <w:uiPriority w:val="99"/>
    <w:semiHidden/>
    <w:locked/>
    <w:rsid w:val="00405B29"/>
    <w:rPr>
      <w:rFonts w:ascii="Calibri" w:hAnsi="Calibri" w:cs="Consolas"/>
      <w:sz w:val="21"/>
      <w:szCs w:val="21"/>
      <w:lang w:val="x-none" w:eastAsia="en-US"/>
    </w:rPr>
  </w:style>
  <w:style w:type="paragraph" w:customStyle="1" w:styleId="Paragraph-BodyText">
    <w:name w:val="Paragraph - Body Text"/>
    <w:basedOn w:val="NoParagraphStyle"/>
    <w:uiPriority w:val="99"/>
    <w:rsid w:val="00B05450"/>
    <w:pPr>
      <w:suppressAutoHyphens/>
      <w:ind w:left="113" w:right="113"/>
    </w:pPr>
    <w:rPr>
      <w:rFonts w:cs="Myriad Pro"/>
      <w:w w:val="96"/>
      <w:sz w:val="22"/>
      <w:szCs w:val="22"/>
    </w:rPr>
  </w:style>
  <w:style w:type="table" w:customStyle="1" w:styleId="TableGrid1">
    <w:name w:val="Table Grid1"/>
    <w:basedOn w:val="TableNormal"/>
    <w:next w:val="TableGrid"/>
    <w:uiPriority w:val="59"/>
    <w:rsid w:val="00B0545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0545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rsid w:val="00970EA3"/>
    <w:pPr>
      <w:pBdr>
        <w:top w:val="single" w:sz="4" w:space="10" w:color="77A19D" w:themeColor="accent1"/>
        <w:bottom w:val="single" w:sz="4" w:space="10" w:color="77A19D" w:themeColor="accent1"/>
      </w:pBdr>
      <w:spacing w:before="360" w:after="360"/>
      <w:ind w:left="864" w:right="864"/>
      <w:jc w:val="center"/>
    </w:pPr>
    <w:rPr>
      <w:i/>
      <w:iCs/>
      <w:color w:val="77A19D" w:themeColor="accent1"/>
    </w:rPr>
  </w:style>
  <w:style w:type="character" w:customStyle="1" w:styleId="IntenseQuoteChar">
    <w:name w:val="Intense Quote Char"/>
    <w:basedOn w:val="DefaultParagraphFont"/>
    <w:link w:val="IntenseQuote"/>
    <w:uiPriority w:val="30"/>
    <w:locked/>
    <w:rsid w:val="00970EA3"/>
    <w:rPr>
      <w:rFonts w:cs="Times New Roman"/>
      <w:i/>
      <w:iCs/>
      <w:color w:val="77A19D" w:themeColor="accent1"/>
      <w:sz w:val="24"/>
      <w:szCs w:val="24"/>
      <w:lang w:val="x-none" w:eastAsia="en-US"/>
    </w:rPr>
  </w:style>
  <w:style w:type="character" w:customStyle="1" w:styleId="TableHeading-WhiteChar">
    <w:name w:val="Table Heading - White Char"/>
    <w:basedOn w:val="TableTextChar"/>
    <w:link w:val="TableHeading-White"/>
    <w:locked/>
    <w:rsid w:val="005C3FCE"/>
    <w:rPr>
      <w:rFonts w:cs="Times New Roman"/>
      <w:b/>
      <w:bCs/>
      <w:color w:val="FFFFFF" w:themeColor="background1"/>
      <w:sz w:val="24"/>
      <w:szCs w:val="24"/>
      <w:lang w:val="en-US" w:eastAsia="en-US"/>
    </w:rPr>
  </w:style>
  <w:style w:type="paragraph" w:customStyle="1" w:styleId="TableHeading-White">
    <w:name w:val="Table Heading - White"/>
    <w:basedOn w:val="TableText"/>
    <w:link w:val="TableHeading-WhiteChar"/>
    <w:qFormat/>
    <w:rsid w:val="005C3FCE"/>
    <w:pPr>
      <w:keepLines w:val="0"/>
      <w:spacing w:before="120" w:after="120" w:line="240" w:lineRule="auto"/>
      <w:contextualSpacing w:val="0"/>
    </w:pPr>
    <w:rPr>
      <w:rFonts w:cs="Times New Roman"/>
      <w:b/>
      <w:bCs/>
      <w:color w:val="FFFFFF" w:themeColor="background1"/>
      <w:szCs w:val="22"/>
      <w:lang w:val="en-AU" w:eastAsia="en-AU"/>
    </w:rPr>
  </w:style>
  <w:style w:type="paragraph" w:customStyle="1" w:styleId="Indenta">
    <w:name w:val="Indent(a)"/>
    <w:rsid w:val="00C759DD"/>
    <w:pPr>
      <w:tabs>
        <w:tab w:val="right" w:pos="1332"/>
        <w:tab w:val="left" w:pos="1616"/>
      </w:tabs>
      <w:spacing w:before="80" w:line="260" w:lineRule="atLeast"/>
      <w:ind w:left="1616" w:hanging="1616"/>
    </w:pPr>
    <w:rPr>
      <w:rFonts w:ascii="Times New Roman" w:hAnsi="Times New Roman" w:cs="Times New Roman"/>
      <w:sz w:val="24"/>
      <w:szCs w:val="20"/>
      <w:lang w:eastAsia="en-US"/>
    </w:rPr>
  </w:style>
  <w:style w:type="paragraph" w:customStyle="1" w:styleId="Style1">
    <w:name w:val="Style1"/>
    <w:basedOn w:val="Normal"/>
    <w:rsid w:val="00184206"/>
    <w:pPr>
      <w:keepLines w:val="0"/>
      <w:tabs>
        <w:tab w:val="left" w:pos="709"/>
        <w:tab w:val="left" w:pos="992"/>
        <w:tab w:val="left" w:pos="1276"/>
        <w:tab w:val="left" w:pos="1559"/>
      </w:tabs>
      <w:spacing w:after="0" w:line="240" w:lineRule="auto"/>
    </w:pPr>
    <w:rPr>
      <w:bCs/>
      <w:caps/>
      <w:sz w:val="22"/>
      <w:szCs w:val="20"/>
    </w:rPr>
  </w:style>
  <w:style w:type="paragraph" w:customStyle="1" w:styleId="Normal-Italic">
    <w:name w:val="Normal - Italic"/>
    <w:basedOn w:val="Normal"/>
    <w:link w:val="Normal-ItalicChar"/>
    <w:qFormat/>
    <w:rsid w:val="0080044F"/>
    <w:pPr>
      <w:keepLines w:val="0"/>
      <w:spacing w:before="120"/>
    </w:pPr>
    <w:rPr>
      <w:i/>
    </w:rPr>
  </w:style>
  <w:style w:type="character" w:customStyle="1" w:styleId="Normal-ItalicChar">
    <w:name w:val="Normal - Italic Char"/>
    <w:basedOn w:val="DefaultParagraphFont"/>
    <w:link w:val="Normal-Italic"/>
    <w:locked/>
    <w:rsid w:val="0080044F"/>
    <w:rPr>
      <w:rFonts w:eastAsia="Times New Roman" w:cs="Times New Roman"/>
      <w:i/>
      <w:sz w:val="24"/>
      <w:szCs w:val="24"/>
      <w:lang w:val="x-none" w:eastAsia="en-US"/>
    </w:rPr>
  </w:style>
  <w:style w:type="paragraph" w:customStyle="1" w:styleId="H2">
    <w:name w:val="H2"/>
    <w:basedOn w:val="Normal"/>
    <w:uiPriority w:val="99"/>
    <w:rsid w:val="00C93F88"/>
    <w:pPr>
      <w:keepLines w:val="0"/>
      <w:suppressAutoHyphens/>
      <w:autoSpaceDE w:val="0"/>
      <w:autoSpaceDN w:val="0"/>
      <w:adjustRightInd w:val="0"/>
      <w:spacing w:after="170" w:line="288" w:lineRule="auto"/>
      <w:textAlignment w:val="center"/>
    </w:pPr>
    <w:rPr>
      <w:rFonts w:ascii="Century Gothic" w:hAnsi="Century Gothic" w:cs="Century Gothic"/>
      <w:b/>
      <w:bCs/>
      <w:color w:val="635400"/>
      <w:sz w:val="36"/>
      <w:szCs w:val="36"/>
      <w:lang w:val="en-GB" w:eastAsia="en-AU"/>
    </w:rPr>
  </w:style>
  <w:style w:type="paragraph" w:customStyle="1" w:styleId="H2sub">
    <w:name w:val="H2 sub"/>
    <w:basedOn w:val="Normal"/>
    <w:uiPriority w:val="99"/>
    <w:rsid w:val="00C93F88"/>
    <w:pPr>
      <w:keepLines w:val="0"/>
      <w:suppressAutoHyphens/>
      <w:autoSpaceDE w:val="0"/>
      <w:autoSpaceDN w:val="0"/>
      <w:adjustRightInd w:val="0"/>
      <w:spacing w:after="170" w:line="288" w:lineRule="auto"/>
      <w:textAlignment w:val="center"/>
    </w:pPr>
    <w:rPr>
      <w:rFonts w:ascii="Century Gothic" w:hAnsi="Century Gothic" w:cs="Century Gothic"/>
      <w:b/>
      <w:bCs/>
      <w:color w:val="000000"/>
      <w:sz w:val="28"/>
      <w:szCs w:val="28"/>
      <w:lang w:val="en-GB" w:eastAsia="en-AU"/>
    </w:rPr>
  </w:style>
  <w:style w:type="character" w:customStyle="1" w:styleId="H2-gold">
    <w:name w:val="H2 - gold"/>
    <w:uiPriority w:val="99"/>
    <w:rsid w:val="00C93F88"/>
    <w:rPr>
      <w:rFonts w:ascii="Century Gothic" w:hAnsi="Century Gothic"/>
      <w:b/>
      <w:color w:val="635400"/>
      <w:sz w:val="36"/>
    </w:rPr>
  </w:style>
  <w:style w:type="character" w:customStyle="1" w:styleId="H2sub-black">
    <w:name w:val="H2 sub - black"/>
    <w:uiPriority w:val="99"/>
    <w:rsid w:val="00C93F88"/>
    <w:rPr>
      <w:rFonts w:ascii="Century Gothic" w:hAnsi="Century Gothic"/>
      <w:b/>
      <w:color w:val="000000"/>
      <w:sz w:val="28"/>
    </w:rPr>
  </w:style>
  <w:style w:type="paragraph" w:customStyle="1" w:styleId="tablenumbers">
    <w:name w:val="table numbers"/>
    <w:basedOn w:val="NoParagraphStyle"/>
    <w:uiPriority w:val="99"/>
    <w:rsid w:val="004C1EBE"/>
    <w:pPr>
      <w:suppressAutoHyphens/>
      <w:jc w:val="right"/>
    </w:pPr>
    <w:rPr>
      <w:rFonts w:ascii="Myriad Pro Light" w:hAnsi="Myriad Pro Light" w:cs="Myriad Pro Light"/>
      <w:sz w:val="16"/>
      <w:szCs w:val="16"/>
    </w:rPr>
  </w:style>
  <w:style w:type="character" w:customStyle="1" w:styleId="MinorTotal">
    <w:name w:val="Minor Total"/>
    <w:uiPriority w:val="99"/>
    <w:rsid w:val="004C1EBE"/>
    <w:rPr>
      <w:rFonts w:ascii="Myriad Pro Light" w:hAnsi="Myriad Pro Light"/>
      <w:sz w:val="16"/>
    </w:rPr>
  </w:style>
  <w:style w:type="character" w:customStyle="1" w:styleId="MajorTotal">
    <w:name w:val="Major Total"/>
    <w:uiPriority w:val="99"/>
    <w:rsid w:val="004C1EBE"/>
    <w:rPr>
      <w:rFonts w:ascii="Myriad Pro" w:hAnsi="Myriad Pro"/>
      <w:b/>
      <w:color w:val="000000"/>
      <w:sz w:val="16"/>
    </w:rPr>
  </w:style>
  <w:style w:type="paragraph" w:customStyle="1" w:styleId="body">
    <w:name w:val="body"/>
    <w:basedOn w:val="Paragraph-BodyText"/>
    <w:uiPriority w:val="99"/>
    <w:rsid w:val="00595605"/>
    <w:pPr>
      <w:ind w:left="0" w:right="0"/>
    </w:pPr>
  </w:style>
  <w:style w:type="character" w:customStyle="1" w:styleId="body1">
    <w:name w:val="body1"/>
    <w:uiPriority w:val="99"/>
    <w:rsid w:val="00400F81"/>
    <w:rPr>
      <w:rFonts w:ascii="Myriad Pro" w:hAnsi="Myriad Pro"/>
      <w:color w:val="000000"/>
      <w:sz w:val="22"/>
    </w:rPr>
  </w:style>
  <w:style w:type="paragraph" w:customStyle="1" w:styleId="bodysmall">
    <w:name w:val="body small"/>
    <w:basedOn w:val="Paragraph-BodyText"/>
    <w:uiPriority w:val="99"/>
    <w:rsid w:val="00305D47"/>
    <w:pPr>
      <w:ind w:left="0" w:right="0"/>
    </w:pPr>
    <w:rPr>
      <w:sz w:val="16"/>
      <w:szCs w:val="16"/>
    </w:rPr>
  </w:style>
  <w:style w:type="character" w:customStyle="1" w:styleId="H4-blackitalic">
    <w:name w:val="H4 - black italic"/>
    <w:uiPriority w:val="99"/>
    <w:rsid w:val="00305D47"/>
    <w:rPr>
      <w:rFonts w:ascii="Myriad Pro" w:hAnsi="Myriad Pro"/>
      <w:b/>
      <w:i/>
      <w:color w:val="000000"/>
      <w:sz w:val="24"/>
    </w:rPr>
  </w:style>
  <w:style w:type="paragraph" w:customStyle="1" w:styleId="H2GoldNumbered">
    <w:name w:val="H2 Gold Numbered"/>
    <w:basedOn w:val="H2"/>
    <w:uiPriority w:val="99"/>
    <w:rsid w:val="00391419"/>
    <w:pPr>
      <w:ind w:left="360" w:hanging="360"/>
    </w:pPr>
  </w:style>
  <w:style w:type="paragraph" w:customStyle="1" w:styleId="bodyinumbered">
    <w:name w:val="body i) numbered"/>
    <w:basedOn w:val="bodysmall"/>
    <w:next w:val="body"/>
    <w:uiPriority w:val="99"/>
    <w:rsid w:val="00391419"/>
    <w:pPr>
      <w:ind w:left="360" w:hanging="360"/>
    </w:pPr>
    <w:rPr>
      <w:sz w:val="22"/>
      <w:szCs w:val="22"/>
    </w:rPr>
  </w:style>
  <w:style w:type="character" w:customStyle="1" w:styleId="H3sub-gold">
    <w:name w:val="H3 sub - gold"/>
    <w:basedOn w:val="body1"/>
    <w:uiPriority w:val="99"/>
    <w:rsid w:val="00391419"/>
    <w:rPr>
      <w:rFonts w:ascii="Century Gothic" w:hAnsi="Century Gothic" w:cs="Century Gothic"/>
      <w:b/>
      <w:bCs/>
      <w:color w:val="635400"/>
      <w:sz w:val="24"/>
      <w:szCs w:val="24"/>
    </w:rPr>
  </w:style>
  <w:style w:type="character" w:customStyle="1" w:styleId="H3-green">
    <w:name w:val="H3 - green"/>
    <w:basedOn w:val="H2sub-black"/>
    <w:uiPriority w:val="99"/>
    <w:rsid w:val="00391419"/>
    <w:rPr>
      <w:rFonts w:ascii="Century Gothic" w:hAnsi="Century Gothic" w:cs="Century Gothic"/>
      <w:b/>
      <w:bCs/>
      <w:color w:val="00320C"/>
      <w:sz w:val="28"/>
      <w:szCs w:val="28"/>
    </w:rPr>
  </w:style>
  <w:style w:type="character" w:customStyle="1" w:styleId="Headingtable6section">
    <w:name w:val="Heading table 6 section"/>
    <w:uiPriority w:val="99"/>
    <w:rsid w:val="00DC0FA9"/>
    <w:rPr>
      <w:rFonts w:ascii="Myriad Pro" w:hAnsi="Myriad Pro"/>
      <w:b/>
      <w:color w:val="000000"/>
      <w:sz w:val="20"/>
    </w:rPr>
  </w:style>
  <w:style w:type="character" w:customStyle="1" w:styleId="bodytable6section">
    <w:name w:val="body table 6. section"/>
    <w:uiPriority w:val="99"/>
    <w:rsid w:val="00DC0FA9"/>
    <w:rPr>
      <w:rFonts w:ascii="Myriad Pro Light" w:hAnsi="Myriad Pro Light"/>
      <w:color w:val="000000"/>
      <w:sz w:val="20"/>
    </w:rPr>
  </w:style>
  <w:style w:type="character" w:customStyle="1" w:styleId="bodytable6section-b">
    <w:name w:val="body table 6 section - b"/>
    <w:basedOn w:val="DefaultParagraphFont"/>
    <w:uiPriority w:val="99"/>
    <w:rsid w:val="007F38DB"/>
    <w:rPr>
      <w:rFonts w:ascii="Myriad Pro Light" w:hAnsi="Myriad Pro Light" w:cs="Myriad Pro Light"/>
      <w:color w:val="000000"/>
      <w:sz w:val="16"/>
      <w:szCs w:val="16"/>
    </w:rPr>
  </w:style>
  <w:style w:type="character" w:customStyle="1" w:styleId="headingtablesection6-b">
    <w:name w:val="heading table section 6-b"/>
    <w:basedOn w:val="bodytable6section-b"/>
    <w:uiPriority w:val="99"/>
    <w:rsid w:val="007F38DB"/>
    <w:rPr>
      <w:rFonts w:ascii="Myriad Pro" w:hAnsi="Myriad Pro" w:cs="Myriad Pro"/>
      <w:b/>
      <w:bCs/>
      <w:color w:val="000000"/>
      <w:sz w:val="16"/>
      <w:szCs w:val="16"/>
    </w:rPr>
  </w:style>
  <w:style w:type="character" w:customStyle="1" w:styleId="MainTableFont">
    <w:name w:val="Main Table Font"/>
    <w:uiPriority w:val="99"/>
    <w:rsid w:val="0043249C"/>
    <w:rPr>
      <w:rFonts w:ascii="Myriad Pro Light" w:hAnsi="Myriad Pro Light"/>
      <w:sz w:val="16"/>
    </w:rPr>
  </w:style>
  <w:style w:type="character" w:customStyle="1" w:styleId="TopDescriptor">
    <w:name w:val="Top Descriptor"/>
    <w:uiPriority w:val="99"/>
    <w:rsid w:val="0043249C"/>
    <w:rPr>
      <w:rFonts w:ascii="Myriad Pro Light" w:hAnsi="Myriad Pro Light"/>
      <w:sz w:val="16"/>
    </w:rPr>
  </w:style>
  <w:style w:type="character" w:customStyle="1" w:styleId="MinorTableHeading">
    <w:name w:val="Minor Table Heading"/>
    <w:uiPriority w:val="99"/>
    <w:rsid w:val="002B1121"/>
    <w:rPr>
      <w:rFonts w:ascii="Myriad Pro Light" w:hAnsi="Myriad Pro Light"/>
      <w:i/>
      <w:color w:val="004400"/>
      <w:sz w:val="16"/>
    </w:rPr>
  </w:style>
  <w:style w:type="character" w:customStyle="1" w:styleId="MajorTableHeading">
    <w:name w:val="Major Table Heading"/>
    <w:uiPriority w:val="99"/>
    <w:rsid w:val="002B1121"/>
    <w:rPr>
      <w:rFonts w:ascii="Myriad Pro Black" w:hAnsi="Myriad Pro Black"/>
      <w:color w:val="004400"/>
      <w:sz w:val="16"/>
    </w:rPr>
  </w:style>
  <w:style w:type="paragraph" w:customStyle="1" w:styleId="H2GoldNumberedLargeFinancialStyles">
    <w:name w:val="H2 Gold Numbered Large (Financial Styles)"/>
    <w:basedOn w:val="Normal"/>
    <w:uiPriority w:val="99"/>
    <w:rsid w:val="002C3275"/>
    <w:pPr>
      <w:keepLines w:val="0"/>
      <w:suppressAutoHyphens/>
      <w:autoSpaceDE w:val="0"/>
      <w:autoSpaceDN w:val="0"/>
      <w:adjustRightInd w:val="0"/>
      <w:spacing w:after="170" w:line="288" w:lineRule="auto"/>
      <w:ind w:left="737" w:hanging="737"/>
      <w:textAlignment w:val="center"/>
    </w:pPr>
    <w:rPr>
      <w:rFonts w:ascii="Century Gothic" w:hAnsi="Century Gothic" w:cs="Century Gothic"/>
      <w:b/>
      <w:bCs/>
      <w:color w:val="907D00"/>
      <w:sz w:val="36"/>
      <w:szCs w:val="36"/>
      <w:lang w:val="en-GB" w:eastAsia="en-AU"/>
    </w:rPr>
  </w:style>
  <w:style w:type="paragraph" w:customStyle="1" w:styleId="bodyFinancialStyles">
    <w:name w:val="body (Financial Styles)"/>
    <w:basedOn w:val="Paragraph-BodyText"/>
    <w:uiPriority w:val="99"/>
    <w:rsid w:val="002C3275"/>
    <w:pPr>
      <w:ind w:left="0" w:right="0"/>
    </w:pPr>
  </w:style>
  <w:style w:type="character" w:customStyle="1" w:styleId="H2-goldFinancialStyles">
    <w:name w:val="H2 - gold (Financial Styles)"/>
    <w:uiPriority w:val="99"/>
    <w:rsid w:val="002C3275"/>
    <w:rPr>
      <w:rFonts w:ascii="Century Gothic" w:hAnsi="Century Gothic"/>
      <w:b/>
      <w:color w:val="907D00"/>
      <w:sz w:val="36"/>
    </w:rPr>
  </w:style>
  <w:style w:type="character" w:customStyle="1" w:styleId="MainTableFontFinancialStyles">
    <w:name w:val="Main Table Font (Financial Styles)"/>
    <w:uiPriority w:val="99"/>
    <w:rsid w:val="002C3275"/>
    <w:rPr>
      <w:rFonts w:ascii="Myriad Pro Light" w:hAnsi="Myriad Pro Light"/>
      <w:sz w:val="16"/>
    </w:rPr>
  </w:style>
  <w:style w:type="character" w:customStyle="1" w:styleId="MajorTableHeadingFinancialStyles">
    <w:name w:val="Major Table Heading (Financial Styles)"/>
    <w:uiPriority w:val="99"/>
    <w:rsid w:val="002C3275"/>
    <w:rPr>
      <w:rFonts w:ascii="Century Gothic" w:hAnsi="Century Gothic"/>
      <w:b/>
      <w:color w:val="2E5250"/>
      <w:sz w:val="18"/>
    </w:rPr>
  </w:style>
  <w:style w:type="character" w:customStyle="1" w:styleId="TopDescriptorFinancialStyles">
    <w:name w:val="Top Descriptor (Financial Styles)"/>
    <w:uiPriority w:val="99"/>
    <w:rsid w:val="002C3275"/>
    <w:rPr>
      <w:rFonts w:ascii="Myriad Pro Light" w:hAnsi="Myriad Pro Light"/>
      <w:sz w:val="16"/>
    </w:rPr>
  </w:style>
  <w:style w:type="character" w:customStyle="1" w:styleId="MajorTotalFinancialStyles">
    <w:name w:val="Major Total (Financial Styles)"/>
    <w:uiPriority w:val="99"/>
    <w:rsid w:val="002C3275"/>
    <w:rPr>
      <w:rFonts w:ascii="Myriad Pro" w:hAnsi="Myriad Pro"/>
      <w:b/>
      <w:color w:val="000000"/>
      <w:sz w:val="16"/>
    </w:rPr>
  </w:style>
  <w:style w:type="character" w:customStyle="1" w:styleId="1stTierHeadingFinancialStyles">
    <w:name w:val="1st Tier Heading (Financial Styles)"/>
    <w:uiPriority w:val="99"/>
    <w:rsid w:val="00F150E3"/>
    <w:rPr>
      <w:rFonts w:ascii="Myriad Pro" w:hAnsi="Myriad Pro"/>
      <w:b/>
      <w:color w:val="2E5250"/>
      <w:sz w:val="20"/>
    </w:rPr>
  </w:style>
  <w:style w:type="character" w:customStyle="1" w:styleId="MinorTableHeadingFinancialStyles">
    <w:name w:val="Minor Table Heading (Financial Styles)"/>
    <w:uiPriority w:val="99"/>
    <w:rsid w:val="00F150E3"/>
    <w:rPr>
      <w:rFonts w:ascii="Myriad Pro Light" w:hAnsi="Myriad Pro Light"/>
      <w:i/>
      <w:color w:val="2E5250"/>
      <w:sz w:val="16"/>
    </w:rPr>
  </w:style>
  <w:style w:type="character" w:customStyle="1" w:styleId="H3-greenFinancialStyles">
    <w:name w:val="H3 - green (Financial Styles)"/>
    <w:basedOn w:val="DefaultParagraphFont"/>
    <w:uiPriority w:val="99"/>
    <w:rsid w:val="002A38B0"/>
    <w:rPr>
      <w:rFonts w:ascii="Century Gothic" w:hAnsi="Century Gothic" w:cs="Century Gothic"/>
      <w:b/>
      <w:bCs/>
      <w:color w:val="355A5A"/>
      <w:sz w:val="28"/>
      <w:szCs w:val="28"/>
    </w:rPr>
  </w:style>
  <w:style w:type="character" w:customStyle="1" w:styleId="MinorTotalFinancialStyles">
    <w:name w:val="Minor Total (Financial Styles)"/>
    <w:uiPriority w:val="99"/>
    <w:rsid w:val="00F02DB6"/>
    <w:rPr>
      <w:rFonts w:ascii="Myriad Pro Light" w:hAnsi="Myriad Pro Light"/>
      <w:sz w:val="16"/>
    </w:rPr>
  </w:style>
  <w:style w:type="paragraph" w:customStyle="1" w:styleId="StyleJustified">
    <w:name w:val="Style Justified"/>
    <w:basedOn w:val="Normal"/>
    <w:rsid w:val="00B33F30"/>
    <w:pPr>
      <w:keepLines w:val="0"/>
      <w:spacing w:before="60" w:after="60" w:line="240" w:lineRule="auto"/>
      <w:jc w:val="both"/>
    </w:pPr>
    <w:rPr>
      <w:szCs w:val="20"/>
    </w:rPr>
  </w:style>
  <w:style w:type="character" w:styleId="FollowedHyperlink">
    <w:name w:val="FollowedHyperlink"/>
    <w:basedOn w:val="DefaultParagraphFont"/>
    <w:uiPriority w:val="99"/>
    <w:semiHidden/>
    <w:unhideWhenUsed/>
    <w:rsid w:val="006D5E46"/>
    <w:rPr>
      <w:rFonts w:cs="Times New Roman"/>
      <w:color w:val="954F72" w:themeColor="followedHyperlink"/>
      <w:u w:val="single"/>
    </w:rPr>
  </w:style>
  <w:style w:type="character" w:styleId="PlaceholderText">
    <w:name w:val="Placeholder Text"/>
    <w:basedOn w:val="DefaultParagraphFont"/>
    <w:uiPriority w:val="99"/>
    <w:semiHidden/>
    <w:rsid w:val="005B696E"/>
    <w:rPr>
      <w:rFonts w:cs="Times New Roman"/>
    </w:rPr>
  </w:style>
  <w:style w:type="paragraph" w:customStyle="1" w:styleId="Pa4">
    <w:name w:val="Pa4"/>
    <w:basedOn w:val="Default"/>
    <w:next w:val="Default"/>
    <w:uiPriority w:val="99"/>
    <w:rsid w:val="005B05E3"/>
    <w:pPr>
      <w:keepLines w:val="0"/>
      <w:autoSpaceDE w:val="0"/>
      <w:autoSpaceDN w:val="0"/>
      <w:adjustRightInd w:val="0"/>
      <w:spacing w:after="0" w:line="221" w:lineRule="atLeast"/>
    </w:pPr>
    <w:rPr>
      <w:rFonts w:ascii="Myriad Pro" w:hAnsi="Myriad Pro"/>
      <w:lang w:eastAsia="en-AU"/>
    </w:rPr>
  </w:style>
  <w:style w:type="table" w:customStyle="1" w:styleId="GridTable1Light-Accent31">
    <w:name w:val="Grid Table 1 Light - Accent 31"/>
    <w:basedOn w:val="TableNormal"/>
    <w:uiPriority w:val="46"/>
    <w:rsid w:val="00E76B0E"/>
    <w:rPr>
      <w:rFonts w:cs="Times New Roman"/>
    </w:rPr>
    <w:tblPr>
      <w:tblStyleRowBandSize w:val="1"/>
      <w:tblStyleColBandSize w:val="1"/>
      <w:tblBorders>
        <w:top w:val="single" w:sz="4" w:space="0" w:color="CFD1D3" w:themeColor="accent3" w:themeTint="66"/>
        <w:left w:val="single" w:sz="4" w:space="0" w:color="CFD1D3" w:themeColor="accent3" w:themeTint="66"/>
        <w:bottom w:val="single" w:sz="4" w:space="0" w:color="CFD1D3" w:themeColor="accent3" w:themeTint="66"/>
        <w:right w:val="single" w:sz="4" w:space="0" w:color="CFD1D3" w:themeColor="accent3" w:themeTint="66"/>
        <w:insideH w:val="single" w:sz="4" w:space="0" w:color="CFD1D3" w:themeColor="accent3" w:themeTint="66"/>
        <w:insideV w:val="single" w:sz="4" w:space="0" w:color="CFD1D3" w:themeColor="accent3" w:themeTint="66"/>
      </w:tblBorders>
    </w:tblPr>
    <w:tblStylePr w:type="firstRow">
      <w:rPr>
        <w:rFonts w:cs="Times New Roman"/>
        <w:b/>
        <w:bCs/>
      </w:rPr>
      <w:tblPr/>
      <w:tcPr>
        <w:tcBorders>
          <w:bottom w:val="single" w:sz="12" w:space="0" w:color="B8BABD" w:themeColor="accent3" w:themeTint="99"/>
        </w:tcBorders>
      </w:tcPr>
    </w:tblStylePr>
    <w:tblStylePr w:type="lastRow">
      <w:rPr>
        <w:rFonts w:cs="Times New Roman"/>
        <w:b/>
        <w:bCs/>
      </w:rPr>
      <w:tblPr/>
      <w:tcPr>
        <w:tcBorders>
          <w:top w:val="double" w:sz="2" w:space="0" w:color="B8BABD" w:themeColor="accent3" w:themeTint="99"/>
        </w:tcBorders>
      </w:tcPr>
    </w:tblStylePr>
    <w:tblStylePr w:type="firstCol">
      <w:rPr>
        <w:rFonts w:cs="Times New Roman"/>
        <w:b/>
        <w:bCs/>
      </w:rPr>
    </w:tblStylePr>
    <w:tblStylePr w:type="lastCol">
      <w:rPr>
        <w:rFonts w:cs="Times New Roman"/>
        <w:b/>
        <w:bCs/>
      </w:rPr>
    </w:tblStylePr>
  </w:style>
  <w:style w:type="paragraph" w:customStyle="1" w:styleId="WCHeading1">
    <w:name w:val="WC Heading 1"/>
    <w:basedOn w:val="Normal"/>
    <w:next w:val="Normal"/>
    <w:rsid w:val="0039132D"/>
    <w:pPr>
      <w:keepLines w:val="0"/>
      <w:numPr>
        <w:numId w:val="6"/>
      </w:numPr>
      <w:spacing w:before="240" w:line="240" w:lineRule="auto"/>
    </w:pPr>
    <w:rPr>
      <w:b/>
    </w:rPr>
  </w:style>
  <w:style w:type="paragraph" w:customStyle="1" w:styleId="WCHeading4">
    <w:name w:val="WC_Heading_4"/>
    <w:basedOn w:val="Normal"/>
    <w:rsid w:val="0039132D"/>
    <w:pPr>
      <w:keepLines w:val="0"/>
      <w:numPr>
        <w:ilvl w:val="3"/>
        <w:numId w:val="6"/>
      </w:numPr>
      <w:spacing w:before="60" w:after="60" w:line="240" w:lineRule="auto"/>
    </w:pPr>
    <w:rPr>
      <w:bCs/>
    </w:rPr>
  </w:style>
  <w:style w:type="paragraph" w:customStyle="1" w:styleId="WCHeading2">
    <w:name w:val="WC Heading 2"/>
    <w:basedOn w:val="Normal"/>
    <w:next w:val="Normal"/>
    <w:rsid w:val="0039132D"/>
    <w:pPr>
      <w:keepLines w:val="0"/>
      <w:numPr>
        <w:ilvl w:val="1"/>
        <w:numId w:val="6"/>
      </w:numPr>
      <w:spacing w:before="240" w:after="190" w:line="240" w:lineRule="auto"/>
    </w:pPr>
    <w:rPr>
      <w:b/>
      <w:i/>
    </w:rPr>
  </w:style>
  <w:style w:type="paragraph" w:customStyle="1" w:styleId="WCHeading3">
    <w:name w:val="WC Heading 3"/>
    <w:basedOn w:val="Normal"/>
    <w:next w:val="Normal"/>
    <w:rsid w:val="0039132D"/>
    <w:pPr>
      <w:keepLines w:val="0"/>
      <w:numPr>
        <w:ilvl w:val="2"/>
        <w:numId w:val="6"/>
      </w:numPr>
      <w:spacing w:before="240" w:after="190" w:line="240" w:lineRule="auto"/>
    </w:pPr>
    <w:rPr>
      <w:i/>
    </w:rPr>
  </w:style>
  <w:style w:type="paragraph" w:styleId="Quote">
    <w:name w:val="Quote"/>
    <w:basedOn w:val="Normal"/>
    <w:next w:val="Normal"/>
    <w:link w:val="QuoteChar"/>
    <w:uiPriority w:val="29"/>
    <w:rsid w:val="00876F3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876F3A"/>
    <w:rPr>
      <w:rFonts w:cs="Times New Roman"/>
      <w:i/>
      <w:iCs/>
      <w:color w:val="404040" w:themeColor="text1" w:themeTint="BF"/>
      <w:sz w:val="24"/>
      <w:szCs w:val="24"/>
      <w:lang w:val="x-none" w:eastAsia="en-US"/>
    </w:rPr>
  </w:style>
  <w:style w:type="character" w:customStyle="1" w:styleId="context">
    <w:name w:val="context"/>
    <w:basedOn w:val="DefaultParagraphFont"/>
    <w:rsid w:val="007C0402"/>
    <w:rPr>
      <w:rFonts w:cs="Times New Roman"/>
    </w:rPr>
  </w:style>
  <w:style w:type="paragraph" w:customStyle="1" w:styleId="TableParagraph">
    <w:name w:val="Table Paragraph"/>
    <w:basedOn w:val="Normal"/>
    <w:uiPriority w:val="1"/>
    <w:rsid w:val="002476D1"/>
    <w:pPr>
      <w:keepLines w:val="0"/>
      <w:widowControl w:val="0"/>
      <w:autoSpaceDE w:val="0"/>
      <w:autoSpaceDN w:val="0"/>
      <w:adjustRightInd w:val="0"/>
      <w:spacing w:after="0" w:line="240" w:lineRule="auto"/>
    </w:pPr>
    <w:rPr>
      <w:rFonts w:ascii="Times New Roman" w:eastAsiaTheme="minorEastAsia" w:hAnsi="Times New Roman"/>
      <w:lang w:eastAsia="en-AU"/>
    </w:rPr>
  </w:style>
  <w:style w:type="table" w:customStyle="1" w:styleId="TableGrid3">
    <w:name w:val="Table Grid3"/>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0262F8"/>
    <w:rPr>
      <w:rFonts w:cs="Times New Roman"/>
    </w:rPr>
    <w:tblPr>
      <w:tblStyleRowBandSize w:val="1"/>
      <w:tblStyleColBandSize w:val="1"/>
      <w:tblBorders>
        <w:top w:val="single" w:sz="8"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single" w:sz="8" w:space="0" w:color="99B8B5" w:themeColor="accent1" w:themeTint="BF"/>
      </w:tblBorders>
    </w:tblPr>
    <w:tblStylePr w:type="firstRow">
      <w:pPr>
        <w:spacing w:before="0" w:after="0"/>
      </w:pPr>
      <w:rPr>
        <w:rFonts w:cs="Times New Roman"/>
        <w:b/>
        <w:bCs/>
        <w:color w:val="FFFFFF" w:themeColor="background1"/>
      </w:rPr>
      <w:tblPr/>
      <w:tcPr>
        <w:tcBorders>
          <w:top w:val="single" w:sz="8"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nil"/>
          <w:insideV w:val="nil"/>
        </w:tcBorders>
        <w:shd w:val="clear" w:color="auto" w:fill="77A19D" w:themeFill="accent1"/>
      </w:tcPr>
    </w:tblStylePr>
    <w:tblStylePr w:type="lastRow">
      <w:pPr>
        <w:spacing w:before="0" w:after="0"/>
      </w:pPr>
      <w:rPr>
        <w:rFonts w:cs="Times New Roman"/>
        <w:b/>
        <w:bCs/>
      </w:rPr>
      <w:tblPr/>
      <w:tcPr>
        <w:tcBorders>
          <w:top w:val="double" w:sz="6"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DE7E6" w:themeFill="accent1" w:themeFillTint="3F"/>
      </w:tcPr>
    </w:tblStylePr>
    <w:tblStylePr w:type="band1Horz">
      <w:rPr>
        <w:rFonts w:cs="Times New Roman"/>
      </w:rPr>
      <w:tblPr/>
      <w:tcPr>
        <w:tcBorders>
          <w:insideH w:val="nil"/>
          <w:insideV w:val="nil"/>
        </w:tcBorders>
        <w:shd w:val="clear" w:color="auto" w:fill="DDE7E6" w:themeFill="accent1" w:themeFillTint="3F"/>
      </w:tcPr>
    </w:tblStylePr>
    <w:tblStylePr w:type="band2Horz">
      <w:rPr>
        <w:rFonts w:cs="Times New Roman"/>
      </w:rPr>
      <w:tblPr/>
      <w:tcPr>
        <w:tcBorders>
          <w:insideH w:val="nil"/>
          <w:insideV w:val="nil"/>
        </w:tcBorders>
      </w:tcPr>
    </w:tblStylePr>
  </w:style>
  <w:style w:type="table" w:customStyle="1" w:styleId="TableGrid11">
    <w:name w:val="Table Grid11"/>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262F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Accent 31"/>
    <w:basedOn w:val="TableNormal"/>
    <w:uiPriority w:val="46"/>
    <w:rsid w:val="000262F8"/>
    <w:rPr>
      <w:rFonts w:cs="Times New Roman"/>
    </w:rPr>
    <w:tblPr>
      <w:tblStyleRowBandSize w:val="1"/>
      <w:tblStyleColBandSize w:val="1"/>
      <w:tblBorders>
        <w:top w:val="single" w:sz="4" w:space="0" w:color="CFD1D3" w:themeColor="accent3" w:themeTint="66"/>
        <w:left w:val="single" w:sz="4" w:space="0" w:color="CFD1D3" w:themeColor="accent3" w:themeTint="66"/>
        <w:bottom w:val="single" w:sz="4" w:space="0" w:color="CFD1D3" w:themeColor="accent3" w:themeTint="66"/>
        <w:right w:val="single" w:sz="4" w:space="0" w:color="CFD1D3" w:themeColor="accent3" w:themeTint="66"/>
        <w:insideH w:val="single" w:sz="4" w:space="0" w:color="CFD1D3" w:themeColor="accent3" w:themeTint="66"/>
        <w:insideV w:val="single" w:sz="4" w:space="0" w:color="CFD1D3" w:themeColor="accent3" w:themeTint="66"/>
      </w:tblBorders>
    </w:tblPr>
    <w:tblStylePr w:type="firstRow">
      <w:rPr>
        <w:rFonts w:cs="Times New Roman"/>
        <w:b/>
        <w:bCs/>
      </w:rPr>
      <w:tblPr/>
      <w:tcPr>
        <w:tcBorders>
          <w:bottom w:val="single" w:sz="12" w:space="0" w:color="B8BABD" w:themeColor="accent3" w:themeTint="99"/>
        </w:tcBorders>
      </w:tcPr>
    </w:tblStylePr>
    <w:tblStylePr w:type="lastRow">
      <w:rPr>
        <w:rFonts w:cs="Times New Roman"/>
        <w:b/>
        <w:bCs/>
      </w:rPr>
      <w:tblPr/>
      <w:tcPr>
        <w:tcBorders>
          <w:top w:val="double" w:sz="2" w:space="0" w:color="B8BABD" w:themeColor="accent3" w:themeTint="99"/>
        </w:tcBorders>
      </w:tcPr>
    </w:tblStylePr>
    <w:tblStylePr w:type="firstCol">
      <w:rPr>
        <w:rFonts w:cs="Times New Roman"/>
        <w:b/>
        <w:bCs/>
      </w:rPr>
    </w:tblStylePr>
    <w:tblStylePr w:type="lastCol">
      <w:rPr>
        <w:rFonts w:cs="Times New Roman"/>
        <w:b/>
        <w:bCs/>
      </w:rPr>
    </w:tblStylePr>
  </w:style>
  <w:style w:type="table" w:customStyle="1" w:styleId="TableGrid6">
    <w:name w:val="Table Grid6"/>
    <w:basedOn w:val="TableNormal"/>
    <w:next w:val="TableGrid"/>
    <w:uiPriority w:val="59"/>
    <w:rsid w:val="00DA674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30547A"/>
    <w:pPr>
      <w:keepLines w:val="0"/>
      <w:autoSpaceDE w:val="0"/>
      <w:autoSpaceDN w:val="0"/>
      <w:adjustRightInd w:val="0"/>
      <w:spacing w:after="0" w:line="241" w:lineRule="atLeast"/>
    </w:pPr>
    <w:rPr>
      <w:rFonts w:ascii="Myriad Pro" w:hAnsi="Myriad Pro" w:cs="Arial"/>
      <w:lang w:eastAsia="en-AU"/>
    </w:rPr>
  </w:style>
  <w:style w:type="character" w:customStyle="1" w:styleId="A12">
    <w:name w:val="A12"/>
    <w:uiPriority w:val="99"/>
    <w:rsid w:val="0030547A"/>
    <w:rPr>
      <w:rFonts w:cs="Myriad Pro"/>
      <w:color w:val="000000"/>
      <w:sz w:val="22"/>
      <w:szCs w:val="22"/>
    </w:rPr>
  </w:style>
  <w:style w:type="paragraph" w:styleId="DocumentMap">
    <w:name w:val="Document Map"/>
    <w:basedOn w:val="Normal"/>
    <w:link w:val="DocumentMapChar"/>
    <w:uiPriority w:val="99"/>
    <w:semiHidden/>
    <w:unhideWhenUsed/>
    <w:rsid w:val="00B948A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48AD"/>
    <w:rPr>
      <w:rFonts w:ascii="Tahoma" w:hAnsi="Tahoma" w:cs="Tahoma"/>
      <w:sz w:val="16"/>
      <w:szCs w:val="16"/>
      <w:lang w:eastAsia="en-US"/>
    </w:rPr>
  </w:style>
  <w:style w:type="numbering" w:customStyle="1" w:styleId="NoList1">
    <w:name w:val="No List1"/>
    <w:next w:val="NoList"/>
    <w:uiPriority w:val="99"/>
    <w:semiHidden/>
    <w:unhideWhenUsed/>
    <w:rsid w:val="005E4C0B"/>
  </w:style>
  <w:style w:type="table" w:customStyle="1" w:styleId="TableGrid4">
    <w:name w:val="Table Grid4"/>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2">
    <w:name w:val="Medium Shading 1 - Accent 112"/>
    <w:basedOn w:val="TableNormal"/>
    <w:uiPriority w:val="63"/>
    <w:rsid w:val="005E4C0B"/>
    <w:rPr>
      <w:rFonts w:cs="Times New Roman"/>
    </w:rPr>
    <w:tblPr>
      <w:tblStyleRowBandSize w:val="1"/>
      <w:tblStyleColBandSize w:val="1"/>
      <w:tblBorders>
        <w:top w:val="single" w:sz="8"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single" w:sz="8" w:space="0" w:color="99B8B5" w:themeColor="accent1" w:themeTint="BF"/>
      </w:tblBorders>
    </w:tblPr>
    <w:tblStylePr w:type="firstRow">
      <w:pPr>
        <w:spacing w:before="0" w:after="0"/>
      </w:pPr>
      <w:rPr>
        <w:rFonts w:cs="Times New Roman"/>
        <w:b/>
        <w:bCs/>
        <w:color w:val="FFFFFF" w:themeColor="background1"/>
      </w:rPr>
      <w:tblPr/>
      <w:tcPr>
        <w:tcBorders>
          <w:top w:val="single" w:sz="8"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nil"/>
          <w:insideV w:val="nil"/>
        </w:tcBorders>
        <w:shd w:val="clear" w:color="auto" w:fill="77A19D" w:themeFill="accent1"/>
      </w:tcPr>
    </w:tblStylePr>
    <w:tblStylePr w:type="lastRow">
      <w:pPr>
        <w:spacing w:before="0" w:after="0"/>
      </w:pPr>
      <w:rPr>
        <w:rFonts w:cs="Times New Roman"/>
        <w:b/>
        <w:bCs/>
      </w:rPr>
      <w:tblPr/>
      <w:tcPr>
        <w:tcBorders>
          <w:top w:val="double" w:sz="6"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DE7E6" w:themeFill="accent1" w:themeFillTint="3F"/>
      </w:tcPr>
    </w:tblStylePr>
    <w:tblStylePr w:type="band1Horz">
      <w:rPr>
        <w:rFonts w:cs="Times New Roman"/>
      </w:rPr>
      <w:tblPr/>
      <w:tcPr>
        <w:tcBorders>
          <w:insideH w:val="nil"/>
          <w:insideV w:val="nil"/>
        </w:tcBorders>
        <w:shd w:val="clear" w:color="auto" w:fill="DDE7E6" w:themeFill="accent1" w:themeFillTint="3F"/>
      </w:tcPr>
    </w:tblStylePr>
    <w:tblStylePr w:type="band2Horz">
      <w:rPr>
        <w:rFonts w:cs="Times New Roman"/>
      </w:rPr>
      <w:tblPr/>
      <w:tcPr>
        <w:tcBorders>
          <w:insideH w:val="nil"/>
          <w:insideV w:val="nil"/>
        </w:tcBorders>
      </w:tcPr>
    </w:tblStylePr>
  </w:style>
  <w:style w:type="table" w:customStyle="1" w:styleId="TableGrid12">
    <w:name w:val="Table Grid12"/>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
    <w:name w:val="Grid Table 1 Light - Accent 311"/>
    <w:basedOn w:val="TableNormal"/>
    <w:uiPriority w:val="46"/>
    <w:rsid w:val="005E4C0B"/>
    <w:rPr>
      <w:rFonts w:cs="Times New Roman"/>
    </w:rPr>
    <w:tblPr>
      <w:tblStyleRowBandSize w:val="1"/>
      <w:tblStyleColBandSize w:val="1"/>
      <w:tblBorders>
        <w:top w:val="single" w:sz="4" w:space="0" w:color="CFD1D3" w:themeColor="accent3" w:themeTint="66"/>
        <w:left w:val="single" w:sz="4" w:space="0" w:color="CFD1D3" w:themeColor="accent3" w:themeTint="66"/>
        <w:bottom w:val="single" w:sz="4" w:space="0" w:color="CFD1D3" w:themeColor="accent3" w:themeTint="66"/>
        <w:right w:val="single" w:sz="4" w:space="0" w:color="CFD1D3" w:themeColor="accent3" w:themeTint="66"/>
        <w:insideH w:val="single" w:sz="4" w:space="0" w:color="CFD1D3" w:themeColor="accent3" w:themeTint="66"/>
        <w:insideV w:val="single" w:sz="4" w:space="0" w:color="CFD1D3" w:themeColor="accent3" w:themeTint="66"/>
      </w:tblBorders>
    </w:tblPr>
    <w:tblStylePr w:type="firstRow">
      <w:rPr>
        <w:rFonts w:cs="Times New Roman"/>
        <w:b/>
        <w:bCs/>
      </w:rPr>
      <w:tblPr/>
      <w:tcPr>
        <w:tcBorders>
          <w:bottom w:val="single" w:sz="12" w:space="0" w:color="B8BABD" w:themeColor="accent3" w:themeTint="99"/>
        </w:tcBorders>
      </w:tcPr>
    </w:tblStylePr>
    <w:tblStylePr w:type="lastRow">
      <w:rPr>
        <w:rFonts w:cs="Times New Roman"/>
        <w:b/>
        <w:bCs/>
      </w:rPr>
      <w:tblPr/>
      <w:tcPr>
        <w:tcBorders>
          <w:top w:val="double" w:sz="2" w:space="0" w:color="B8BABD" w:themeColor="accent3" w:themeTint="99"/>
        </w:tcBorders>
      </w:tcPr>
    </w:tblStylePr>
    <w:tblStylePr w:type="firstCol">
      <w:rPr>
        <w:rFonts w:cs="Times New Roman"/>
        <w:b/>
        <w:bCs/>
      </w:rPr>
    </w:tblStylePr>
    <w:tblStylePr w:type="lastCol">
      <w:rPr>
        <w:rFonts w:cs="Times New Roman"/>
        <w:b/>
        <w:bCs/>
      </w:rPr>
    </w:tblStylePr>
  </w:style>
  <w:style w:type="table" w:customStyle="1" w:styleId="TableGrid31">
    <w:name w:val="Table Grid3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1">
    <w:name w:val="Medium Shading 1 - Accent 1111"/>
    <w:basedOn w:val="TableNormal"/>
    <w:uiPriority w:val="63"/>
    <w:rsid w:val="005E4C0B"/>
    <w:rPr>
      <w:rFonts w:cs="Times New Roman"/>
    </w:rPr>
    <w:tblPr>
      <w:tblStyleRowBandSize w:val="1"/>
      <w:tblStyleColBandSize w:val="1"/>
      <w:tblBorders>
        <w:top w:val="single" w:sz="8"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single" w:sz="8" w:space="0" w:color="99B8B5" w:themeColor="accent1" w:themeTint="BF"/>
      </w:tblBorders>
    </w:tblPr>
    <w:tblStylePr w:type="firstRow">
      <w:pPr>
        <w:spacing w:before="0" w:after="0"/>
      </w:pPr>
      <w:rPr>
        <w:rFonts w:cs="Times New Roman"/>
        <w:b/>
        <w:bCs/>
        <w:color w:val="FFFFFF" w:themeColor="background1"/>
      </w:rPr>
      <w:tblPr/>
      <w:tcPr>
        <w:tcBorders>
          <w:top w:val="single" w:sz="8"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nil"/>
          <w:insideV w:val="nil"/>
        </w:tcBorders>
        <w:shd w:val="clear" w:color="auto" w:fill="77A19D" w:themeFill="accent1"/>
      </w:tcPr>
    </w:tblStylePr>
    <w:tblStylePr w:type="lastRow">
      <w:pPr>
        <w:spacing w:before="0" w:after="0"/>
      </w:pPr>
      <w:rPr>
        <w:rFonts w:cs="Times New Roman"/>
        <w:b/>
        <w:bCs/>
      </w:rPr>
      <w:tblPr/>
      <w:tcPr>
        <w:tcBorders>
          <w:top w:val="double" w:sz="6" w:space="0" w:color="99B8B5" w:themeColor="accent1" w:themeTint="BF"/>
          <w:left w:val="single" w:sz="8" w:space="0" w:color="99B8B5" w:themeColor="accent1" w:themeTint="BF"/>
          <w:bottom w:val="single" w:sz="8" w:space="0" w:color="99B8B5" w:themeColor="accent1" w:themeTint="BF"/>
          <w:right w:val="single" w:sz="8" w:space="0" w:color="99B8B5"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DE7E6" w:themeFill="accent1" w:themeFillTint="3F"/>
      </w:tcPr>
    </w:tblStylePr>
    <w:tblStylePr w:type="band1Horz">
      <w:rPr>
        <w:rFonts w:cs="Times New Roman"/>
      </w:rPr>
      <w:tblPr/>
      <w:tcPr>
        <w:tcBorders>
          <w:insideH w:val="nil"/>
          <w:insideV w:val="nil"/>
        </w:tcBorders>
        <w:shd w:val="clear" w:color="auto" w:fill="DDE7E6" w:themeFill="accent1" w:themeFillTint="3F"/>
      </w:tcPr>
    </w:tblStylePr>
    <w:tblStylePr w:type="band2Horz">
      <w:rPr>
        <w:rFonts w:cs="Times New Roman"/>
      </w:rPr>
      <w:tblPr/>
      <w:tcPr>
        <w:tcBorders>
          <w:insideH w:val="nil"/>
          <w:insideV w:val="nil"/>
        </w:tcBorders>
      </w:tcPr>
    </w:tblStylePr>
  </w:style>
  <w:style w:type="table" w:customStyle="1" w:styleId="TableGrid111">
    <w:name w:val="Table Grid11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E4C0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
    <w:name w:val="Grid Table 1 Light Accent 311"/>
    <w:basedOn w:val="TableNormal"/>
    <w:uiPriority w:val="46"/>
    <w:rsid w:val="005E4C0B"/>
    <w:rPr>
      <w:rFonts w:cs="Times New Roman"/>
    </w:rPr>
    <w:tblPr>
      <w:tblStyleRowBandSize w:val="1"/>
      <w:tblStyleColBandSize w:val="1"/>
      <w:tblBorders>
        <w:top w:val="single" w:sz="4" w:space="0" w:color="CFD1D3" w:themeColor="accent3" w:themeTint="66"/>
        <w:left w:val="single" w:sz="4" w:space="0" w:color="CFD1D3" w:themeColor="accent3" w:themeTint="66"/>
        <w:bottom w:val="single" w:sz="4" w:space="0" w:color="CFD1D3" w:themeColor="accent3" w:themeTint="66"/>
        <w:right w:val="single" w:sz="4" w:space="0" w:color="CFD1D3" w:themeColor="accent3" w:themeTint="66"/>
        <w:insideH w:val="single" w:sz="4" w:space="0" w:color="CFD1D3" w:themeColor="accent3" w:themeTint="66"/>
        <w:insideV w:val="single" w:sz="4" w:space="0" w:color="CFD1D3" w:themeColor="accent3" w:themeTint="66"/>
      </w:tblBorders>
    </w:tblPr>
    <w:tblStylePr w:type="firstRow">
      <w:rPr>
        <w:rFonts w:cs="Times New Roman"/>
        <w:b/>
        <w:bCs/>
      </w:rPr>
      <w:tblPr/>
      <w:tcPr>
        <w:tcBorders>
          <w:bottom w:val="single" w:sz="12" w:space="0" w:color="B8BABD" w:themeColor="accent3" w:themeTint="99"/>
        </w:tcBorders>
      </w:tcPr>
    </w:tblStylePr>
    <w:tblStylePr w:type="lastRow">
      <w:rPr>
        <w:rFonts w:cs="Times New Roman"/>
        <w:b/>
        <w:bCs/>
      </w:rPr>
      <w:tblPr/>
      <w:tcPr>
        <w:tcBorders>
          <w:top w:val="double" w:sz="2" w:space="0" w:color="B8BABD" w:themeColor="accent3" w:themeTint="99"/>
        </w:tcBorders>
      </w:tcPr>
    </w:tblStylePr>
    <w:tblStylePr w:type="firstCol">
      <w:rPr>
        <w:rFonts w:cs="Times New Roman"/>
        <w:b/>
        <w:bCs/>
      </w:rPr>
    </w:tblStylePr>
    <w:tblStylePr w:type="lastCol">
      <w:rPr>
        <w:rFonts w:cs="Times New Roman"/>
        <w:b/>
        <w:bCs/>
      </w:rPr>
    </w:tblStylePr>
  </w:style>
  <w:style w:type="character" w:customStyle="1" w:styleId="A7">
    <w:name w:val="A7"/>
    <w:uiPriority w:val="99"/>
    <w:rsid w:val="002142E1"/>
    <w:rPr>
      <w:color w:val="221E1F"/>
      <w:sz w:val="20"/>
      <w:szCs w:val="20"/>
    </w:rPr>
  </w:style>
  <w:style w:type="character" w:customStyle="1" w:styleId="A8">
    <w:name w:val="A8"/>
    <w:uiPriority w:val="99"/>
    <w:rsid w:val="002142E1"/>
    <w:rPr>
      <w:color w:val="221E1F"/>
      <w:sz w:val="20"/>
      <w:szCs w:val="20"/>
    </w:rPr>
  </w:style>
  <w:style w:type="character" w:customStyle="1" w:styleId="A6">
    <w:name w:val="A6"/>
    <w:uiPriority w:val="99"/>
    <w:rsid w:val="007F3968"/>
    <w:rPr>
      <w:rFonts w:cs="Myriad Pro"/>
      <w:color w:val="000000"/>
      <w:sz w:val="22"/>
      <w:szCs w:val="22"/>
    </w:rPr>
  </w:style>
  <w:style w:type="table" w:customStyle="1" w:styleId="TableGrid5">
    <w:name w:val="Table Grid5"/>
    <w:basedOn w:val="TableNormal"/>
    <w:next w:val="TableGrid"/>
    <w:uiPriority w:val="59"/>
    <w:rsid w:val="002478D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9589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000A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2306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B3C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E1BB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90BF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4934C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4E669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079F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A04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8458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02A5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34ED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73C1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85B7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edChar">
    <w:name w:val="Table Numbered Char"/>
    <w:basedOn w:val="DefaultParagraphFont"/>
    <w:link w:val="TableNumbered"/>
    <w:locked/>
    <w:rsid w:val="006F47A8"/>
    <w:rPr>
      <w:sz w:val="24"/>
      <w:szCs w:val="24"/>
    </w:rPr>
  </w:style>
  <w:style w:type="paragraph" w:customStyle="1" w:styleId="TableNumbered">
    <w:name w:val="Table Numbered"/>
    <w:basedOn w:val="Normal"/>
    <w:link w:val="TableNumberedChar"/>
    <w:qFormat/>
    <w:rsid w:val="006F47A8"/>
    <w:pPr>
      <w:keepLines w:val="0"/>
      <w:spacing w:before="120" w:after="120" w:line="240" w:lineRule="auto"/>
      <w:ind w:left="360" w:hanging="360"/>
      <w:contextualSpacing/>
    </w:pPr>
    <w:rPr>
      <w:rFonts w:cs="Arial"/>
      <w:lang w:eastAsia="en-AU"/>
    </w:rPr>
  </w:style>
  <w:style w:type="paragraph" w:customStyle="1" w:styleId="Normal1">
    <w:name w:val="Normal 1"/>
    <w:basedOn w:val="Normal"/>
    <w:rsid w:val="006F47A8"/>
    <w:pPr>
      <w:numPr>
        <w:numId w:val="7"/>
      </w:numPr>
      <w:tabs>
        <w:tab w:val="left" w:pos="425"/>
      </w:tabs>
      <w:spacing w:before="120" w:after="120" w:line="288" w:lineRule="auto"/>
      <w:jc w:val="both"/>
    </w:pPr>
    <w:rPr>
      <w:rFonts w:asciiTheme="minorHAnsi" w:hAnsiTheme="minorHAnsi"/>
      <w:sz w:val="22"/>
    </w:rPr>
  </w:style>
  <w:style w:type="paragraph" w:customStyle="1" w:styleId="CoverTitle2">
    <w:name w:val="Cover Title 2"/>
    <w:basedOn w:val="Normal"/>
    <w:rsid w:val="006F47A8"/>
    <w:pPr>
      <w:keepLines w:val="0"/>
      <w:autoSpaceDE w:val="0"/>
      <w:autoSpaceDN w:val="0"/>
      <w:adjustRightInd w:val="0"/>
      <w:spacing w:before="520" w:after="190" w:line="256" w:lineRule="atLeast"/>
      <w:ind w:left="630"/>
    </w:pPr>
    <w:rPr>
      <w:rFonts w:cs="CenturyGothic"/>
      <w:color w:val="1F362E"/>
      <w:sz w:val="28"/>
      <w:szCs w:val="28"/>
    </w:rPr>
  </w:style>
  <w:style w:type="paragraph" w:customStyle="1" w:styleId="Indent1">
    <w:name w:val="Indent 1"/>
    <w:basedOn w:val="Normal"/>
    <w:rsid w:val="006F47A8"/>
    <w:pPr>
      <w:keepLines w:val="0"/>
      <w:spacing w:after="190" w:line="256" w:lineRule="atLeast"/>
      <w:ind w:left="720"/>
    </w:pPr>
  </w:style>
  <w:style w:type="table" w:customStyle="1" w:styleId="TableGrid23">
    <w:name w:val="Table Grid23"/>
    <w:basedOn w:val="TableNormal"/>
    <w:next w:val="TableGrid"/>
    <w:uiPriority w:val="59"/>
    <w:rsid w:val="00C0773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B6B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FB6B3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06AB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62B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C72B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A2013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1558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Redhighlighted">
    <w:name w:val="Normal - Red highlighted"/>
    <w:basedOn w:val="TableNumbered"/>
    <w:link w:val="Normal-RedhighlightedChar"/>
    <w:rsid w:val="006B55CD"/>
    <w:rPr>
      <w:color w:val="FF0000"/>
    </w:rPr>
  </w:style>
  <w:style w:type="paragraph" w:customStyle="1" w:styleId="Numberedlist">
    <w:name w:val="Numbered list"/>
    <w:basedOn w:val="Normal"/>
    <w:link w:val="NumberedlistChar"/>
    <w:rsid w:val="006B55CD"/>
    <w:pPr>
      <w:numPr>
        <w:numId w:val="8"/>
      </w:numPr>
    </w:pPr>
  </w:style>
  <w:style w:type="character" w:customStyle="1" w:styleId="Normal-RedhighlightedChar">
    <w:name w:val="Normal - Red highlighted Char"/>
    <w:basedOn w:val="TableNumberedChar"/>
    <w:link w:val="Normal-Redhighlighted"/>
    <w:rsid w:val="006B55CD"/>
    <w:rPr>
      <w:color w:val="FF0000"/>
      <w:sz w:val="24"/>
      <w:szCs w:val="24"/>
    </w:rPr>
  </w:style>
  <w:style w:type="character" w:customStyle="1" w:styleId="NumberedlistChar">
    <w:name w:val="Numbered list Char"/>
    <w:basedOn w:val="DefaultParagraphFont"/>
    <w:link w:val="Numberedlist"/>
    <w:rsid w:val="006B55CD"/>
    <w:rPr>
      <w:rFonts w:cs="Times New Roman"/>
      <w:sz w:val="24"/>
      <w:szCs w:val="24"/>
      <w:lang w:eastAsia="en-US"/>
    </w:rPr>
  </w:style>
  <w:style w:type="table" w:customStyle="1" w:styleId="TableGrid63">
    <w:name w:val="Table Grid63"/>
    <w:basedOn w:val="TableNormal"/>
    <w:next w:val="TableGrid"/>
    <w:uiPriority w:val="59"/>
    <w:rsid w:val="00B13D4B"/>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uetable1">
    <w:name w:val="Blue table1"/>
    <w:basedOn w:val="TableNormal"/>
    <w:next w:val="TableGrid"/>
    <w:uiPriority w:val="59"/>
    <w:rsid w:val="008102D8"/>
    <w:rPr>
      <w:rFonts w:cs="Times New Roman"/>
    </w:rPr>
    <w:tblPr>
      <w:tblBorders>
        <w:top w:val="single" w:sz="4" w:space="0" w:color="BFD3E1"/>
        <w:left w:val="single" w:sz="4" w:space="0" w:color="BFD3E1"/>
        <w:bottom w:val="single" w:sz="4" w:space="0" w:color="BFD3E1"/>
        <w:right w:val="single" w:sz="4" w:space="0" w:color="BFD3E1"/>
        <w:insideH w:val="single" w:sz="4" w:space="0" w:color="BFD3E1"/>
        <w:insideV w:val="single" w:sz="4" w:space="0" w:color="BFD3E1"/>
      </w:tblBorders>
    </w:tblPr>
    <w:tblStylePr w:type="firstRow">
      <w:tblPr/>
      <w:tcPr>
        <w:shd w:val="clear" w:color="auto" w:fill="4F8AA8"/>
      </w:tcPr>
    </w:tblStylePr>
  </w:style>
  <w:style w:type="character" w:customStyle="1" w:styleId="TableHeadingChar">
    <w:name w:val="Table Heading Char"/>
    <w:link w:val="TableHeading"/>
    <w:locked/>
    <w:rsid w:val="00E65A45"/>
    <w:rPr>
      <w:b/>
      <w:bCs/>
      <w:color w:val="FFFFFF"/>
    </w:rPr>
  </w:style>
  <w:style w:type="paragraph" w:customStyle="1" w:styleId="TableHeading">
    <w:name w:val="Table Heading"/>
    <w:basedOn w:val="TableText"/>
    <w:link w:val="TableHeadingChar"/>
    <w:qFormat/>
    <w:rsid w:val="00E65A45"/>
    <w:pPr>
      <w:keepLines w:val="0"/>
      <w:spacing w:before="120" w:after="120" w:line="240" w:lineRule="auto"/>
      <w:contextualSpacing w:val="0"/>
    </w:pPr>
    <w:rPr>
      <w:b/>
      <w:bCs/>
      <w:color w:val="FFFFFF"/>
      <w:sz w:val="22"/>
      <w:szCs w:val="22"/>
      <w:lang w:val="en-AU" w:eastAsia="en-AU"/>
    </w:rPr>
  </w:style>
  <w:style w:type="table" w:customStyle="1" w:styleId="Bluetable18">
    <w:name w:val="Blue table18"/>
    <w:basedOn w:val="TableNormal"/>
    <w:next w:val="TableGrid"/>
    <w:uiPriority w:val="59"/>
    <w:rsid w:val="00B30E91"/>
    <w:rPr>
      <w:rFonts w:cs="Times New Roman"/>
    </w:rPr>
    <w:tblPr>
      <w:tblBorders>
        <w:top w:val="single" w:sz="4" w:space="0" w:color="BFD3E1"/>
        <w:left w:val="single" w:sz="4" w:space="0" w:color="BFD3E1"/>
        <w:bottom w:val="single" w:sz="4" w:space="0" w:color="BFD3E1"/>
        <w:right w:val="single" w:sz="4" w:space="0" w:color="BFD3E1"/>
        <w:insideH w:val="single" w:sz="4" w:space="0" w:color="BFD3E1"/>
        <w:insideV w:val="single" w:sz="4" w:space="0" w:color="BFD3E1"/>
      </w:tblBorders>
    </w:tblPr>
    <w:tblStylePr w:type="firstRow">
      <w:tblPr/>
      <w:tcPr>
        <w:shd w:val="clear" w:color="auto" w:fill="4F8AA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9380">
      <w:bodyDiv w:val="1"/>
      <w:marLeft w:val="0"/>
      <w:marRight w:val="0"/>
      <w:marTop w:val="0"/>
      <w:marBottom w:val="0"/>
      <w:divBdr>
        <w:top w:val="none" w:sz="0" w:space="0" w:color="auto"/>
        <w:left w:val="none" w:sz="0" w:space="0" w:color="auto"/>
        <w:bottom w:val="none" w:sz="0" w:space="0" w:color="auto"/>
        <w:right w:val="none" w:sz="0" w:space="0" w:color="auto"/>
      </w:divBdr>
    </w:div>
    <w:div w:id="15888716">
      <w:bodyDiv w:val="1"/>
      <w:marLeft w:val="0"/>
      <w:marRight w:val="0"/>
      <w:marTop w:val="0"/>
      <w:marBottom w:val="0"/>
      <w:divBdr>
        <w:top w:val="none" w:sz="0" w:space="0" w:color="auto"/>
        <w:left w:val="none" w:sz="0" w:space="0" w:color="auto"/>
        <w:bottom w:val="none" w:sz="0" w:space="0" w:color="auto"/>
        <w:right w:val="none" w:sz="0" w:space="0" w:color="auto"/>
      </w:divBdr>
    </w:div>
    <w:div w:id="44258562">
      <w:bodyDiv w:val="1"/>
      <w:marLeft w:val="0"/>
      <w:marRight w:val="0"/>
      <w:marTop w:val="0"/>
      <w:marBottom w:val="0"/>
      <w:divBdr>
        <w:top w:val="none" w:sz="0" w:space="0" w:color="auto"/>
        <w:left w:val="none" w:sz="0" w:space="0" w:color="auto"/>
        <w:bottom w:val="none" w:sz="0" w:space="0" w:color="auto"/>
        <w:right w:val="none" w:sz="0" w:space="0" w:color="auto"/>
      </w:divBdr>
    </w:div>
    <w:div w:id="51082531">
      <w:bodyDiv w:val="1"/>
      <w:marLeft w:val="0"/>
      <w:marRight w:val="0"/>
      <w:marTop w:val="0"/>
      <w:marBottom w:val="0"/>
      <w:divBdr>
        <w:top w:val="none" w:sz="0" w:space="0" w:color="auto"/>
        <w:left w:val="none" w:sz="0" w:space="0" w:color="auto"/>
        <w:bottom w:val="none" w:sz="0" w:space="0" w:color="auto"/>
        <w:right w:val="none" w:sz="0" w:space="0" w:color="auto"/>
      </w:divBdr>
    </w:div>
    <w:div w:id="120920827">
      <w:bodyDiv w:val="1"/>
      <w:marLeft w:val="0"/>
      <w:marRight w:val="0"/>
      <w:marTop w:val="0"/>
      <w:marBottom w:val="0"/>
      <w:divBdr>
        <w:top w:val="none" w:sz="0" w:space="0" w:color="auto"/>
        <w:left w:val="none" w:sz="0" w:space="0" w:color="auto"/>
        <w:bottom w:val="none" w:sz="0" w:space="0" w:color="auto"/>
        <w:right w:val="none" w:sz="0" w:space="0" w:color="auto"/>
      </w:divBdr>
    </w:div>
    <w:div w:id="131212578">
      <w:bodyDiv w:val="1"/>
      <w:marLeft w:val="0"/>
      <w:marRight w:val="0"/>
      <w:marTop w:val="0"/>
      <w:marBottom w:val="0"/>
      <w:divBdr>
        <w:top w:val="none" w:sz="0" w:space="0" w:color="auto"/>
        <w:left w:val="none" w:sz="0" w:space="0" w:color="auto"/>
        <w:bottom w:val="none" w:sz="0" w:space="0" w:color="auto"/>
        <w:right w:val="none" w:sz="0" w:space="0" w:color="auto"/>
      </w:divBdr>
    </w:div>
    <w:div w:id="151072021">
      <w:bodyDiv w:val="1"/>
      <w:marLeft w:val="0"/>
      <w:marRight w:val="0"/>
      <w:marTop w:val="0"/>
      <w:marBottom w:val="0"/>
      <w:divBdr>
        <w:top w:val="none" w:sz="0" w:space="0" w:color="auto"/>
        <w:left w:val="none" w:sz="0" w:space="0" w:color="auto"/>
        <w:bottom w:val="none" w:sz="0" w:space="0" w:color="auto"/>
        <w:right w:val="none" w:sz="0" w:space="0" w:color="auto"/>
      </w:divBdr>
    </w:div>
    <w:div w:id="173495286">
      <w:bodyDiv w:val="1"/>
      <w:marLeft w:val="0"/>
      <w:marRight w:val="0"/>
      <w:marTop w:val="0"/>
      <w:marBottom w:val="0"/>
      <w:divBdr>
        <w:top w:val="none" w:sz="0" w:space="0" w:color="auto"/>
        <w:left w:val="none" w:sz="0" w:space="0" w:color="auto"/>
        <w:bottom w:val="none" w:sz="0" w:space="0" w:color="auto"/>
        <w:right w:val="none" w:sz="0" w:space="0" w:color="auto"/>
      </w:divBdr>
    </w:div>
    <w:div w:id="174342179">
      <w:bodyDiv w:val="1"/>
      <w:marLeft w:val="0"/>
      <w:marRight w:val="0"/>
      <w:marTop w:val="0"/>
      <w:marBottom w:val="0"/>
      <w:divBdr>
        <w:top w:val="none" w:sz="0" w:space="0" w:color="auto"/>
        <w:left w:val="none" w:sz="0" w:space="0" w:color="auto"/>
        <w:bottom w:val="none" w:sz="0" w:space="0" w:color="auto"/>
        <w:right w:val="none" w:sz="0" w:space="0" w:color="auto"/>
      </w:divBdr>
    </w:div>
    <w:div w:id="199825853">
      <w:bodyDiv w:val="1"/>
      <w:marLeft w:val="0"/>
      <w:marRight w:val="0"/>
      <w:marTop w:val="0"/>
      <w:marBottom w:val="0"/>
      <w:divBdr>
        <w:top w:val="none" w:sz="0" w:space="0" w:color="auto"/>
        <w:left w:val="none" w:sz="0" w:space="0" w:color="auto"/>
        <w:bottom w:val="none" w:sz="0" w:space="0" w:color="auto"/>
        <w:right w:val="none" w:sz="0" w:space="0" w:color="auto"/>
      </w:divBdr>
    </w:div>
    <w:div w:id="217980174">
      <w:bodyDiv w:val="1"/>
      <w:marLeft w:val="0"/>
      <w:marRight w:val="0"/>
      <w:marTop w:val="0"/>
      <w:marBottom w:val="0"/>
      <w:divBdr>
        <w:top w:val="none" w:sz="0" w:space="0" w:color="auto"/>
        <w:left w:val="none" w:sz="0" w:space="0" w:color="auto"/>
        <w:bottom w:val="none" w:sz="0" w:space="0" w:color="auto"/>
        <w:right w:val="none" w:sz="0" w:space="0" w:color="auto"/>
      </w:divBdr>
    </w:div>
    <w:div w:id="266279456">
      <w:bodyDiv w:val="1"/>
      <w:marLeft w:val="0"/>
      <w:marRight w:val="0"/>
      <w:marTop w:val="0"/>
      <w:marBottom w:val="0"/>
      <w:divBdr>
        <w:top w:val="none" w:sz="0" w:space="0" w:color="auto"/>
        <w:left w:val="none" w:sz="0" w:space="0" w:color="auto"/>
        <w:bottom w:val="none" w:sz="0" w:space="0" w:color="auto"/>
        <w:right w:val="none" w:sz="0" w:space="0" w:color="auto"/>
      </w:divBdr>
    </w:div>
    <w:div w:id="283540717">
      <w:bodyDiv w:val="1"/>
      <w:marLeft w:val="0"/>
      <w:marRight w:val="0"/>
      <w:marTop w:val="0"/>
      <w:marBottom w:val="0"/>
      <w:divBdr>
        <w:top w:val="none" w:sz="0" w:space="0" w:color="auto"/>
        <w:left w:val="none" w:sz="0" w:space="0" w:color="auto"/>
        <w:bottom w:val="none" w:sz="0" w:space="0" w:color="auto"/>
        <w:right w:val="none" w:sz="0" w:space="0" w:color="auto"/>
      </w:divBdr>
    </w:div>
    <w:div w:id="293603337">
      <w:bodyDiv w:val="1"/>
      <w:marLeft w:val="0"/>
      <w:marRight w:val="0"/>
      <w:marTop w:val="0"/>
      <w:marBottom w:val="0"/>
      <w:divBdr>
        <w:top w:val="none" w:sz="0" w:space="0" w:color="auto"/>
        <w:left w:val="none" w:sz="0" w:space="0" w:color="auto"/>
        <w:bottom w:val="none" w:sz="0" w:space="0" w:color="auto"/>
        <w:right w:val="none" w:sz="0" w:space="0" w:color="auto"/>
      </w:divBdr>
    </w:div>
    <w:div w:id="327175381">
      <w:bodyDiv w:val="1"/>
      <w:marLeft w:val="0"/>
      <w:marRight w:val="0"/>
      <w:marTop w:val="0"/>
      <w:marBottom w:val="0"/>
      <w:divBdr>
        <w:top w:val="none" w:sz="0" w:space="0" w:color="auto"/>
        <w:left w:val="none" w:sz="0" w:space="0" w:color="auto"/>
        <w:bottom w:val="none" w:sz="0" w:space="0" w:color="auto"/>
        <w:right w:val="none" w:sz="0" w:space="0" w:color="auto"/>
      </w:divBdr>
    </w:div>
    <w:div w:id="335352278">
      <w:bodyDiv w:val="1"/>
      <w:marLeft w:val="0"/>
      <w:marRight w:val="0"/>
      <w:marTop w:val="0"/>
      <w:marBottom w:val="0"/>
      <w:divBdr>
        <w:top w:val="none" w:sz="0" w:space="0" w:color="auto"/>
        <w:left w:val="none" w:sz="0" w:space="0" w:color="auto"/>
        <w:bottom w:val="none" w:sz="0" w:space="0" w:color="auto"/>
        <w:right w:val="none" w:sz="0" w:space="0" w:color="auto"/>
      </w:divBdr>
    </w:div>
    <w:div w:id="360710916">
      <w:bodyDiv w:val="1"/>
      <w:marLeft w:val="0"/>
      <w:marRight w:val="0"/>
      <w:marTop w:val="0"/>
      <w:marBottom w:val="0"/>
      <w:divBdr>
        <w:top w:val="none" w:sz="0" w:space="0" w:color="auto"/>
        <w:left w:val="none" w:sz="0" w:space="0" w:color="auto"/>
        <w:bottom w:val="none" w:sz="0" w:space="0" w:color="auto"/>
        <w:right w:val="none" w:sz="0" w:space="0" w:color="auto"/>
      </w:divBdr>
    </w:div>
    <w:div w:id="360975555">
      <w:bodyDiv w:val="1"/>
      <w:marLeft w:val="0"/>
      <w:marRight w:val="0"/>
      <w:marTop w:val="0"/>
      <w:marBottom w:val="0"/>
      <w:divBdr>
        <w:top w:val="none" w:sz="0" w:space="0" w:color="auto"/>
        <w:left w:val="none" w:sz="0" w:space="0" w:color="auto"/>
        <w:bottom w:val="none" w:sz="0" w:space="0" w:color="auto"/>
        <w:right w:val="none" w:sz="0" w:space="0" w:color="auto"/>
      </w:divBdr>
    </w:div>
    <w:div w:id="414791493">
      <w:bodyDiv w:val="1"/>
      <w:marLeft w:val="0"/>
      <w:marRight w:val="0"/>
      <w:marTop w:val="0"/>
      <w:marBottom w:val="0"/>
      <w:divBdr>
        <w:top w:val="none" w:sz="0" w:space="0" w:color="auto"/>
        <w:left w:val="none" w:sz="0" w:space="0" w:color="auto"/>
        <w:bottom w:val="none" w:sz="0" w:space="0" w:color="auto"/>
        <w:right w:val="none" w:sz="0" w:space="0" w:color="auto"/>
      </w:divBdr>
    </w:div>
    <w:div w:id="431440727">
      <w:bodyDiv w:val="1"/>
      <w:marLeft w:val="0"/>
      <w:marRight w:val="0"/>
      <w:marTop w:val="0"/>
      <w:marBottom w:val="0"/>
      <w:divBdr>
        <w:top w:val="none" w:sz="0" w:space="0" w:color="auto"/>
        <w:left w:val="none" w:sz="0" w:space="0" w:color="auto"/>
        <w:bottom w:val="none" w:sz="0" w:space="0" w:color="auto"/>
        <w:right w:val="none" w:sz="0" w:space="0" w:color="auto"/>
      </w:divBdr>
    </w:div>
    <w:div w:id="440153455">
      <w:bodyDiv w:val="1"/>
      <w:marLeft w:val="0"/>
      <w:marRight w:val="0"/>
      <w:marTop w:val="0"/>
      <w:marBottom w:val="0"/>
      <w:divBdr>
        <w:top w:val="none" w:sz="0" w:space="0" w:color="auto"/>
        <w:left w:val="none" w:sz="0" w:space="0" w:color="auto"/>
        <w:bottom w:val="none" w:sz="0" w:space="0" w:color="auto"/>
        <w:right w:val="none" w:sz="0" w:space="0" w:color="auto"/>
      </w:divBdr>
    </w:div>
    <w:div w:id="448206761">
      <w:bodyDiv w:val="1"/>
      <w:marLeft w:val="0"/>
      <w:marRight w:val="0"/>
      <w:marTop w:val="0"/>
      <w:marBottom w:val="0"/>
      <w:divBdr>
        <w:top w:val="none" w:sz="0" w:space="0" w:color="auto"/>
        <w:left w:val="none" w:sz="0" w:space="0" w:color="auto"/>
        <w:bottom w:val="none" w:sz="0" w:space="0" w:color="auto"/>
        <w:right w:val="none" w:sz="0" w:space="0" w:color="auto"/>
      </w:divBdr>
    </w:div>
    <w:div w:id="459108002">
      <w:bodyDiv w:val="1"/>
      <w:marLeft w:val="0"/>
      <w:marRight w:val="0"/>
      <w:marTop w:val="0"/>
      <w:marBottom w:val="0"/>
      <w:divBdr>
        <w:top w:val="none" w:sz="0" w:space="0" w:color="auto"/>
        <w:left w:val="none" w:sz="0" w:space="0" w:color="auto"/>
        <w:bottom w:val="none" w:sz="0" w:space="0" w:color="auto"/>
        <w:right w:val="none" w:sz="0" w:space="0" w:color="auto"/>
      </w:divBdr>
    </w:div>
    <w:div w:id="462961636">
      <w:bodyDiv w:val="1"/>
      <w:marLeft w:val="0"/>
      <w:marRight w:val="0"/>
      <w:marTop w:val="0"/>
      <w:marBottom w:val="0"/>
      <w:divBdr>
        <w:top w:val="none" w:sz="0" w:space="0" w:color="auto"/>
        <w:left w:val="none" w:sz="0" w:space="0" w:color="auto"/>
        <w:bottom w:val="none" w:sz="0" w:space="0" w:color="auto"/>
        <w:right w:val="none" w:sz="0" w:space="0" w:color="auto"/>
      </w:divBdr>
    </w:div>
    <w:div w:id="486635518">
      <w:bodyDiv w:val="1"/>
      <w:marLeft w:val="0"/>
      <w:marRight w:val="0"/>
      <w:marTop w:val="0"/>
      <w:marBottom w:val="0"/>
      <w:divBdr>
        <w:top w:val="none" w:sz="0" w:space="0" w:color="auto"/>
        <w:left w:val="none" w:sz="0" w:space="0" w:color="auto"/>
        <w:bottom w:val="none" w:sz="0" w:space="0" w:color="auto"/>
        <w:right w:val="none" w:sz="0" w:space="0" w:color="auto"/>
      </w:divBdr>
    </w:div>
    <w:div w:id="489758886">
      <w:bodyDiv w:val="1"/>
      <w:marLeft w:val="0"/>
      <w:marRight w:val="0"/>
      <w:marTop w:val="0"/>
      <w:marBottom w:val="0"/>
      <w:divBdr>
        <w:top w:val="none" w:sz="0" w:space="0" w:color="auto"/>
        <w:left w:val="none" w:sz="0" w:space="0" w:color="auto"/>
        <w:bottom w:val="none" w:sz="0" w:space="0" w:color="auto"/>
        <w:right w:val="none" w:sz="0" w:space="0" w:color="auto"/>
      </w:divBdr>
    </w:div>
    <w:div w:id="526721398">
      <w:bodyDiv w:val="1"/>
      <w:marLeft w:val="0"/>
      <w:marRight w:val="0"/>
      <w:marTop w:val="0"/>
      <w:marBottom w:val="0"/>
      <w:divBdr>
        <w:top w:val="none" w:sz="0" w:space="0" w:color="auto"/>
        <w:left w:val="none" w:sz="0" w:space="0" w:color="auto"/>
        <w:bottom w:val="none" w:sz="0" w:space="0" w:color="auto"/>
        <w:right w:val="none" w:sz="0" w:space="0" w:color="auto"/>
      </w:divBdr>
    </w:div>
    <w:div w:id="532500471">
      <w:bodyDiv w:val="1"/>
      <w:marLeft w:val="0"/>
      <w:marRight w:val="0"/>
      <w:marTop w:val="0"/>
      <w:marBottom w:val="0"/>
      <w:divBdr>
        <w:top w:val="none" w:sz="0" w:space="0" w:color="auto"/>
        <w:left w:val="none" w:sz="0" w:space="0" w:color="auto"/>
        <w:bottom w:val="none" w:sz="0" w:space="0" w:color="auto"/>
        <w:right w:val="none" w:sz="0" w:space="0" w:color="auto"/>
      </w:divBdr>
    </w:div>
    <w:div w:id="537669127">
      <w:bodyDiv w:val="1"/>
      <w:marLeft w:val="0"/>
      <w:marRight w:val="0"/>
      <w:marTop w:val="0"/>
      <w:marBottom w:val="0"/>
      <w:divBdr>
        <w:top w:val="none" w:sz="0" w:space="0" w:color="auto"/>
        <w:left w:val="none" w:sz="0" w:space="0" w:color="auto"/>
        <w:bottom w:val="none" w:sz="0" w:space="0" w:color="auto"/>
        <w:right w:val="none" w:sz="0" w:space="0" w:color="auto"/>
      </w:divBdr>
    </w:div>
    <w:div w:id="569776360">
      <w:bodyDiv w:val="1"/>
      <w:marLeft w:val="0"/>
      <w:marRight w:val="0"/>
      <w:marTop w:val="0"/>
      <w:marBottom w:val="0"/>
      <w:divBdr>
        <w:top w:val="none" w:sz="0" w:space="0" w:color="auto"/>
        <w:left w:val="none" w:sz="0" w:space="0" w:color="auto"/>
        <w:bottom w:val="none" w:sz="0" w:space="0" w:color="auto"/>
        <w:right w:val="none" w:sz="0" w:space="0" w:color="auto"/>
      </w:divBdr>
    </w:div>
    <w:div w:id="596210920">
      <w:bodyDiv w:val="1"/>
      <w:marLeft w:val="0"/>
      <w:marRight w:val="0"/>
      <w:marTop w:val="0"/>
      <w:marBottom w:val="0"/>
      <w:divBdr>
        <w:top w:val="none" w:sz="0" w:space="0" w:color="auto"/>
        <w:left w:val="none" w:sz="0" w:space="0" w:color="auto"/>
        <w:bottom w:val="none" w:sz="0" w:space="0" w:color="auto"/>
        <w:right w:val="none" w:sz="0" w:space="0" w:color="auto"/>
      </w:divBdr>
    </w:div>
    <w:div w:id="599142663">
      <w:bodyDiv w:val="1"/>
      <w:marLeft w:val="0"/>
      <w:marRight w:val="0"/>
      <w:marTop w:val="0"/>
      <w:marBottom w:val="0"/>
      <w:divBdr>
        <w:top w:val="none" w:sz="0" w:space="0" w:color="auto"/>
        <w:left w:val="none" w:sz="0" w:space="0" w:color="auto"/>
        <w:bottom w:val="none" w:sz="0" w:space="0" w:color="auto"/>
        <w:right w:val="none" w:sz="0" w:space="0" w:color="auto"/>
      </w:divBdr>
    </w:div>
    <w:div w:id="607735859">
      <w:bodyDiv w:val="1"/>
      <w:marLeft w:val="0"/>
      <w:marRight w:val="0"/>
      <w:marTop w:val="0"/>
      <w:marBottom w:val="0"/>
      <w:divBdr>
        <w:top w:val="none" w:sz="0" w:space="0" w:color="auto"/>
        <w:left w:val="none" w:sz="0" w:space="0" w:color="auto"/>
        <w:bottom w:val="none" w:sz="0" w:space="0" w:color="auto"/>
        <w:right w:val="none" w:sz="0" w:space="0" w:color="auto"/>
      </w:divBdr>
    </w:div>
    <w:div w:id="614407573">
      <w:bodyDiv w:val="1"/>
      <w:marLeft w:val="0"/>
      <w:marRight w:val="0"/>
      <w:marTop w:val="0"/>
      <w:marBottom w:val="0"/>
      <w:divBdr>
        <w:top w:val="none" w:sz="0" w:space="0" w:color="auto"/>
        <w:left w:val="none" w:sz="0" w:space="0" w:color="auto"/>
        <w:bottom w:val="none" w:sz="0" w:space="0" w:color="auto"/>
        <w:right w:val="none" w:sz="0" w:space="0" w:color="auto"/>
      </w:divBdr>
    </w:div>
    <w:div w:id="633801963">
      <w:bodyDiv w:val="1"/>
      <w:marLeft w:val="0"/>
      <w:marRight w:val="0"/>
      <w:marTop w:val="0"/>
      <w:marBottom w:val="0"/>
      <w:divBdr>
        <w:top w:val="none" w:sz="0" w:space="0" w:color="auto"/>
        <w:left w:val="none" w:sz="0" w:space="0" w:color="auto"/>
        <w:bottom w:val="none" w:sz="0" w:space="0" w:color="auto"/>
        <w:right w:val="none" w:sz="0" w:space="0" w:color="auto"/>
      </w:divBdr>
    </w:div>
    <w:div w:id="664823965">
      <w:bodyDiv w:val="1"/>
      <w:marLeft w:val="0"/>
      <w:marRight w:val="0"/>
      <w:marTop w:val="0"/>
      <w:marBottom w:val="0"/>
      <w:divBdr>
        <w:top w:val="none" w:sz="0" w:space="0" w:color="auto"/>
        <w:left w:val="none" w:sz="0" w:space="0" w:color="auto"/>
        <w:bottom w:val="none" w:sz="0" w:space="0" w:color="auto"/>
        <w:right w:val="none" w:sz="0" w:space="0" w:color="auto"/>
      </w:divBdr>
    </w:div>
    <w:div w:id="672686882">
      <w:bodyDiv w:val="1"/>
      <w:marLeft w:val="0"/>
      <w:marRight w:val="0"/>
      <w:marTop w:val="0"/>
      <w:marBottom w:val="0"/>
      <w:divBdr>
        <w:top w:val="none" w:sz="0" w:space="0" w:color="auto"/>
        <w:left w:val="none" w:sz="0" w:space="0" w:color="auto"/>
        <w:bottom w:val="none" w:sz="0" w:space="0" w:color="auto"/>
        <w:right w:val="none" w:sz="0" w:space="0" w:color="auto"/>
      </w:divBdr>
    </w:div>
    <w:div w:id="678587021">
      <w:bodyDiv w:val="1"/>
      <w:marLeft w:val="0"/>
      <w:marRight w:val="0"/>
      <w:marTop w:val="0"/>
      <w:marBottom w:val="0"/>
      <w:divBdr>
        <w:top w:val="none" w:sz="0" w:space="0" w:color="auto"/>
        <w:left w:val="none" w:sz="0" w:space="0" w:color="auto"/>
        <w:bottom w:val="none" w:sz="0" w:space="0" w:color="auto"/>
        <w:right w:val="none" w:sz="0" w:space="0" w:color="auto"/>
      </w:divBdr>
    </w:div>
    <w:div w:id="683242940">
      <w:bodyDiv w:val="1"/>
      <w:marLeft w:val="0"/>
      <w:marRight w:val="0"/>
      <w:marTop w:val="0"/>
      <w:marBottom w:val="0"/>
      <w:divBdr>
        <w:top w:val="none" w:sz="0" w:space="0" w:color="auto"/>
        <w:left w:val="none" w:sz="0" w:space="0" w:color="auto"/>
        <w:bottom w:val="none" w:sz="0" w:space="0" w:color="auto"/>
        <w:right w:val="none" w:sz="0" w:space="0" w:color="auto"/>
      </w:divBdr>
    </w:div>
    <w:div w:id="686760182">
      <w:bodyDiv w:val="1"/>
      <w:marLeft w:val="0"/>
      <w:marRight w:val="0"/>
      <w:marTop w:val="0"/>
      <w:marBottom w:val="0"/>
      <w:divBdr>
        <w:top w:val="none" w:sz="0" w:space="0" w:color="auto"/>
        <w:left w:val="none" w:sz="0" w:space="0" w:color="auto"/>
        <w:bottom w:val="none" w:sz="0" w:space="0" w:color="auto"/>
        <w:right w:val="none" w:sz="0" w:space="0" w:color="auto"/>
      </w:divBdr>
    </w:div>
    <w:div w:id="687633981">
      <w:bodyDiv w:val="1"/>
      <w:marLeft w:val="0"/>
      <w:marRight w:val="0"/>
      <w:marTop w:val="0"/>
      <w:marBottom w:val="0"/>
      <w:divBdr>
        <w:top w:val="none" w:sz="0" w:space="0" w:color="auto"/>
        <w:left w:val="none" w:sz="0" w:space="0" w:color="auto"/>
        <w:bottom w:val="none" w:sz="0" w:space="0" w:color="auto"/>
        <w:right w:val="none" w:sz="0" w:space="0" w:color="auto"/>
      </w:divBdr>
    </w:div>
    <w:div w:id="699739705">
      <w:bodyDiv w:val="1"/>
      <w:marLeft w:val="0"/>
      <w:marRight w:val="0"/>
      <w:marTop w:val="0"/>
      <w:marBottom w:val="0"/>
      <w:divBdr>
        <w:top w:val="none" w:sz="0" w:space="0" w:color="auto"/>
        <w:left w:val="none" w:sz="0" w:space="0" w:color="auto"/>
        <w:bottom w:val="none" w:sz="0" w:space="0" w:color="auto"/>
        <w:right w:val="none" w:sz="0" w:space="0" w:color="auto"/>
      </w:divBdr>
    </w:div>
    <w:div w:id="700934814">
      <w:bodyDiv w:val="1"/>
      <w:marLeft w:val="0"/>
      <w:marRight w:val="0"/>
      <w:marTop w:val="0"/>
      <w:marBottom w:val="0"/>
      <w:divBdr>
        <w:top w:val="none" w:sz="0" w:space="0" w:color="auto"/>
        <w:left w:val="none" w:sz="0" w:space="0" w:color="auto"/>
        <w:bottom w:val="none" w:sz="0" w:space="0" w:color="auto"/>
        <w:right w:val="none" w:sz="0" w:space="0" w:color="auto"/>
      </w:divBdr>
    </w:div>
    <w:div w:id="720055966">
      <w:bodyDiv w:val="1"/>
      <w:marLeft w:val="0"/>
      <w:marRight w:val="0"/>
      <w:marTop w:val="0"/>
      <w:marBottom w:val="0"/>
      <w:divBdr>
        <w:top w:val="none" w:sz="0" w:space="0" w:color="auto"/>
        <w:left w:val="none" w:sz="0" w:space="0" w:color="auto"/>
        <w:bottom w:val="none" w:sz="0" w:space="0" w:color="auto"/>
        <w:right w:val="none" w:sz="0" w:space="0" w:color="auto"/>
      </w:divBdr>
    </w:div>
    <w:div w:id="749429745">
      <w:bodyDiv w:val="1"/>
      <w:marLeft w:val="0"/>
      <w:marRight w:val="0"/>
      <w:marTop w:val="0"/>
      <w:marBottom w:val="0"/>
      <w:divBdr>
        <w:top w:val="none" w:sz="0" w:space="0" w:color="auto"/>
        <w:left w:val="none" w:sz="0" w:space="0" w:color="auto"/>
        <w:bottom w:val="none" w:sz="0" w:space="0" w:color="auto"/>
        <w:right w:val="none" w:sz="0" w:space="0" w:color="auto"/>
      </w:divBdr>
    </w:div>
    <w:div w:id="753015755">
      <w:bodyDiv w:val="1"/>
      <w:marLeft w:val="0"/>
      <w:marRight w:val="0"/>
      <w:marTop w:val="0"/>
      <w:marBottom w:val="0"/>
      <w:divBdr>
        <w:top w:val="none" w:sz="0" w:space="0" w:color="auto"/>
        <w:left w:val="none" w:sz="0" w:space="0" w:color="auto"/>
        <w:bottom w:val="none" w:sz="0" w:space="0" w:color="auto"/>
        <w:right w:val="none" w:sz="0" w:space="0" w:color="auto"/>
      </w:divBdr>
    </w:div>
    <w:div w:id="779420695">
      <w:bodyDiv w:val="1"/>
      <w:marLeft w:val="0"/>
      <w:marRight w:val="0"/>
      <w:marTop w:val="0"/>
      <w:marBottom w:val="0"/>
      <w:divBdr>
        <w:top w:val="none" w:sz="0" w:space="0" w:color="auto"/>
        <w:left w:val="none" w:sz="0" w:space="0" w:color="auto"/>
        <w:bottom w:val="none" w:sz="0" w:space="0" w:color="auto"/>
        <w:right w:val="none" w:sz="0" w:space="0" w:color="auto"/>
      </w:divBdr>
    </w:div>
    <w:div w:id="808129508">
      <w:bodyDiv w:val="1"/>
      <w:marLeft w:val="0"/>
      <w:marRight w:val="0"/>
      <w:marTop w:val="0"/>
      <w:marBottom w:val="0"/>
      <w:divBdr>
        <w:top w:val="none" w:sz="0" w:space="0" w:color="auto"/>
        <w:left w:val="none" w:sz="0" w:space="0" w:color="auto"/>
        <w:bottom w:val="none" w:sz="0" w:space="0" w:color="auto"/>
        <w:right w:val="none" w:sz="0" w:space="0" w:color="auto"/>
      </w:divBdr>
    </w:div>
    <w:div w:id="811679358">
      <w:bodyDiv w:val="1"/>
      <w:marLeft w:val="0"/>
      <w:marRight w:val="0"/>
      <w:marTop w:val="0"/>
      <w:marBottom w:val="0"/>
      <w:divBdr>
        <w:top w:val="none" w:sz="0" w:space="0" w:color="auto"/>
        <w:left w:val="none" w:sz="0" w:space="0" w:color="auto"/>
        <w:bottom w:val="none" w:sz="0" w:space="0" w:color="auto"/>
        <w:right w:val="none" w:sz="0" w:space="0" w:color="auto"/>
      </w:divBdr>
    </w:div>
    <w:div w:id="817379765">
      <w:bodyDiv w:val="1"/>
      <w:marLeft w:val="0"/>
      <w:marRight w:val="0"/>
      <w:marTop w:val="0"/>
      <w:marBottom w:val="0"/>
      <w:divBdr>
        <w:top w:val="none" w:sz="0" w:space="0" w:color="auto"/>
        <w:left w:val="none" w:sz="0" w:space="0" w:color="auto"/>
        <w:bottom w:val="none" w:sz="0" w:space="0" w:color="auto"/>
        <w:right w:val="none" w:sz="0" w:space="0" w:color="auto"/>
      </w:divBdr>
    </w:div>
    <w:div w:id="824197875">
      <w:bodyDiv w:val="1"/>
      <w:marLeft w:val="0"/>
      <w:marRight w:val="0"/>
      <w:marTop w:val="0"/>
      <w:marBottom w:val="0"/>
      <w:divBdr>
        <w:top w:val="none" w:sz="0" w:space="0" w:color="auto"/>
        <w:left w:val="none" w:sz="0" w:space="0" w:color="auto"/>
        <w:bottom w:val="none" w:sz="0" w:space="0" w:color="auto"/>
        <w:right w:val="none" w:sz="0" w:space="0" w:color="auto"/>
      </w:divBdr>
    </w:div>
    <w:div w:id="842745584">
      <w:bodyDiv w:val="1"/>
      <w:marLeft w:val="0"/>
      <w:marRight w:val="0"/>
      <w:marTop w:val="0"/>
      <w:marBottom w:val="0"/>
      <w:divBdr>
        <w:top w:val="none" w:sz="0" w:space="0" w:color="auto"/>
        <w:left w:val="none" w:sz="0" w:space="0" w:color="auto"/>
        <w:bottom w:val="none" w:sz="0" w:space="0" w:color="auto"/>
        <w:right w:val="none" w:sz="0" w:space="0" w:color="auto"/>
      </w:divBdr>
    </w:div>
    <w:div w:id="853693535">
      <w:bodyDiv w:val="1"/>
      <w:marLeft w:val="0"/>
      <w:marRight w:val="0"/>
      <w:marTop w:val="0"/>
      <w:marBottom w:val="0"/>
      <w:divBdr>
        <w:top w:val="none" w:sz="0" w:space="0" w:color="auto"/>
        <w:left w:val="none" w:sz="0" w:space="0" w:color="auto"/>
        <w:bottom w:val="none" w:sz="0" w:space="0" w:color="auto"/>
        <w:right w:val="none" w:sz="0" w:space="0" w:color="auto"/>
      </w:divBdr>
    </w:div>
    <w:div w:id="861632957">
      <w:bodyDiv w:val="1"/>
      <w:marLeft w:val="0"/>
      <w:marRight w:val="0"/>
      <w:marTop w:val="0"/>
      <w:marBottom w:val="0"/>
      <w:divBdr>
        <w:top w:val="none" w:sz="0" w:space="0" w:color="auto"/>
        <w:left w:val="none" w:sz="0" w:space="0" w:color="auto"/>
        <w:bottom w:val="none" w:sz="0" w:space="0" w:color="auto"/>
        <w:right w:val="none" w:sz="0" w:space="0" w:color="auto"/>
      </w:divBdr>
    </w:div>
    <w:div w:id="920329547">
      <w:bodyDiv w:val="1"/>
      <w:marLeft w:val="0"/>
      <w:marRight w:val="0"/>
      <w:marTop w:val="0"/>
      <w:marBottom w:val="0"/>
      <w:divBdr>
        <w:top w:val="none" w:sz="0" w:space="0" w:color="auto"/>
        <w:left w:val="none" w:sz="0" w:space="0" w:color="auto"/>
        <w:bottom w:val="none" w:sz="0" w:space="0" w:color="auto"/>
        <w:right w:val="none" w:sz="0" w:space="0" w:color="auto"/>
      </w:divBdr>
    </w:div>
    <w:div w:id="921529396">
      <w:bodyDiv w:val="1"/>
      <w:marLeft w:val="0"/>
      <w:marRight w:val="0"/>
      <w:marTop w:val="0"/>
      <w:marBottom w:val="0"/>
      <w:divBdr>
        <w:top w:val="none" w:sz="0" w:space="0" w:color="auto"/>
        <w:left w:val="none" w:sz="0" w:space="0" w:color="auto"/>
        <w:bottom w:val="none" w:sz="0" w:space="0" w:color="auto"/>
        <w:right w:val="none" w:sz="0" w:space="0" w:color="auto"/>
      </w:divBdr>
    </w:div>
    <w:div w:id="938105099">
      <w:bodyDiv w:val="1"/>
      <w:marLeft w:val="0"/>
      <w:marRight w:val="0"/>
      <w:marTop w:val="0"/>
      <w:marBottom w:val="0"/>
      <w:divBdr>
        <w:top w:val="none" w:sz="0" w:space="0" w:color="auto"/>
        <w:left w:val="none" w:sz="0" w:space="0" w:color="auto"/>
        <w:bottom w:val="none" w:sz="0" w:space="0" w:color="auto"/>
        <w:right w:val="none" w:sz="0" w:space="0" w:color="auto"/>
      </w:divBdr>
    </w:div>
    <w:div w:id="954630048">
      <w:bodyDiv w:val="1"/>
      <w:marLeft w:val="0"/>
      <w:marRight w:val="0"/>
      <w:marTop w:val="0"/>
      <w:marBottom w:val="0"/>
      <w:divBdr>
        <w:top w:val="none" w:sz="0" w:space="0" w:color="auto"/>
        <w:left w:val="none" w:sz="0" w:space="0" w:color="auto"/>
        <w:bottom w:val="none" w:sz="0" w:space="0" w:color="auto"/>
        <w:right w:val="none" w:sz="0" w:space="0" w:color="auto"/>
      </w:divBdr>
    </w:div>
    <w:div w:id="969752590">
      <w:bodyDiv w:val="1"/>
      <w:marLeft w:val="0"/>
      <w:marRight w:val="0"/>
      <w:marTop w:val="0"/>
      <w:marBottom w:val="0"/>
      <w:divBdr>
        <w:top w:val="none" w:sz="0" w:space="0" w:color="auto"/>
        <w:left w:val="none" w:sz="0" w:space="0" w:color="auto"/>
        <w:bottom w:val="none" w:sz="0" w:space="0" w:color="auto"/>
        <w:right w:val="none" w:sz="0" w:space="0" w:color="auto"/>
      </w:divBdr>
    </w:div>
    <w:div w:id="1003362403">
      <w:bodyDiv w:val="1"/>
      <w:marLeft w:val="0"/>
      <w:marRight w:val="0"/>
      <w:marTop w:val="0"/>
      <w:marBottom w:val="0"/>
      <w:divBdr>
        <w:top w:val="none" w:sz="0" w:space="0" w:color="auto"/>
        <w:left w:val="none" w:sz="0" w:space="0" w:color="auto"/>
        <w:bottom w:val="none" w:sz="0" w:space="0" w:color="auto"/>
        <w:right w:val="none" w:sz="0" w:space="0" w:color="auto"/>
      </w:divBdr>
    </w:div>
    <w:div w:id="1040320599">
      <w:bodyDiv w:val="1"/>
      <w:marLeft w:val="0"/>
      <w:marRight w:val="0"/>
      <w:marTop w:val="0"/>
      <w:marBottom w:val="0"/>
      <w:divBdr>
        <w:top w:val="none" w:sz="0" w:space="0" w:color="auto"/>
        <w:left w:val="none" w:sz="0" w:space="0" w:color="auto"/>
        <w:bottom w:val="none" w:sz="0" w:space="0" w:color="auto"/>
        <w:right w:val="none" w:sz="0" w:space="0" w:color="auto"/>
      </w:divBdr>
    </w:div>
    <w:div w:id="1047535415">
      <w:bodyDiv w:val="1"/>
      <w:marLeft w:val="0"/>
      <w:marRight w:val="0"/>
      <w:marTop w:val="0"/>
      <w:marBottom w:val="0"/>
      <w:divBdr>
        <w:top w:val="none" w:sz="0" w:space="0" w:color="auto"/>
        <w:left w:val="none" w:sz="0" w:space="0" w:color="auto"/>
        <w:bottom w:val="none" w:sz="0" w:space="0" w:color="auto"/>
        <w:right w:val="none" w:sz="0" w:space="0" w:color="auto"/>
      </w:divBdr>
    </w:div>
    <w:div w:id="1054088036">
      <w:bodyDiv w:val="1"/>
      <w:marLeft w:val="0"/>
      <w:marRight w:val="0"/>
      <w:marTop w:val="0"/>
      <w:marBottom w:val="0"/>
      <w:divBdr>
        <w:top w:val="none" w:sz="0" w:space="0" w:color="auto"/>
        <w:left w:val="none" w:sz="0" w:space="0" w:color="auto"/>
        <w:bottom w:val="none" w:sz="0" w:space="0" w:color="auto"/>
        <w:right w:val="none" w:sz="0" w:space="0" w:color="auto"/>
      </w:divBdr>
    </w:div>
    <w:div w:id="1097364632">
      <w:bodyDiv w:val="1"/>
      <w:marLeft w:val="0"/>
      <w:marRight w:val="0"/>
      <w:marTop w:val="0"/>
      <w:marBottom w:val="0"/>
      <w:divBdr>
        <w:top w:val="none" w:sz="0" w:space="0" w:color="auto"/>
        <w:left w:val="none" w:sz="0" w:space="0" w:color="auto"/>
        <w:bottom w:val="none" w:sz="0" w:space="0" w:color="auto"/>
        <w:right w:val="none" w:sz="0" w:space="0" w:color="auto"/>
      </w:divBdr>
    </w:div>
    <w:div w:id="1097598596">
      <w:bodyDiv w:val="1"/>
      <w:marLeft w:val="0"/>
      <w:marRight w:val="0"/>
      <w:marTop w:val="0"/>
      <w:marBottom w:val="0"/>
      <w:divBdr>
        <w:top w:val="none" w:sz="0" w:space="0" w:color="auto"/>
        <w:left w:val="none" w:sz="0" w:space="0" w:color="auto"/>
        <w:bottom w:val="none" w:sz="0" w:space="0" w:color="auto"/>
        <w:right w:val="none" w:sz="0" w:space="0" w:color="auto"/>
      </w:divBdr>
    </w:div>
    <w:div w:id="1102143775">
      <w:bodyDiv w:val="1"/>
      <w:marLeft w:val="0"/>
      <w:marRight w:val="0"/>
      <w:marTop w:val="0"/>
      <w:marBottom w:val="0"/>
      <w:divBdr>
        <w:top w:val="none" w:sz="0" w:space="0" w:color="auto"/>
        <w:left w:val="none" w:sz="0" w:space="0" w:color="auto"/>
        <w:bottom w:val="none" w:sz="0" w:space="0" w:color="auto"/>
        <w:right w:val="none" w:sz="0" w:space="0" w:color="auto"/>
      </w:divBdr>
    </w:div>
    <w:div w:id="1119109607">
      <w:bodyDiv w:val="1"/>
      <w:marLeft w:val="0"/>
      <w:marRight w:val="0"/>
      <w:marTop w:val="0"/>
      <w:marBottom w:val="0"/>
      <w:divBdr>
        <w:top w:val="none" w:sz="0" w:space="0" w:color="auto"/>
        <w:left w:val="none" w:sz="0" w:space="0" w:color="auto"/>
        <w:bottom w:val="none" w:sz="0" w:space="0" w:color="auto"/>
        <w:right w:val="none" w:sz="0" w:space="0" w:color="auto"/>
      </w:divBdr>
    </w:div>
    <w:div w:id="1129594259">
      <w:bodyDiv w:val="1"/>
      <w:marLeft w:val="0"/>
      <w:marRight w:val="0"/>
      <w:marTop w:val="0"/>
      <w:marBottom w:val="0"/>
      <w:divBdr>
        <w:top w:val="none" w:sz="0" w:space="0" w:color="auto"/>
        <w:left w:val="none" w:sz="0" w:space="0" w:color="auto"/>
        <w:bottom w:val="none" w:sz="0" w:space="0" w:color="auto"/>
        <w:right w:val="none" w:sz="0" w:space="0" w:color="auto"/>
      </w:divBdr>
    </w:div>
    <w:div w:id="1148863332">
      <w:bodyDiv w:val="1"/>
      <w:marLeft w:val="0"/>
      <w:marRight w:val="0"/>
      <w:marTop w:val="0"/>
      <w:marBottom w:val="0"/>
      <w:divBdr>
        <w:top w:val="none" w:sz="0" w:space="0" w:color="auto"/>
        <w:left w:val="none" w:sz="0" w:space="0" w:color="auto"/>
        <w:bottom w:val="none" w:sz="0" w:space="0" w:color="auto"/>
        <w:right w:val="none" w:sz="0" w:space="0" w:color="auto"/>
      </w:divBdr>
    </w:div>
    <w:div w:id="1190027083">
      <w:bodyDiv w:val="1"/>
      <w:marLeft w:val="0"/>
      <w:marRight w:val="0"/>
      <w:marTop w:val="0"/>
      <w:marBottom w:val="0"/>
      <w:divBdr>
        <w:top w:val="none" w:sz="0" w:space="0" w:color="auto"/>
        <w:left w:val="none" w:sz="0" w:space="0" w:color="auto"/>
        <w:bottom w:val="none" w:sz="0" w:space="0" w:color="auto"/>
        <w:right w:val="none" w:sz="0" w:space="0" w:color="auto"/>
      </w:divBdr>
    </w:div>
    <w:div w:id="1200237981">
      <w:bodyDiv w:val="1"/>
      <w:marLeft w:val="0"/>
      <w:marRight w:val="0"/>
      <w:marTop w:val="0"/>
      <w:marBottom w:val="0"/>
      <w:divBdr>
        <w:top w:val="none" w:sz="0" w:space="0" w:color="auto"/>
        <w:left w:val="none" w:sz="0" w:space="0" w:color="auto"/>
        <w:bottom w:val="none" w:sz="0" w:space="0" w:color="auto"/>
        <w:right w:val="none" w:sz="0" w:space="0" w:color="auto"/>
      </w:divBdr>
    </w:div>
    <w:div w:id="1211844760">
      <w:bodyDiv w:val="1"/>
      <w:marLeft w:val="0"/>
      <w:marRight w:val="0"/>
      <w:marTop w:val="0"/>
      <w:marBottom w:val="0"/>
      <w:divBdr>
        <w:top w:val="none" w:sz="0" w:space="0" w:color="auto"/>
        <w:left w:val="none" w:sz="0" w:space="0" w:color="auto"/>
        <w:bottom w:val="none" w:sz="0" w:space="0" w:color="auto"/>
        <w:right w:val="none" w:sz="0" w:space="0" w:color="auto"/>
      </w:divBdr>
    </w:div>
    <w:div w:id="1213464597">
      <w:bodyDiv w:val="1"/>
      <w:marLeft w:val="0"/>
      <w:marRight w:val="0"/>
      <w:marTop w:val="0"/>
      <w:marBottom w:val="0"/>
      <w:divBdr>
        <w:top w:val="none" w:sz="0" w:space="0" w:color="auto"/>
        <w:left w:val="none" w:sz="0" w:space="0" w:color="auto"/>
        <w:bottom w:val="none" w:sz="0" w:space="0" w:color="auto"/>
        <w:right w:val="none" w:sz="0" w:space="0" w:color="auto"/>
      </w:divBdr>
    </w:div>
    <w:div w:id="1219900213">
      <w:bodyDiv w:val="1"/>
      <w:marLeft w:val="0"/>
      <w:marRight w:val="0"/>
      <w:marTop w:val="0"/>
      <w:marBottom w:val="0"/>
      <w:divBdr>
        <w:top w:val="none" w:sz="0" w:space="0" w:color="auto"/>
        <w:left w:val="none" w:sz="0" w:space="0" w:color="auto"/>
        <w:bottom w:val="none" w:sz="0" w:space="0" w:color="auto"/>
        <w:right w:val="none" w:sz="0" w:space="0" w:color="auto"/>
      </w:divBdr>
    </w:div>
    <w:div w:id="1225525085">
      <w:bodyDiv w:val="1"/>
      <w:marLeft w:val="0"/>
      <w:marRight w:val="0"/>
      <w:marTop w:val="0"/>
      <w:marBottom w:val="0"/>
      <w:divBdr>
        <w:top w:val="none" w:sz="0" w:space="0" w:color="auto"/>
        <w:left w:val="none" w:sz="0" w:space="0" w:color="auto"/>
        <w:bottom w:val="none" w:sz="0" w:space="0" w:color="auto"/>
        <w:right w:val="none" w:sz="0" w:space="0" w:color="auto"/>
      </w:divBdr>
    </w:div>
    <w:div w:id="1230110763">
      <w:bodyDiv w:val="1"/>
      <w:marLeft w:val="0"/>
      <w:marRight w:val="0"/>
      <w:marTop w:val="0"/>
      <w:marBottom w:val="0"/>
      <w:divBdr>
        <w:top w:val="none" w:sz="0" w:space="0" w:color="auto"/>
        <w:left w:val="none" w:sz="0" w:space="0" w:color="auto"/>
        <w:bottom w:val="none" w:sz="0" w:space="0" w:color="auto"/>
        <w:right w:val="none" w:sz="0" w:space="0" w:color="auto"/>
      </w:divBdr>
    </w:div>
    <w:div w:id="1244991489">
      <w:bodyDiv w:val="1"/>
      <w:marLeft w:val="0"/>
      <w:marRight w:val="0"/>
      <w:marTop w:val="0"/>
      <w:marBottom w:val="0"/>
      <w:divBdr>
        <w:top w:val="none" w:sz="0" w:space="0" w:color="auto"/>
        <w:left w:val="none" w:sz="0" w:space="0" w:color="auto"/>
        <w:bottom w:val="none" w:sz="0" w:space="0" w:color="auto"/>
        <w:right w:val="none" w:sz="0" w:space="0" w:color="auto"/>
      </w:divBdr>
    </w:div>
    <w:div w:id="1275943234">
      <w:bodyDiv w:val="1"/>
      <w:marLeft w:val="0"/>
      <w:marRight w:val="0"/>
      <w:marTop w:val="0"/>
      <w:marBottom w:val="0"/>
      <w:divBdr>
        <w:top w:val="none" w:sz="0" w:space="0" w:color="auto"/>
        <w:left w:val="none" w:sz="0" w:space="0" w:color="auto"/>
        <w:bottom w:val="none" w:sz="0" w:space="0" w:color="auto"/>
        <w:right w:val="none" w:sz="0" w:space="0" w:color="auto"/>
      </w:divBdr>
    </w:div>
    <w:div w:id="1338069599">
      <w:bodyDiv w:val="1"/>
      <w:marLeft w:val="0"/>
      <w:marRight w:val="0"/>
      <w:marTop w:val="0"/>
      <w:marBottom w:val="0"/>
      <w:divBdr>
        <w:top w:val="none" w:sz="0" w:space="0" w:color="auto"/>
        <w:left w:val="none" w:sz="0" w:space="0" w:color="auto"/>
        <w:bottom w:val="none" w:sz="0" w:space="0" w:color="auto"/>
        <w:right w:val="none" w:sz="0" w:space="0" w:color="auto"/>
      </w:divBdr>
    </w:div>
    <w:div w:id="1387795293">
      <w:bodyDiv w:val="1"/>
      <w:marLeft w:val="0"/>
      <w:marRight w:val="0"/>
      <w:marTop w:val="0"/>
      <w:marBottom w:val="0"/>
      <w:divBdr>
        <w:top w:val="none" w:sz="0" w:space="0" w:color="auto"/>
        <w:left w:val="none" w:sz="0" w:space="0" w:color="auto"/>
        <w:bottom w:val="none" w:sz="0" w:space="0" w:color="auto"/>
        <w:right w:val="none" w:sz="0" w:space="0" w:color="auto"/>
      </w:divBdr>
    </w:div>
    <w:div w:id="1401633482">
      <w:bodyDiv w:val="1"/>
      <w:marLeft w:val="0"/>
      <w:marRight w:val="0"/>
      <w:marTop w:val="0"/>
      <w:marBottom w:val="0"/>
      <w:divBdr>
        <w:top w:val="none" w:sz="0" w:space="0" w:color="auto"/>
        <w:left w:val="none" w:sz="0" w:space="0" w:color="auto"/>
        <w:bottom w:val="none" w:sz="0" w:space="0" w:color="auto"/>
        <w:right w:val="none" w:sz="0" w:space="0" w:color="auto"/>
      </w:divBdr>
    </w:div>
    <w:div w:id="1434666781">
      <w:bodyDiv w:val="1"/>
      <w:marLeft w:val="0"/>
      <w:marRight w:val="0"/>
      <w:marTop w:val="0"/>
      <w:marBottom w:val="0"/>
      <w:divBdr>
        <w:top w:val="none" w:sz="0" w:space="0" w:color="auto"/>
        <w:left w:val="none" w:sz="0" w:space="0" w:color="auto"/>
        <w:bottom w:val="none" w:sz="0" w:space="0" w:color="auto"/>
        <w:right w:val="none" w:sz="0" w:space="0" w:color="auto"/>
      </w:divBdr>
    </w:div>
    <w:div w:id="1477139619">
      <w:bodyDiv w:val="1"/>
      <w:marLeft w:val="0"/>
      <w:marRight w:val="0"/>
      <w:marTop w:val="0"/>
      <w:marBottom w:val="0"/>
      <w:divBdr>
        <w:top w:val="none" w:sz="0" w:space="0" w:color="auto"/>
        <w:left w:val="none" w:sz="0" w:space="0" w:color="auto"/>
        <w:bottom w:val="none" w:sz="0" w:space="0" w:color="auto"/>
        <w:right w:val="none" w:sz="0" w:space="0" w:color="auto"/>
      </w:divBdr>
    </w:div>
    <w:div w:id="1482424612">
      <w:bodyDiv w:val="1"/>
      <w:marLeft w:val="0"/>
      <w:marRight w:val="0"/>
      <w:marTop w:val="0"/>
      <w:marBottom w:val="0"/>
      <w:divBdr>
        <w:top w:val="none" w:sz="0" w:space="0" w:color="auto"/>
        <w:left w:val="none" w:sz="0" w:space="0" w:color="auto"/>
        <w:bottom w:val="none" w:sz="0" w:space="0" w:color="auto"/>
        <w:right w:val="none" w:sz="0" w:space="0" w:color="auto"/>
      </w:divBdr>
    </w:div>
    <w:div w:id="1483346493">
      <w:bodyDiv w:val="1"/>
      <w:marLeft w:val="0"/>
      <w:marRight w:val="0"/>
      <w:marTop w:val="0"/>
      <w:marBottom w:val="0"/>
      <w:divBdr>
        <w:top w:val="none" w:sz="0" w:space="0" w:color="auto"/>
        <w:left w:val="none" w:sz="0" w:space="0" w:color="auto"/>
        <w:bottom w:val="none" w:sz="0" w:space="0" w:color="auto"/>
        <w:right w:val="none" w:sz="0" w:space="0" w:color="auto"/>
      </w:divBdr>
    </w:div>
    <w:div w:id="1498839107">
      <w:bodyDiv w:val="1"/>
      <w:marLeft w:val="0"/>
      <w:marRight w:val="0"/>
      <w:marTop w:val="0"/>
      <w:marBottom w:val="0"/>
      <w:divBdr>
        <w:top w:val="none" w:sz="0" w:space="0" w:color="auto"/>
        <w:left w:val="none" w:sz="0" w:space="0" w:color="auto"/>
        <w:bottom w:val="none" w:sz="0" w:space="0" w:color="auto"/>
        <w:right w:val="none" w:sz="0" w:space="0" w:color="auto"/>
      </w:divBdr>
    </w:div>
    <w:div w:id="1507285144">
      <w:bodyDiv w:val="1"/>
      <w:marLeft w:val="0"/>
      <w:marRight w:val="0"/>
      <w:marTop w:val="0"/>
      <w:marBottom w:val="0"/>
      <w:divBdr>
        <w:top w:val="none" w:sz="0" w:space="0" w:color="auto"/>
        <w:left w:val="none" w:sz="0" w:space="0" w:color="auto"/>
        <w:bottom w:val="none" w:sz="0" w:space="0" w:color="auto"/>
        <w:right w:val="none" w:sz="0" w:space="0" w:color="auto"/>
      </w:divBdr>
    </w:div>
    <w:div w:id="1508212185">
      <w:bodyDiv w:val="1"/>
      <w:marLeft w:val="0"/>
      <w:marRight w:val="0"/>
      <w:marTop w:val="0"/>
      <w:marBottom w:val="0"/>
      <w:divBdr>
        <w:top w:val="none" w:sz="0" w:space="0" w:color="auto"/>
        <w:left w:val="none" w:sz="0" w:space="0" w:color="auto"/>
        <w:bottom w:val="none" w:sz="0" w:space="0" w:color="auto"/>
        <w:right w:val="none" w:sz="0" w:space="0" w:color="auto"/>
      </w:divBdr>
    </w:div>
    <w:div w:id="1512256369">
      <w:bodyDiv w:val="1"/>
      <w:marLeft w:val="0"/>
      <w:marRight w:val="0"/>
      <w:marTop w:val="0"/>
      <w:marBottom w:val="0"/>
      <w:divBdr>
        <w:top w:val="none" w:sz="0" w:space="0" w:color="auto"/>
        <w:left w:val="none" w:sz="0" w:space="0" w:color="auto"/>
        <w:bottom w:val="none" w:sz="0" w:space="0" w:color="auto"/>
        <w:right w:val="none" w:sz="0" w:space="0" w:color="auto"/>
      </w:divBdr>
    </w:div>
    <w:div w:id="1522015428">
      <w:bodyDiv w:val="1"/>
      <w:marLeft w:val="0"/>
      <w:marRight w:val="0"/>
      <w:marTop w:val="0"/>
      <w:marBottom w:val="0"/>
      <w:divBdr>
        <w:top w:val="none" w:sz="0" w:space="0" w:color="auto"/>
        <w:left w:val="none" w:sz="0" w:space="0" w:color="auto"/>
        <w:bottom w:val="none" w:sz="0" w:space="0" w:color="auto"/>
        <w:right w:val="none" w:sz="0" w:space="0" w:color="auto"/>
      </w:divBdr>
    </w:div>
    <w:div w:id="1560358896">
      <w:bodyDiv w:val="1"/>
      <w:marLeft w:val="0"/>
      <w:marRight w:val="0"/>
      <w:marTop w:val="0"/>
      <w:marBottom w:val="0"/>
      <w:divBdr>
        <w:top w:val="none" w:sz="0" w:space="0" w:color="auto"/>
        <w:left w:val="none" w:sz="0" w:space="0" w:color="auto"/>
        <w:bottom w:val="none" w:sz="0" w:space="0" w:color="auto"/>
        <w:right w:val="none" w:sz="0" w:space="0" w:color="auto"/>
      </w:divBdr>
    </w:div>
    <w:div w:id="1573076323">
      <w:bodyDiv w:val="1"/>
      <w:marLeft w:val="0"/>
      <w:marRight w:val="0"/>
      <w:marTop w:val="0"/>
      <w:marBottom w:val="0"/>
      <w:divBdr>
        <w:top w:val="none" w:sz="0" w:space="0" w:color="auto"/>
        <w:left w:val="none" w:sz="0" w:space="0" w:color="auto"/>
        <w:bottom w:val="none" w:sz="0" w:space="0" w:color="auto"/>
        <w:right w:val="none" w:sz="0" w:space="0" w:color="auto"/>
      </w:divBdr>
    </w:div>
    <w:div w:id="1596329751">
      <w:bodyDiv w:val="1"/>
      <w:marLeft w:val="0"/>
      <w:marRight w:val="0"/>
      <w:marTop w:val="0"/>
      <w:marBottom w:val="0"/>
      <w:divBdr>
        <w:top w:val="none" w:sz="0" w:space="0" w:color="auto"/>
        <w:left w:val="none" w:sz="0" w:space="0" w:color="auto"/>
        <w:bottom w:val="none" w:sz="0" w:space="0" w:color="auto"/>
        <w:right w:val="none" w:sz="0" w:space="0" w:color="auto"/>
      </w:divBdr>
    </w:div>
    <w:div w:id="1599370717">
      <w:bodyDiv w:val="1"/>
      <w:marLeft w:val="0"/>
      <w:marRight w:val="0"/>
      <w:marTop w:val="0"/>
      <w:marBottom w:val="0"/>
      <w:divBdr>
        <w:top w:val="none" w:sz="0" w:space="0" w:color="auto"/>
        <w:left w:val="none" w:sz="0" w:space="0" w:color="auto"/>
        <w:bottom w:val="none" w:sz="0" w:space="0" w:color="auto"/>
        <w:right w:val="none" w:sz="0" w:space="0" w:color="auto"/>
      </w:divBdr>
    </w:div>
    <w:div w:id="1605841850">
      <w:bodyDiv w:val="1"/>
      <w:marLeft w:val="0"/>
      <w:marRight w:val="0"/>
      <w:marTop w:val="0"/>
      <w:marBottom w:val="0"/>
      <w:divBdr>
        <w:top w:val="none" w:sz="0" w:space="0" w:color="auto"/>
        <w:left w:val="none" w:sz="0" w:space="0" w:color="auto"/>
        <w:bottom w:val="none" w:sz="0" w:space="0" w:color="auto"/>
        <w:right w:val="none" w:sz="0" w:space="0" w:color="auto"/>
      </w:divBdr>
    </w:div>
    <w:div w:id="1610895188">
      <w:bodyDiv w:val="1"/>
      <w:marLeft w:val="0"/>
      <w:marRight w:val="0"/>
      <w:marTop w:val="0"/>
      <w:marBottom w:val="0"/>
      <w:divBdr>
        <w:top w:val="none" w:sz="0" w:space="0" w:color="auto"/>
        <w:left w:val="none" w:sz="0" w:space="0" w:color="auto"/>
        <w:bottom w:val="none" w:sz="0" w:space="0" w:color="auto"/>
        <w:right w:val="none" w:sz="0" w:space="0" w:color="auto"/>
      </w:divBdr>
    </w:div>
    <w:div w:id="1611739181">
      <w:bodyDiv w:val="1"/>
      <w:marLeft w:val="0"/>
      <w:marRight w:val="0"/>
      <w:marTop w:val="0"/>
      <w:marBottom w:val="0"/>
      <w:divBdr>
        <w:top w:val="none" w:sz="0" w:space="0" w:color="auto"/>
        <w:left w:val="none" w:sz="0" w:space="0" w:color="auto"/>
        <w:bottom w:val="none" w:sz="0" w:space="0" w:color="auto"/>
        <w:right w:val="none" w:sz="0" w:space="0" w:color="auto"/>
      </w:divBdr>
    </w:div>
    <w:div w:id="1626931482">
      <w:bodyDiv w:val="1"/>
      <w:marLeft w:val="0"/>
      <w:marRight w:val="0"/>
      <w:marTop w:val="0"/>
      <w:marBottom w:val="0"/>
      <w:divBdr>
        <w:top w:val="none" w:sz="0" w:space="0" w:color="auto"/>
        <w:left w:val="none" w:sz="0" w:space="0" w:color="auto"/>
        <w:bottom w:val="none" w:sz="0" w:space="0" w:color="auto"/>
        <w:right w:val="none" w:sz="0" w:space="0" w:color="auto"/>
      </w:divBdr>
    </w:div>
    <w:div w:id="1660763443">
      <w:bodyDiv w:val="1"/>
      <w:marLeft w:val="0"/>
      <w:marRight w:val="0"/>
      <w:marTop w:val="0"/>
      <w:marBottom w:val="0"/>
      <w:divBdr>
        <w:top w:val="none" w:sz="0" w:space="0" w:color="auto"/>
        <w:left w:val="none" w:sz="0" w:space="0" w:color="auto"/>
        <w:bottom w:val="none" w:sz="0" w:space="0" w:color="auto"/>
        <w:right w:val="none" w:sz="0" w:space="0" w:color="auto"/>
      </w:divBdr>
    </w:div>
    <w:div w:id="1670058923">
      <w:bodyDiv w:val="1"/>
      <w:marLeft w:val="0"/>
      <w:marRight w:val="0"/>
      <w:marTop w:val="0"/>
      <w:marBottom w:val="0"/>
      <w:divBdr>
        <w:top w:val="none" w:sz="0" w:space="0" w:color="auto"/>
        <w:left w:val="none" w:sz="0" w:space="0" w:color="auto"/>
        <w:bottom w:val="none" w:sz="0" w:space="0" w:color="auto"/>
        <w:right w:val="none" w:sz="0" w:space="0" w:color="auto"/>
      </w:divBdr>
    </w:div>
    <w:div w:id="1693267897">
      <w:bodyDiv w:val="1"/>
      <w:marLeft w:val="0"/>
      <w:marRight w:val="0"/>
      <w:marTop w:val="0"/>
      <w:marBottom w:val="0"/>
      <w:divBdr>
        <w:top w:val="none" w:sz="0" w:space="0" w:color="auto"/>
        <w:left w:val="none" w:sz="0" w:space="0" w:color="auto"/>
        <w:bottom w:val="none" w:sz="0" w:space="0" w:color="auto"/>
        <w:right w:val="none" w:sz="0" w:space="0" w:color="auto"/>
      </w:divBdr>
    </w:div>
    <w:div w:id="1710521780">
      <w:bodyDiv w:val="1"/>
      <w:marLeft w:val="0"/>
      <w:marRight w:val="0"/>
      <w:marTop w:val="0"/>
      <w:marBottom w:val="0"/>
      <w:divBdr>
        <w:top w:val="none" w:sz="0" w:space="0" w:color="auto"/>
        <w:left w:val="none" w:sz="0" w:space="0" w:color="auto"/>
        <w:bottom w:val="none" w:sz="0" w:space="0" w:color="auto"/>
        <w:right w:val="none" w:sz="0" w:space="0" w:color="auto"/>
      </w:divBdr>
    </w:div>
    <w:div w:id="1741901445">
      <w:bodyDiv w:val="1"/>
      <w:marLeft w:val="0"/>
      <w:marRight w:val="0"/>
      <w:marTop w:val="0"/>
      <w:marBottom w:val="0"/>
      <w:divBdr>
        <w:top w:val="none" w:sz="0" w:space="0" w:color="auto"/>
        <w:left w:val="none" w:sz="0" w:space="0" w:color="auto"/>
        <w:bottom w:val="none" w:sz="0" w:space="0" w:color="auto"/>
        <w:right w:val="none" w:sz="0" w:space="0" w:color="auto"/>
      </w:divBdr>
    </w:div>
    <w:div w:id="1743403283">
      <w:bodyDiv w:val="1"/>
      <w:marLeft w:val="0"/>
      <w:marRight w:val="0"/>
      <w:marTop w:val="0"/>
      <w:marBottom w:val="0"/>
      <w:divBdr>
        <w:top w:val="none" w:sz="0" w:space="0" w:color="auto"/>
        <w:left w:val="none" w:sz="0" w:space="0" w:color="auto"/>
        <w:bottom w:val="none" w:sz="0" w:space="0" w:color="auto"/>
        <w:right w:val="none" w:sz="0" w:space="0" w:color="auto"/>
      </w:divBdr>
    </w:div>
    <w:div w:id="1785806424">
      <w:bodyDiv w:val="1"/>
      <w:marLeft w:val="0"/>
      <w:marRight w:val="0"/>
      <w:marTop w:val="0"/>
      <w:marBottom w:val="0"/>
      <w:divBdr>
        <w:top w:val="none" w:sz="0" w:space="0" w:color="auto"/>
        <w:left w:val="none" w:sz="0" w:space="0" w:color="auto"/>
        <w:bottom w:val="none" w:sz="0" w:space="0" w:color="auto"/>
        <w:right w:val="none" w:sz="0" w:space="0" w:color="auto"/>
      </w:divBdr>
    </w:div>
    <w:div w:id="1845626743">
      <w:bodyDiv w:val="1"/>
      <w:marLeft w:val="0"/>
      <w:marRight w:val="0"/>
      <w:marTop w:val="0"/>
      <w:marBottom w:val="0"/>
      <w:divBdr>
        <w:top w:val="none" w:sz="0" w:space="0" w:color="auto"/>
        <w:left w:val="none" w:sz="0" w:space="0" w:color="auto"/>
        <w:bottom w:val="none" w:sz="0" w:space="0" w:color="auto"/>
        <w:right w:val="none" w:sz="0" w:space="0" w:color="auto"/>
      </w:divBdr>
    </w:div>
    <w:div w:id="1851214665">
      <w:bodyDiv w:val="1"/>
      <w:marLeft w:val="0"/>
      <w:marRight w:val="0"/>
      <w:marTop w:val="0"/>
      <w:marBottom w:val="0"/>
      <w:divBdr>
        <w:top w:val="none" w:sz="0" w:space="0" w:color="auto"/>
        <w:left w:val="none" w:sz="0" w:space="0" w:color="auto"/>
        <w:bottom w:val="none" w:sz="0" w:space="0" w:color="auto"/>
        <w:right w:val="none" w:sz="0" w:space="0" w:color="auto"/>
      </w:divBdr>
    </w:div>
    <w:div w:id="1877497216">
      <w:bodyDiv w:val="1"/>
      <w:marLeft w:val="0"/>
      <w:marRight w:val="0"/>
      <w:marTop w:val="0"/>
      <w:marBottom w:val="0"/>
      <w:divBdr>
        <w:top w:val="none" w:sz="0" w:space="0" w:color="auto"/>
        <w:left w:val="none" w:sz="0" w:space="0" w:color="auto"/>
        <w:bottom w:val="none" w:sz="0" w:space="0" w:color="auto"/>
        <w:right w:val="none" w:sz="0" w:space="0" w:color="auto"/>
      </w:divBdr>
    </w:div>
    <w:div w:id="1886407914">
      <w:bodyDiv w:val="1"/>
      <w:marLeft w:val="0"/>
      <w:marRight w:val="0"/>
      <w:marTop w:val="0"/>
      <w:marBottom w:val="0"/>
      <w:divBdr>
        <w:top w:val="none" w:sz="0" w:space="0" w:color="auto"/>
        <w:left w:val="none" w:sz="0" w:space="0" w:color="auto"/>
        <w:bottom w:val="none" w:sz="0" w:space="0" w:color="auto"/>
        <w:right w:val="none" w:sz="0" w:space="0" w:color="auto"/>
      </w:divBdr>
    </w:div>
    <w:div w:id="1898315980">
      <w:bodyDiv w:val="1"/>
      <w:marLeft w:val="0"/>
      <w:marRight w:val="0"/>
      <w:marTop w:val="0"/>
      <w:marBottom w:val="0"/>
      <w:divBdr>
        <w:top w:val="none" w:sz="0" w:space="0" w:color="auto"/>
        <w:left w:val="none" w:sz="0" w:space="0" w:color="auto"/>
        <w:bottom w:val="none" w:sz="0" w:space="0" w:color="auto"/>
        <w:right w:val="none" w:sz="0" w:space="0" w:color="auto"/>
      </w:divBdr>
    </w:div>
    <w:div w:id="1901207358">
      <w:bodyDiv w:val="1"/>
      <w:marLeft w:val="0"/>
      <w:marRight w:val="0"/>
      <w:marTop w:val="0"/>
      <w:marBottom w:val="0"/>
      <w:divBdr>
        <w:top w:val="none" w:sz="0" w:space="0" w:color="auto"/>
        <w:left w:val="none" w:sz="0" w:space="0" w:color="auto"/>
        <w:bottom w:val="none" w:sz="0" w:space="0" w:color="auto"/>
        <w:right w:val="none" w:sz="0" w:space="0" w:color="auto"/>
      </w:divBdr>
    </w:div>
    <w:div w:id="1902867577">
      <w:bodyDiv w:val="1"/>
      <w:marLeft w:val="0"/>
      <w:marRight w:val="0"/>
      <w:marTop w:val="0"/>
      <w:marBottom w:val="0"/>
      <w:divBdr>
        <w:top w:val="none" w:sz="0" w:space="0" w:color="auto"/>
        <w:left w:val="none" w:sz="0" w:space="0" w:color="auto"/>
        <w:bottom w:val="none" w:sz="0" w:space="0" w:color="auto"/>
        <w:right w:val="none" w:sz="0" w:space="0" w:color="auto"/>
      </w:divBdr>
    </w:div>
    <w:div w:id="1914200351">
      <w:bodyDiv w:val="1"/>
      <w:marLeft w:val="0"/>
      <w:marRight w:val="0"/>
      <w:marTop w:val="0"/>
      <w:marBottom w:val="0"/>
      <w:divBdr>
        <w:top w:val="none" w:sz="0" w:space="0" w:color="auto"/>
        <w:left w:val="none" w:sz="0" w:space="0" w:color="auto"/>
        <w:bottom w:val="none" w:sz="0" w:space="0" w:color="auto"/>
        <w:right w:val="none" w:sz="0" w:space="0" w:color="auto"/>
      </w:divBdr>
    </w:div>
    <w:div w:id="1938756335">
      <w:bodyDiv w:val="1"/>
      <w:marLeft w:val="0"/>
      <w:marRight w:val="0"/>
      <w:marTop w:val="0"/>
      <w:marBottom w:val="0"/>
      <w:divBdr>
        <w:top w:val="none" w:sz="0" w:space="0" w:color="auto"/>
        <w:left w:val="none" w:sz="0" w:space="0" w:color="auto"/>
        <w:bottom w:val="none" w:sz="0" w:space="0" w:color="auto"/>
        <w:right w:val="none" w:sz="0" w:space="0" w:color="auto"/>
      </w:divBdr>
    </w:div>
    <w:div w:id="1941178913">
      <w:bodyDiv w:val="1"/>
      <w:marLeft w:val="0"/>
      <w:marRight w:val="0"/>
      <w:marTop w:val="0"/>
      <w:marBottom w:val="0"/>
      <w:divBdr>
        <w:top w:val="none" w:sz="0" w:space="0" w:color="auto"/>
        <w:left w:val="none" w:sz="0" w:space="0" w:color="auto"/>
        <w:bottom w:val="none" w:sz="0" w:space="0" w:color="auto"/>
        <w:right w:val="none" w:sz="0" w:space="0" w:color="auto"/>
      </w:divBdr>
    </w:div>
    <w:div w:id="1945841840">
      <w:bodyDiv w:val="1"/>
      <w:marLeft w:val="0"/>
      <w:marRight w:val="0"/>
      <w:marTop w:val="0"/>
      <w:marBottom w:val="0"/>
      <w:divBdr>
        <w:top w:val="none" w:sz="0" w:space="0" w:color="auto"/>
        <w:left w:val="none" w:sz="0" w:space="0" w:color="auto"/>
        <w:bottom w:val="none" w:sz="0" w:space="0" w:color="auto"/>
        <w:right w:val="none" w:sz="0" w:space="0" w:color="auto"/>
      </w:divBdr>
    </w:div>
    <w:div w:id="1951545104">
      <w:bodyDiv w:val="1"/>
      <w:marLeft w:val="0"/>
      <w:marRight w:val="0"/>
      <w:marTop w:val="0"/>
      <w:marBottom w:val="0"/>
      <w:divBdr>
        <w:top w:val="none" w:sz="0" w:space="0" w:color="auto"/>
        <w:left w:val="none" w:sz="0" w:space="0" w:color="auto"/>
        <w:bottom w:val="none" w:sz="0" w:space="0" w:color="auto"/>
        <w:right w:val="none" w:sz="0" w:space="0" w:color="auto"/>
      </w:divBdr>
    </w:div>
    <w:div w:id="1962147857">
      <w:marLeft w:val="0"/>
      <w:marRight w:val="0"/>
      <w:marTop w:val="0"/>
      <w:marBottom w:val="0"/>
      <w:divBdr>
        <w:top w:val="none" w:sz="0" w:space="0" w:color="auto"/>
        <w:left w:val="none" w:sz="0" w:space="0" w:color="auto"/>
        <w:bottom w:val="none" w:sz="0" w:space="0" w:color="auto"/>
        <w:right w:val="none" w:sz="0" w:space="0" w:color="auto"/>
      </w:divBdr>
    </w:div>
    <w:div w:id="1962147858">
      <w:marLeft w:val="0"/>
      <w:marRight w:val="0"/>
      <w:marTop w:val="0"/>
      <w:marBottom w:val="0"/>
      <w:divBdr>
        <w:top w:val="none" w:sz="0" w:space="0" w:color="auto"/>
        <w:left w:val="none" w:sz="0" w:space="0" w:color="auto"/>
        <w:bottom w:val="none" w:sz="0" w:space="0" w:color="auto"/>
        <w:right w:val="none" w:sz="0" w:space="0" w:color="auto"/>
      </w:divBdr>
    </w:div>
    <w:div w:id="1962147859">
      <w:marLeft w:val="0"/>
      <w:marRight w:val="0"/>
      <w:marTop w:val="0"/>
      <w:marBottom w:val="0"/>
      <w:divBdr>
        <w:top w:val="none" w:sz="0" w:space="0" w:color="auto"/>
        <w:left w:val="none" w:sz="0" w:space="0" w:color="auto"/>
        <w:bottom w:val="none" w:sz="0" w:space="0" w:color="auto"/>
        <w:right w:val="none" w:sz="0" w:space="0" w:color="auto"/>
      </w:divBdr>
    </w:div>
    <w:div w:id="1962147860">
      <w:marLeft w:val="0"/>
      <w:marRight w:val="0"/>
      <w:marTop w:val="0"/>
      <w:marBottom w:val="0"/>
      <w:divBdr>
        <w:top w:val="none" w:sz="0" w:space="0" w:color="auto"/>
        <w:left w:val="none" w:sz="0" w:space="0" w:color="auto"/>
        <w:bottom w:val="none" w:sz="0" w:space="0" w:color="auto"/>
        <w:right w:val="none" w:sz="0" w:space="0" w:color="auto"/>
      </w:divBdr>
    </w:div>
    <w:div w:id="1962147861">
      <w:marLeft w:val="0"/>
      <w:marRight w:val="0"/>
      <w:marTop w:val="0"/>
      <w:marBottom w:val="0"/>
      <w:divBdr>
        <w:top w:val="none" w:sz="0" w:space="0" w:color="auto"/>
        <w:left w:val="none" w:sz="0" w:space="0" w:color="auto"/>
        <w:bottom w:val="none" w:sz="0" w:space="0" w:color="auto"/>
        <w:right w:val="none" w:sz="0" w:space="0" w:color="auto"/>
      </w:divBdr>
    </w:div>
    <w:div w:id="1962147862">
      <w:marLeft w:val="0"/>
      <w:marRight w:val="0"/>
      <w:marTop w:val="0"/>
      <w:marBottom w:val="0"/>
      <w:divBdr>
        <w:top w:val="none" w:sz="0" w:space="0" w:color="auto"/>
        <w:left w:val="none" w:sz="0" w:space="0" w:color="auto"/>
        <w:bottom w:val="none" w:sz="0" w:space="0" w:color="auto"/>
        <w:right w:val="none" w:sz="0" w:space="0" w:color="auto"/>
      </w:divBdr>
    </w:div>
    <w:div w:id="1962147863">
      <w:marLeft w:val="0"/>
      <w:marRight w:val="0"/>
      <w:marTop w:val="0"/>
      <w:marBottom w:val="0"/>
      <w:divBdr>
        <w:top w:val="none" w:sz="0" w:space="0" w:color="auto"/>
        <w:left w:val="none" w:sz="0" w:space="0" w:color="auto"/>
        <w:bottom w:val="none" w:sz="0" w:space="0" w:color="auto"/>
        <w:right w:val="none" w:sz="0" w:space="0" w:color="auto"/>
      </w:divBdr>
    </w:div>
    <w:div w:id="1962147864">
      <w:marLeft w:val="0"/>
      <w:marRight w:val="0"/>
      <w:marTop w:val="0"/>
      <w:marBottom w:val="0"/>
      <w:divBdr>
        <w:top w:val="none" w:sz="0" w:space="0" w:color="auto"/>
        <w:left w:val="none" w:sz="0" w:space="0" w:color="auto"/>
        <w:bottom w:val="none" w:sz="0" w:space="0" w:color="auto"/>
        <w:right w:val="none" w:sz="0" w:space="0" w:color="auto"/>
      </w:divBdr>
    </w:div>
    <w:div w:id="1962147865">
      <w:marLeft w:val="0"/>
      <w:marRight w:val="0"/>
      <w:marTop w:val="0"/>
      <w:marBottom w:val="0"/>
      <w:divBdr>
        <w:top w:val="none" w:sz="0" w:space="0" w:color="auto"/>
        <w:left w:val="none" w:sz="0" w:space="0" w:color="auto"/>
        <w:bottom w:val="none" w:sz="0" w:space="0" w:color="auto"/>
        <w:right w:val="none" w:sz="0" w:space="0" w:color="auto"/>
      </w:divBdr>
    </w:div>
    <w:div w:id="1962147866">
      <w:marLeft w:val="0"/>
      <w:marRight w:val="0"/>
      <w:marTop w:val="0"/>
      <w:marBottom w:val="0"/>
      <w:divBdr>
        <w:top w:val="none" w:sz="0" w:space="0" w:color="auto"/>
        <w:left w:val="none" w:sz="0" w:space="0" w:color="auto"/>
        <w:bottom w:val="none" w:sz="0" w:space="0" w:color="auto"/>
        <w:right w:val="none" w:sz="0" w:space="0" w:color="auto"/>
      </w:divBdr>
    </w:div>
    <w:div w:id="1962147867">
      <w:marLeft w:val="0"/>
      <w:marRight w:val="0"/>
      <w:marTop w:val="0"/>
      <w:marBottom w:val="0"/>
      <w:divBdr>
        <w:top w:val="none" w:sz="0" w:space="0" w:color="auto"/>
        <w:left w:val="none" w:sz="0" w:space="0" w:color="auto"/>
        <w:bottom w:val="none" w:sz="0" w:space="0" w:color="auto"/>
        <w:right w:val="none" w:sz="0" w:space="0" w:color="auto"/>
      </w:divBdr>
    </w:div>
    <w:div w:id="1962147868">
      <w:marLeft w:val="0"/>
      <w:marRight w:val="0"/>
      <w:marTop w:val="0"/>
      <w:marBottom w:val="0"/>
      <w:divBdr>
        <w:top w:val="none" w:sz="0" w:space="0" w:color="auto"/>
        <w:left w:val="none" w:sz="0" w:space="0" w:color="auto"/>
        <w:bottom w:val="none" w:sz="0" w:space="0" w:color="auto"/>
        <w:right w:val="none" w:sz="0" w:space="0" w:color="auto"/>
      </w:divBdr>
    </w:div>
    <w:div w:id="1962147869">
      <w:marLeft w:val="0"/>
      <w:marRight w:val="0"/>
      <w:marTop w:val="0"/>
      <w:marBottom w:val="0"/>
      <w:divBdr>
        <w:top w:val="none" w:sz="0" w:space="0" w:color="auto"/>
        <w:left w:val="none" w:sz="0" w:space="0" w:color="auto"/>
        <w:bottom w:val="none" w:sz="0" w:space="0" w:color="auto"/>
        <w:right w:val="none" w:sz="0" w:space="0" w:color="auto"/>
      </w:divBdr>
    </w:div>
    <w:div w:id="1962147870">
      <w:marLeft w:val="0"/>
      <w:marRight w:val="0"/>
      <w:marTop w:val="0"/>
      <w:marBottom w:val="0"/>
      <w:divBdr>
        <w:top w:val="none" w:sz="0" w:space="0" w:color="auto"/>
        <w:left w:val="none" w:sz="0" w:space="0" w:color="auto"/>
        <w:bottom w:val="none" w:sz="0" w:space="0" w:color="auto"/>
        <w:right w:val="none" w:sz="0" w:space="0" w:color="auto"/>
      </w:divBdr>
    </w:div>
    <w:div w:id="1962147871">
      <w:marLeft w:val="0"/>
      <w:marRight w:val="0"/>
      <w:marTop w:val="0"/>
      <w:marBottom w:val="0"/>
      <w:divBdr>
        <w:top w:val="none" w:sz="0" w:space="0" w:color="auto"/>
        <w:left w:val="none" w:sz="0" w:space="0" w:color="auto"/>
        <w:bottom w:val="none" w:sz="0" w:space="0" w:color="auto"/>
        <w:right w:val="none" w:sz="0" w:space="0" w:color="auto"/>
      </w:divBdr>
    </w:div>
    <w:div w:id="1962147873">
      <w:marLeft w:val="0"/>
      <w:marRight w:val="0"/>
      <w:marTop w:val="0"/>
      <w:marBottom w:val="0"/>
      <w:divBdr>
        <w:top w:val="none" w:sz="0" w:space="0" w:color="auto"/>
        <w:left w:val="none" w:sz="0" w:space="0" w:color="auto"/>
        <w:bottom w:val="none" w:sz="0" w:space="0" w:color="auto"/>
        <w:right w:val="none" w:sz="0" w:space="0" w:color="auto"/>
      </w:divBdr>
    </w:div>
    <w:div w:id="1962147874">
      <w:marLeft w:val="0"/>
      <w:marRight w:val="0"/>
      <w:marTop w:val="0"/>
      <w:marBottom w:val="0"/>
      <w:divBdr>
        <w:top w:val="none" w:sz="0" w:space="0" w:color="auto"/>
        <w:left w:val="none" w:sz="0" w:space="0" w:color="auto"/>
        <w:bottom w:val="none" w:sz="0" w:space="0" w:color="auto"/>
        <w:right w:val="none" w:sz="0" w:space="0" w:color="auto"/>
      </w:divBdr>
    </w:div>
    <w:div w:id="1962147875">
      <w:marLeft w:val="0"/>
      <w:marRight w:val="0"/>
      <w:marTop w:val="0"/>
      <w:marBottom w:val="0"/>
      <w:divBdr>
        <w:top w:val="none" w:sz="0" w:space="0" w:color="auto"/>
        <w:left w:val="none" w:sz="0" w:space="0" w:color="auto"/>
        <w:bottom w:val="none" w:sz="0" w:space="0" w:color="auto"/>
        <w:right w:val="none" w:sz="0" w:space="0" w:color="auto"/>
      </w:divBdr>
    </w:div>
    <w:div w:id="1962147877">
      <w:marLeft w:val="0"/>
      <w:marRight w:val="0"/>
      <w:marTop w:val="0"/>
      <w:marBottom w:val="0"/>
      <w:divBdr>
        <w:top w:val="none" w:sz="0" w:space="0" w:color="auto"/>
        <w:left w:val="none" w:sz="0" w:space="0" w:color="auto"/>
        <w:bottom w:val="none" w:sz="0" w:space="0" w:color="auto"/>
        <w:right w:val="none" w:sz="0" w:space="0" w:color="auto"/>
      </w:divBdr>
    </w:div>
    <w:div w:id="1962147878">
      <w:marLeft w:val="0"/>
      <w:marRight w:val="0"/>
      <w:marTop w:val="0"/>
      <w:marBottom w:val="0"/>
      <w:divBdr>
        <w:top w:val="none" w:sz="0" w:space="0" w:color="auto"/>
        <w:left w:val="none" w:sz="0" w:space="0" w:color="auto"/>
        <w:bottom w:val="none" w:sz="0" w:space="0" w:color="auto"/>
        <w:right w:val="none" w:sz="0" w:space="0" w:color="auto"/>
      </w:divBdr>
    </w:div>
    <w:div w:id="1962147879">
      <w:marLeft w:val="0"/>
      <w:marRight w:val="0"/>
      <w:marTop w:val="0"/>
      <w:marBottom w:val="0"/>
      <w:divBdr>
        <w:top w:val="none" w:sz="0" w:space="0" w:color="auto"/>
        <w:left w:val="none" w:sz="0" w:space="0" w:color="auto"/>
        <w:bottom w:val="none" w:sz="0" w:space="0" w:color="auto"/>
        <w:right w:val="none" w:sz="0" w:space="0" w:color="auto"/>
      </w:divBdr>
    </w:div>
    <w:div w:id="1962147880">
      <w:marLeft w:val="0"/>
      <w:marRight w:val="0"/>
      <w:marTop w:val="0"/>
      <w:marBottom w:val="0"/>
      <w:divBdr>
        <w:top w:val="none" w:sz="0" w:space="0" w:color="auto"/>
        <w:left w:val="none" w:sz="0" w:space="0" w:color="auto"/>
        <w:bottom w:val="none" w:sz="0" w:space="0" w:color="auto"/>
        <w:right w:val="none" w:sz="0" w:space="0" w:color="auto"/>
      </w:divBdr>
    </w:div>
    <w:div w:id="1962147881">
      <w:marLeft w:val="0"/>
      <w:marRight w:val="0"/>
      <w:marTop w:val="0"/>
      <w:marBottom w:val="0"/>
      <w:divBdr>
        <w:top w:val="none" w:sz="0" w:space="0" w:color="auto"/>
        <w:left w:val="none" w:sz="0" w:space="0" w:color="auto"/>
        <w:bottom w:val="none" w:sz="0" w:space="0" w:color="auto"/>
        <w:right w:val="none" w:sz="0" w:space="0" w:color="auto"/>
      </w:divBdr>
    </w:div>
    <w:div w:id="1962147883">
      <w:marLeft w:val="0"/>
      <w:marRight w:val="0"/>
      <w:marTop w:val="0"/>
      <w:marBottom w:val="0"/>
      <w:divBdr>
        <w:top w:val="none" w:sz="0" w:space="0" w:color="auto"/>
        <w:left w:val="none" w:sz="0" w:space="0" w:color="auto"/>
        <w:bottom w:val="none" w:sz="0" w:space="0" w:color="auto"/>
        <w:right w:val="none" w:sz="0" w:space="0" w:color="auto"/>
      </w:divBdr>
    </w:div>
    <w:div w:id="1962147886">
      <w:marLeft w:val="0"/>
      <w:marRight w:val="0"/>
      <w:marTop w:val="0"/>
      <w:marBottom w:val="0"/>
      <w:divBdr>
        <w:top w:val="none" w:sz="0" w:space="0" w:color="auto"/>
        <w:left w:val="none" w:sz="0" w:space="0" w:color="auto"/>
        <w:bottom w:val="none" w:sz="0" w:space="0" w:color="auto"/>
        <w:right w:val="none" w:sz="0" w:space="0" w:color="auto"/>
      </w:divBdr>
    </w:div>
    <w:div w:id="1962147887">
      <w:marLeft w:val="0"/>
      <w:marRight w:val="0"/>
      <w:marTop w:val="0"/>
      <w:marBottom w:val="0"/>
      <w:divBdr>
        <w:top w:val="none" w:sz="0" w:space="0" w:color="auto"/>
        <w:left w:val="none" w:sz="0" w:space="0" w:color="auto"/>
        <w:bottom w:val="none" w:sz="0" w:space="0" w:color="auto"/>
        <w:right w:val="none" w:sz="0" w:space="0" w:color="auto"/>
      </w:divBdr>
    </w:div>
    <w:div w:id="1962147888">
      <w:marLeft w:val="0"/>
      <w:marRight w:val="0"/>
      <w:marTop w:val="0"/>
      <w:marBottom w:val="0"/>
      <w:divBdr>
        <w:top w:val="none" w:sz="0" w:space="0" w:color="auto"/>
        <w:left w:val="none" w:sz="0" w:space="0" w:color="auto"/>
        <w:bottom w:val="none" w:sz="0" w:space="0" w:color="auto"/>
        <w:right w:val="none" w:sz="0" w:space="0" w:color="auto"/>
      </w:divBdr>
      <w:divsChild>
        <w:div w:id="1962147924">
          <w:marLeft w:val="0"/>
          <w:marRight w:val="0"/>
          <w:marTop w:val="0"/>
          <w:marBottom w:val="0"/>
          <w:divBdr>
            <w:top w:val="none" w:sz="0" w:space="0" w:color="auto"/>
            <w:left w:val="none" w:sz="0" w:space="0" w:color="auto"/>
            <w:bottom w:val="none" w:sz="0" w:space="0" w:color="auto"/>
            <w:right w:val="none" w:sz="0" w:space="0" w:color="auto"/>
          </w:divBdr>
          <w:divsChild>
            <w:div w:id="1962147872">
              <w:marLeft w:val="0"/>
              <w:marRight w:val="0"/>
              <w:marTop w:val="0"/>
              <w:marBottom w:val="0"/>
              <w:divBdr>
                <w:top w:val="none" w:sz="0" w:space="0" w:color="auto"/>
                <w:left w:val="none" w:sz="0" w:space="0" w:color="auto"/>
                <w:bottom w:val="none" w:sz="0" w:space="0" w:color="auto"/>
                <w:right w:val="none" w:sz="0" w:space="0" w:color="auto"/>
              </w:divBdr>
              <w:divsChild>
                <w:div w:id="1962147884">
                  <w:marLeft w:val="0"/>
                  <w:marRight w:val="0"/>
                  <w:marTop w:val="0"/>
                  <w:marBottom w:val="0"/>
                  <w:divBdr>
                    <w:top w:val="none" w:sz="0" w:space="0" w:color="auto"/>
                    <w:left w:val="none" w:sz="0" w:space="0" w:color="auto"/>
                    <w:bottom w:val="none" w:sz="0" w:space="0" w:color="auto"/>
                    <w:right w:val="none" w:sz="0" w:space="0" w:color="auto"/>
                  </w:divBdr>
                  <w:divsChild>
                    <w:div w:id="1962147917">
                      <w:marLeft w:val="0"/>
                      <w:marRight w:val="0"/>
                      <w:marTop w:val="0"/>
                      <w:marBottom w:val="0"/>
                      <w:divBdr>
                        <w:top w:val="none" w:sz="0" w:space="0" w:color="auto"/>
                        <w:left w:val="none" w:sz="0" w:space="0" w:color="auto"/>
                        <w:bottom w:val="none" w:sz="0" w:space="0" w:color="auto"/>
                        <w:right w:val="none" w:sz="0" w:space="0" w:color="auto"/>
                      </w:divBdr>
                      <w:divsChild>
                        <w:div w:id="1962147905">
                          <w:marLeft w:val="0"/>
                          <w:marRight w:val="0"/>
                          <w:marTop w:val="0"/>
                          <w:marBottom w:val="0"/>
                          <w:divBdr>
                            <w:top w:val="none" w:sz="0" w:space="0" w:color="auto"/>
                            <w:left w:val="none" w:sz="0" w:space="0" w:color="auto"/>
                            <w:bottom w:val="none" w:sz="0" w:space="0" w:color="auto"/>
                            <w:right w:val="none" w:sz="0" w:space="0" w:color="auto"/>
                          </w:divBdr>
                          <w:divsChild>
                            <w:div w:id="19621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147889">
      <w:marLeft w:val="0"/>
      <w:marRight w:val="0"/>
      <w:marTop w:val="0"/>
      <w:marBottom w:val="0"/>
      <w:divBdr>
        <w:top w:val="none" w:sz="0" w:space="0" w:color="auto"/>
        <w:left w:val="none" w:sz="0" w:space="0" w:color="auto"/>
        <w:bottom w:val="none" w:sz="0" w:space="0" w:color="auto"/>
        <w:right w:val="none" w:sz="0" w:space="0" w:color="auto"/>
      </w:divBdr>
    </w:div>
    <w:div w:id="1962147890">
      <w:marLeft w:val="0"/>
      <w:marRight w:val="0"/>
      <w:marTop w:val="0"/>
      <w:marBottom w:val="0"/>
      <w:divBdr>
        <w:top w:val="none" w:sz="0" w:space="0" w:color="auto"/>
        <w:left w:val="none" w:sz="0" w:space="0" w:color="auto"/>
        <w:bottom w:val="none" w:sz="0" w:space="0" w:color="auto"/>
        <w:right w:val="none" w:sz="0" w:space="0" w:color="auto"/>
      </w:divBdr>
    </w:div>
    <w:div w:id="1962147891">
      <w:marLeft w:val="0"/>
      <w:marRight w:val="0"/>
      <w:marTop w:val="0"/>
      <w:marBottom w:val="0"/>
      <w:divBdr>
        <w:top w:val="none" w:sz="0" w:space="0" w:color="auto"/>
        <w:left w:val="none" w:sz="0" w:space="0" w:color="auto"/>
        <w:bottom w:val="none" w:sz="0" w:space="0" w:color="auto"/>
        <w:right w:val="none" w:sz="0" w:space="0" w:color="auto"/>
      </w:divBdr>
    </w:div>
    <w:div w:id="1962147892">
      <w:marLeft w:val="0"/>
      <w:marRight w:val="0"/>
      <w:marTop w:val="0"/>
      <w:marBottom w:val="0"/>
      <w:divBdr>
        <w:top w:val="none" w:sz="0" w:space="0" w:color="auto"/>
        <w:left w:val="none" w:sz="0" w:space="0" w:color="auto"/>
        <w:bottom w:val="none" w:sz="0" w:space="0" w:color="auto"/>
        <w:right w:val="none" w:sz="0" w:space="0" w:color="auto"/>
      </w:divBdr>
    </w:div>
    <w:div w:id="1962147893">
      <w:marLeft w:val="0"/>
      <w:marRight w:val="0"/>
      <w:marTop w:val="0"/>
      <w:marBottom w:val="0"/>
      <w:divBdr>
        <w:top w:val="none" w:sz="0" w:space="0" w:color="auto"/>
        <w:left w:val="none" w:sz="0" w:space="0" w:color="auto"/>
        <w:bottom w:val="none" w:sz="0" w:space="0" w:color="auto"/>
        <w:right w:val="none" w:sz="0" w:space="0" w:color="auto"/>
      </w:divBdr>
    </w:div>
    <w:div w:id="1962147894">
      <w:marLeft w:val="0"/>
      <w:marRight w:val="0"/>
      <w:marTop w:val="0"/>
      <w:marBottom w:val="0"/>
      <w:divBdr>
        <w:top w:val="none" w:sz="0" w:space="0" w:color="auto"/>
        <w:left w:val="none" w:sz="0" w:space="0" w:color="auto"/>
        <w:bottom w:val="none" w:sz="0" w:space="0" w:color="auto"/>
        <w:right w:val="none" w:sz="0" w:space="0" w:color="auto"/>
      </w:divBdr>
    </w:div>
    <w:div w:id="1962147895">
      <w:marLeft w:val="0"/>
      <w:marRight w:val="0"/>
      <w:marTop w:val="0"/>
      <w:marBottom w:val="0"/>
      <w:divBdr>
        <w:top w:val="none" w:sz="0" w:space="0" w:color="auto"/>
        <w:left w:val="none" w:sz="0" w:space="0" w:color="auto"/>
        <w:bottom w:val="none" w:sz="0" w:space="0" w:color="auto"/>
        <w:right w:val="none" w:sz="0" w:space="0" w:color="auto"/>
      </w:divBdr>
    </w:div>
    <w:div w:id="1962147896">
      <w:marLeft w:val="0"/>
      <w:marRight w:val="0"/>
      <w:marTop w:val="0"/>
      <w:marBottom w:val="0"/>
      <w:divBdr>
        <w:top w:val="none" w:sz="0" w:space="0" w:color="auto"/>
        <w:left w:val="none" w:sz="0" w:space="0" w:color="auto"/>
        <w:bottom w:val="none" w:sz="0" w:space="0" w:color="auto"/>
        <w:right w:val="none" w:sz="0" w:space="0" w:color="auto"/>
      </w:divBdr>
    </w:div>
    <w:div w:id="1962147897">
      <w:marLeft w:val="0"/>
      <w:marRight w:val="0"/>
      <w:marTop w:val="0"/>
      <w:marBottom w:val="0"/>
      <w:divBdr>
        <w:top w:val="none" w:sz="0" w:space="0" w:color="auto"/>
        <w:left w:val="none" w:sz="0" w:space="0" w:color="auto"/>
        <w:bottom w:val="none" w:sz="0" w:space="0" w:color="auto"/>
        <w:right w:val="none" w:sz="0" w:space="0" w:color="auto"/>
      </w:divBdr>
    </w:div>
    <w:div w:id="1962147898">
      <w:marLeft w:val="0"/>
      <w:marRight w:val="0"/>
      <w:marTop w:val="0"/>
      <w:marBottom w:val="0"/>
      <w:divBdr>
        <w:top w:val="none" w:sz="0" w:space="0" w:color="auto"/>
        <w:left w:val="none" w:sz="0" w:space="0" w:color="auto"/>
        <w:bottom w:val="none" w:sz="0" w:space="0" w:color="auto"/>
        <w:right w:val="none" w:sz="0" w:space="0" w:color="auto"/>
      </w:divBdr>
    </w:div>
    <w:div w:id="1962147899">
      <w:marLeft w:val="0"/>
      <w:marRight w:val="0"/>
      <w:marTop w:val="0"/>
      <w:marBottom w:val="0"/>
      <w:divBdr>
        <w:top w:val="none" w:sz="0" w:space="0" w:color="auto"/>
        <w:left w:val="none" w:sz="0" w:space="0" w:color="auto"/>
        <w:bottom w:val="none" w:sz="0" w:space="0" w:color="auto"/>
        <w:right w:val="none" w:sz="0" w:space="0" w:color="auto"/>
      </w:divBdr>
    </w:div>
    <w:div w:id="1962147900">
      <w:marLeft w:val="0"/>
      <w:marRight w:val="0"/>
      <w:marTop w:val="0"/>
      <w:marBottom w:val="0"/>
      <w:divBdr>
        <w:top w:val="none" w:sz="0" w:space="0" w:color="auto"/>
        <w:left w:val="none" w:sz="0" w:space="0" w:color="auto"/>
        <w:bottom w:val="none" w:sz="0" w:space="0" w:color="auto"/>
        <w:right w:val="none" w:sz="0" w:space="0" w:color="auto"/>
      </w:divBdr>
    </w:div>
    <w:div w:id="1962147901">
      <w:marLeft w:val="0"/>
      <w:marRight w:val="0"/>
      <w:marTop w:val="0"/>
      <w:marBottom w:val="0"/>
      <w:divBdr>
        <w:top w:val="none" w:sz="0" w:space="0" w:color="auto"/>
        <w:left w:val="none" w:sz="0" w:space="0" w:color="auto"/>
        <w:bottom w:val="none" w:sz="0" w:space="0" w:color="auto"/>
        <w:right w:val="none" w:sz="0" w:space="0" w:color="auto"/>
      </w:divBdr>
    </w:div>
    <w:div w:id="1962147902">
      <w:marLeft w:val="0"/>
      <w:marRight w:val="0"/>
      <w:marTop w:val="0"/>
      <w:marBottom w:val="0"/>
      <w:divBdr>
        <w:top w:val="none" w:sz="0" w:space="0" w:color="auto"/>
        <w:left w:val="none" w:sz="0" w:space="0" w:color="auto"/>
        <w:bottom w:val="none" w:sz="0" w:space="0" w:color="auto"/>
        <w:right w:val="none" w:sz="0" w:space="0" w:color="auto"/>
      </w:divBdr>
    </w:div>
    <w:div w:id="1962147903">
      <w:marLeft w:val="0"/>
      <w:marRight w:val="0"/>
      <w:marTop w:val="0"/>
      <w:marBottom w:val="0"/>
      <w:divBdr>
        <w:top w:val="none" w:sz="0" w:space="0" w:color="auto"/>
        <w:left w:val="none" w:sz="0" w:space="0" w:color="auto"/>
        <w:bottom w:val="none" w:sz="0" w:space="0" w:color="auto"/>
        <w:right w:val="none" w:sz="0" w:space="0" w:color="auto"/>
      </w:divBdr>
    </w:div>
    <w:div w:id="1962147904">
      <w:marLeft w:val="0"/>
      <w:marRight w:val="0"/>
      <w:marTop w:val="0"/>
      <w:marBottom w:val="0"/>
      <w:divBdr>
        <w:top w:val="none" w:sz="0" w:space="0" w:color="auto"/>
        <w:left w:val="none" w:sz="0" w:space="0" w:color="auto"/>
        <w:bottom w:val="none" w:sz="0" w:space="0" w:color="auto"/>
        <w:right w:val="none" w:sz="0" w:space="0" w:color="auto"/>
      </w:divBdr>
    </w:div>
    <w:div w:id="1962147906">
      <w:marLeft w:val="0"/>
      <w:marRight w:val="0"/>
      <w:marTop w:val="0"/>
      <w:marBottom w:val="0"/>
      <w:divBdr>
        <w:top w:val="none" w:sz="0" w:space="0" w:color="auto"/>
        <w:left w:val="none" w:sz="0" w:space="0" w:color="auto"/>
        <w:bottom w:val="none" w:sz="0" w:space="0" w:color="auto"/>
        <w:right w:val="none" w:sz="0" w:space="0" w:color="auto"/>
      </w:divBdr>
    </w:div>
    <w:div w:id="1962147908">
      <w:marLeft w:val="0"/>
      <w:marRight w:val="0"/>
      <w:marTop w:val="0"/>
      <w:marBottom w:val="0"/>
      <w:divBdr>
        <w:top w:val="none" w:sz="0" w:space="0" w:color="auto"/>
        <w:left w:val="none" w:sz="0" w:space="0" w:color="auto"/>
        <w:bottom w:val="none" w:sz="0" w:space="0" w:color="auto"/>
        <w:right w:val="none" w:sz="0" w:space="0" w:color="auto"/>
      </w:divBdr>
    </w:div>
    <w:div w:id="1962147909">
      <w:marLeft w:val="0"/>
      <w:marRight w:val="0"/>
      <w:marTop w:val="0"/>
      <w:marBottom w:val="0"/>
      <w:divBdr>
        <w:top w:val="none" w:sz="0" w:space="0" w:color="auto"/>
        <w:left w:val="none" w:sz="0" w:space="0" w:color="auto"/>
        <w:bottom w:val="none" w:sz="0" w:space="0" w:color="auto"/>
        <w:right w:val="none" w:sz="0" w:space="0" w:color="auto"/>
      </w:divBdr>
    </w:div>
    <w:div w:id="1962147910">
      <w:marLeft w:val="0"/>
      <w:marRight w:val="0"/>
      <w:marTop w:val="0"/>
      <w:marBottom w:val="0"/>
      <w:divBdr>
        <w:top w:val="none" w:sz="0" w:space="0" w:color="auto"/>
        <w:left w:val="none" w:sz="0" w:space="0" w:color="auto"/>
        <w:bottom w:val="none" w:sz="0" w:space="0" w:color="auto"/>
        <w:right w:val="none" w:sz="0" w:space="0" w:color="auto"/>
      </w:divBdr>
    </w:div>
    <w:div w:id="1962147912">
      <w:marLeft w:val="0"/>
      <w:marRight w:val="0"/>
      <w:marTop w:val="0"/>
      <w:marBottom w:val="0"/>
      <w:divBdr>
        <w:top w:val="none" w:sz="0" w:space="0" w:color="auto"/>
        <w:left w:val="none" w:sz="0" w:space="0" w:color="auto"/>
        <w:bottom w:val="none" w:sz="0" w:space="0" w:color="auto"/>
        <w:right w:val="none" w:sz="0" w:space="0" w:color="auto"/>
      </w:divBdr>
    </w:div>
    <w:div w:id="1962147913">
      <w:marLeft w:val="0"/>
      <w:marRight w:val="0"/>
      <w:marTop w:val="0"/>
      <w:marBottom w:val="0"/>
      <w:divBdr>
        <w:top w:val="none" w:sz="0" w:space="0" w:color="auto"/>
        <w:left w:val="none" w:sz="0" w:space="0" w:color="auto"/>
        <w:bottom w:val="none" w:sz="0" w:space="0" w:color="auto"/>
        <w:right w:val="none" w:sz="0" w:space="0" w:color="auto"/>
      </w:divBdr>
      <w:divsChild>
        <w:div w:id="1962147876">
          <w:marLeft w:val="0"/>
          <w:marRight w:val="0"/>
          <w:marTop w:val="0"/>
          <w:marBottom w:val="0"/>
          <w:divBdr>
            <w:top w:val="none" w:sz="0" w:space="0" w:color="auto"/>
            <w:left w:val="none" w:sz="0" w:space="0" w:color="auto"/>
            <w:bottom w:val="none" w:sz="0" w:space="0" w:color="auto"/>
            <w:right w:val="none" w:sz="0" w:space="0" w:color="auto"/>
          </w:divBdr>
          <w:divsChild>
            <w:div w:id="1962147940">
              <w:marLeft w:val="3751"/>
              <w:marRight w:val="0"/>
              <w:marTop w:val="0"/>
              <w:marBottom w:val="0"/>
              <w:divBdr>
                <w:top w:val="none" w:sz="0" w:space="0" w:color="auto"/>
                <w:left w:val="none" w:sz="0" w:space="0" w:color="auto"/>
                <w:bottom w:val="none" w:sz="0" w:space="0" w:color="auto"/>
                <w:right w:val="none" w:sz="0" w:space="0" w:color="auto"/>
              </w:divBdr>
              <w:divsChild>
                <w:div w:id="1962147911">
                  <w:marLeft w:val="134"/>
                  <w:marRight w:val="33"/>
                  <w:marTop w:val="0"/>
                  <w:marBottom w:val="0"/>
                  <w:divBdr>
                    <w:top w:val="none" w:sz="0" w:space="0" w:color="auto"/>
                    <w:left w:val="none" w:sz="0" w:space="0" w:color="auto"/>
                    <w:bottom w:val="none" w:sz="0" w:space="0" w:color="auto"/>
                    <w:right w:val="none" w:sz="0" w:space="0" w:color="auto"/>
                  </w:divBdr>
                  <w:divsChild>
                    <w:div w:id="1962147885">
                      <w:marLeft w:val="0"/>
                      <w:marRight w:val="0"/>
                      <w:marTop w:val="0"/>
                      <w:marBottom w:val="0"/>
                      <w:divBdr>
                        <w:top w:val="none" w:sz="0" w:space="0" w:color="auto"/>
                        <w:left w:val="none" w:sz="0" w:space="0" w:color="auto"/>
                        <w:bottom w:val="none" w:sz="0" w:space="0" w:color="auto"/>
                        <w:right w:val="none" w:sz="0" w:space="0" w:color="auto"/>
                      </w:divBdr>
                      <w:divsChild>
                        <w:div w:id="19621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47914">
      <w:marLeft w:val="0"/>
      <w:marRight w:val="0"/>
      <w:marTop w:val="0"/>
      <w:marBottom w:val="0"/>
      <w:divBdr>
        <w:top w:val="none" w:sz="0" w:space="0" w:color="auto"/>
        <w:left w:val="none" w:sz="0" w:space="0" w:color="auto"/>
        <w:bottom w:val="none" w:sz="0" w:space="0" w:color="auto"/>
        <w:right w:val="none" w:sz="0" w:space="0" w:color="auto"/>
      </w:divBdr>
    </w:div>
    <w:div w:id="1962147915">
      <w:marLeft w:val="0"/>
      <w:marRight w:val="0"/>
      <w:marTop w:val="0"/>
      <w:marBottom w:val="0"/>
      <w:divBdr>
        <w:top w:val="none" w:sz="0" w:space="0" w:color="auto"/>
        <w:left w:val="none" w:sz="0" w:space="0" w:color="auto"/>
        <w:bottom w:val="none" w:sz="0" w:space="0" w:color="auto"/>
        <w:right w:val="none" w:sz="0" w:space="0" w:color="auto"/>
      </w:divBdr>
    </w:div>
    <w:div w:id="1962147916">
      <w:marLeft w:val="0"/>
      <w:marRight w:val="0"/>
      <w:marTop w:val="0"/>
      <w:marBottom w:val="0"/>
      <w:divBdr>
        <w:top w:val="none" w:sz="0" w:space="0" w:color="auto"/>
        <w:left w:val="none" w:sz="0" w:space="0" w:color="auto"/>
        <w:bottom w:val="none" w:sz="0" w:space="0" w:color="auto"/>
        <w:right w:val="none" w:sz="0" w:space="0" w:color="auto"/>
      </w:divBdr>
    </w:div>
    <w:div w:id="1962147918">
      <w:marLeft w:val="0"/>
      <w:marRight w:val="0"/>
      <w:marTop w:val="0"/>
      <w:marBottom w:val="0"/>
      <w:divBdr>
        <w:top w:val="none" w:sz="0" w:space="0" w:color="auto"/>
        <w:left w:val="none" w:sz="0" w:space="0" w:color="auto"/>
        <w:bottom w:val="none" w:sz="0" w:space="0" w:color="auto"/>
        <w:right w:val="none" w:sz="0" w:space="0" w:color="auto"/>
      </w:divBdr>
    </w:div>
    <w:div w:id="1962147919">
      <w:marLeft w:val="0"/>
      <w:marRight w:val="0"/>
      <w:marTop w:val="0"/>
      <w:marBottom w:val="0"/>
      <w:divBdr>
        <w:top w:val="none" w:sz="0" w:space="0" w:color="auto"/>
        <w:left w:val="none" w:sz="0" w:space="0" w:color="auto"/>
        <w:bottom w:val="none" w:sz="0" w:space="0" w:color="auto"/>
        <w:right w:val="none" w:sz="0" w:space="0" w:color="auto"/>
      </w:divBdr>
    </w:div>
    <w:div w:id="1962147920">
      <w:marLeft w:val="0"/>
      <w:marRight w:val="0"/>
      <w:marTop w:val="0"/>
      <w:marBottom w:val="0"/>
      <w:divBdr>
        <w:top w:val="none" w:sz="0" w:space="0" w:color="auto"/>
        <w:left w:val="none" w:sz="0" w:space="0" w:color="auto"/>
        <w:bottom w:val="none" w:sz="0" w:space="0" w:color="auto"/>
        <w:right w:val="none" w:sz="0" w:space="0" w:color="auto"/>
      </w:divBdr>
    </w:div>
    <w:div w:id="1962147921">
      <w:marLeft w:val="0"/>
      <w:marRight w:val="0"/>
      <w:marTop w:val="0"/>
      <w:marBottom w:val="0"/>
      <w:divBdr>
        <w:top w:val="none" w:sz="0" w:space="0" w:color="auto"/>
        <w:left w:val="none" w:sz="0" w:space="0" w:color="auto"/>
        <w:bottom w:val="none" w:sz="0" w:space="0" w:color="auto"/>
        <w:right w:val="none" w:sz="0" w:space="0" w:color="auto"/>
      </w:divBdr>
    </w:div>
    <w:div w:id="1962147922">
      <w:marLeft w:val="0"/>
      <w:marRight w:val="0"/>
      <w:marTop w:val="0"/>
      <w:marBottom w:val="0"/>
      <w:divBdr>
        <w:top w:val="none" w:sz="0" w:space="0" w:color="auto"/>
        <w:left w:val="none" w:sz="0" w:space="0" w:color="auto"/>
        <w:bottom w:val="none" w:sz="0" w:space="0" w:color="auto"/>
        <w:right w:val="none" w:sz="0" w:space="0" w:color="auto"/>
      </w:divBdr>
    </w:div>
    <w:div w:id="1962147923">
      <w:marLeft w:val="0"/>
      <w:marRight w:val="0"/>
      <w:marTop w:val="0"/>
      <w:marBottom w:val="0"/>
      <w:divBdr>
        <w:top w:val="none" w:sz="0" w:space="0" w:color="auto"/>
        <w:left w:val="none" w:sz="0" w:space="0" w:color="auto"/>
        <w:bottom w:val="none" w:sz="0" w:space="0" w:color="auto"/>
        <w:right w:val="none" w:sz="0" w:space="0" w:color="auto"/>
      </w:divBdr>
    </w:div>
    <w:div w:id="1962147925">
      <w:marLeft w:val="0"/>
      <w:marRight w:val="0"/>
      <w:marTop w:val="0"/>
      <w:marBottom w:val="0"/>
      <w:divBdr>
        <w:top w:val="none" w:sz="0" w:space="0" w:color="auto"/>
        <w:left w:val="none" w:sz="0" w:space="0" w:color="auto"/>
        <w:bottom w:val="none" w:sz="0" w:space="0" w:color="auto"/>
        <w:right w:val="none" w:sz="0" w:space="0" w:color="auto"/>
      </w:divBdr>
    </w:div>
    <w:div w:id="1962147926">
      <w:marLeft w:val="0"/>
      <w:marRight w:val="0"/>
      <w:marTop w:val="0"/>
      <w:marBottom w:val="0"/>
      <w:divBdr>
        <w:top w:val="none" w:sz="0" w:space="0" w:color="auto"/>
        <w:left w:val="none" w:sz="0" w:space="0" w:color="auto"/>
        <w:bottom w:val="none" w:sz="0" w:space="0" w:color="auto"/>
        <w:right w:val="none" w:sz="0" w:space="0" w:color="auto"/>
      </w:divBdr>
    </w:div>
    <w:div w:id="1962147927">
      <w:marLeft w:val="0"/>
      <w:marRight w:val="0"/>
      <w:marTop w:val="0"/>
      <w:marBottom w:val="0"/>
      <w:divBdr>
        <w:top w:val="none" w:sz="0" w:space="0" w:color="auto"/>
        <w:left w:val="none" w:sz="0" w:space="0" w:color="auto"/>
        <w:bottom w:val="none" w:sz="0" w:space="0" w:color="auto"/>
        <w:right w:val="none" w:sz="0" w:space="0" w:color="auto"/>
      </w:divBdr>
    </w:div>
    <w:div w:id="1962147928">
      <w:marLeft w:val="0"/>
      <w:marRight w:val="0"/>
      <w:marTop w:val="0"/>
      <w:marBottom w:val="0"/>
      <w:divBdr>
        <w:top w:val="none" w:sz="0" w:space="0" w:color="auto"/>
        <w:left w:val="none" w:sz="0" w:space="0" w:color="auto"/>
        <w:bottom w:val="none" w:sz="0" w:space="0" w:color="auto"/>
        <w:right w:val="none" w:sz="0" w:space="0" w:color="auto"/>
      </w:divBdr>
    </w:div>
    <w:div w:id="1962147929">
      <w:marLeft w:val="0"/>
      <w:marRight w:val="0"/>
      <w:marTop w:val="0"/>
      <w:marBottom w:val="0"/>
      <w:divBdr>
        <w:top w:val="none" w:sz="0" w:space="0" w:color="auto"/>
        <w:left w:val="none" w:sz="0" w:space="0" w:color="auto"/>
        <w:bottom w:val="none" w:sz="0" w:space="0" w:color="auto"/>
        <w:right w:val="none" w:sz="0" w:space="0" w:color="auto"/>
      </w:divBdr>
    </w:div>
    <w:div w:id="1962147930">
      <w:marLeft w:val="0"/>
      <w:marRight w:val="0"/>
      <w:marTop w:val="0"/>
      <w:marBottom w:val="0"/>
      <w:divBdr>
        <w:top w:val="none" w:sz="0" w:space="0" w:color="auto"/>
        <w:left w:val="none" w:sz="0" w:space="0" w:color="auto"/>
        <w:bottom w:val="none" w:sz="0" w:space="0" w:color="auto"/>
        <w:right w:val="none" w:sz="0" w:space="0" w:color="auto"/>
      </w:divBdr>
    </w:div>
    <w:div w:id="1962147931">
      <w:marLeft w:val="0"/>
      <w:marRight w:val="0"/>
      <w:marTop w:val="0"/>
      <w:marBottom w:val="0"/>
      <w:divBdr>
        <w:top w:val="none" w:sz="0" w:space="0" w:color="auto"/>
        <w:left w:val="none" w:sz="0" w:space="0" w:color="auto"/>
        <w:bottom w:val="none" w:sz="0" w:space="0" w:color="auto"/>
        <w:right w:val="none" w:sz="0" w:space="0" w:color="auto"/>
      </w:divBdr>
    </w:div>
    <w:div w:id="1962147932">
      <w:marLeft w:val="0"/>
      <w:marRight w:val="0"/>
      <w:marTop w:val="0"/>
      <w:marBottom w:val="0"/>
      <w:divBdr>
        <w:top w:val="none" w:sz="0" w:space="0" w:color="auto"/>
        <w:left w:val="none" w:sz="0" w:space="0" w:color="auto"/>
        <w:bottom w:val="none" w:sz="0" w:space="0" w:color="auto"/>
        <w:right w:val="none" w:sz="0" w:space="0" w:color="auto"/>
      </w:divBdr>
    </w:div>
    <w:div w:id="1962147933">
      <w:marLeft w:val="0"/>
      <w:marRight w:val="0"/>
      <w:marTop w:val="0"/>
      <w:marBottom w:val="0"/>
      <w:divBdr>
        <w:top w:val="none" w:sz="0" w:space="0" w:color="auto"/>
        <w:left w:val="none" w:sz="0" w:space="0" w:color="auto"/>
        <w:bottom w:val="none" w:sz="0" w:space="0" w:color="auto"/>
        <w:right w:val="none" w:sz="0" w:space="0" w:color="auto"/>
      </w:divBdr>
    </w:div>
    <w:div w:id="1962147934">
      <w:marLeft w:val="0"/>
      <w:marRight w:val="0"/>
      <w:marTop w:val="0"/>
      <w:marBottom w:val="0"/>
      <w:divBdr>
        <w:top w:val="none" w:sz="0" w:space="0" w:color="auto"/>
        <w:left w:val="none" w:sz="0" w:space="0" w:color="auto"/>
        <w:bottom w:val="none" w:sz="0" w:space="0" w:color="auto"/>
        <w:right w:val="none" w:sz="0" w:space="0" w:color="auto"/>
      </w:divBdr>
    </w:div>
    <w:div w:id="1962147935">
      <w:marLeft w:val="0"/>
      <w:marRight w:val="0"/>
      <w:marTop w:val="0"/>
      <w:marBottom w:val="0"/>
      <w:divBdr>
        <w:top w:val="none" w:sz="0" w:space="0" w:color="auto"/>
        <w:left w:val="none" w:sz="0" w:space="0" w:color="auto"/>
        <w:bottom w:val="none" w:sz="0" w:space="0" w:color="auto"/>
        <w:right w:val="none" w:sz="0" w:space="0" w:color="auto"/>
      </w:divBdr>
    </w:div>
    <w:div w:id="1962147936">
      <w:marLeft w:val="0"/>
      <w:marRight w:val="0"/>
      <w:marTop w:val="0"/>
      <w:marBottom w:val="0"/>
      <w:divBdr>
        <w:top w:val="none" w:sz="0" w:space="0" w:color="auto"/>
        <w:left w:val="none" w:sz="0" w:space="0" w:color="auto"/>
        <w:bottom w:val="none" w:sz="0" w:space="0" w:color="auto"/>
        <w:right w:val="none" w:sz="0" w:space="0" w:color="auto"/>
      </w:divBdr>
    </w:div>
    <w:div w:id="1962147937">
      <w:marLeft w:val="0"/>
      <w:marRight w:val="0"/>
      <w:marTop w:val="0"/>
      <w:marBottom w:val="0"/>
      <w:divBdr>
        <w:top w:val="none" w:sz="0" w:space="0" w:color="auto"/>
        <w:left w:val="none" w:sz="0" w:space="0" w:color="auto"/>
        <w:bottom w:val="none" w:sz="0" w:space="0" w:color="auto"/>
        <w:right w:val="none" w:sz="0" w:space="0" w:color="auto"/>
      </w:divBdr>
    </w:div>
    <w:div w:id="1962147938">
      <w:marLeft w:val="0"/>
      <w:marRight w:val="0"/>
      <w:marTop w:val="0"/>
      <w:marBottom w:val="0"/>
      <w:divBdr>
        <w:top w:val="none" w:sz="0" w:space="0" w:color="auto"/>
        <w:left w:val="none" w:sz="0" w:space="0" w:color="auto"/>
        <w:bottom w:val="none" w:sz="0" w:space="0" w:color="auto"/>
        <w:right w:val="none" w:sz="0" w:space="0" w:color="auto"/>
      </w:divBdr>
    </w:div>
    <w:div w:id="1962147939">
      <w:marLeft w:val="0"/>
      <w:marRight w:val="0"/>
      <w:marTop w:val="0"/>
      <w:marBottom w:val="0"/>
      <w:divBdr>
        <w:top w:val="none" w:sz="0" w:space="0" w:color="auto"/>
        <w:left w:val="none" w:sz="0" w:space="0" w:color="auto"/>
        <w:bottom w:val="none" w:sz="0" w:space="0" w:color="auto"/>
        <w:right w:val="none" w:sz="0" w:space="0" w:color="auto"/>
      </w:divBdr>
    </w:div>
    <w:div w:id="1962147941">
      <w:marLeft w:val="0"/>
      <w:marRight w:val="0"/>
      <w:marTop w:val="0"/>
      <w:marBottom w:val="0"/>
      <w:divBdr>
        <w:top w:val="none" w:sz="0" w:space="0" w:color="auto"/>
        <w:left w:val="none" w:sz="0" w:space="0" w:color="auto"/>
        <w:bottom w:val="none" w:sz="0" w:space="0" w:color="auto"/>
        <w:right w:val="none" w:sz="0" w:space="0" w:color="auto"/>
      </w:divBdr>
    </w:div>
    <w:div w:id="1962147942">
      <w:marLeft w:val="0"/>
      <w:marRight w:val="0"/>
      <w:marTop w:val="0"/>
      <w:marBottom w:val="0"/>
      <w:divBdr>
        <w:top w:val="none" w:sz="0" w:space="0" w:color="auto"/>
        <w:left w:val="none" w:sz="0" w:space="0" w:color="auto"/>
        <w:bottom w:val="none" w:sz="0" w:space="0" w:color="auto"/>
        <w:right w:val="none" w:sz="0" w:space="0" w:color="auto"/>
      </w:divBdr>
    </w:div>
    <w:div w:id="1970934031">
      <w:bodyDiv w:val="1"/>
      <w:marLeft w:val="0"/>
      <w:marRight w:val="0"/>
      <w:marTop w:val="0"/>
      <w:marBottom w:val="0"/>
      <w:divBdr>
        <w:top w:val="none" w:sz="0" w:space="0" w:color="auto"/>
        <w:left w:val="none" w:sz="0" w:space="0" w:color="auto"/>
        <w:bottom w:val="none" w:sz="0" w:space="0" w:color="auto"/>
        <w:right w:val="none" w:sz="0" w:space="0" w:color="auto"/>
      </w:divBdr>
    </w:div>
    <w:div w:id="1971324841">
      <w:bodyDiv w:val="1"/>
      <w:marLeft w:val="0"/>
      <w:marRight w:val="0"/>
      <w:marTop w:val="0"/>
      <w:marBottom w:val="0"/>
      <w:divBdr>
        <w:top w:val="none" w:sz="0" w:space="0" w:color="auto"/>
        <w:left w:val="none" w:sz="0" w:space="0" w:color="auto"/>
        <w:bottom w:val="none" w:sz="0" w:space="0" w:color="auto"/>
        <w:right w:val="none" w:sz="0" w:space="0" w:color="auto"/>
      </w:divBdr>
    </w:div>
    <w:div w:id="1973825749">
      <w:bodyDiv w:val="1"/>
      <w:marLeft w:val="0"/>
      <w:marRight w:val="0"/>
      <w:marTop w:val="0"/>
      <w:marBottom w:val="0"/>
      <w:divBdr>
        <w:top w:val="none" w:sz="0" w:space="0" w:color="auto"/>
        <w:left w:val="none" w:sz="0" w:space="0" w:color="auto"/>
        <w:bottom w:val="none" w:sz="0" w:space="0" w:color="auto"/>
        <w:right w:val="none" w:sz="0" w:space="0" w:color="auto"/>
      </w:divBdr>
    </w:div>
    <w:div w:id="1982617240">
      <w:bodyDiv w:val="1"/>
      <w:marLeft w:val="0"/>
      <w:marRight w:val="0"/>
      <w:marTop w:val="0"/>
      <w:marBottom w:val="0"/>
      <w:divBdr>
        <w:top w:val="none" w:sz="0" w:space="0" w:color="auto"/>
        <w:left w:val="none" w:sz="0" w:space="0" w:color="auto"/>
        <w:bottom w:val="none" w:sz="0" w:space="0" w:color="auto"/>
        <w:right w:val="none" w:sz="0" w:space="0" w:color="auto"/>
      </w:divBdr>
    </w:div>
    <w:div w:id="2026976631">
      <w:bodyDiv w:val="1"/>
      <w:marLeft w:val="0"/>
      <w:marRight w:val="0"/>
      <w:marTop w:val="0"/>
      <w:marBottom w:val="0"/>
      <w:divBdr>
        <w:top w:val="none" w:sz="0" w:space="0" w:color="auto"/>
        <w:left w:val="none" w:sz="0" w:space="0" w:color="auto"/>
        <w:bottom w:val="none" w:sz="0" w:space="0" w:color="auto"/>
        <w:right w:val="none" w:sz="0" w:space="0" w:color="auto"/>
      </w:divBdr>
    </w:div>
    <w:div w:id="2036878787">
      <w:bodyDiv w:val="1"/>
      <w:marLeft w:val="0"/>
      <w:marRight w:val="0"/>
      <w:marTop w:val="0"/>
      <w:marBottom w:val="0"/>
      <w:divBdr>
        <w:top w:val="none" w:sz="0" w:space="0" w:color="auto"/>
        <w:left w:val="none" w:sz="0" w:space="0" w:color="auto"/>
        <w:bottom w:val="none" w:sz="0" w:space="0" w:color="auto"/>
        <w:right w:val="none" w:sz="0" w:space="0" w:color="auto"/>
      </w:divBdr>
    </w:div>
    <w:div w:id="2053921067">
      <w:bodyDiv w:val="1"/>
      <w:marLeft w:val="0"/>
      <w:marRight w:val="0"/>
      <w:marTop w:val="0"/>
      <w:marBottom w:val="0"/>
      <w:divBdr>
        <w:top w:val="none" w:sz="0" w:space="0" w:color="auto"/>
        <w:left w:val="none" w:sz="0" w:space="0" w:color="auto"/>
        <w:bottom w:val="none" w:sz="0" w:space="0" w:color="auto"/>
        <w:right w:val="none" w:sz="0" w:space="0" w:color="auto"/>
      </w:divBdr>
    </w:div>
    <w:div w:id="2064450969">
      <w:bodyDiv w:val="1"/>
      <w:marLeft w:val="0"/>
      <w:marRight w:val="0"/>
      <w:marTop w:val="0"/>
      <w:marBottom w:val="0"/>
      <w:divBdr>
        <w:top w:val="none" w:sz="0" w:space="0" w:color="auto"/>
        <w:left w:val="none" w:sz="0" w:space="0" w:color="auto"/>
        <w:bottom w:val="none" w:sz="0" w:space="0" w:color="auto"/>
        <w:right w:val="none" w:sz="0" w:space="0" w:color="auto"/>
      </w:divBdr>
    </w:div>
    <w:div w:id="2086874336">
      <w:bodyDiv w:val="1"/>
      <w:marLeft w:val="0"/>
      <w:marRight w:val="0"/>
      <w:marTop w:val="0"/>
      <w:marBottom w:val="0"/>
      <w:divBdr>
        <w:top w:val="none" w:sz="0" w:space="0" w:color="auto"/>
        <w:left w:val="none" w:sz="0" w:space="0" w:color="auto"/>
        <w:bottom w:val="none" w:sz="0" w:space="0" w:color="auto"/>
        <w:right w:val="none" w:sz="0" w:space="0" w:color="auto"/>
      </w:divBdr>
    </w:div>
    <w:div w:id="2115200609">
      <w:bodyDiv w:val="1"/>
      <w:marLeft w:val="0"/>
      <w:marRight w:val="0"/>
      <w:marTop w:val="0"/>
      <w:marBottom w:val="0"/>
      <w:divBdr>
        <w:top w:val="none" w:sz="0" w:space="0" w:color="auto"/>
        <w:left w:val="none" w:sz="0" w:space="0" w:color="auto"/>
        <w:bottom w:val="none" w:sz="0" w:space="0" w:color="auto"/>
        <w:right w:val="none" w:sz="0" w:space="0" w:color="auto"/>
      </w:divBdr>
    </w:div>
    <w:div w:id="212456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workcover.wa.gov.au/about-us/workcover-wa-at-a-glance/strategic-direction/" TargetMode="External"/><Relationship Id="rId26" Type="http://schemas.openxmlformats.org/officeDocument/2006/relationships/hyperlink" Target="https://www.workcover.wa.gov.au/wp-content/uploads/2019/06/Guidelines-for-Labour-Hire-Employers-June-2019-Fillable.pdf" TargetMode="External"/><Relationship Id="rId39" Type="http://schemas.openxmlformats.org/officeDocument/2006/relationships/image" Target="media/image6.jpeg"/><Relationship Id="rId21" Type="http://schemas.openxmlformats.org/officeDocument/2006/relationships/hyperlink" Target="http://www.workcover.wa.gov.au" TargetMode="External"/><Relationship Id="rId34" Type="http://schemas.openxmlformats.org/officeDocument/2006/relationships/hyperlink" Target="https://www.workcover.wa.gov.au/resources/" TargetMode="External"/><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https://www.workcover.wa.gov.au/wp-content/uploads/2019/07/Process-Loading-and-Appeal-Policy_V2.pdf" TargetMode="External"/><Relationship Id="rId33" Type="http://schemas.openxmlformats.org/officeDocument/2006/relationships/hyperlink" Target="https://www.workcover.wa.gov.au/resources/educational-videos/" TargetMode="External"/><Relationship Id="rId38" Type="http://schemas.openxmlformats.org/officeDocument/2006/relationships/image" Target="media/image5.jpeg"/><Relationship Id="rId46"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legislation.wa.gov.au/legislation/prod/filestore.nsf/FileURL/mrdoc_40989.pdf/$FILE/Workers%20Compensation%20and%20Injury%20Management%20Amendment%20Act%202018%20-%20%5B00-00-02%5D.pdf?OpenElement" TargetMode="External"/><Relationship Id="rId29" Type="http://schemas.openxmlformats.org/officeDocument/2006/relationships/hyperlink" Target="https://www.workcover.wa.gov.au/wp-content/uploads/2018/06/Workplace-Fatality-Compensation-Claim-Guidelines-for-Claimants-Final-Draft-July-2018.pdf" TargetMode="External"/><Relationship Id="rId41" Type="http://schemas.openxmlformats.org/officeDocument/2006/relationships/footer" Target="foot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workcover.wa.gov.au/wp-content/uploads/2019/06/WorkCover-WA-Premium-Loading-and-Appeal-Policy-final-12-June-2019.pdf" TargetMode="External"/><Relationship Id="rId32" Type="http://schemas.openxmlformats.org/officeDocument/2006/relationships/hyperlink" Target="https://www.workcover.wa.gov.au/wp-content/uploads/2019/06/Occupational-Therapists-201819_June-2019_Notice.pdf" TargetMode="External"/><Relationship Id="rId37" Type="http://schemas.openxmlformats.org/officeDocument/2006/relationships/hyperlink" Target="http://www.pief.com.au" TargetMode="External"/><Relationship Id="rId40" Type="http://schemas.openxmlformats.org/officeDocument/2006/relationships/header" Target="header3.xml"/><Relationship Id="rId45" Type="http://schemas.openxmlformats.org/officeDocument/2006/relationships/chart" Target="charts/chart4.xm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www.monash.edu/medicine/spahc/general-practice/work-related-mental-health-guideline" TargetMode="External"/><Relationship Id="rId28" Type="http://schemas.openxmlformats.org/officeDocument/2006/relationships/hyperlink" Target="https://www.workcover.wa.gov.au/wp-content/uploads/2019/03/2019-Workplace-Fatalities-for-dependents-of-workers-fact-sheet_V4_APPROVED.pdf" TargetMode="External"/><Relationship Id="rId36" Type="http://schemas.openxmlformats.org/officeDocument/2006/relationships/hyperlink" Target="http://www.hwca.org.au/nationally-consistent-approval-framework-workplace-rehabilitation-providers/%20%20" TargetMode="External"/><Relationship Id="rId49"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hyperlink" Target="https://www.workcover.wa.gov.au/wp-content/uploads/2014/Documents/Resources/Legislative/FinalReport_Legislative-Review-2013.pdf" TargetMode="External"/><Relationship Id="rId31" Type="http://schemas.openxmlformats.org/officeDocument/2006/relationships/hyperlink" Target="https://www.workcover.wa.gov.au/wp-content/uploads/2019/06/Occupational-Therapy-Upper-Limb-Treatment-Management-Plan-June-2019.pdf" TargetMode="External"/><Relationship Id="rId44" Type="http://schemas.openxmlformats.org/officeDocument/2006/relationships/chart" Target="charts/chart3.xml"/><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orkcover.wa.gov.au" TargetMode="External"/><Relationship Id="rId22" Type="http://schemas.openxmlformats.org/officeDocument/2006/relationships/hyperlink" Target="http://www.workcover.wa.gov.au" TargetMode="External"/><Relationship Id="rId27" Type="http://schemas.openxmlformats.org/officeDocument/2006/relationships/hyperlink" Target="https://www.legislation.wa.gov.au/legislation/prod/filestore.nsf/FileURL/mrdoc_40989.pdf/$FILE/Workers%20Compensation%20and%20Injury%20Management%20Amendment%20Act%202018%20-%20%5B00-00-02%5D.pdf?OpenElement" TargetMode="External"/><Relationship Id="rId30" Type="http://schemas.openxmlformats.org/officeDocument/2006/relationships/hyperlink" Target="https://www.workcover.wa.gov.au/wp-content/uploads/2018/08/Billing-practices-Notice-Final.pdf" TargetMode="External"/><Relationship Id="rId35" Type="http://schemas.openxmlformats.org/officeDocument/2006/relationships/hyperlink" Target="http://www.workcover.wa.gov.au/resources/forms-publications" TargetMode="External"/><Relationship Id="rId43" Type="http://schemas.openxmlformats.org/officeDocument/2006/relationships/chart" Target="charts/chart2.xml"/><Relationship Id="rId48" Type="http://schemas.openxmlformats.org/officeDocument/2006/relationships/chart" Target="charts/chart7.xml"/><Relationship Id="rId8" Type="http://schemas.openxmlformats.org/officeDocument/2006/relationships/image" Target="media/image1.jpg"/><Relationship Id="rId51" Type="http://schemas.openxmlformats.org/officeDocument/2006/relationships/image" Target="media/image7.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196" baseline="0">
                <a:solidFill>
                  <a:sysClr val="windowText" lastClr="000000"/>
                </a:solidFill>
              </a:defRPr>
            </a:pPr>
            <a:r>
              <a:rPr lang="en-AU" sz="1196" baseline="0">
                <a:solidFill>
                  <a:sysClr val="windowText" lastClr="000000"/>
                </a:solidFill>
              </a:rPr>
              <a:t>Figure 1: New claims on the General Account</a:t>
            </a:r>
          </a:p>
        </c:rich>
      </c:tx>
      <c:layout>
        <c:manualLayout>
          <c:xMode val="edge"/>
          <c:yMode val="edge"/>
          <c:x val="0.14731435999967088"/>
          <c:y val="3.1745818097524137E-2"/>
        </c:manualLayout>
      </c:layout>
      <c:overlay val="0"/>
    </c:title>
    <c:autoTitleDeleted val="0"/>
    <c:plotArea>
      <c:layout/>
      <c:barChart>
        <c:barDir val="col"/>
        <c:grouping val="clustered"/>
        <c:varyColors val="0"/>
        <c:ser>
          <c:idx val="0"/>
          <c:order val="0"/>
          <c:tx>
            <c:strRef>
              <c:f>Sheet1!$B$1</c:f>
              <c:strCache>
                <c:ptCount val="1"/>
                <c:pt idx="0">
                  <c:v>New claims on the General Account</c:v>
                </c:pt>
              </c:strCache>
            </c:strRef>
          </c:tx>
          <c:spPr>
            <a:solidFill>
              <a:srgbClr val="4F8AA8"/>
            </a:solidFill>
            <a:ln>
              <a:noFill/>
            </a:ln>
            <a:effectLst/>
          </c:spPr>
          <c:invertIfNegative val="0"/>
          <c:dPt>
            <c:idx val="4"/>
            <c:invertIfNegative val="0"/>
            <c:bubble3D val="0"/>
            <c:spPr>
              <a:solidFill>
                <a:srgbClr val="D9D9D9"/>
              </a:solidFill>
              <a:ln w="9493">
                <a:noFill/>
              </a:ln>
            </c:spPr>
          </c:dPt>
          <c:dPt>
            <c:idx val="5"/>
            <c:invertIfNegative val="0"/>
            <c:bubble3D val="0"/>
            <c:spPr>
              <a:solidFill>
                <a:srgbClr val="CEDCE8"/>
              </a:solidFill>
              <a:ln w="9493">
                <a:noFill/>
              </a:ln>
            </c:spPr>
          </c:dPt>
          <c:cat>
            <c:strRef>
              <c:f>Sheet1!$A$2:$A$7</c:f>
              <c:strCache>
                <c:ptCount val="6"/>
                <c:pt idx="0">
                  <c:v>2014/15</c:v>
                </c:pt>
                <c:pt idx="1">
                  <c:v>2015/16 </c:v>
                </c:pt>
                <c:pt idx="2">
                  <c:v>2016/17 </c:v>
                </c:pt>
                <c:pt idx="3">
                  <c:v>2017/18 </c:v>
                </c:pt>
                <c:pt idx="4">
                  <c:v>2018/19 </c:v>
                </c:pt>
                <c:pt idx="5">
                  <c:v>2018/19 Target</c:v>
                </c:pt>
              </c:strCache>
            </c:strRef>
          </c:cat>
          <c:val>
            <c:numRef>
              <c:f>Sheet1!$B$2:$B$7</c:f>
              <c:numCache>
                <c:formatCode>General</c:formatCode>
                <c:ptCount val="6"/>
                <c:pt idx="0">
                  <c:v>3</c:v>
                </c:pt>
                <c:pt idx="1">
                  <c:v>9</c:v>
                </c:pt>
                <c:pt idx="2">
                  <c:v>2</c:v>
                </c:pt>
                <c:pt idx="3">
                  <c:v>4</c:v>
                </c:pt>
                <c:pt idx="4">
                  <c:v>8</c:v>
                </c:pt>
                <c:pt idx="5">
                  <c:v>6</c:v>
                </c:pt>
              </c:numCache>
            </c:numRef>
          </c:val>
        </c:ser>
        <c:dLbls>
          <c:showLegendKey val="0"/>
          <c:showVal val="0"/>
          <c:showCatName val="0"/>
          <c:showSerName val="0"/>
          <c:showPercent val="0"/>
          <c:showBubbleSize val="0"/>
        </c:dLbls>
        <c:gapWidth val="150"/>
        <c:axId val="746746504"/>
        <c:axId val="746747680"/>
      </c:barChart>
      <c:catAx>
        <c:axId val="746746504"/>
        <c:scaling>
          <c:orientation val="minMax"/>
        </c:scaling>
        <c:delete val="0"/>
        <c:axPos val="b"/>
        <c:numFmt formatCode="General" sourceLinked="0"/>
        <c:majorTickMark val="out"/>
        <c:minorTickMark val="none"/>
        <c:tickLblPos val="nextTo"/>
        <c:spPr>
          <a:ln>
            <a:solidFill>
              <a:sysClr val="windowText" lastClr="000000"/>
            </a:solidFill>
          </a:ln>
        </c:spPr>
        <c:crossAx val="746747680"/>
        <c:crosses val="autoZero"/>
        <c:auto val="1"/>
        <c:lblAlgn val="ctr"/>
        <c:lblOffset val="100"/>
        <c:noMultiLvlLbl val="0"/>
      </c:catAx>
      <c:valAx>
        <c:axId val="746747680"/>
        <c:scaling>
          <c:orientation val="minMax"/>
        </c:scaling>
        <c:delete val="0"/>
        <c:axPos val="l"/>
        <c:numFmt formatCode="General" sourceLinked="1"/>
        <c:majorTickMark val="out"/>
        <c:minorTickMark val="none"/>
        <c:tickLblPos val="nextTo"/>
        <c:spPr>
          <a:ln>
            <a:solidFill>
              <a:sysClr val="windowText" lastClr="000000"/>
            </a:solidFill>
          </a:ln>
        </c:spPr>
        <c:txPr>
          <a:bodyPr/>
          <a:lstStyle/>
          <a:p>
            <a:pPr>
              <a:defRPr>
                <a:solidFill>
                  <a:sysClr val="windowText" lastClr="000000"/>
                </a:solidFill>
              </a:defRPr>
            </a:pPr>
            <a:endParaRPr lang="en-US"/>
          </a:p>
        </c:txPr>
        <c:crossAx val="746746504"/>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spPr>
        <a:noFill/>
        <a:ln w="25316">
          <a:noFill/>
        </a:ln>
      </c:spPr>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en-AU" sz="1197" baseline="0">
                <a:solidFill>
                  <a:sysClr val="windowText" lastClr="000000"/>
                </a:solidFill>
              </a:rPr>
              <a:t>Figure 2: Proportion of conciliations completed within eight weeks</a:t>
            </a:r>
          </a:p>
        </c:rich>
      </c:tx>
      <c:layout>
        <c:manualLayout>
          <c:xMode val="edge"/>
          <c:yMode val="edge"/>
          <c:x val="0.10693559247502439"/>
          <c:y val="3.1745968781610102E-2"/>
        </c:manualLayout>
      </c:layout>
      <c:overlay val="0"/>
    </c:title>
    <c:autoTitleDeleted val="0"/>
    <c:plotArea>
      <c:layout/>
      <c:barChart>
        <c:barDir val="col"/>
        <c:grouping val="clustered"/>
        <c:varyColors val="0"/>
        <c:ser>
          <c:idx val="0"/>
          <c:order val="0"/>
          <c:tx>
            <c:strRef>
              <c:f>Sheet1!$B$1</c:f>
              <c:strCache>
                <c:ptCount val="1"/>
                <c:pt idx="0">
                  <c:v>Proportion of conciliations completed within eight weeks</c:v>
                </c:pt>
              </c:strCache>
            </c:strRef>
          </c:tx>
          <c:spPr>
            <a:solidFill>
              <a:srgbClr val="4F8AA8"/>
            </a:solidFill>
            <a:ln w="9496">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spPr>
              <a:solidFill>
                <a:srgbClr val="D9D9D9"/>
              </a:solidFill>
              <a:ln w="9498">
                <a:noFill/>
              </a:ln>
            </c:spPr>
          </c:dPt>
          <c:dPt>
            <c:idx val="5"/>
            <c:invertIfNegative val="0"/>
            <c:bubble3D val="0"/>
            <c:spPr>
              <a:solidFill>
                <a:srgbClr val="CEDCE8"/>
              </a:solidFill>
              <a:ln w="9496">
                <a:noFill/>
              </a:ln>
            </c:spPr>
          </c:dPt>
          <c:cat>
            <c:strRef>
              <c:f>Sheet1!$A$2:$A$7</c:f>
              <c:strCache>
                <c:ptCount val="6"/>
                <c:pt idx="0">
                  <c:v>2014/15 </c:v>
                </c:pt>
                <c:pt idx="1">
                  <c:v>2015/16 </c:v>
                </c:pt>
                <c:pt idx="2">
                  <c:v>2016/17</c:v>
                </c:pt>
                <c:pt idx="3">
                  <c:v>2017/18 </c:v>
                </c:pt>
                <c:pt idx="4">
                  <c:v>2018/19 </c:v>
                </c:pt>
                <c:pt idx="5">
                  <c:v>2018/19 Target</c:v>
                </c:pt>
              </c:strCache>
            </c:strRef>
          </c:cat>
          <c:val>
            <c:numRef>
              <c:f>Sheet1!$B$2:$B$7</c:f>
              <c:numCache>
                <c:formatCode>0.0%</c:formatCode>
                <c:ptCount val="6"/>
                <c:pt idx="0">
                  <c:v>0.96299999999999997</c:v>
                </c:pt>
                <c:pt idx="1">
                  <c:v>0.96199999999999997</c:v>
                </c:pt>
                <c:pt idx="2">
                  <c:v>0.97099999999999997</c:v>
                </c:pt>
                <c:pt idx="3">
                  <c:v>0.96699999999999997</c:v>
                </c:pt>
                <c:pt idx="4">
                  <c:v>0.96899999999999997</c:v>
                </c:pt>
                <c:pt idx="5">
                  <c:v>0.97</c:v>
                </c:pt>
              </c:numCache>
            </c:numRef>
          </c:val>
        </c:ser>
        <c:dLbls>
          <c:showLegendKey val="0"/>
          <c:showVal val="0"/>
          <c:showCatName val="0"/>
          <c:showSerName val="0"/>
          <c:showPercent val="0"/>
          <c:showBubbleSize val="0"/>
        </c:dLbls>
        <c:gapWidth val="150"/>
        <c:axId val="746751600"/>
        <c:axId val="746748856"/>
      </c:barChart>
      <c:catAx>
        <c:axId val="746751600"/>
        <c:scaling>
          <c:orientation val="minMax"/>
        </c:scaling>
        <c:delete val="0"/>
        <c:axPos val="b"/>
        <c:numFmt formatCode="General" sourceLinked="0"/>
        <c:majorTickMark val="out"/>
        <c:minorTickMark val="none"/>
        <c:tickLblPos val="nextTo"/>
        <c:spPr>
          <a:ln>
            <a:solidFill>
              <a:sysClr val="windowText" lastClr="000000"/>
            </a:solidFill>
          </a:ln>
        </c:spPr>
        <c:crossAx val="746748856"/>
        <c:crosses val="autoZero"/>
        <c:auto val="1"/>
        <c:lblAlgn val="ctr"/>
        <c:lblOffset val="100"/>
        <c:noMultiLvlLbl val="0"/>
      </c:catAx>
      <c:valAx>
        <c:axId val="746748856"/>
        <c:scaling>
          <c:orientation val="minMax"/>
          <c:max val="1"/>
          <c:min val="0"/>
        </c:scaling>
        <c:delete val="0"/>
        <c:axPos val="l"/>
        <c:numFmt formatCode="0.0%" sourceLinked="1"/>
        <c:majorTickMark val="out"/>
        <c:minorTickMark val="none"/>
        <c:tickLblPos val="nextTo"/>
        <c:spPr>
          <a:ln>
            <a:solidFill>
              <a:sysClr val="windowText" lastClr="000000"/>
            </a:solidFill>
          </a:ln>
        </c:spPr>
        <c:txPr>
          <a:bodyPr/>
          <a:lstStyle/>
          <a:p>
            <a:pPr>
              <a:defRPr>
                <a:solidFill>
                  <a:sysClr val="windowText" lastClr="000000"/>
                </a:solidFill>
              </a:defRPr>
            </a:pPr>
            <a:endParaRPr lang="en-US"/>
          </a:p>
        </c:txPr>
        <c:crossAx val="746751600"/>
        <c:crosses val="autoZero"/>
        <c:crossBetween val="between"/>
      </c:valAx>
      <c:dTable>
        <c:showHorzBorder val="1"/>
        <c:showVertBorder val="0"/>
        <c:showOutline val="0"/>
        <c:showKeys val="0"/>
        <c:txPr>
          <a:bodyPr/>
          <a:lstStyle/>
          <a:p>
            <a:pPr rtl="0">
              <a:defRPr>
                <a:solidFill>
                  <a:sysClr val="windowText" lastClr="000000"/>
                </a:solidFill>
              </a:defRPr>
            </a:pPr>
            <a:endParaRPr lang="en-US"/>
          </a:p>
        </c:txPr>
      </c:dTable>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161" baseline="0">
                <a:solidFill>
                  <a:sysClr val="windowText" lastClr="000000"/>
                </a:solidFill>
              </a:defRPr>
            </a:pPr>
            <a:r>
              <a:rPr lang="en-US" sz="1161" baseline="0">
                <a:solidFill>
                  <a:sysClr val="windowText" lastClr="000000"/>
                </a:solidFill>
              </a:rPr>
              <a:t>Figure 3: Proportion of disputes resolved within six months </a:t>
            </a:r>
          </a:p>
        </c:rich>
      </c:tx>
      <c:layout>
        <c:manualLayout>
          <c:xMode val="edge"/>
          <c:yMode val="edge"/>
          <c:x val="0.12908284583549315"/>
          <c:y val="3.3775265271328262E-3"/>
        </c:manualLayout>
      </c:layout>
      <c:overlay val="0"/>
    </c:title>
    <c:autoTitleDeleted val="0"/>
    <c:plotArea>
      <c:layout>
        <c:manualLayout>
          <c:layoutTarget val="inner"/>
          <c:xMode val="edge"/>
          <c:yMode val="edge"/>
          <c:x val="0.35679552215663124"/>
          <c:y val="0.17139535256667326"/>
          <c:w val="0.64320447784336865"/>
          <c:h val="0.58270571066600385"/>
        </c:manualLayout>
      </c:layout>
      <c:barChart>
        <c:barDir val="col"/>
        <c:grouping val="clustered"/>
        <c:varyColors val="0"/>
        <c:ser>
          <c:idx val="0"/>
          <c:order val="0"/>
          <c:tx>
            <c:strRef>
              <c:f>Sheet1!$B$1</c:f>
              <c:strCache>
                <c:ptCount val="1"/>
                <c:pt idx="0">
                  <c:v>Proportion of disputes resolved within six months</c:v>
                </c:pt>
              </c:strCache>
            </c:strRef>
          </c:tx>
          <c:spPr>
            <a:solidFill>
              <a:srgbClr val="4F8AA8"/>
            </a:solidFill>
            <a:ln>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spPr>
              <a:solidFill>
                <a:srgbClr val="D9D9D9"/>
              </a:solidFill>
              <a:ln>
                <a:noFill/>
              </a:ln>
            </c:spPr>
          </c:dPt>
          <c:dPt>
            <c:idx val="5"/>
            <c:invertIfNegative val="0"/>
            <c:bubble3D val="0"/>
            <c:spPr>
              <a:solidFill>
                <a:srgbClr val="CEDCE8"/>
              </a:solidFill>
              <a:ln>
                <a:noFill/>
              </a:ln>
            </c:spPr>
          </c:dPt>
          <c:dPt>
            <c:idx val="6"/>
            <c:invertIfNegative val="0"/>
            <c:bubble3D val="0"/>
          </c:dPt>
          <c:cat>
            <c:strRef>
              <c:f>Sheet1!$A$6:$A$11</c:f>
              <c:strCache>
                <c:ptCount val="6"/>
                <c:pt idx="0">
                  <c:v>2014/15</c:v>
                </c:pt>
                <c:pt idx="1">
                  <c:v>2015/16</c:v>
                </c:pt>
                <c:pt idx="2">
                  <c:v>2016/17 </c:v>
                </c:pt>
                <c:pt idx="3">
                  <c:v>2017/18 </c:v>
                </c:pt>
                <c:pt idx="4">
                  <c:v>2018/19 </c:v>
                </c:pt>
                <c:pt idx="5">
                  <c:v>2018/19 Target</c:v>
                </c:pt>
              </c:strCache>
            </c:strRef>
          </c:cat>
          <c:val>
            <c:numRef>
              <c:f>Sheet1!$B$6:$B$11</c:f>
              <c:numCache>
                <c:formatCode>0.0%</c:formatCode>
                <c:ptCount val="6"/>
                <c:pt idx="0">
                  <c:v>0.88800000000000001</c:v>
                </c:pt>
                <c:pt idx="1">
                  <c:v>0.86799999999999999</c:v>
                </c:pt>
                <c:pt idx="2">
                  <c:v>0.879</c:v>
                </c:pt>
                <c:pt idx="3">
                  <c:v>0.84099999999999997</c:v>
                </c:pt>
                <c:pt idx="4">
                  <c:v>0.84099999999999997</c:v>
                </c:pt>
                <c:pt idx="5">
                  <c:v>0.9</c:v>
                </c:pt>
              </c:numCache>
            </c:numRef>
          </c:val>
        </c:ser>
        <c:dLbls>
          <c:showLegendKey val="0"/>
          <c:showVal val="0"/>
          <c:showCatName val="0"/>
          <c:showSerName val="0"/>
          <c:showPercent val="0"/>
          <c:showBubbleSize val="0"/>
        </c:dLbls>
        <c:gapWidth val="150"/>
        <c:axId val="746753952"/>
        <c:axId val="746752384"/>
      </c:barChart>
      <c:catAx>
        <c:axId val="746753952"/>
        <c:scaling>
          <c:orientation val="minMax"/>
        </c:scaling>
        <c:delete val="0"/>
        <c:axPos val="b"/>
        <c:numFmt formatCode="General" sourceLinked="0"/>
        <c:majorTickMark val="out"/>
        <c:minorTickMark val="none"/>
        <c:tickLblPos val="nextTo"/>
        <c:spPr>
          <a:ln>
            <a:solidFill>
              <a:sysClr val="windowText" lastClr="000000"/>
            </a:solidFill>
          </a:ln>
        </c:spPr>
        <c:crossAx val="746752384"/>
        <c:crosses val="autoZero"/>
        <c:auto val="1"/>
        <c:lblAlgn val="ctr"/>
        <c:lblOffset val="100"/>
        <c:noMultiLvlLbl val="0"/>
      </c:catAx>
      <c:valAx>
        <c:axId val="746752384"/>
        <c:scaling>
          <c:orientation val="minMax"/>
          <c:max val="1"/>
          <c:min val="0"/>
        </c:scaling>
        <c:delete val="0"/>
        <c:axPos val="l"/>
        <c:numFmt formatCode="0.0%" sourceLinked="1"/>
        <c:majorTickMark val="out"/>
        <c:minorTickMark val="none"/>
        <c:tickLblPos val="nextTo"/>
        <c:spPr>
          <a:ln>
            <a:solidFill>
              <a:sysClr val="windowText" lastClr="000000"/>
            </a:solidFill>
          </a:ln>
        </c:spPr>
        <c:txPr>
          <a:bodyPr/>
          <a:lstStyle/>
          <a:p>
            <a:pPr>
              <a:defRPr>
                <a:solidFill>
                  <a:sysClr val="windowText" lastClr="000000"/>
                </a:solidFill>
              </a:defRPr>
            </a:pPr>
            <a:endParaRPr lang="en-US"/>
          </a:p>
        </c:txPr>
        <c:crossAx val="746753952"/>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spPr>
        <a:noFill/>
        <a:ln w="24566">
          <a:noFill/>
        </a:ln>
      </c:spPr>
    </c:plotArea>
    <c:plotVisOnly val="1"/>
    <c:dispBlanksAs val="gap"/>
    <c:showDLblsOverMax val="0"/>
  </c:chart>
  <c:spPr>
    <a:noFill/>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200" baseline="0">
                <a:solidFill>
                  <a:sysClr val="windowText" lastClr="000000"/>
                </a:solidFill>
              </a:defRPr>
            </a:pPr>
            <a:r>
              <a:rPr lang="en-US" sz="1200" baseline="0">
                <a:solidFill>
                  <a:sysClr val="windowText" lastClr="000000"/>
                </a:solidFill>
              </a:rPr>
              <a:t>Figure 4: Cost per employer compliance activity</a:t>
            </a:r>
          </a:p>
        </c:rich>
      </c:tx>
      <c:layout>
        <c:manualLayout>
          <c:xMode val="edge"/>
          <c:yMode val="edge"/>
          <c:x val="0.25943935691424153"/>
          <c:y val="3.6066874277371277E-3"/>
        </c:manualLayout>
      </c:layout>
      <c:overlay val="0"/>
    </c:title>
    <c:autoTitleDeleted val="0"/>
    <c:plotArea>
      <c:layout>
        <c:manualLayout>
          <c:layoutTarget val="inner"/>
          <c:xMode val="edge"/>
          <c:yMode val="edge"/>
          <c:x val="0.36360208740803035"/>
          <c:y val="9.652414415939943E-2"/>
          <c:w val="0.8003484050454216"/>
          <c:h val="0.55258431405751696"/>
        </c:manualLayout>
      </c:layout>
      <c:barChart>
        <c:barDir val="col"/>
        <c:grouping val="clustered"/>
        <c:varyColors val="0"/>
        <c:ser>
          <c:idx val="0"/>
          <c:order val="0"/>
          <c:tx>
            <c:strRef>
              <c:f>Sheet1!$B$1</c:f>
              <c:strCache>
                <c:ptCount val="1"/>
                <c:pt idx="0">
                  <c:v>Cost per employer compliance activity</c:v>
                </c:pt>
              </c:strCache>
            </c:strRef>
          </c:tx>
          <c:spPr>
            <a:solidFill>
              <a:srgbClr val="4F8AA8"/>
            </a:solidFill>
            <a:ln>
              <a:noFill/>
            </a:ln>
            <a:effectLst/>
          </c:spPr>
          <c:invertIfNegative val="0"/>
          <c:dPt>
            <c:idx val="4"/>
            <c:invertIfNegative val="0"/>
            <c:bubble3D val="0"/>
            <c:spPr>
              <a:solidFill>
                <a:srgbClr val="D9D9D9"/>
              </a:solidFill>
              <a:ln w="9506">
                <a:noFill/>
              </a:ln>
            </c:spPr>
          </c:dPt>
          <c:dPt>
            <c:idx val="5"/>
            <c:invertIfNegative val="0"/>
            <c:bubble3D val="0"/>
            <c:spPr>
              <a:solidFill>
                <a:srgbClr val="CEDCE8"/>
              </a:solidFill>
              <a:ln w="9506">
                <a:noFill/>
              </a:ln>
            </c:spPr>
          </c:dPt>
          <c:cat>
            <c:strRef>
              <c:f>Sheet1!$A$2:$A$7</c:f>
              <c:strCache>
                <c:ptCount val="6"/>
                <c:pt idx="0">
                  <c:v>2014/15 </c:v>
                </c:pt>
                <c:pt idx="1">
                  <c:v>2015/16 </c:v>
                </c:pt>
                <c:pt idx="2">
                  <c:v>2016/17 </c:v>
                </c:pt>
                <c:pt idx="3">
                  <c:v>2017/18 </c:v>
                </c:pt>
                <c:pt idx="4">
                  <c:v>2018/19 </c:v>
                </c:pt>
                <c:pt idx="5">
                  <c:v>2018/19 Target</c:v>
                </c:pt>
              </c:strCache>
            </c:strRef>
          </c:cat>
          <c:val>
            <c:numRef>
              <c:f>Sheet1!$B$2:$B$7</c:f>
              <c:numCache>
                <c:formatCode>"$"#,##0_);[Red]\("$"#,##0\)</c:formatCode>
                <c:ptCount val="6"/>
                <c:pt idx="0" formatCode="_(&quot;$&quot;* #,##0_);_(&quot;$&quot;* \(#,##0\);_(&quot;$&quot;* &quot;-&quot;_);_(@_)">
                  <c:v>255</c:v>
                </c:pt>
                <c:pt idx="1">
                  <c:v>281</c:v>
                </c:pt>
                <c:pt idx="2">
                  <c:v>251</c:v>
                </c:pt>
                <c:pt idx="3">
                  <c:v>261</c:v>
                </c:pt>
                <c:pt idx="4">
                  <c:v>277</c:v>
                </c:pt>
                <c:pt idx="5" formatCode="_(&quot;$&quot;* #,##0_);_(&quot;$&quot;* \(#,##0\);_(&quot;$&quot;* &quot;-&quot;_);_(@_)">
                  <c:v>262</c:v>
                </c:pt>
              </c:numCache>
            </c:numRef>
          </c:val>
        </c:ser>
        <c:dLbls>
          <c:showLegendKey val="0"/>
          <c:showVal val="0"/>
          <c:showCatName val="0"/>
          <c:showSerName val="0"/>
          <c:showPercent val="0"/>
          <c:showBubbleSize val="0"/>
        </c:dLbls>
        <c:gapWidth val="150"/>
        <c:axId val="746748464"/>
        <c:axId val="746749248"/>
      </c:barChart>
      <c:catAx>
        <c:axId val="746748464"/>
        <c:scaling>
          <c:orientation val="minMax"/>
        </c:scaling>
        <c:delete val="0"/>
        <c:axPos val="b"/>
        <c:numFmt formatCode="General" sourceLinked="0"/>
        <c:majorTickMark val="out"/>
        <c:minorTickMark val="none"/>
        <c:tickLblPos val="nextTo"/>
        <c:spPr>
          <a:ln>
            <a:solidFill>
              <a:sysClr val="windowText" lastClr="000000"/>
            </a:solidFill>
          </a:ln>
        </c:spPr>
        <c:crossAx val="746749248"/>
        <c:crosses val="autoZero"/>
        <c:auto val="1"/>
        <c:lblAlgn val="ctr"/>
        <c:lblOffset val="100"/>
        <c:noMultiLvlLbl val="0"/>
      </c:catAx>
      <c:valAx>
        <c:axId val="746749248"/>
        <c:scaling>
          <c:orientation val="minMax"/>
          <c:max val="350"/>
          <c:min val="0"/>
        </c:scaling>
        <c:delete val="0"/>
        <c:axPos val="l"/>
        <c:numFmt formatCode="_(&quot;$&quot;* #,##0_);_(&quot;$&quot;* \(#,##0\);_(&quot;$&quot;* &quot;-&quot;_);_(@_)" sourceLinked="1"/>
        <c:majorTickMark val="out"/>
        <c:minorTickMark val="none"/>
        <c:tickLblPos val="nextTo"/>
        <c:spPr>
          <a:ln>
            <a:solidFill>
              <a:sysClr val="windowText" lastClr="000000"/>
            </a:solidFill>
          </a:ln>
        </c:spPr>
        <c:txPr>
          <a:bodyPr/>
          <a:lstStyle/>
          <a:p>
            <a:pPr>
              <a:defRPr>
                <a:solidFill>
                  <a:sysClr val="windowText" lastClr="000000"/>
                </a:solidFill>
              </a:defRPr>
            </a:pPr>
            <a:endParaRPr lang="en-US"/>
          </a:p>
        </c:txPr>
        <c:crossAx val="746748464"/>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196" baseline="0">
                <a:solidFill>
                  <a:sysClr val="windowText" lastClr="000000"/>
                </a:solidFill>
              </a:defRPr>
            </a:pPr>
            <a:r>
              <a:rPr lang="en-US" sz="1196" baseline="0">
                <a:solidFill>
                  <a:sysClr val="windowText" lastClr="000000"/>
                </a:solidFill>
              </a:rPr>
              <a:t>Figure 5: Average cost per approved and monitored service provider</a:t>
            </a:r>
          </a:p>
        </c:rich>
      </c:tx>
      <c:layout>
        <c:manualLayout>
          <c:xMode val="edge"/>
          <c:yMode val="edge"/>
          <c:x val="9.2524902277123622E-2"/>
          <c:y val="1.1632068718682891E-5"/>
        </c:manualLayout>
      </c:layout>
      <c:overlay val="0"/>
    </c:title>
    <c:autoTitleDeleted val="0"/>
    <c:plotArea>
      <c:layout>
        <c:manualLayout>
          <c:layoutTarget val="inner"/>
          <c:xMode val="edge"/>
          <c:yMode val="edge"/>
          <c:x val="0.24335735667339109"/>
          <c:y val="0.19237349363587619"/>
          <c:w val="0.74324136135875574"/>
          <c:h val="0.64933536533739733"/>
        </c:manualLayout>
      </c:layout>
      <c:barChart>
        <c:barDir val="col"/>
        <c:grouping val="clustered"/>
        <c:varyColors val="0"/>
        <c:ser>
          <c:idx val="0"/>
          <c:order val="0"/>
          <c:tx>
            <c:strRef>
              <c:f>Sheet1!$B$1</c:f>
              <c:strCache>
                <c:ptCount val="1"/>
                <c:pt idx="0">
                  <c:v>Cost per service provider</c:v>
                </c:pt>
              </c:strCache>
            </c:strRef>
          </c:tx>
          <c:spPr>
            <a:solidFill>
              <a:srgbClr val="4F8AA8"/>
            </a:solidFill>
            <a:ln>
              <a:noFill/>
            </a:ln>
            <a:effectLst/>
          </c:spPr>
          <c:invertIfNegative val="0"/>
          <c:dPt>
            <c:idx val="4"/>
            <c:invertIfNegative val="0"/>
            <c:bubble3D val="0"/>
            <c:spPr>
              <a:solidFill>
                <a:srgbClr val="D9D9D9"/>
              </a:solidFill>
              <a:ln w="9493">
                <a:noFill/>
              </a:ln>
            </c:spPr>
          </c:dPt>
          <c:dPt>
            <c:idx val="5"/>
            <c:invertIfNegative val="0"/>
            <c:bubble3D val="0"/>
            <c:spPr>
              <a:solidFill>
                <a:srgbClr val="CEDCE8"/>
              </a:solidFill>
              <a:ln w="9493">
                <a:noFill/>
              </a:ln>
            </c:spPr>
          </c:dPt>
          <c:cat>
            <c:strRef>
              <c:f>Sheet1!$A$2:$A$7</c:f>
              <c:strCache>
                <c:ptCount val="6"/>
                <c:pt idx="0">
                  <c:v>2014/15 </c:v>
                </c:pt>
                <c:pt idx="1">
                  <c:v>2015/16 </c:v>
                </c:pt>
                <c:pt idx="2">
                  <c:v>2016/17 </c:v>
                </c:pt>
                <c:pt idx="3">
                  <c:v>2017/18</c:v>
                </c:pt>
                <c:pt idx="4">
                  <c:v>2018/19</c:v>
                </c:pt>
                <c:pt idx="5">
                  <c:v>2018/19 Target</c:v>
                </c:pt>
              </c:strCache>
            </c:strRef>
          </c:cat>
          <c:val>
            <c:numRef>
              <c:f>Sheet1!$B$2:$B$7</c:f>
              <c:numCache>
                <c:formatCode>"$"#,##0_);[Red]\("$"#,##0\)</c:formatCode>
                <c:ptCount val="6"/>
                <c:pt idx="0" formatCode="_(&quot;$&quot;* #,##0_);_(&quot;$&quot;* \(#,##0\);_(&quot;$&quot;* &quot;-&quot;_);_(@_)">
                  <c:v>3250</c:v>
                </c:pt>
                <c:pt idx="1">
                  <c:v>3472</c:v>
                </c:pt>
                <c:pt idx="2">
                  <c:v>3177</c:v>
                </c:pt>
                <c:pt idx="3">
                  <c:v>3522</c:v>
                </c:pt>
                <c:pt idx="4">
                  <c:v>2634</c:v>
                </c:pt>
                <c:pt idx="5" formatCode="_(&quot;$&quot;* #,##0_);_(&quot;$&quot;* \(#,##0\);_(&quot;$&quot;* &quot;-&quot;_);_(@_)">
                  <c:v>3160</c:v>
                </c:pt>
              </c:numCache>
            </c:numRef>
          </c:val>
        </c:ser>
        <c:dLbls>
          <c:showLegendKey val="0"/>
          <c:showVal val="0"/>
          <c:showCatName val="0"/>
          <c:showSerName val="0"/>
          <c:showPercent val="0"/>
          <c:showBubbleSize val="0"/>
        </c:dLbls>
        <c:gapWidth val="150"/>
        <c:axId val="748819080"/>
        <c:axId val="748821040"/>
      </c:barChart>
      <c:catAx>
        <c:axId val="748819080"/>
        <c:scaling>
          <c:orientation val="minMax"/>
        </c:scaling>
        <c:delete val="0"/>
        <c:axPos val="b"/>
        <c:numFmt formatCode="General" sourceLinked="0"/>
        <c:majorTickMark val="out"/>
        <c:minorTickMark val="none"/>
        <c:tickLblPos val="nextTo"/>
        <c:spPr>
          <a:ln>
            <a:solidFill>
              <a:sysClr val="windowText" lastClr="000000"/>
            </a:solidFill>
          </a:ln>
        </c:spPr>
        <c:crossAx val="748821040"/>
        <c:crossesAt val="0"/>
        <c:auto val="1"/>
        <c:lblAlgn val="ctr"/>
        <c:lblOffset val="100"/>
        <c:noMultiLvlLbl val="0"/>
      </c:catAx>
      <c:valAx>
        <c:axId val="748821040"/>
        <c:scaling>
          <c:orientation val="minMax"/>
          <c:min val="0"/>
        </c:scaling>
        <c:delete val="0"/>
        <c:axPos val="l"/>
        <c:numFmt formatCode="_(&quot;$&quot;* #,##0_);_(&quot;$&quot;* \(#,##0\);_(&quot;$&quot;* &quot;-&quot;_);_(@_)" sourceLinked="1"/>
        <c:majorTickMark val="out"/>
        <c:minorTickMark val="none"/>
        <c:tickLblPos val="nextTo"/>
        <c:spPr>
          <a:ln>
            <a:solidFill>
              <a:sysClr val="windowText" lastClr="000000"/>
            </a:solidFill>
          </a:ln>
        </c:spPr>
        <c:txPr>
          <a:bodyPr/>
          <a:lstStyle/>
          <a:p>
            <a:pPr>
              <a:defRPr baseline="0">
                <a:solidFill>
                  <a:sysClr val="windowText" lastClr="000000"/>
                </a:solidFill>
              </a:defRPr>
            </a:pPr>
            <a:endParaRPr lang="en-US"/>
          </a:p>
        </c:txPr>
        <c:crossAx val="748819080"/>
        <c:crosses val="autoZero"/>
        <c:crossBetween val="between"/>
      </c:valAx>
      <c:dTable>
        <c:showHorzBorder val="0"/>
        <c:showVertBorder val="0"/>
        <c:showOutline val="0"/>
        <c:showKeys val="0"/>
        <c:txPr>
          <a:bodyPr/>
          <a:lstStyle/>
          <a:p>
            <a:pPr rtl="0">
              <a:defRPr>
                <a:solidFill>
                  <a:sysClr val="windowText" lastClr="000000"/>
                </a:solidFill>
              </a:defRPr>
            </a:pPr>
            <a:endParaRPr lang="en-US"/>
          </a:p>
        </c:txPr>
      </c:dTable>
      <c:spPr>
        <a:noFill/>
        <a:ln w="25323">
          <a:noFill/>
        </a:ln>
      </c:spPr>
    </c:plotArea>
    <c:plotVisOnly val="1"/>
    <c:dispBlanksAs val="gap"/>
    <c:showDLblsOverMax val="0"/>
  </c:chart>
  <c:spPr>
    <a:ln>
      <a:noFill/>
    </a:ln>
  </c:spPr>
  <c:txPr>
    <a:bodyPr/>
    <a:lstStyle/>
    <a:p>
      <a:pPr>
        <a:defRPr b="1" i="0" baseline="0">
          <a:solidFill>
            <a:schemeClr val="accent3">
              <a:lumMod val="7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baseline="0">
                <a:solidFill>
                  <a:sysClr val="windowText" lastClr="000000"/>
                </a:solidFill>
              </a:defRPr>
            </a:pPr>
            <a:r>
              <a:rPr lang="en-US" sz="1195" baseline="0">
                <a:solidFill>
                  <a:sysClr val="windowText" lastClr="000000"/>
                </a:solidFill>
                <a:latin typeface="Arial" panose="020B0604020202020204" pitchFamily="34" charset="0"/>
                <a:cs typeface="Arial" panose="020B0604020202020204" pitchFamily="34" charset="0"/>
              </a:rPr>
              <a:t>Figure 6: Average cost per client contact to provide information and advice</a:t>
            </a:r>
          </a:p>
        </c:rich>
      </c:tx>
      <c:layout>
        <c:manualLayout>
          <c:xMode val="edge"/>
          <c:yMode val="edge"/>
          <c:x val="0.21647507871832161"/>
          <c:y val="3.7918658959170889E-2"/>
        </c:manualLayout>
      </c:layout>
      <c:overlay val="0"/>
    </c:title>
    <c:autoTitleDeleted val="0"/>
    <c:plotArea>
      <c:layout/>
      <c:barChart>
        <c:barDir val="col"/>
        <c:grouping val="clustered"/>
        <c:varyColors val="0"/>
        <c:ser>
          <c:idx val="0"/>
          <c:order val="0"/>
          <c:tx>
            <c:strRef>
              <c:f>Sheet1!$B$1</c:f>
              <c:strCache>
                <c:ptCount val="1"/>
                <c:pt idx="0">
                  <c:v>Cost per client contact to provide information and advice</c:v>
                </c:pt>
              </c:strCache>
            </c:strRef>
          </c:tx>
          <c:spPr>
            <a:solidFill>
              <a:srgbClr val="4F8AA8"/>
            </a:solidFill>
            <a:ln>
              <a:noFill/>
            </a:ln>
            <a:effectLst/>
          </c:spPr>
          <c:invertIfNegative val="0"/>
          <c:dPt>
            <c:idx val="0"/>
            <c:invertIfNegative val="0"/>
            <c:bubble3D val="0"/>
            <c:spPr>
              <a:solidFill>
                <a:srgbClr val="4F8AA8"/>
              </a:solidFill>
              <a:ln w="9482">
                <a:noFill/>
              </a:ln>
            </c:spPr>
          </c:dPt>
          <c:dPt>
            <c:idx val="1"/>
            <c:invertIfNegative val="0"/>
            <c:bubble3D val="0"/>
            <c:spPr>
              <a:solidFill>
                <a:srgbClr val="4F8AA8"/>
              </a:solidFill>
              <a:ln w="9485">
                <a:noFill/>
              </a:ln>
            </c:spPr>
          </c:dPt>
          <c:dPt>
            <c:idx val="2"/>
            <c:invertIfNegative val="0"/>
            <c:bubble3D val="0"/>
            <c:spPr>
              <a:solidFill>
                <a:srgbClr val="4F8AA8"/>
              </a:solidFill>
              <a:ln w="9485">
                <a:noFill/>
              </a:ln>
            </c:spPr>
          </c:dPt>
          <c:dPt>
            <c:idx val="3"/>
            <c:invertIfNegative val="0"/>
            <c:bubble3D val="0"/>
            <c:spPr>
              <a:solidFill>
                <a:srgbClr val="4F8AA8"/>
              </a:solidFill>
              <a:ln w="9482">
                <a:noFill/>
              </a:ln>
            </c:spPr>
          </c:dPt>
          <c:dPt>
            <c:idx val="4"/>
            <c:invertIfNegative val="0"/>
            <c:bubble3D val="0"/>
            <c:spPr>
              <a:solidFill>
                <a:sysClr val="window" lastClr="FFFFFF">
                  <a:lumMod val="85000"/>
                </a:sysClr>
              </a:solidFill>
              <a:ln w="9485">
                <a:noFill/>
              </a:ln>
            </c:spPr>
          </c:dPt>
          <c:dPt>
            <c:idx val="5"/>
            <c:invertIfNegative val="0"/>
            <c:bubble3D val="0"/>
            <c:spPr>
              <a:solidFill>
                <a:srgbClr val="CEDCE8"/>
              </a:solidFill>
              <a:ln w="9485">
                <a:noFill/>
              </a:ln>
            </c:spPr>
          </c:dPt>
          <c:cat>
            <c:strRef>
              <c:f>Sheet1!$A$2:$A$7</c:f>
              <c:strCache>
                <c:ptCount val="6"/>
                <c:pt idx="0">
                  <c:v>2014/15 </c:v>
                </c:pt>
                <c:pt idx="1">
                  <c:v>2015/16 </c:v>
                </c:pt>
                <c:pt idx="2">
                  <c:v>2016/17 </c:v>
                </c:pt>
                <c:pt idx="3">
                  <c:v>2017/18</c:v>
                </c:pt>
                <c:pt idx="4">
                  <c:v>2018/19 </c:v>
                </c:pt>
                <c:pt idx="5">
                  <c:v>2018/19 Target</c:v>
                </c:pt>
              </c:strCache>
            </c:strRef>
          </c:cat>
          <c:val>
            <c:numRef>
              <c:f>Sheet1!$B$2:$B$7</c:f>
              <c:numCache>
                <c:formatCode>"$"#,##0_);\("$"#,##0\)</c:formatCode>
                <c:ptCount val="6"/>
                <c:pt idx="0">
                  <c:v>120</c:v>
                </c:pt>
                <c:pt idx="1">
                  <c:v>106</c:v>
                </c:pt>
                <c:pt idx="2">
                  <c:v>110</c:v>
                </c:pt>
                <c:pt idx="3">
                  <c:v>75</c:v>
                </c:pt>
                <c:pt idx="4">
                  <c:v>56</c:v>
                </c:pt>
                <c:pt idx="5">
                  <c:v>72</c:v>
                </c:pt>
              </c:numCache>
            </c:numRef>
          </c:val>
        </c:ser>
        <c:dLbls>
          <c:showLegendKey val="0"/>
          <c:showVal val="0"/>
          <c:showCatName val="0"/>
          <c:showSerName val="0"/>
          <c:showPercent val="0"/>
          <c:showBubbleSize val="0"/>
        </c:dLbls>
        <c:gapWidth val="150"/>
        <c:axId val="748818296"/>
        <c:axId val="748819864"/>
      </c:barChart>
      <c:catAx>
        <c:axId val="748818296"/>
        <c:scaling>
          <c:orientation val="minMax"/>
        </c:scaling>
        <c:delete val="0"/>
        <c:axPos val="b"/>
        <c:numFmt formatCode="General" sourceLinked="0"/>
        <c:majorTickMark val="out"/>
        <c:minorTickMark val="none"/>
        <c:tickLblPos val="nextTo"/>
        <c:spPr>
          <a:ln>
            <a:solidFill>
              <a:sysClr val="windowText" lastClr="000000"/>
            </a:solidFill>
          </a:ln>
        </c:spPr>
        <c:crossAx val="748819864"/>
        <c:crossesAt val="0"/>
        <c:auto val="1"/>
        <c:lblAlgn val="ctr"/>
        <c:lblOffset val="100"/>
        <c:noMultiLvlLbl val="0"/>
      </c:catAx>
      <c:valAx>
        <c:axId val="748819864"/>
        <c:scaling>
          <c:orientation val="minMax"/>
          <c:min val="0"/>
        </c:scaling>
        <c:delete val="0"/>
        <c:axPos val="l"/>
        <c:numFmt formatCode="&quot;$&quot;#,##0_);\(&quot;$&quot;#,##0\)" sourceLinked="1"/>
        <c:majorTickMark val="out"/>
        <c:minorTickMark val="none"/>
        <c:tickLblPos val="nextTo"/>
        <c:spPr>
          <a:ln>
            <a:solidFill>
              <a:sysClr val="windowText" lastClr="000000"/>
            </a:solidFill>
          </a:ln>
        </c:spPr>
        <c:txPr>
          <a:bodyPr/>
          <a:lstStyle/>
          <a:p>
            <a:pPr>
              <a:defRPr b="1" i="0" baseline="0">
                <a:solidFill>
                  <a:sysClr val="windowText" lastClr="000000"/>
                </a:solidFill>
                <a:latin typeface="Arial" panose="020B0604020202020204" pitchFamily="34" charset="0"/>
                <a:cs typeface="Arial" panose="020B0604020202020204" pitchFamily="34" charset="0"/>
              </a:defRPr>
            </a:pPr>
            <a:endParaRPr lang="en-US"/>
          </a:p>
        </c:txPr>
        <c:crossAx val="748818296"/>
        <c:crosses val="autoZero"/>
        <c:crossBetween val="between"/>
      </c:valAx>
      <c:dTable>
        <c:showHorzBorder val="0"/>
        <c:showVertBorder val="0"/>
        <c:showOutline val="0"/>
        <c:showKeys val="1"/>
        <c:txPr>
          <a:bodyPr/>
          <a:lstStyle/>
          <a:p>
            <a:pPr rtl="0">
              <a:defRPr b="1" i="0" baseline="0">
                <a:solidFill>
                  <a:sysClr val="windowText" lastClr="000000"/>
                </a:solidFill>
                <a:latin typeface="Arial" panose="020B0604020202020204" pitchFamily="34" charset="0"/>
                <a:cs typeface="Arial" panose="020B0604020202020204" pitchFamily="34" charset="0"/>
              </a:defRPr>
            </a:pPr>
            <a:endParaRPr lang="en-US"/>
          </a:p>
        </c:txPr>
      </c:dTable>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en-AU" sz="1100">
                <a:solidFill>
                  <a:sysClr val="windowText" lastClr="000000"/>
                </a:solidFill>
              </a:rPr>
              <a:t>Figure 7: Average cost to complete a conciliation</a:t>
            </a:r>
            <a:endParaRPr lang="en-US" sz="1100">
              <a:solidFill>
                <a:sysClr val="windowText" lastClr="000000"/>
              </a:solidFill>
            </a:endParaRPr>
          </a:p>
        </c:rich>
      </c:tx>
      <c:layout>
        <c:manualLayout>
          <c:xMode val="edge"/>
          <c:yMode val="edge"/>
          <c:x val="0.42954288649203903"/>
          <c:y val="2.4232633279483037E-2"/>
        </c:manualLayout>
      </c:layout>
      <c:overlay val="0"/>
    </c:title>
    <c:autoTitleDeleted val="0"/>
    <c:plotArea>
      <c:layout/>
      <c:barChart>
        <c:barDir val="col"/>
        <c:grouping val="clustered"/>
        <c:varyColors val="0"/>
        <c:ser>
          <c:idx val="0"/>
          <c:order val="0"/>
          <c:tx>
            <c:strRef>
              <c:f>Sheet1!$B$1</c:f>
              <c:strCache>
                <c:ptCount val="1"/>
                <c:pt idx="0">
                  <c:v>Cost per completed conciliation</c:v>
                </c:pt>
              </c:strCache>
            </c:strRef>
          </c:tx>
          <c:spPr>
            <a:solidFill>
              <a:srgbClr val="4F8AA8"/>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spPr>
              <a:solidFill>
                <a:srgbClr val="D9D9D9"/>
              </a:solidFill>
            </c:spPr>
          </c:dPt>
          <c:dPt>
            <c:idx val="5"/>
            <c:invertIfNegative val="0"/>
            <c:bubble3D val="0"/>
            <c:spPr>
              <a:solidFill>
                <a:srgbClr val="CEDCE8"/>
              </a:solidFill>
            </c:spPr>
          </c:dPt>
          <c:cat>
            <c:strRef>
              <c:f>Sheet1!$A$2:$A$7</c:f>
              <c:strCache>
                <c:ptCount val="6"/>
                <c:pt idx="0">
                  <c:v>2014/15 </c:v>
                </c:pt>
                <c:pt idx="1">
                  <c:v>2015/16</c:v>
                </c:pt>
                <c:pt idx="2">
                  <c:v>2016/17 </c:v>
                </c:pt>
                <c:pt idx="3">
                  <c:v>2017/18 </c:v>
                </c:pt>
                <c:pt idx="4">
                  <c:v>2018/19 </c:v>
                </c:pt>
                <c:pt idx="5">
                  <c:v>2018/19 Target</c:v>
                </c:pt>
              </c:strCache>
            </c:strRef>
          </c:cat>
          <c:val>
            <c:numRef>
              <c:f>Sheet1!$B$2:$B$7</c:f>
              <c:numCache>
                <c:formatCode>"$"#,##0_);[Red]\("$"#,##0\)</c:formatCode>
                <c:ptCount val="6"/>
                <c:pt idx="0" formatCode="_(&quot;$&quot;* #,##0_);_(&quot;$&quot;* \(#,##0\);_(&quot;$&quot;* &quot;-&quot;_);_(@_)">
                  <c:v>1966</c:v>
                </c:pt>
                <c:pt idx="1">
                  <c:v>2095</c:v>
                </c:pt>
                <c:pt idx="2">
                  <c:v>2208</c:v>
                </c:pt>
                <c:pt idx="3">
                  <c:v>2353</c:v>
                </c:pt>
                <c:pt idx="4">
                  <c:v>2084</c:v>
                </c:pt>
                <c:pt idx="5" formatCode="_(&quot;$&quot;* #,##0_);_(&quot;$&quot;* \(#,##0\);_(&quot;$&quot;* &quot;-&quot;_);_(@_)">
                  <c:v>2161</c:v>
                </c:pt>
              </c:numCache>
            </c:numRef>
          </c:val>
        </c:ser>
        <c:dLbls>
          <c:showLegendKey val="0"/>
          <c:showVal val="0"/>
          <c:showCatName val="0"/>
          <c:showSerName val="0"/>
          <c:showPercent val="0"/>
          <c:showBubbleSize val="0"/>
        </c:dLbls>
        <c:gapWidth val="150"/>
        <c:axId val="821361384"/>
        <c:axId val="821360208"/>
      </c:barChart>
      <c:catAx>
        <c:axId val="821361384"/>
        <c:scaling>
          <c:orientation val="minMax"/>
        </c:scaling>
        <c:delete val="0"/>
        <c:axPos val="b"/>
        <c:numFmt formatCode="General" sourceLinked="0"/>
        <c:majorTickMark val="out"/>
        <c:minorTickMark val="none"/>
        <c:tickLblPos val="nextTo"/>
        <c:spPr>
          <a:ln>
            <a:solidFill>
              <a:sysClr val="windowText" lastClr="000000"/>
            </a:solidFill>
          </a:ln>
        </c:spPr>
        <c:crossAx val="821360208"/>
        <c:crosses val="autoZero"/>
        <c:auto val="1"/>
        <c:lblAlgn val="ctr"/>
        <c:lblOffset val="100"/>
        <c:noMultiLvlLbl val="0"/>
      </c:catAx>
      <c:valAx>
        <c:axId val="821360208"/>
        <c:scaling>
          <c:orientation val="minMax"/>
          <c:min val="0"/>
        </c:scaling>
        <c:delete val="0"/>
        <c:axPos val="l"/>
        <c:majorGridlines>
          <c:spPr>
            <a:ln>
              <a:solidFill>
                <a:sysClr val="windowText" lastClr="000000"/>
              </a:solidFill>
            </a:ln>
          </c:spPr>
        </c:majorGridlines>
        <c:numFmt formatCode="_(&quot;$&quot;* #,##0_);_(&quot;$&quot;* \(#,##0\);_(&quot;$&quot;* &quot;-&quot;_);_(@_)" sourceLinked="1"/>
        <c:majorTickMark val="out"/>
        <c:minorTickMark val="none"/>
        <c:tickLblPos val="nextTo"/>
        <c:txPr>
          <a:bodyPr/>
          <a:lstStyle/>
          <a:p>
            <a:pPr>
              <a:defRPr>
                <a:solidFill>
                  <a:sysClr val="windowText" lastClr="000000"/>
                </a:solidFill>
              </a:defRPr>
            </a:pPr>
            <a:endParaRPr lang="en-US"/>
          </a:p>
        </c:txPr>
        <c:crossAx val="821361384"/>
        <c:crosses val="autoZero"/>
        <c:crossBetween val="between"/>
      </c:valAx>
      <c:dTable>
        <c:showHorzBorder val="0"/>
        <c:showVertBorder val="0"/>
        <c:showOutline val="0"/>
        <c:showKeys val="0"/>
        <c:spPr>
          <a:ln>
            <a:solidFill>
              <a:sysClr val="windowText" lastClr="000000"/>
            </a:solidFill>
          </a:ln>
        </c:spPr>
        <c:txPr>
          <a:bodyPr/>
          <a:lstStyle/>
          <a:p>
            <a:pPr rtl="0">
              <a:defRPr>
                <a:solidFill>
                  <a:sysClr val="windowText" lastClr="000000"/>
                </a:solidFill>
              </a:defRPr>
            </a:pPr>
            <a:endParaRPr lang="en-US"/>
          </a:p>
        </c:txPr>
      </c:dTable>
      <c:spPr>
        <a:ln>
          <a:solidFill>
            <a:sysClr val="windowText" lastClr="000000"/>
          </a:solidFill>
        </a:ln>
      </c:spPr>
    </c:plotArea>
    <c:plotVisOnly val="1"/>
    <c:dispBlanksAs val="gap"/>
    <c:showDLblsOverMax val="0"/>
  </c:chart>
  <c:txPr>
    <a:bodyPr/>
    <a:lstStyle/>
    <a:p>
      <a:pPr>
        <a:defRPr b="1" i="0" baseline="0">
          <a:solidFill>
            <a:schemeClr val="accent3">
              <a:lumMod val="75000"/>
            </a:schemeClr>
          </a:solidFill>
          <a:latin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ysClr val="windowText" lastClr="000000"/>
                </a:solidFill>
                <a:latin typeface="Calibri"/>
                <a:ea typeface="Calibri"/>
                <a:cs typeface="Calibri"/>
              </a:defRPr>
            </a:pPr>
            <a:r>
              <a:rPr lang="en-AU" sz="1197" b="1" i="0" u="none" strike="noStrike" baseline="0">
                <a:solidFill>
                  <a:sysClr val="windowText" lastClr="000000"/>
                </a:solidFill>
                <a:latin typeface="Arial"/>
                <a:cs typeface="Arial"/>
              </a:rPr>
              <a:t>Figure 8: Average cost to complete an arbitration</a:t>
            </a:r>
          </a:p>
        </c:rich>
      </c:tx>
      <c:layout>
        <c:manualLayout>
          <c:xMode val="edge"/>
          <c:yMode val="edge"/>
          <c:x val="0.26269674754605515"/>
          <c:y val="2.3809361959251495E-2"/>
        </c:manualLayout>
      </c:layout>
      <c:overlay val="0"/>
    </c:title>
    <c:autoTitleDeleted val="0"/>
    <c:plotArea>
      <c:layout/>
      <c:barChart>
        <c:barDir val="col"/>
        <c:grouping val="clustered"/>
        <c:varyColors val="0"/>
        <c:ser>
          <c:idx val="0"/>
          <c:order val="0"/>
          <c:tx>
            <c:strRef>
              <c:f>Sheet1!$B$1</c:f>
              <c:strCache>
                <c:ptCount val="1"/>
                <c:pt idx="0">
                  <c:v>Cost per completed arbitration</c:v>
                </c:pt>
              </c:strCache>
            </c:strRef>
          </c:tx>
          <c:spPr>
            <a:solidFill>
              <a:srgbClr val="4F8AA8"/>
            </a:solidFill>
          </c:spPr>
          <c:invertIfNegative val="0"/>
          <c:dPt>
            <c:idx val="3"/>
            <c:invertIfNegative val="0"/>
            <c:bubble3D val="0"/>
          </c:dPt>
          <c:dPt>
            <c:idx val="4"/>
            <c:invertIfNegative val="0"/>
            <c:bubble3D val="0"/>
            <c:spPr>
              <a:solidFill>
                <a:srgbClr val="D9D9D9"/>
              </a:solidFill>
            </c:spPr>
          </c:dPt>
          <c:dPt>
            <c:idx val="5"/>
            <c:invertIfNegative val="0"/>
            <c:bubble3D val="0"/>
            <c:spPr>
              <a:solidFill>
                <a:srgbClr val="CEDCE8"/>
              </a:solidFill>
            </c:spPr>
          </c:dPt>
          <c:cat>
            <c:strRef>
              <c:f>Sheet1!$A$2:$A$7</c:f>
              <c:strCache>
                <c:ptCount val="6"/>
                <c:pt idx="0">
                  <c:v>2014/15 </c:v>
                </c:pt>
                <c:pt idx="1">
                  <c:v>2015/16</c:v>
                </c:pt>
                <c:pt idx="2">
                  <c:v>2016/17 </c:v>
                </c:pt>
                <c:pt idx="3">
                  <c:v>2017/18 </c:v>
                </c:pt>
                <c:pt idx="4">
                  <c:v>2018/19 </c:v>
                </c:pt>
                <c:pt idx="5">
                  <c:v>2018/19 Target</c:v>
                </c:pt>
              </c:strCache>
            </c:strRef>
          </c:cat>
          <c:val>
            <c:numRef>
              <c:f>Sheet1!$B$2:$B$7</c:f>
              <c:numCache>
                <c:formatCode>_("$"* #,##0_);_("$"* \(#,##0\);_("$"* "-"_);_(@_)</c:formatCode>
                <c:ptCount val="6"/>
                <c:pt idx="0">
                  <c:v>10042</c:v>
                </c:pt>
                <c:pt idx="1">
                  <c:v>10084</c:v>
                </c:pt>
                <c:pt idx="2">
                  <c:v>9587</c:v>
                </c:pt>
                <c:pt idx="3">
                  <c:v>8579</c:v>
                </c:pt>
                <c:pt idx="4">
                  <c:v>8319</c:v>
                </c:pt>
                <c:pt idx="5" formatCode="&quot;$&quot;#,##0_);[Red]\(&quot;$&quot;#,##0\)">
                  <c:v>8829</c:v>
                </c:pt>
              </c:numCache>
            </c:numRef>
          </c:val>
        </c:ser>
        <c:dLbls>
          <c:showLegendKey val="0"/>
          <c:showVal val="0"/>
          <c:showCatName val="0"/>
          <c:showSerName val="0"/>
          <c:showPercent val="0"/>
          <c:showBubbleSize val="0"/>
        </c:dLbls>
        <c:gapWidth val="150"/>
        <c:axId val="821364912"/>
        <c:axId val="821359424"/>
      </c:barChart>
      <c:catAx>
        <c:axId val="821364912"/>
        <c:scaling>
          <c:orientation val="minMax"/>
        </c:scaling>
        <c:delete val="0"/>
        <c:axPos val="b"/>
        <c:numFmt formatCode="General" sourceLinked="0"/>
        <c:majorTickMark val="out"/>
        <c:minorTickMark val="none"/>
        <c:tickLblPos val="nextTo"/>
        <c:spPr>
          <a:ln>
            <a:solidFill>
              <a:sysClr val="windowText" lastClr="000000"/>
            </a:solidFill>
          </a:ln>
        </c:spPr>
        <c:txPr>
          <a:bodyPr rot="0" vert="horz"/>
          <a:lstStyle/>
          <a:p>
            <a:pPr>
              <a:defRPr sz="997" b="1" i="0" u="none" strike="noStrike" baseline="0">
                <a:solidFill>
                  <a:srgbClr val="808000"/>
                </a:solidFill>
                <a:latin typeface="Calibri"/>
                <a:ea typeface="Calibri"/>
                <a:cs typeface="Calibri"/>
              </a:defRPr>
            </a:pPr>
            <a:endParaRPr lang="en-US"/>
          </a:p>
        </c:txPr>
        <c:crossAx val="821359424"/>
        <c:crosses val="autoZero"/>
        <c:auto val="1"/>
        <c:lblAlgn val="ctr"/>
        <c:lblOffset val="100"/>
        <c:noMultiLvlLbl val="0"/>
      </c:catAx>
      <c:valAx>
        <c:axId val="821359424"/>
        <c:scaling>
          <c:orientation val="minMax"/>
          <c:min val="0"/>
        </c:scaling>
        <c:delete val="0"/>
        <c:axPos val="l"/>
        <c:majorGridlines>
          <c:spPr>
            <a:ln>
              <a:solidFill>
                <a:sysClr val="windowText" lastClr="000000"/>
              </a:solidFill>
            </a:ln>
          </c:spPr>
        </c:majorGridlines>
        <c:numFmt formatCode="_(&quot;$&quot;* #,##0_);_(&quot;$&quot;* \(#,##0\);_(&quot;$&quot;* &quot;-&quot;_);_(@_)" sourceLinked="1"/>
        <c:majorTickMark val="out"/>
        <c:minorTickMark val="none"/>
        <c:tickLblPos val="nextTo"/>
        <c:spPr>
          <a:ln>
            <a:solidFill>
              <a:sysClr val="windowText" lastClr="000000"/>
            </a:solidFill>
          </a:ln>
        </c:spPr>
        <c:txPr>
          <a:bodyPr rot="0" vert="horz"/>
          <a:lstStyle/>
          <a:p>
            <a:pPr>
              <a:defRPr sz="997" b="1" i="0" u="none" strike="noStrike" baseline="0">
                <a:solidFill>
                  <a:sysClr val="windowText" lastClr="000000"/>
                </a:solidFill>
                <a:latin typeface="Arial"/>
                <a:ea typeface="Arial"/>
                <a:cs typeface="Arial"/>
              </a:defRPr>
            </a:pPr>
            <a:endParaRPr lang="en-US"/>
          </a:p>
        </c:txPr>
        <c:crossAx val="821364912"/>
        <c:crosses val="autoZero"/>
        <c:crossBetween val="between"/>
      </c:valAx>
      <c:dTable>
        <c:showHorzBorder val="0"/>
        <c:showVertBorder val="0"/>
        <c:showOutline val="0"/>
        <c:showKeys val="0"/>
        <c:txPr>
          <a:bodyPr/>
          <a:lstStyle/>
          <a:p>
            <a:pPr rtl="0">
              <a:defRPr sz="997" b="1" i="0" u="none" strike="noStrike" baseline="0">
                <a:solidFill>
                  <a:sysClr val="windowText" lastClr="000000"/>
                </a:solidFill>
                <a:latin typeface="Arial"/>
                <a:ea typeface="Arial"/>
                <a:cs typeface="Arial"/>
              </a:defRPr>
            </a:pPr>
            <a:endParaRPr lang="en-US"/>
          </a:p>
        </c:txPr>
      </c:dTable>
    </c:plotArea>
    <c:plotVisOnly val="1"/>
    <c:dispBlanksAs val="gap"/>
    <c:showDLblsOverMax val="0"/>
  </c:chart>
  <c:txPr>
    <a:bodyPr/>
    <a:lstStyle/>
    <a:p>
      <a:pPr>
        <a:defRPr sz="997" b="1" i="0" u="none" strike="noStrike" baseline="0">
          <a:solidFill>
            <a:srgbClr val="808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997" b="0" i="0" u="none" strike="noStrike" baseline="0">
                <a:solidFill>
                  <a:sysClr val="windowText" lastClr="000000"/>
                </a:solidFill>
                <a:latin typeface="Calibri"/>
                <a:ea typeface="Calibri"/>
                <a:cs typeface="Calibri"/>
              </a:defRPr>
            </a:pPr>
            <a:r>
              <a:rPr lang="en-AU" sz="1197" b="1" i="0" u="none" strike="noStrike" baseline="0">
                <a:solidFill>
                  <a:sysClr val="windowText" lastClr="000000"/>
                </a:solidFill>
                <a:latin typeface="Arial"/>
                <a:cs typeface="Arial"/>
              </a:rPr>
              <a:t>Figure 9: Average cost to complete a Memorandum of Agreement</a:t>
            </a:r>
          </a:p>
        </c:rich>
      </c:tx>
      <c:overlay val="0"/>
    </c:title>
    <c:autoTitleDeleted val="0"/>
    <c:plotArea>
      <c:layout/>
      <c:barChart>
        <c:barDir val="col"/>
        <c:grouping val="clustered"/>
        <c:varyColors val="0"/>
        <c:ser>
          <c:idx val="0"/>
          <c:order val="0"/>
          <c:tx>
            <c:strRef>
              <c:f>Sheet1!$B$1</c:f>
              <c:strCache>
                <c:ptCount val="1"/>
                <c:pt idx="0">
                  <c:v>Cost per completed MoA</c:v>
                </c:pt>
              </c:strCache>
            </c:strRef>
          </c:tx>
          <c:spPr>
            <a:solidFill>
              <a:srgbClr val="4F8AA8"/>
            </a:solidFill>
          </c:spPr>
          <c:invertIfNegative val="0"/>
          <c:dPt>
            <c:idx val="4"/>
            <c:invertIfNegative val="0"/>
            <c:bubble3D val="0"/>
            <c:spPr>
              <a:solidFill>
                <a:srgbClr val="D9D9D9"/>
              </a:solidFill>
            </c:spPr>
          </c:dPt>
          <c:dPt>
            <c:idx val="5"/>
            <c:invertIfNegative val="0"/>
            <c:bubble3D val="0"/>
            <c:spPr>
              <a:solidFill>
                <a:srgbClr val="CEDCE8"/>
              </a:solidFill>
            </c:spPr>
          </c:dPt>
          <c:cat>
            <c:strRef>
              <c:f>Sheet1!$A$2:$A$7</c:f>
              <c:strCache>
                <c:ptCount val="6"/>
                <c:pt idx="0">
                  <c:v>2014/15 </c:v>
                </c:pt>
                <c:pt idx="1">
                  <c:v>2015/16</c:v>
                </c:pt>
                <c:pt idx="2">
                  <c:v>2016/17 </c:v>
                </c:pt>
                <c:pt idx="3">
                  <c:v>2017/18 </c:v>
                </c:pt>
                <c:pt idx="4">
                  <c:v>2018/19 </c:v>
                </c:pt>
                <c:pt idx="5">
                  <c:v>2018/19 Target</c:v>
                </c:pt>
              </c:strCache>
            </c:strRef>
          </c:cat>
          <c:val>
            <c:numRef>
              <c:f>Sheet1!$B$2:$B$7</c:f>
              <c:numCache>
                <c:formatCode>_("$"* #,##0_);_("$"* \(#,##0\);_("$"* "-"_);_(@_)</c:formatCode>
                <c:ptCount val="6"/>
                <c:pt idx="0">
                  <c:v>342</c:v>
                </c:pt>
                <c:pt idx="1">
                  <c:v>339</c:v>
                </c:pt>
                <c:pt idx="2">
                  <c:v>341</c:v>
                </c:pt>
                <c:pt idx="3">
                  <c:v>348</c:v>
                </c:pt>
                <c:pt idx="4">
                  <c:v>424</c:v>
                </c:pt>
                <c:pt idx="5">
                  <c:v>380</c:v>
                </c:pt>
              </c:numCache>
            </c:numRef>
          </c:val>
        </c:ser>
        <c:dLbls>
          <c:showLegendKey val="0"/>
          <c:showVal val="0"/>
          <c:showCatName val="0"/>
          <c:showSerName val="0"/>
          <c:showPercent val="0"/>
          <c:showBubbleSize val="0"/>
        </c:dLbls>
        <c:gapWidth val="150"/>
        <c:axId val="821359032"/>
        <c:axId val="821362952"/>
      </c:barChart>
      <c:catAx>
        <c:axId val="821359032"/>
        <c:scaling>
          <c:orientation val="minMax"/>
        </c:scaling>
        <c:delete val="0"/>
        <c:axPos val="b"/>
        <c:numFmt formatCode="General" sourceLinked="0"/>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en-US"/>
          </a:p>
        </c:txPr>
        <c:crossAx val="821362952"/>
        <c:crosses val="autoZero"/>
        <c:auto val="1"/>
        <c:lblAlgn val="ctr"/>
        <c:lblOffset val="100"/>
        <c:noMultiLvlLbl val="0"/>
      </c:catAx>
      <c:valAx>
        <c:axId val="821362952"/>
        <c:scaling>
          <c:orientation val="minMax"/>
          <c:min val="0"/>
        </c:scaling>
        <c:delete val="0"/>
        <c:axPos val="l"/>
        <c:majorGridlines>
          <c:spPr>
            <a:ln>
              <a:solidFill>
                <a:sysClr val="windowText" lastClr="000000"/>
              </a:solidFill>
            </a:ln>
          </c:spPr>
        </c:majorGridlines>
        <c:numFmt formatCode="_(&quot;$&quot;* #,##0_);_(&quot;$&quot;* \(#,##0\);_(&quot;$&quot;* &quot;-&quot;_);_(@_)" sourceLinked="1"/>
        <c:majorTickMark val="out"/>
        <c:minorTickMark val="none"/>
        <c:tickLblPos val="nextTo"/>
        <c:txPr>
          <a:bodyPr rot="0" vert="horz"/>
          <a:lstStyle/>
          <a:p>
            <a:pPr>
              <a:defRPr sz="997" b="1" i="0" u="none" strike="noStrike" baseline="0">
                <a:solidFill>
                  <a:sysClr val="windowText" lastClr="000000"/>
                </a:solidFill>
                <a:latin typeface="Arial"/>
                <a:ea typeface="Arial"/>
                <a:cs typeface="Arial"/>
              </a:defRPr>
            </a:pPr>
            <a:endParaRPr lang="en-US"/>
          </a:p>
        </c:txPr>
        <c:crossAx val="821359032"/>
        <c:crosses val="autoZero"/>
        <c:crossBetween val="between"/>
      </c:valAx>
      <c:dTable>
        <c:showHorzBorder val="0"/>
        <c:showVertBorder val="0"/>
        <c:showOutline val="0"/>
        <c:showKeys val="0"/>
        <c:txPr>
          <a:bodyPr/>
          <a:lstStyle/>
          <a:p>
            <a:pPr rtl="0">
              <a:defRPr sz="997" b="1" i="0" u="none" strike="noStrike" baseline="0">
                <a:solidFill>
                  <a:sysClr val="windowText" lastClr="000000"/>
                </a:solidFill>
                <a:latin typeface="Arial"/>
                <a:ea typeface="Arial"/>
                <a:cs typeface="Arial"/>
              </a:defRPr>
            </a:pPr>
            <a:endParaRPr lang="en-US"/>
          </a:p>
        </c:txPr>
      </c:dTable>
      <c:spPr>
        <a:ln>
          <a:solidFill>
            <a:sysClr val="windowText" lastClr="000000"/>
          </a:solidFill>
        </a:ln>
      </c:spPr>
    </c:plotArea>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77A19D"/>
      </a:accent1>
      <a:accent2>
        <a:srgbClr val="003F5F"/>
      </a:accent2>
      <a:accent3>
        <a:srgbClr val="898D91"/>
      </a:accent3>
      <a:accent4>
        <a:srgbClr val="E47D31"/>
      </a:accent4>
      <a:accent5>
        <a:srgbClr val="D42D36"/>
      </a:accent5>
      <a:accent6>
        <a:srgbClr val="4F8AA8"/>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WCWA NEW">
    <a:dk1>
      <a:srgbClr val="86731E"/>
    </a:dk1>
    <a:lt1>
      <a:sysClr val="window" lastClr="FFFFFF"/>
    </a:lt1>
    <a:dk2>
      <a:srgbClr val="3E5D57"/>
    </a:dk2>
    <a:lt2>
      <a:srgbClr val="FFFFFF"/>
    </a:lt2>
    <a:accent1>
      <a:srgbClr val="3D5C57"/>
    </a:accent1>
    <a:accent2>
      <a:srgbClr val="2D4541"/>
    </a:accent2>
    <a:accent3>
      <a:srgbClr val="897719"/>
    </a:accent3>
    <a:accent4>
      <a:srgbClr val="F5EDC1"/>
    </a:accent4>
    <a:accent5>
      <a:srgbClr val="D4E2E0"/>
    </a:accent5>
    <a:accent6>
      <a:srgbClr val="4F47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WorkCover">
    <a:dk1>
      <a:sysClr val="windowText" lastClr="000000"/>
    </a:dk1>
    <a:lt1>
      <a:sysClr val="window" lastClr="FFFFFF"/>
    </a:lt1>
    <a:dk2>
      <a:srgbClr val="69676D"/>
    </a:dk2>
    <a:lt2>
      <a:srgbClr val="C9C2D1"/>
    </a:lt2>
    <a:accent1>
      <a:srgbClr val="9E8E00"/>
    </a:accent1>
    <a:accent2>
      <a:srgbClr val="1F362E"/>
    </a:accent2>
    <a:accent3>
      <a:srgbClr val="B1A322"/>
    </a:accent3>
    <a:accent4>
      <a:srgbClr val="F0ECCA"/>
    </a:accent4>
    <a:accent5>
      <a:srgbClr val="446055"/>
    </a:accent5>
    <a:accent6>
      <a:srgbClr val="769185"/>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WorkCover">
    <a:dk1>
      <a:sysClr val="windowText" lastClr="000000"/>
    </a:dk1>
    <a:lt1>
      <a:sysClr val="window" lastClr="FFFFFF"/>
    </a:lt1>
    <a:dk2>
      <a:srgbClr val="69676D"/>
    </a:dk2>
    <a:lt2>
      <a:srgbClr val="C9C2D1"/>
    </a:lt2>
    <a:accent1>
      <a:srgbClr val="9E8E00"/>
    </a:accent1>
    <a:accent2>
      <a:srgbClr val="1F362E"/>
    </a:accent2>
    <a:accent3>
      <a:srgbClr val="B1A322"/>
    </a:accent3>
    <a:accent4>
      <a:srgbClr val="F0ECCA"/>
    </a:accent4>
    <a:accent5>
      <a:srgbClr val="446055"/>
    </a:accent5>
    <a:accent6>
      <a:srgbClr val="769185"/>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WorkCover">
    <a:dk1>
      <a:sysClr val="windowText" lastClr="000000"/>
    </a:dk1>
    <a:lt1>
      <a:sysClr val="window" lastClr="FFFFFF"/>
    </a:lt1>
    <a:dk2>
      <a:srgbClr val="69676D"/>
    </a:dk2>
    <a:lt2>
      <a:srgbClr val="C9C2D1"/>
    </a:lt2>
    <a:accent1>
      <a:srgbClr val="9E8E00"/>
    </a:accent1>
    <a:accent2>
      <a:srgbClr val="1F362E"/>
    </a:accent2>
    <a:accent3>
      <a:srgbClr val="B1A322"/>
    </a:accent3>
    <a:accent4>
      <a:srgbClr val="F0ECCA"/>
    </a:accent4>
    <a:accent5>
      <a:srgbClr val="446055"/>
    </a:accent5>
    <a:accent6>
      <a:srgbClr val="769185"/>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332EE-5C90-4EAD-A9F8-E4C5C72A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61422</Words>
  <Characters>350107</Characters>
  <Application>Microsoft Office Word</Application>
  <DocSecurity>8</DocSecurity>
  <Lines>2917</Lines>
  <Paragraphs>821</Paragraphs>
  <ScaleCrop>false</ScaleCrop>
  <HeadingPairs>
    <vt:vector size="2" baseType="variant">
      <vt:variant>
        <vt:lpstr>Title</vt:lpstr>
      </vt:variant>
      <vt:variant>
        <vt:i4>1</vt:i4>
      </vt:variant>
    </vt:vector>
  </HeadingPairs>
  <TitlesOfParts>
    <vt:vector size="1" baseType="lpstr">
      <vt:lpstr/>
    </vt:vector>
  </TitlesOfParts>
  <Company>Workcover WA</Company>
  <LinksUpToDate>false</LinksUpToDate>
  <CharactersWithSpaces>410708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Rachelle Reeves</dc:creator>
  <cp:keywords/>
  <dc:description/>
  <cp:lastModifiedBy>Tayla Toutountzis</cp:lastModifiedBy>
  <cp:revision>5</cp:revision>
  <cp:lastPrinted>2019-09-25T01:24:00Z</cp:lastPrinted>
  <dcterms:created xsi:type="dcterms:W3CDTF">2019-09-25T06:43:00Z</dcterms:created>
  <dcterms:modified xsi:type="dcterms:W3CDTF">2019-09-25T07:14:00Z</dcterms:modified>
  <cp:contentStatus/>
</cp:coreProperties>
</file>